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3E030" w14:textId="1A2355EE" w:rsidR="00B5778E" w:rsidRPr="000E00BE" w:rsidRDefault="000E0954" w:rsidP="000E00BE">
      <w:pPr>
        <w:bidi w:val="0"/>
        <w:spacing w:after="1800"/>
        <w:rPr>
          <w:rStyle w:val="Hyperlink"/>
          <w:rFonts w:asciiTheme="minorHAnsi" w:hAnsiTheme="minorHAnsi"/>
          <w:b/>
          <w:bCs/>
        </w:rPr>
      </w:pPr>
      <w:r>
        <w:rPr>
          <w:rFonts w:ascii="Times New Roman Bold" w:hAnsi="Times New Roman Bold" w:hint="eastAsia"/>
          <w:b/>
          <w:bCs/>
        </w:rPr>
        <w:fldChar w:fldCharType="begin"/>
      </w:r>
      <w:r>
        <w:rPr>
          <w:rFonts w:ascii="Times New Roman Bold" w:hAnsi="Times New Roman Bold" w:hint="eastAsia"/>
          <w:b/>
          <w:bCs/>
        </w:rPr>
        <w:instrText xml:space="preserve"> HYPERLINK "https://undocs.org/ar/E/2021/22-E/C.12/2020/3</w:instrText>
      </w:r>
      <w:r>
        <w:rPr>
          <w:rFonts w:ascii="Times New Roman Bold" w:hAnsi="Times New Roman Bold" w:hint="eastAsia"/>
          <w:b/>
          <w:bCs/>
        </w:rPr>
        <w:cr/>
        <w:instrText xml:space="preserve">" </w:instrText>
      </w:r>
      <w:r w:rsidR="00D703D4">
        <w:rPr>
          <w:rFonts w:ascii="Times New Roman Bold" w:hAnsi="Times New Roman Bold" w:hint="eastAsia"/>
          <w:b/>
          <w:bCs/>
        </w:rPr>
      </w:r>
      <w:r>
        <w:rPr>
          <w:rFonts w:ascii="Times New Roman Bold" w:hAnsi="Times New Roman Bold" w:hint="eastAsia"/>
          <w:b/>
          <w:bCs/>
        </w:rPr>
        <w:fldChar w:fldCharType="separate"/>
      </w:r>
      <w:r w:rsidR="002E60EC" w:rsidRPr="000E0954">
        <w:rPr>
          <w:rStyle w:val="Hyperlink"/>
          <w:rFonts w:ascii="Times New Roman Bold" w:hAnsi="Times New Roman Bold" w:hint="eastAsia"/>
          <w:b/>
          <w:bCs/>
        </w:rPr>
        <w:t>E/2021/22</w:t>
      </w:r>
      <w:r>
        <w:rPr>
          <w:rStyle w:val="Hyperlink"/>
          <w:rFonts w:ascii="Times New Roman Bold" w:hAnsi="Times New Roman Bold"/>
          <w:b/>
          <w:bCs/>
        </w:rPr>
        <w:br/>
      </w:r>
      <w:r w:rsidR="002E60EC" w:rsidRPr="000E0954">
        <w:rPr>
          <w:rStyle w:val="Hyperlink"/>
          <w:rFonts w:ascii="Times New Roman Bold" w:hAnsi="Times New Roman Bold" w:hint="eastAsia"/>
          <w:b/>
          <w:bCs/>
        </w:rPr>
        <w:t>E/</w:t>
      </w:r>
      <w:proofErr w:type="spellStart"/>
      <w:r w:rsidR="002E60EC" w:rsidRPr="000E0954">
        <w:rPr>
          <w:rStyle w:val="Hyperlink"/>
          <w:rFonts w:ascii="Times New Roman Bold" w:hAnsi="Times New Roman Bold" w:hint="eastAsia"/>
          <w:b/>
          <w:bCs/>
        </w:rPr>
        <w:t>C.12</w:t>
      </w:r>
      <w:proofErr w:type="spellEnd"/>
      <w:r w:rsidR="002E60EC" w:rsidRPr="000E0954">
        <w:rPr>
          <w:rStyle w:val="Hyperlink"/>
          <w:rFonts w:ascii="Times New Roman Bold" w:hAnsi="Times New Roman Bold" w:hint="eastAsia"/>
          <w:b/>
          <w:bCs/>
        </w:rPr>
        <w:t>/2020/3</w:t>
      </w:r>
    </w:p>
    <w:p w14:paraId="3C10967C" w14:textId="2909D31D" w:rsidR="007A4233" w:rsidRPr="00432572" w:rsidRDefault="000E0954" w:rsidP="000E00BE">
      <w:pPr>
        <w:pStyle w:val="HChGA"/>
        <w:spacing w:before="840" w:after="600" w:line="580" w:lineRule="exact"/>
        <w:rPr>
          <w:rFonts w:hint="cs"/>
          <w:sz w:val="56"/>
          <w:szCs w:val="56"/>
          <w:rtl/>
        </w:rPr>
      </w:pPr>
      <w:r>
        <w:rPr>
          <w:rFonts w:ascii="Times New Roman Bold" w:eastAsia="SimSun" w:hAnsi="Times New Roman Bold" w:cs="Times New Roman" w:hint="eastAsia"/>
          <w:sz w:val="20"/>
          <w:szCs w:val="20"/>
          <w:lang w:eastAsia="zh-CN"/>
        </w:rPr>
        <w:fldChar w:fldCharType="end"/>
      </w:r>
      <w:r w:rsidR="00432572" w:rsidRPr="00432572">
        <w:rPr>
          <w:sz w:val="56"/>
          <w:szCs w:val="56"/>
          <w:rtl/>
        </w:rPr>
        <w:tab/>
      </w:r>
      <w:r w:rsidR="00432572" w:rsidRPr="00432572">
        <w:rPr>
          <w:sz w:val="56"/>
          <w:szCs w:val="56"/>
          <w:rtl/>
        </w:rPr>
        <w:tab/>
      </w:r>
      <w:bookmarkStart w:id="0" w:name="_Toc63948300"/>
      <w:r w:rsidR="007A4233" w:rsidRPr="00432572">
        <w:rPr>
          <w:sz w:val="56"/>
          <w:szCs w:val="56"/>
          <w:rtl/>
        </w:rPr>
        <w:t>اللجنة المعنية بالحقوق الاقتصادية والاجتماعية والثقافية‏‏</w:t>
      </w:r>
      <w:bookmarkEnd w:id="0"/>
    </w:p>
    <w:p w14:paraId="6369E6E4" w14:textId="3ED219DE" w:rsidR="007A4233" w:rsidRPr="00432572" w:rsidRDefault="00432572" w:rsidP="008765FD">
      <w:pPr>
        <w:pStyle w:val="H1GA"/>
        <w:spacing w:after="480"/>
        <w:rPr>
          <w:sz w:val="46"/>
          <w:szCs w:val="30"/>
          <w:lang w:val="ar-SA" w:eastAsia="zh-TW" w:bidi="en-GB"/>
        </w:rPr>
      </w:pPr>
      <w:r w:rsidRPr="00432572">
        <w:rPr>
          <w:sz w:val="36"/>
          <w:szCs w:val="36"/>
          <w:rtl/>
        </w:rPr>
        <w:tab/>
      </w:r>
      <w:r w:rsidRPr="00432572">
        <w:rPr>
          <w:sz w:val="36"/>
          <w:szCs w:val="36"/>
          <w:rtl/>
        </w:rPr>
        <w:tab/>
      </w:r>
      <w:bookmarkStart w:id="1" w:name="_Toc63948301"/>
      <w:r w:rsidR="007A4233" w:rsidRPr="00432572">
        <w:rPr>
          <w:sz w:val="36"/>
          <w:szCs w:val="36"/>
          <w:rtl/>
        </w:rPr>
        <w:t>تقرير عن الدورتين السابعة والستين والثامنة والستين</w:t>
      </w:r>
      <w:bookmarkEnd w:id="1"/>
    </w:p>
    <w:p w14:paraId="70CB9C7B" w14:textId="77777777" w:rsidR="007A4233" w:rsidRPr="001A6F77" w:rsidRDefault="007A4233" w:rsidP="00ED0A43">
      <w:pPr>
        <w:pStyle w:val="SingleTxtGA"/>
        <w:spacing w:after="2040"/>
        <w:rPr>
          <w:szCs w:val="20"/>
          <w:lang w:val="en-US" w:eastAsia="zh-TW" w:bidi="en-GB"/>
        </w:rPr>
      </w:pPr>
      <w:r w:rsidRPr="001A6F77">
        <w:rPr>
          <w:rtl/>
        </w:rPr>
        <w:t>(17</w:t>
      </w:r>
      <w:r>
        <w:rPr>
          <w:rtl/>
        </w:rPr>
        <w:t xml:space="preserve"> شباط/فبراير - </w:t>
      </w:r>
      <w:r w:rsidRPr="001A6F77">
        <w:rPr>
          <w:rtl/>
        </w:rPr>
        <w:t>6</w:t>
      </w:r>
      <w:r>
        <w:rPr>
          <w:rtl/>
        </w:rPr>
        <w:t xml:space="preserve"> آذار/مارس </w:t>
      </w:r>
      <w:r w:rsidRPr="001A6F77">
        <w:rPr>
          <w:rtl/>
        </w:rPr>
        <w:t>2020</w:t>
      </w:r>
      <w:r>
        <w:rPr>
          <w:rtl/>
        </w:rPr>
        <w:t xml:space="preserve">، </w:t>
      </w:r>
      <w:r w:rsidRPr="001A6F77">
        <w:rPr>
          <w:rtl/>
        </w:rPr>
        <w:t>و28</w:t>
      </w:r>
      <w:r>
        <w:rPr>
          <w:rtl/>
        </w:rPr>
        <w:t xml:space="preserve"> أيلول/سبتمبر - </w:t>
      </w:r>
      <w:r w:rsidRPr="001A6F77">
        <w:rPr>
          <w:rtl/>
        </w:rPr>
        <w:t>16</w:t>
      </w:r>
      <w:r>
        <w:rPr>
          <w:rtl/>
        </w:rPr>
        <w:t xml:space="preserve"> تشرين الأول/أكتوبر </w:t>
      </w:r>
      <w:r w:rsidRPr="001A6F77">
        <w:rPr>
          <w:rtl/>
        </w:rPr>
        <w:t>2020)</w:t>
      </w:r>
    </w:p>
    <w:p w14:paraId="4E3F0ADA" w14:textId="67FEA841" w:rsidR="007A4233" w:rsidRPr="00B326AC" w:rsidRDefault="00432572" w:rsidP="008765FD">
      <w:pPr>
        <w:pStyle w:val="H23GA"/>
        <w:spacing w:after="360"/>
        <w:rPr>
          <w:b w:val="0"/>
          <w:bCs w:val="0"/>
          <w:sz w:val="46"/>
          <w:szCs w:val="32"/>
          <w:lang w:val="ar-SA" w:eastAsia="zh-TW" w:bidi="en-GB"/>
        </w:rPr>
      </w:pPr>
      <w:r w:rsidRPr="00B326AC">
        <w:rPr>
          <w:b w:val="0"/>
          <w:bCs w:val="0"/>
          <w:sz w:val="34"/>
          <w:szCs w:val="34"/>
          <w:rtl/>
        </w:rPr>
        <w:tab/>
      </w:r>
      <w:r w:rsidRPr="00B326AC">
        <w:rPr>
          <w:b w:val="0"/>
          <w:bCs w:val="0"/>
          <w:sz w:val="34"/>
          <w:szCs w:val="34"/>
          <w:rtl/>
        </w:rPr>
        <w:tab/>
      </w:r>
      <w:r w:rsidR="007A4233" w:rsidRPr="00B326AC">
        <w:rPr>
          <w:b w:val="0"/>
          <w:bCs w:val="0"/>
          <w:sz w:val="34"/>
          <w:szCs w:val="34"/>
          <w:rtl/>
        </w:rPr>
        <w:t>المجلس الاقتصادي والاجتماعي</w:t>
      </w:r>
    </w:p>
    <w:p w14:paraId="639023E3" w14:textId="147A65E0" w:rsidR="007A4233" w:rsidRPr="008765FD" w:rsidRDefault="007A4233" w:rsidP="008765FD">
      <w:pPr>
        <w:pStyle w:val="SingleTxtGA"/>
        <w:spacing w:after="720"/>
        <w:rPr>
          <w:szCs w:val="20"/>
          <w:lang w:val="en-US" w:eastAsia="zh-TW" w:bidi="en-GB"/>
        </w:rPr>
      </w:pPr>
      <w:r>
        <w:rPr>
          <w:rtl/>
        </w:rPr>
        <w:t>وثائق رسمية،</w:t>
      </w:r>
      <w:r w:rsidR="00C147B4">
        <w:rPr>
          <w:rFonts w:hint="cs"/>
          <w:rtl/>
        </w:rPr>
        <w:t xml:space="preserve"> </w:t>
      </w:r>
      <w:r w:rsidRPr="00B326AC">
        <w:rPr>
          <w:rtl/>
        </w:rPr>
        <w:t>2021</w:t>
      </w:r>
    </w:p>
    <w:p w14:paraId="2BBD9B60" w14:textId="3033E593" w:rsidR="007A4233" w:rsidRPr="008765FD" w:rsidRDefault="00432572" w:rsidP="008765FD">
      <w:pPr>
        <w:pStyle w:val="H23GA"/>
        <w:spacing w:after="1920"/>
        <w:rPr>
          <w:sz w:val="40"/>
          <w:szCs w:val="40"/>
          <w:lang w:val="ar-SA" w:eastAsia="zh-TW" w:bidi="en-GB"/>
        </w:rPr>
      </w:pPr>
      <w:r w:rsidRPr="008765FD">
        <w:rPr>
          <w:sz w:val="40"/>
          <w:szCs w:val="40"/>
          <w:rtl/>
        </w:rPr>
        <w:tab/>
      </w:r>
      <w:r w:rsidRPr="008765FD">
        <w:rPr>
          <w:sz w:val="40"/>
          <w:szCs w:val="40"/>
          <w:rtl/>
        </w:rPr>
        <w:tab/>
      </w:r>
      <w:r w:rsidR="007A4233" w:rsidRPr="008765FD">
        <w:rPr>
          <w:sz w:val="40"/>
          <w:szCs w:val="40"/>
          <w:rtl/>
        </w:rPr>
        <w:t xml:space="preserve">الملحق رقم </w:t>
      </w:r>
      <w:r w:rsidR="007A4233" w:rsidRPr="008765FD">
        <w:rPr>
          <w:rFonts w:ascii="Traditional Arabic"/>
          <w:sz w:val="40"/>
          <w:szCs w:val="40"/>
          <w:rtl/>
        </w:rPr>
        <w:t>2</w:t>
      </w:r>
      <w:r w:rsidR="007A4233" w:rsidRPr="008765FD">
        <w:rPr>
          <w:sz w:val="40"/>
          <w:szCs w:val="40"/>
          <w:rtl/>
        </w:rPr>
        <w:t xml:space="preserve"> </w:t>
      </w:r>
    </w:p>
    <w:p w14:paraId="23FE7889" w14:textId="1B20845F" w:rsidR="007A4233" w:rsidRPr="00EF151C" w:rsidRDefault="007A4233" w:rsidP="000E00BE">
      <w:pPr>
        <w:spacing w:line="240" w:lineRule="auto"/>
        <w:ind w:left="1134"/>
      </w:pPr>
      <w:r w:rsidRPr="00EF151C">
        <w:rPr>
          <w:noProof/>
          <w:lang w:eastAsia="en-GB"/>
        </w:rPr>
        <w:drawing>
          <wp:inline distT="0" distB="0" distL="0" distR="0" wp14:anchorId="46E68182" wp14:editId="3EF54120">
            <wp:extent cx="106680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6800" cy="1009650"/>
                    </a:xfrm>
                    <a:prstGeom prst="rect">
                      <a:avLst/>
                    </a:prstGeom>
                    <a:noFill/>
                    <a:ln>
                      <a:noFill/>
                    </a:ln>
                  </pic:spPr>
                </pic:pic>
              </a:graphicData>
            </a:graphic>
          </wp:inline>
        </w:drawing>
      </w:r>
    </w:p>
    <w:p w14:paraId="4ADDA0D3" w14:textId="15B0EA5C" w:rsidR="00B5778E" w:rsidRPr="00D703D4" w:rsidRDefault="007A4233" w:rsidP="00D703D4">
      <w:pPr>
        <w:ind w:left="1134"/>
        <w:rPr>
          <w:rFonts w:hint="cs"/>
          <w:sz w:val="36"/>
          <w:szCs w:val="36"/>
          <w:rtl/>
        </w:rPr>
      </w:pPr>
      <w:r w:rsidRPr="00C147B4">
        <w:rPr>
          <w:b/>
          <w:bCs/>
          <w:sz w:val="36"/>
          <w:szCs w:val="36"/>
          <w:rtl/>
        </w:rPr>
        <w:t>الأمم المتحدة</w:t>
      </w:r>
    </w:p>
    <w:p w14:paraId="336FA741" w14:textId="77777777" w:rsidR="00B5778E" w:rsidRPr="00A712C6" w:rsidRDefault="00B5778E" w:rsidP="002A30B6">
      <w:pPr>
        <w:rPr>
          <w:rtl/>
        </w:rPr>
        <w:sectPr w:rsidR="00B5778E" w:rsidRPr="00A712C6" w:rsidSect="00AA3CD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p>
    <w:p w14:paraId="5D7031F7" w14:textId="58A44C33" w:rsidR="00494C75" w:rsidRPr="000E0954" w:rsidRDefault="000E0954" w:rsidP="000E00BE">
      <w:pPr>
        <w:bidi w:val="0"/>
        <w:spacing w:after="1800"/>
        <w:rPr>
          <w:rStyle w:val="Hyperlink"/>
          <w:b/>
          <w:bCs/>
        </w:rPr>
      </w:pPr>
      <w:r>
        <w:rPr>
          <w:b/>
          <w:bCs/>
        </w:rPr>
        <w:lastRenderedPageBreak/>
        <w:fldChar w:fldCharType="begin"/>
      </w:r>
      <w:r>
        <w:rPr>
          <w:b/>
          <w:bCs/>
        </w:rPr>
        <w:instrText xml:space="preserve"> HYPERLINK "https://undocs.org/ar/E/2021/22-E/C.12/2020/3</w:instrText>
      </w:r>
      <w:r>
        <w:rPr>
          <w:b/>
          <w:bCs/>
        </w:rPr>
        <w:cr/>
        <w:instrText xml:space="preserve">" </w:instrText>
      </w:r>
      <w:r w:rsidR="00D703D4">
        <w:rPr>
          <w:b/>
          <w:bCs/>
        </w:rPr>
      </w:r>
      <w:r>
        <w:rPr>
          <w:b/>
          <w:bCs/>
        </w:rPr>
        <w:fldChar w:fldCharType="separate"/>
      </w:r>
      <w:r w:rsidR="002E60EC" w:rsidRPr="000E0954">
        <w:rPr>
          <w:rStyle w:val="Hyperlink"/>
          <w:b/>
          <w:bCs/>
        </w:rPr>
        <w:t>E/2021/22</w:t>
      </w:r>
      <w:r>
        <w:rPr>
          <w:rStyle w:val="Hyperlink"/>
          <w:b/>
          <w:bCs/>
        </w:rPr>
        <w:br/>
      </w:r>
      <w:r w:rsidR="002E60EC" w:rsidRPr="000E0954">
        <w:rPr>
          <w:rStyle w:val="Hyperlink"/>
          <w:b/>
          <w:bCs/>
        </w:rPr>
        <w:t>E/</w:t>
      </w:r>
      <w:proofErr w:type="spellStart"/>
      <w:r w:rsidR="002E60EC" w:rsidRPr="000E0954">
        <w:rPr>
          <w:rStyle w:val="Hyperlink"/>
          <w:b/>
          <w:bCs/>
        </w:rPr>
        <w:t>C.12</w:t>
      </w:r>
      <w:proofErr w:type="spellEnd"/>
      <w:r w:rsidR="002E60EC" w:rsidRPr="000E0954">
        <w:rPr>
          <w:rStyle w:val="Hyperlink"/>
          <w:b/>
          <w:bCs/>
        </w:rPr>
        <w:t>/2020/3</w:t>
      </w:r>
    </w:p>
    <w:p w14:paraId="063BD2F5" w14:textId="2AE2ECEC" w:rsidR="00C421C7" w:rsidRPr="00432572" w:rsidRDefault="000E0954" w:rsidP="000E00BE">
      <w:pPr>
        <w:pStyle w:val="HChGA"/>
        <w:spacing w:before="840" w:after="600" w:line="580" w:lineRule="exact"/>
        <w:rPr>
          <w:rFonts w:hint="cs"/>
          <w:sz w:val="56"/>
          <w:szCs w:val="56"/>
          <w:rtl/>
        </w:rPr>
      </w:pPr>
      <w:r>
        <w:rPr>
          <w:rFonts w:eastAsia="SimSun" w:cs="Times New Roman"/>
          <w:sz w:val="20"/>
          <w:szCs w:val="20"/>
          <w:lang w:eastAsia="zh-CN"/>
        </w:rPr>
        <w:fldChar w:fldCharType="end"/>
      </w:r>
      <w:r w:rsidR="00C421C7" w:rsidRPr="00432572">
        <w:rPr>
          <w:sz w:val="56"/>
          <w:szCs w:val="56"/>
          <w:rtl/>
        </w:rPr>
        <w:tab/>
      </w:r>
      <w:r w:rsidR="00C421C7" w:rsidRPr="00432572">
        <w:rPr>
          <w:sz w:val="56"/>
          <w:szCs w:val="56"/>
          <w:rtl/>
        </w:rPr>
        <w:tab/>
      </w:r>
      <w:bookmarkStart w:id="2" w:name="_Toc63948302"/>
      <w:r w:rsidR="00C421C7" w:rsidRPr="00432572">
        <w:rPr>
          <w:sz w:val="56"/>
          <w:szCs w:val="56"/>
          <w:rtl/>
        </w:rPr>
        <w:t>اللجنة المعنية بالحقوق الاقتصادية والاجتماعية والثقافية‏‏</w:t>
      </w:r>
      <w:bookmarkEnd w:id="2"/>
    </w:p>
    <w:p w14:paraId="4018BDC5" w14:textId="77777777" w:rsidR="00C421C7" w:rsidRPr="00432572" w:rsidRDefault="00C421C7" w:rsidP="00C421C7">
      <w:pPr>
        <w:pStyle w:val="H1GA"/>
        <w:spacing w:after="480"/>
        <w:rPr>
          <w:sz w:val="46"/>
          <w:szCs w:val="30"/>
          <w:lang w:val="ar-SA" w:eastAsia="zh-TW" w:bidi="en-GB"/>
        </w:rPr>
      </w:pPr>
      <w:r w:rsidRPr="00432572">
        <w:rPr>
          <w:sz w:val="36"/>
          <w:szCs w:val="36"/>
          <w:rtl/>
        </w:rPr>
        <w:tab/>
      </w:r>
      <w:r w:rsidRPr="00432572">
        <w:rPr>
          <w:sz w:val="36"/>
          <w:szCs w:val="36"/>
          <w:rtl/>
        </w:rPr>
        <w:tab/>
      </w:r>
      <w:bookmarkStart w:id="3" w:name="_Toc63948303"/>
      <w:r w:rsidRPr="00432572">
        <w:rPr>
          <w:sz w:val="36"/>
          <w:szCs w:val="36"/>
          <w:rtl/>
        </w:rPr>
        <w:t>تقرير عن الدورتين السابعة والستين والثامنة والستين</w:t>
      </w:r>
      <w:bookmarkEnd w:id="3"/>
    </w:p>
    <w:p w14:paraId="10351453" w14:textId="77777777" w:rsidR="00C421C7" w:rsidRPr="00EF151C" w:rsidRDefault="00C421C7" w:rsidP="00C421C7">
      <w:pPr>
        <w:pStyle w:val="SingleTxtGA"/>
        <w:spacing w:after="2040"/>
        <w:rPr>
          <w:szCs w:val="20"/>
          <w:lang w:val="ar-SA" w:eastAsia="zh-TW" w:bidi="en-GB"/>
        </w:rPr>
      </w:pPr>
      <w:r>
        <w:rPr>
          <w:rFonts w:ascii="Traditional Arabic"/>
          <w:szCs w:val="20"/>
          <w:rtl/>
        </w:rPr>
        <w:t>(17</w:t>
      </w:r>
      <w:r>
        <w:rPr>
          <w:rtl/>
        </w:rPr>
        <w:t xml:space="preserve"> شباط/فبراير - </w:t>
      </w:r>
      <w:r>
        <w:rPr>
          <w:rFonts w:ascii="Traditional Arabic"/>
          <w:szCs w:val="20"/>
          <w:rtl/>
        </w:rPr>
        <w:t>6</w:t>
      </w:r>
      <w:r>
        <w:rPr>
          <w:rtl/>
        </w:rPr>
        <w:t xml:space="preserve"> آذار/مارس </w:t>
      </w:r>
      <w:r>
        <w:rPr>
          <w:rFonts w:ascii="Traditional Arabic"/>
          <w:szCs w:val="20"/>
          <w:rtl/>
        </w:rPr>
        <w:t>2020</w:t>
      </w:r>
      <w:r>
        <w:rPr>
          <w:rtl/>
        </w:rPr>
        <w:t>، و</w:t>
      </w:r>
      <w:r>
        <w:rPr>
          <w:rFonts w:ascii="Traditional Arabic"/>
          <w:szCs w:val="20"/>
          <w:rtl/>
        </w:rPr>
        <w:t>28</w:t>
      </w:r>
      <w:r>
        <w:rPr>
          <w:rtl/>
        </w:rPr>
        <w:t xml:space="preserve"> أيلول/سبتمبر - </w:t>
      </w:r>
      <w:r>
        <w:rPr>
          <w:rFonts w:ascii="Traditional Arabic"/>
          <w:szCs w:val="20"/>
          <w:rtl/>
        </w:rPr>
        <w:t>16</w:t>
      </w:r>
      <w:r>
        <w:rPr>
          <w:rtl/>
        </w:rPr>
        <w:t xml:space="preserve"> تشرين الأول/أكتوبر </w:t>
      </w:r>
      <w:r>
        <w:rPr>
          <w:rFonts w:ascii="Traditional Arabic"/>
          <w:szCs w:val="20"/>
          <w:rtl/>
        </w:rPr>
        <w:t>2020)</w:t>
      </w:r>
    </w:p>
    <w:p w14:paraId="5F595AE4" w14:textId="77777777" w:rsidR="00C421C7" w:rsidRPr="00B326AC" w:rsidRDefault="00C421C7" w:rsidP="00C421C7">
      <w:pPr>
        <w:pStyle w:val="H23GA"/>
        <w:spacing w:after="360"/>
        <w:rPr>
          <w:b w:val="0"/>
          <w:bCs w:val="0"/>
          <w:sz w:val="46"/>
          <w:szCs w:val="32"/>
          <w:lang w:val="ar-SA" w:eastAsia="zh-TW" w:bidi="en-GB"/>
        </w:rPr>
      </w:pPr>
      <w:r w:rsidRPr="00B326AC">
        <w:rPr>
          <w:b w:val="0"/>
          <w:bCs w:val="0"/>
          <w:sz w:val="34"/>
          <w:szCs w:val="34"/>
          <w:rtl/>
        </w:rPr>
        <w:tab/>
      </w:r>
      <w:r w:rsidRPr="00B326AC">
        <w:rPr>
          <w:b w:val="0"/>
          <w:bCs w:val="0"/>
          <w:sz w:val="34"/>
          <w:szCs w:val="34"/>
          <w:rtl/>
        </w:rPr>
        <w:tab/>
        <w:t>المجلس الاقتصادي والاجتماعي</w:t>
      </w:r>
    </w:p>
    <w:p w14:paraId="0200B326" w14:textId="77777777" w:rsidR="00C421C7" w:rsidRPr="008765FD" w:rsidRDefault="00C421C7" w:rsidP="00C421C7">
      <w:pPr>
        <w:pStyle w:val="SingleTxtGA"/>
        <w:spacing w:after="720"/>
        <w:rPr>
          <w:szCs w:val="20"/>
          <w:lang w:val="en-US" w:eastAsia="zh-TW" w:bidi="en-GB"/>
        </w:rPr>
      </w:pPr>
      <w:r>
        <w:rPr>
          <w:rtl/>
        </w:rPr>
        <w:t>وثائق رسمية،</w:t>
      </w:r>
      <w:r>
        <w:rPr>
          <w:rFonts w:hint="cs"/>
          <w:rtl/>
        </w:rPr>
        <w:t xml:space="preserve"> </w:t>
      </w:r>
      <w:r w:rsidRPr="00B326AC">
        <w:rPr>
          <w:rtl/>
        </w:rPr>
        <w:t>2021</w:t>
      </w:r>
    </w:p>
    <w:p w14:paraId="6FE575DE" w14:textId="2E3857DF" w:rsidR="00C421C7" w:rsidRPr="008765FD" w:rsidRDefault="00C421C7" w:rsidP="00C421C7">
      <w:pPr>
        <w:pStyle w:val="H23GA"/>
        <w:spacing w:after="1920"/>
        <w:rPr>
          <w:sz w:val="40"/>
          <w:szCs w:val="40"/>
          <w:lang w:val="ar-SA" w:eastAsia="zh-TW" w:bidi="en-GB"/>
        </w:rPr>
      </w:pPr>
      <w:r w:rsidRPr="008765FD">
        <w:rPr>
          <w:sz w:val="40"/>
          <w:szCs w:val="40"/>
          <w:rtl/>
        </w:rPr>
        <w:tab/>
      </w:r>
      <w:r w:rsidRPr="008765FD">
        <w:rPr>
          <w:sz w:val="40"/>
          <w:szCs w:val="40"/>
          <w:rtl/>
        </w:rPr>
        <w:tab/>
        <w:t xml:space="preserve">الملحق رقم </w:t>
      </w:r>
      <w:r w:rsidRPr="008765FD">
        <w:rPr>
          <w:rFonts w:ascii="Traditional Arabic"/>
          <w:sz w:val="40"/>
          <w:szCs w:val="40"/>
          <w:rtl/>
        </w:rPr>
        <w:t>2</w:t>
      </w:r>
      <w:r w:rsidRPr="008765FD">
        <w:rPr>
          <w:sz w:val="40"/>
          <w:szCs w:val="40"/>
          <w:rtl/>
        </w:rPr>
        <w:t xml:space="preserve"> </w:t>
      </w:r>
    </w:p>
    <w:p w14:paraId="50E7C747" w14:textId="77777777" w:rsidR="00C421C7" w:rsidRPr="00EF151C" w:rsidRDefault="00C421C7" w:rsidP="00D5372C">
      <w:pPr>
        <w:ind w:left="1134"/>
      </w:pPr>
      <w:r w:rsidRPr="00EF151C">
        <w:rPr>
          <w:noProof/>
          <w:lang w:eastAsia="en-GB"/>
        </w:rPr>
        <w:drawing>
          <wp:inline distT="0" distB="0" distL="0" distR="0" wp14:anchorId="7C280622" wp14:editId="26804CB3">
            <wp:extent cx="1066800" cy="1009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6800" cy="1009650"/>
                    </a:xfrm>
                    <a:prstGeom prst="rect">
                      <a:avLst/>
                    </a:prstGeom>
                    <a:noFill/>
                    <a:ln>
                      <a:noFill/>
                    </a:ln>
                  </pic:spPr>
                </pic:pic>
              </a:graphicData>
            </a:graphic>
          </wp:inline>
        </w:drawing>
      </w:r>
    </w:p>
    <w:p w14:paraId="66D4C27C" w14:textId="77777777" w:rsidR="00C421C7" w:rsidRPr="00C147B4" w:rsidRDefault="00C421C7" w:rsidP="00D5372C">
      <w:pPr>
        <w:spacing w:line="400" w:lineRule="exact"/>
        <w:ind w:left="1134"/>
        <w:rPr>
          <w:sz w:val="36"/>
          <w:szCs w:val="36"/>
          <w:rtl/>
        </w:rPr>
      </w:pPr>
      <w:r w:rsidRPr="00C147B4">
        <w:rPr>
          <w:b/>
          <w:bCs/>
          <w:sz w:val="36"/>
          <w:szCs w:val="36"/>
          <w:rtl/>
        </w:rPr>
        <w:t>الأمم المتحدة</w:t>
      </w:r>
    </w:p>
    <w:p w14:paraId="3236A398" w14:textId="56A99D66" w:rsidR="00634B7F" w:rsidRPr="00D5372C" w:rsidRDefault="002E60EC" w:rsidP="00D5372C">
      <w:pPr>
        <w:pStyle w:val="CityandYear"/>
        <w:spacing w:line="300" w:lineRule="exact"/>
        <w:ind w:left="1134"/>
        <w:rPr>
          <w:sz w:val="24"/>
          <w:szCs w:val="24"/>
          <w:rtl/>
        </w:rPr>
      </w:pPr>
      <w:bookmarkStart w:id="4" w:name="_Hlk59635637"/>
      <w:r w:rsidRPr="00D5372C">
        <w:rPr>
          <w:sz w:val="24"/>
          <w:szCs w:val="24"/>
          <w:rtl/>
        </w:rPr>
        <w:t>نيويورك وجنيف، 2021</w:t>
      </w:r>
    </w:p>
    <w:bookmarkEnd w:id="4"/>
    <w:p w14:paraId="752ED1D6" w14:textId="77777777" w:rsidR="00634B7F" w:rsidRPr="006E1552" w:rsidRDefault="00634B7F" w:rsidP="002A30B6">
      <w:pPr>
        <w:pStyle w:val="SingleTxtGA"/>
        <w:pageBreakBefore/>
        <w:spacing w:after="100" w:afterAutospacing="1" w:line="240" w:lineRule="auto"/>
        <w:rPr>
          <w:b/>
          <w:bCs/>
          <w:lang w:eastAsia="ar-SA"/>
        </w:rPr>
      </w:pPr>
    </w:p>
    <w:p w14:paraId="74516C70" w14:textId="77777777" w:rsidR="001730F1" w:rsidRPr="003F4A90" w:rsidRDefault="001730F1" w:rsidP="001730F1">
      <w:pPr>
        <w:pStyle w:val="SingleTxtGA"/>
        <w:spacing w:before="4560"/>
        <w:rPr>
          <w:i/>
          <w:iCs/>
          <w:szCs w:val="20"/>
          <w:lang w:val="en-US" w:eastAsia="zh-TW" w:bidi="en-GB"/>
        </w:rPr>
      </w:pPr>
      <w:r w:rsidRPr="003F4A90">
        <w:rPr>
          <w:i/>
          <w:iCs/>
          <w:rtl/>
        </w:rPr>
        <w:t>ملاحظة</w:t>
      </w:r>
    </w:p>
    <w:p w14:paraId="72BA0DBB" w14:textId="77777777" w:rsidR="001730F1" w:rsidRPr="00EF151C" w:rsidRDefault="001730F1" w:rsidP="001730F1">
      <w:pPr>
        <w:pStyle w:val="SingleTxtGA"/>
        <w:rPr>
          <w:szCs w:val="20"/>
          <w:lang w:val="ar-SA" w:eastAsia="zh-TW" w:bidi="en-GB"/>
        </w:rPr>
      </w:pPr>
      <w:r>
        <w:rPr>
          <w:rtl/>
        </w:rPr>
        <w:tab/>
        <w:t>تتألف رموز وثائق الأمم المتحدة من حروف وأرقام. ويعني إيراد أحد هذه الرموز الإحالة إلى إحدى وثائق الأمم المتحدة.</w:t>
      </w:r>
    </w:p>
    <w:p w14:paraId="66ADA150" w14:textId="77777777" w:rsidR="001730F1" w:rsidRPr="00EF151C" w:rsidRDefault="001730F1" w:rsidP="001730F1">
      <w:r w:rsidRPr="00EF151C">
        <w:rPr>
          <w:noProof/>
          <w:lang w:eastAsia="en-GB"/>
        </w:rPr>
        <mc:AlternateContent>
          <mc:Choice Requires="wps">
            <w:drawing>
              <wp:anchor distT="0" distB="0" distL="114300" distR="114300" simplePos="0" relativeHeight="251661312" behindDoc="0" locked="0" layoutInCell="1" allowOverlap="1" wp14:anchorId="1060087A" wp14:editId="4F31EA9D">
                <wp:simplePos x="0" y="0"/>
                <wp:positionH relativeFrom="column">
                  <wp:posOffset>2289988</wp:posOffset>
                </wp:positionH>
                <wp:positionV relativeFrom="paragraph">
                  <wp:posOffset>81305</wp:posOffset>
                </wp:positionV>
                <wp:extent cx="1974215" cy="454025"/>
                <wp:effectExtent l="0" t="0" r="26035" b="2222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215" cy="454025"/>
                        </a:xfrm>
                        <a:prstGeom prst="rect">
                          <a:avLst/>
                        </a:prstGeom>
                        <a:solidFill>
                          <a:srgbClr val="FFFFFF"/>
                        </a:solidFill>
                        <a:ln w="6350">
                          <a:solidFill>
                            <a:srgbClr val="000000"/>
                          </a:solidFill>
                          <a:miter lim="800000"/>
                          <a:headEnd/>
                          <a:tailEnd/>
                        </a:ln>
                      </wps:spPr>
                      <wps:txbx>
                        <w:txbxContent>
                          <w:p w14:paraId="57D3BCD3" w14:textId="76094854" w:rsidR="000E00BE" w:rsidRPr="005F797D" w:rsidRDefault="000E00BE" w:rsidP="003F4A90">
                            <w:pPr>
                              <w:autoSpaceDE w:val="0"/>
                              <w:autoSpaceDN w:val="0"/>
                              <w:adjustRightInd w:val="0"/>
                              <w:jc w:val="center"/>
                              <w:rPr>
                                <w:rFonts w:ascii="Tms Rmn" w:hAnsi="Tms Rmn"/>
                                <w:lang w:eastAsia="fr-FR"/>
                              </w:rPr>
                            </w:pPr>
                            <w:r>
                              <w:fldChar w:fldCharType="begin"/>
                            </w:r>
                            <w:r>
                              <w:instrText xml:space="preserve"> HYPERLINK "https://undocs.org/en/E/2021/22" </w:instrText>
                            </w:r>
                            <w:r>
                              <w:fldChar w:fldCharType="separate"/>
                            </w:r>
                            <w:r w:rsidRPr="009C42F1">
                              <w:rPr>
                                <w:rStyle w:val="Hyperlink"/>
                                <w:rFonts w:ascii="Tms Rmn" w:hAnsi="Tms Rmn"/>
                                <w:lang w:val="fr-FR" w:eastAsia="fr-FR"/>
                              </w:rPr>
                              <w:t>E/202</w:t>
                            </w:r>
                            <w:r>
                              <w:rPr>
                                <w:rStyle w:val="Hyperlink"/>
                                <w:rFonts w:ascii="Tms Rmn" w:hAnsi="Tms Rmn"/>
                                <w:lang w:val="fr-FR" w:eastAsia="fr-FR"/>
                              </w:rPr>
                              <w:t>1</w:t>
                            </w:r>
                            <w:r w:rsidRPr="009C42F1">
                              <w:rPr>
                                <w:rStyle w:val="Hyperlink"/>
                                <w:rFonts w:ascii="Tms Rmn" w:hAnsi="Tms Rmn"/>
                                <w:lang w:val="fr-FR" w:eastAsia="fr-FR"/>
                              </w:rPr>
                              <w:t>/22</w:t>
                            </w:r>
                            <w:r w:rsidRPr="009C42F1">
                              <w:rPr>
                                <w:rStyle w:val="Hyperlink"/>
                                <w:rFonts w:ascii="Tms Rmn" w:hAnsi="Tms Rmn"/>
                                <w:lang w:val="fr-FR" w:eastAsia="fr-FR"/>
                              </w:rPr>
                              <w:br/>
                              <w:t>E/</w:t>
                            </w:r>
                            <w:proofErr w:type="spellStart"/>
                            <w:r w:rsidRPr="009C42F1">
                              <w:rPr>
                                <w:rStyle w:val="Hyperlink"/>
                                <w:rFonts w:ascii="Tms Rmn" w:hAnsi="Tms Rmn"/>
                                <w:lang w:val="fr-FR" w:eastAsia="fr-FR"/>
                              </w:rPr>
                              <w:t>C.12</w:t>
                            </w:r>
                            <w:proofErr w:type="spellEnd"/>
                            <w:r w:rsidRPr="009C42F1">
                              <w:rPr>
                                <w:rStyle w:val="Hyperlink"/>
                                <w:rFonts w:ascii="Tms Rmn" w:hAnsi="Tms Rmn"/>
                                <w:lang w:val="fr-FR" w:eastAsia="fr-FR"/>
                              </w:rPr>
                              <w:t>/20</w:t>
                            </w:r>
                            <w:r>
                              <w:rPr>
                                <w:rStyle w:val="Hyperlink"/>
                                <w:rFonts w:ascii="Tms Rmn" w:hAnsi="Tms Rmn"/>
                                <w:lang w:val="fr-FR" w:eastAsia="fr-FR"/>
                              </w:rPr>
                              <w:t>20</w:t>
                            </w:r>
                            <w:r w:rsidRPr="009C42F1">
                              <w:rPr>
                                <w:rStyle w:val="Hyperlink"/>
                                <w:rFonts w:ascii="Tms Rmn" w:hAnsi="Tms Rmn"/>
                                <w:lang w:val="fr-FR" w:eastAsia="fr-FR"/>
                              </w:rPr>
                              <w:t>/3</w:t>
                            </w:r>
                            <w:r>
                              <w:rPr>
                                <w:rStyle w:val="Hyperlink"/>
                                <w:rFonts w:ascii="Tms Rmn" w:hAnsi="Tms Rmn"/>
                                <w:lang w:val="fr-FR" w:eastAsia="fr-FR"/>
                              </w:rPr>
                              <w:fldChar w:fldCharType="end"/>
                            </w:r>
                          </w:p>
                          <w:p w14:paraId="5C9FA529" w14:textId="0C84A5A7" w:rsidR="000E00BE" w:rsidRPr="00E1235B" w:rsidRDefault="000E00BE" w:rsidP="001730F1">
                            <w:pPr>
                              <w:autoSpaceDE w:val="0"/>
                              <w:autoSpaceDN w:val="0"/>
                              <w:adjustRightInd w:val="0"/>
                              <w:jc w:val="center"/>
                              <w:textDirection w:val="tbRlV"/>
                              <w:rPr>
                                <w:rFonts w:ascii="Tms Rmn" w:hAnsi="Tms Rmn"/>
                                <w:lang w:val="ar-SA" w:eastAsia="zh-TW" w:bidi="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0087A" id="Rectangle 3" o:spid="_x0000_s1026" style="position:absolute;left:0;text-align:left;margin-left:180.3pt;margin-top:6.4pt;width:155.45pt;height:3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" strokeweight=".5pt">
                <v:textbox>
                  <w:txbxContent>
                    <w:p w14:paraId="57D3BCD3" w14:textId="76094854" w:rsidR="000E00BE" w:rsidRPr="005F797D" w:rsidRDefault="000E00BE" w:rsidP="003F4A90">
                      <w:pPr>
                        <w:autoSpaceDE w:val="0"/>
                        <w:autoSpaceDN w:val="0"/>
                        <w:adjustRightInd w:val="0"/>
                        <w:jc w:val="center"/>
                        <w:rPr>
                          <w:rFonts w:ascii="Tms Rmn" w:hAnsi="Tms Rmn"/>
                          <w:lang w:eastAsia="fr-FR"/>
                        </w:rPr>
                      </w:pPr>
                      <w:r>
                        <w:fldChar w:fldCharType="begin"/>
                      </w:r>
                      <w:r>
                        <w:instrText xml:space="preserve"> HYPERLINK "https://undocs.org/en/E/2021/22" </w:instrText>
                      </w:r>
                      <w:r>
                        <w:fldChar w:fldCharType="separate"/>
                      </w:r>
                      <w:r w:rsidRPr="009C42F1">
                        <w:rPr>
                          <w:rStyle w:val="Hyperlink"/>
                          <w:rFonts w:ascii="Tms Rmn" w:hAnsi="Tms Rmn"/>
                          <w:lang w:val="fr-FR" w:eastAsia="fr-FR"/>
                        </w:rPr>
                        <w:t>E/202</w:t>
                      </w:r>
                      <w:r>
                        <w:rPr>
                          <w:rStyle w:val="Hyperlink"/>
                          <w:rFonts w:ascii="Tms Rmn" w:hAnsi="Tms Rmn"/>
                          <w:lang w:val="fr-FR" w:eastAsia="fr-FR"/>
                        </w:rPr>
                        <w:t>1</w:t>
                      </w:r>
                      <w:r w:rsidRPr="009C42F1">
                        <w:rPr>
                          <w:rStyle w:val="Hyperlink"/>
                          <w:rFonts w:ascii="Tms Rmn" w:hAnsi="Tms Rmn"/>
                          <w:lang w:val="fr-FR" w:eastAsia="fr-FR"/>
                        </w:rPr>
                        <w:t>/22</w:t>
                      </w:r>
                      <w:r w:rsidRPr="009C42F1">
                        <w:rPr>
                          <w:rStyle w:val="Hyperlink"/>
                          <w:rFonts w:ascii="Tms Rmn" w:hAnsi="Tms Rmn"/>
                          <w:lang w:val="fr-FR" w:eastAsia="fr-FR"/>
                        </w:rPr>
                        <w:br/>
                        <w:t>E/</w:t>
                      </w:r>
                      <w:proofErr w:type="spellStart"/>
                      <w:r w:rsidRPr="009C42F1">
                        <w:rPr>
                          <w:rStyle w:val="Hyperlink"/>
                          <w:rFonts w:ascii="Tms Rmn" w:hAnsi="Tms Rmn"/>
                          <w:lang w:val="fr-FR" w:eastAsia="fr-FR"/>
                        </w:rPr>
                        <w:t>C.12</w:t>
                      </w:r>
                      <w:proofErr w:type="spellEnd"/>
                      <w:r w:rsidRPr="009C42F1">
                        <w:rPr>
                          <w:rStyle w:val="Hyperlink"/>
                          <w:rFonts w:ascii="Tms Rmn" w:hAnsi="Tms Rmn"/>
                          <w:lang w:val="fr-FR" w:eastAsia="fr-FR"/>
                        </w:rPr>
                        <w:t>/20</w:t>
                      </w:r>
                      <w:r>
                        <w:rPr>
                          <w:rStyle w:val="Hyperlink"/>
                          <w:rFonts w:ascii="Tms Rmn" w:hAnsi="Tms Rmn"/>
                          <w:lang w:val="fr-FR" w:eastAsia="fr-FR"/>
                        </w:rPr>
                        <w:t>20</w:t>
                      </w:r>
                      <w:r w:rsidRPr="009C42F1">
                        <w:rPr>
                          <w:rStyle w:val="Hyperlink"/>
                          <w:rFonts w:ascii="Tms Rmn" w:hAnsi="Tms Rmn"/>
                          <w:lang w:val="fr-FR" w:eastAsia="fr-FR"/>
                        </w:rPr>
                        <w:t>/3</w:t>
                      </w:r>
                      <w:r>
                        <w:rPr>
                          <w:rStyle w:val="Hyperlink"/>
                          <w:rFonts w:ascii="Tms Rmn" w:hAnsi="Tms Rmn"/>
                          <w:lang w:val="fr-FR" w:eastAsia="fr-FR"/>
                        </w:rPr>
                        <w:fldChar w:fldCharType="end"/>
                      </w:r>
                    </w:p>
                    <w:p w14:paraId="5C9FA529" w14:textId="0C84A5A7" w:rsidR="000E00BE" w:rsidRPr="00E1235B" w:rsidRDefault="000E00BE" w:rsidP="001730F1">
                      <w:pPr>
                        <w:autoSpaceDE w:val="0"/>
                        <w:autoSpaceDN w:val="0"/>
                        <w:adjustRightInd w:val="0"/>
                        <w:jc w:val="center"/>
                        <w:textDirection w:val="tbRlV"/>
                        <w:rPr>
                          <w:rFonts w:ascii="Tms Rmn" w:hAnsi="Tms Rmn"/>
                          <w:lang w:val="ar-SA" w:eastAsia="zh-TW" w:bidi="en-GB"/>
                        </w:rPr>
                      </w:pPr>
                    </w:p>
                  </w:txbxContent>
                </v:textbox>
              </v:rect>
            </w:pict>
          </mc:Fallback>
        </mc:AlternateContent>
      </w:r>
    </w:p>
    <w:p w14:paraId="2E1266EF" w14:textId="77777777" w:rsidR="001730F1" w:rsidRPr="00EF151C" w:rsidRDefault="001730F1" w:rsidP="001730F1"/>
    <w:p w14:paraId="1303B5BE" w14:textId="77777777" w:rsidR="001730F1" w:rsidRPr="00EF151C" w:rsidRDefault="001730F1" w:rsidP="001730F1"/>
    <w:p w14:paraId="2A7BEECD" w14:textId="3562EAE6" w:rsidR="00634B7F" w:rsidRPr="009E4D9A" w:rsidRDefault="00634B7F" w:rsidP="002A30B6">
      <w:pPr>
        <w:pStyle w:val="SingleTxtGA"/>
        <w:rPr>
          <w:rtl/>
          <w:lang w:eastAsia="zh-TW"/>
        </w:rPr>
      </w:pPr>
    </w:p>
    <w:p w14:paraId="6F850AEE" w14:textId="77777777" w:rsidR="00634B7F" w:rsidRPr="009E4D9A" w:rsidRDefault="00634B7F" w:rsidP="002A30B6">
      <w:pPr>
        <w:pStyle w:val="SingleTxtGA"/>
        <w:spacing w:line="240" w:lineRule="auto"/>
        <w:rPr>
          <w:b/>
          <w:bCs/>
          <w:rtl/>
          <w:lang w:eastAsia="ar-SA" w:bidi="ar-DZ"/>
        </w:rPr>
        <w:sectPr w:rsidR="00634B7F" w:rsidRPr="009E4D9A" w:rsidSect="00B5778E">
          <w:headerReference w:type="even" r:id="rId15"/>
          <w:footerReference w:type="even" r:id="rId16"/>
          <w:headerReference w:type="first" r:id="rId17"/>
          <w:footerReference w:type="first" r:id="rId18"/>
          <w:endnotePr>
            <w:numFmt w:val="decimal"/>
          </w:endnotePr>
          <w:type w:val="oddPage"/>
          <w:pgSz w:w="11907" w:h="16840" w:code="9"/>
          <w:pgMar w:top="1418" w:right="1134" w:bottom="1134" w:left="1134" w:header="851" w:footer="567" w:gutter="0"/>
          <w:cols w:space="720"/>
          <w:titlePg/>
          <w:bidi/>
          <w:docGrid w:linePitch="360"/>
        </w:sectPr>
      </w:pPr>
    </w:p>
    <w:p w14:paraId="3D9B1462" w14:textId="77777777" w:rsidR="005B4682" w:rsidRPr="00E9251F" w:rsidRDefault="005B4682" w:rsidP="000E00BE">
      <w:pPr>
        <w:keepNext/>
        <w:spacing w:line="360" w:lineRule="exact"/>
        <w:rPr>
          <w:sz w:val="26"/>
          <w:szCs w:val="26"/>
          <w:rtl/>
        </w:rPr>
      </w:pPr>
      <w:r w:rsidRPr="00E9251F">
        <w:rPr>
          <w:rFonts w:hint="cs"/>
          <w:sz w:val="26"/>
          <w:szCs w:val="26"/>
          <w:rtl/>
        </w:rPr>
        <w:lastRenderedPageBreak/>
        <w:t>المحتويات</w:t>
      </w:r>
    </w:p>
    <w:p w14:paraId="0169BA57" w14:textId="10380D0E" w:rsidR="005B4682" w:rsidRPr="00E64ED3" w:rsidRDefault="005B4682" w:rsidP="000E00BE">
      <w:pPr>
        <w:keepNext/>
        <w:tabs>
          <w:tab w:val="left" w:pos="7917"/>
          <w:tab w:val="right" w:pos="9638"/>
        </w:tabs>
        <w:spacing w:before="120" w:after="120" w:line="240" w:lineRule="exact"/>
        <w:ind w:left="284"/>
        <w:rPr>
          <w:iCs/>
          <w:rtl/>
        </w:rPr>
      </w:pPr>
      <w:r w:rsidRPr="005B4682">
        <w:rPr>
          <w:rFonts w:hint="cs"/>
          <w:iCs/>
          <w:rtl/>
          <w:lang w:val="fr-CH"/>
        </w:rPr>
        <w:t>الفصل</w:t>
      </w:r>
      <w:r w:rsidRPr="00E64ED3">
        <w:rPr>
          <w:i/>
        </w:rPr>
        <w:tab/>
      </w:r>
      <w:r w:rsidRPr="00E64ED3">
        <w:rPr>
          <w:i/>
        </w:rPr>
        <w:tab/>
      </w:r>
      <w:r w:rsidRPr="00E64ED3">
        <w:rPr>
          <w:rFonts w:hint="cs"/>
          <w:iCs/>
          <w:rtl/>
        </w:rPr>
        <w:t>الصفحة</w:t>
      </w:r>
    </w:p>
    <w:p w14:paraId="5AB77466" w14:textId="1B09640A" w:rsidR="005B4682" w:rsidRDefault="005B4682" w:rsidP="00A55927">
      <w:pPr>
        <w:pStyle w:val="TOC4"/>
        <w:rPr>
          <w:rFonts w:asciiTheme="minorHAnsi" w:hAnsiTheme="minorHAnsi" w:cstheme="minorBidi"/>
          <w:sz w:val="22"/>
          <w:szCs w:val="22"/>
          <w:rtl/>
          <w:lang w:val="en-US" w:eastAsia="zh-CN"/>
        </w:rPr>
      </w:pPr>
      <w:r>
        <w:rPr>
          <w:rtl/>
        </w:rPr>
        <w:tab/>
      </w:r>
      <w:r w:rsidRPr="00EB65FD">
        <w:fldChar w:fldCharType="begin"/>
      </w:r>
      <w:r w:rsidRPr="00EB65FD">
        <w:instrText xml:space="preserve"> TOC \o "1-3" \h \z \t "_ H _Ch_GA;4;_ H_1_GA;5" </w:instrText>
      </w:r>
      <w:r w:rsidRPr="00EB65FD">
        <w:fldChar w:fldCharType="separate"/>
      </w:r>
      <w:hyperlink w:anchor="_Toc63948304" w:history="1">
        <w:r w:rsidRPr="0088687F">
          <w:rPr>
            <w:rStyle w:val="Hyperlink"/>
            <w:rtl/>
          </w:rPr>
          <w:t>الأول</w:t>
        </w:r>
        <w:r>
          <w:rPr>
            <w:rFonts w:asciiTheme="minorHAnsi" w:hAnsiTheme="minorHAnsi"/>
            <w:sz w:val="22"/>
            <w:szCs w:val="22"/>
            <w:rtl/>
            <w:lang w:val="en-US" w:eastAsia="zh-CN"/>
          </w:rPr>
          <w:tab/>
        </w:r>
        <w:r>
          <w:rPr>
            <w:rFonts w:asciiTheme="minorHAnsi" w:hAnsiTheme="minorHAnsi" w:hint="cs"/>
            <w:sz w:val="22"/>
            <w:szCs w:val="22"/>
            <w:rtl/>
            <w:lang w:val="en-US" w:eastAsia="zh-CN"/>
          </w:rPr>
          <w:t>-</w:t>
        </w:r>
        <w:r>
          <w:rPr>
            <w:rStyle w:val="Hyperlink"/>
            <w:rtl/>
          </w:rPr>
          <w:tab/>
        </w:r>
        <w:r w:rsidRPr="0088687F">
          <w:rPr>
            <w:rStyle w:val="Hyperlink"/>
            <w:rtl/>
          </w:rPr>
          <w:t>المسائل التنظيمية ومسائل أخرى</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Toc63948304 \h</w:instrText>
        </w:r>
        <w:r>
          <w:rPr>
            <w:webHidden/>
            <w:rtl/>
          </w:rPr>
          <w:instrText xml:space="preserve"> </w:instrText>
        </w:r>
        <w:r>
          <w:rPr>
            <w:rStyle w:val="Hyperlink"/>
          </w:rPr>
        </w:r>
        <w:r>
          <w:rPr>
            <w:rStyle w:val="Hyperlink"/>
          </w:rPr>
          <w:fldChar w:fldCharType="separate"/>
        </w:r>
        <w:r w:rsidR="009720EE">
          <w:rPr>
            <w:webHidden/>
            <w:rtl/>
          </w:rPr>
          <w:t>1</w:t>
        </w:r>
        <w:r>
          <w:rPr>
            <w:rStyle w:val="Hyperlink"/>
          </w:rPr>
          <w:fldChar w:fldCharType="end"/>
        </w:r>
      </w:hyperlink>
    </w:p>
    <w:p w14:paraId="4AF94B17" w14:textId="506F3830" w:rsidR="005B4682" w:rsidRDefault="000E00BE">
      <w:pPr>
        <w:pStyle w:val="TOC5"/>
        <w:rPr>
          <w:rFonts w:asciiTheme="minorHAnsi" w:hAnsiTheme="minorHAnsi" w:cstheme="minorBidi"/>
          <w:sz w:val="22"/>
          <w:szCs w:val="22"/>
          <w:rtl/>
          <w:lang w:val="en-US" w:eastAsia="zh-CN"/>
        </w:rPr>
      </w:pPr>
      <w:hyperlink w:anchor="_Toc63948305" w:history="1">
        <w:r w:rsidR="005B4682" w:rsidRPr="0088687F">
          <w:rPr>
            <w:rStyle w:val="Hyperlink"/>
            <w:rtl/>
          </w:rPr>
          <w:t>ألف</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الدول الأطراف في العهد الدولي الخاص بالحقوق الاقتصادية والاجتماعية والثقافية وبروتوكوله الاختياري</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Toc63948305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w:t>
        </w:r>
        <w:r w:rsidR="005B4682">
          <w:rPr>
            <w:rStyle w:val="Hyperlink"/>
          </w:rPr>
          <w:fldChar w:fldCharType="end"/>
        </w:r>
      </w:hyperlink>
    </w:p>
    <w:p w14:paraId="58C2899F" w14:textId="74CC620F" w:rsidR="005B4682" w:rsidRDefault="000E00BE">
      <w:pPr>
        <w:pStyle w:val="TOC5"/>
        <w:rPr>
          <w:rFonts w:asciiTheme="minorHAnsi" w:hAnsiTheme="minorHAnsi" w:cstheme="minorBidi"/>
          <w:sz w:val="22"/>
          <w:szCs w:val="22"/>
          <w:rtl/>
          <w:lang w:val="en-US" w:eastAsia="zh-CN"/>
        </w:rPr>
      </w:pPr>
      <w:hyperlink w:anchor="_Toc63948306" w:history="1">
        <w:r w:rsidR="005B4682" w:rsidRPr="0088687F">
          <w:rPr>
            <w:rStyle w:val="Hyperlink"/>
            <w:rtl/>
          </w:rPr>
          <w:t>باء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الدورات وجداول الأعمال</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Toc63948306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w:t>
        </w:r>
        <w:r w:rsidR="005B4682">
          <w:rPr>
            <w:rStyle w:val="Hyperlink"/>
          </w:rPr>
          <w:fldChar w:fldCharType="end"/>
        </w:r>
      </w:hyperlink>
    </w:p>
    <w:p w14:paraId="3A26718D" w14:textId="69725246" w:rsidR="005B4682" w:rsidRDefault="000E00BE">
      <w:pPr>
        <w:pStyle w:val="TOC5"/>
        <w:rPr>
          <w:rFonts w:asciiTheme="minorHAnsi" w:hAnsiTheme="minorHAnsi" w:cstheme="minorBidi"/>
          <w:sz w:val="22"/>
          <w:szCs w:val="22"/>
          <w:rtl/>
          <w:lang w:val="en-US" w:eastAsia="zh-CN"/>
        </w:rPr>
      </w:pPr>
      <w:hyperlink w:anchor="_Toc63948307" w:history="1">
        <w:r w:rsidR="005B4682" w:rsidRPr="0088687F">
          <w:rPr>
            <w:rStyle w:val="Hyperlink"/>
            <w:rtl/>
          </w:rPr>
          <w:t>جيم</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العضوية والحضور</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Toc63948307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w:t>
        </w:r>
        <w:r w:rsidR="005B4682">
          <w:rPr>
            <w:rStyle w:val="Hyperlink"/>
          </w:rPr>
          <w:fldChar w:fldCharType="end"/>
        </w:r>
      </w:hyperlink>
    </w:p>
    <w:p w14:paraId="6FDF116D" w14:textId="4AA83024" w:rsidR="005B4682" w:rsidRDefault="000E00BE">
      <w:pPr>
        <w:pStyle w:val="TOC5"/>
        <w:rPr>
          <w:rFonts w:asciiTheme="minorHAnsi" w:hAnsiTheme="minorHAnsi" w:cstheme="minorBidi"/>
          <w:sz w:val="22"/>
          <w:szCs w:val="22"/>
          <w:rtl/>
          <w:lang w:val="en-US" w:eastAsia="zh-CN"/>
        </w:rPr>
      </w:pPr>
      <w:hyperlink w:anchor="_Toc63948308" w:history="1">
        <w:r w:rsidR="005B4682" w:rsidRPr="0088687F">
          <w:rPr>
            <w:rStyle w:val="Hyperlink"/>
            <w:rtl/>
          </w:rPr>
          <w:t>دال</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dir w:val="rtl">
          <w:r w:rsidR="005B4682" w:rsidRPr="0088687F">
            <w:rPr>
              <w:rStyle w:val="Hyperlink"/>
              <w:rtl/>
            </w:rPr>
            <w:t>انتخاب أعضاء يحلون محل أعضاء في المكتب</w:t>
          </w:r>
          <w:r w:rsidR="005B4682">
            <w:rPr>
              <w:webHidden/>
              <w:rtl/>
            </w:rPr>
            <w:tab/>
          </w:r>
          <w:r w:rsidR="005B4682">
            <w:rPr>
              <w:rStyle w:val="Hyperlink"/>
              <w:lang w:val="en-US"/>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Toc63948308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2</w:t>
          </w:r>
          <w:r w:rsidR="005B4682">
            <w:rPr>
              <w:rStyle w:val="Hyperlink"/>
            </w:rPr>
            <w:fldChar w:fldCharType="end"/>
          </w:r>
          <w:r>
            <w:t>‬</w:t>
          </w:r>
        </w:dir>
      </w:hyperlink>
    </w:p>
    <w:p w14:paraId="5BAC6F51" w14:textId="3FCA1BCF" w:rsidR="005B4682" w:rsidRDefault="000E00BE">
      <w:pPr>
        <w:pStyle w:val="TOC5"/>
        <w:rPr>
          <w:rFonts w:asciiTheme="minorHAnsi" w:hAnsiTheme="minorHAnsi" w:cstheme="minorBidi"/>
          <w:sz w:val="22"/>
          <w:szCs w:val="22"/>
          <w:rtl/>
          <w:lang w:val="en-US" w:eastAsia="zh-CN"/>
        </w:rPr>
      </w:pPr>
      <w:hyperlink w:anchor="_Toc63948309" w:history="1">
        <w:r w:rsidR="005B4682" w:rsidRPr="0088687F">
          <w:rPr>
            <w:rStyle w:val="Hyperlink"/>
            <w:rtl/>
          </w:rPr>
          <w:t>هاء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الفريق العامل لما قبل الدورة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Toc63948309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2</w:t>
        </w:r>
        <w:r w:rsidR="005B4682">
          <w:rPr>
            <w:rStyle w:val="Hyperlink"/>
          </w:rPr>
          <w:fldChar w:fldCharType="end"/>
        </w:r>
      </w:hyperlink>
    </w:p>
    <w:p w14:paraId="013765D9" w14:textId="6F741342" w:rsidR="005B4682" w:rsidRDefault="000E00BE">
      <w:pPr>
        <w:pStyle w:val="TOC5"/>
        <w:rPr>
          <w:rFonts w:asciiTheme="minorHAnsi" w:hAnsiTheme="minorHAnsi" w:cstheme="minorBidi"/>
          <w:sz w:val="22"/>
          <w:szCs w:val="22"/>
          <w:rtl/>
          <w:lang w:val="en-US" w:eastAsia="zh-CN"/>
        </w:rPr>
      </w:pPr>
      <w:hyperlink w:anchor="_Toc63948310" w:history="1">
        <w:r w:rsidR="005B4682" w:rsidRPr="0088687F">
          <w:rPr>
            <w:rStyle w:val="Hyperlink"/>
            <w:rtl/>
          </w:rPr>
          <w:t>واو</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تنظيم الأعمال</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Toc63948310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3</w:t>
        </w:r>
        <w:r w:rsidR="005B4682">
          <w:rPr>
            <w:rStyle w:val="Hyperlink"/>
          </w:rPr>
          <w:fldChar w:fldCharType="end"/>
        </w:r>
      </w:hyperlink>
    </w:p>
    <w:p w14:paraId="454AED21" w14:textId="3598013A" w:rsidR="005B4682" w:rsidRDefault="000E00BE">
      <w:pPr>
        <w:pStyle w:val="TOC5"/>
        <w:rPr>
          <w:rFonts w:asciiTheme="minorHAnsi" w:hAnsiTheme="minorHAnsi" w:cstheme="minorBidi"/>
          <w:sz w:val="22"/>
          <w:szCs w:val="22"/>
          <w:rtl/>
          <w:lang w:val="en-US" w:eastAsia="zh-CN"/>
        </w:rPr>
      </w:pPr>
      <w:hyperlink w:anchor="_Toc63948311" w:history="1">
        <w:r w:rsidR="005B4682" w:rsidRPr="0088687F">
          <w:rPr>
            <w:rStyle w:val="Hyperlink"/>
            <w:rtl/>
          </w:rPr>
          <w:t>زاي</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الدورات القادمة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Toc63948311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3</w:t>
        </w:r>
        <w:r w:rsidR="005B4682">
          <w:rPr>
            <w:rStyle w:val="Hyperlink"/>
          </w:rPr>
          <w:fldChar w:fldCharType="end"/>
        </w:r>
      </w:hyperlink>
    </w:p>
    <w:p w14:paraId="6677E6C6" w14:textId="2D27EEC3" w:rsidR="005B4682" w:rsidRDefault="000E00BE">
      <w:pPr>
        <w:pStyle w:val="TOC5"/>
        <w:rPr>
          <w:rFonts w:asciiTheme="minorHAnsi" w:hAnsiTheme="minorHAnsi" w:cstheme="minorBidi"/>
          <w:sz w:val="22"/>
          <w:szCs w:val="22"/>
          <w:rtl/>
          <w:lang w:val="en-US" w:eastAsia="zh-CN"/>
        </w:rPr>
      </w:pPr>
      <w:hyperlink w:anchor="_Toc63948312" w:history="1">
        <w:r w:rsidR="005B4682" w:rsidRPr="0088687F">
          <w:rPr>
            <w:rStyle w:val="Hyperlink"/>
            <w:rtl/>
          </w:rPr>
          <w:t>حاء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تقارير الدول الأطراف المقرر أن تنظر فيها اللجنة في دوراتها المقبلة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Toc63948312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3</w:t>
        </w:r>
        <w:r w:rsidR="005B4682">
          <w:rPr>
            <w:rStyle w:val="Hyperlink"/>
          </w:rPr>
          <w:fldChar w:fldCharType="end"/>
        </w:r>
      </w:hyperlink>
    </w:p>
    <w:p w14:paraId="20DD32CB" w14:textId="37BE3D4F" w:rsidR="005B4682" w:rsidRDefault="000C7625" w:rsidP="00A55927">
      <w:pPr>
        <w:pStyle w:val="TOC4"/>
        <w:rPr>
          <w:rFonts w:asciiTheme="minorHAnsi" w:hAnsiTheme="minorHAnsi" w:cstheme="minorBidi"/>
          <w:sz w:val="22"/>
          <w:szCs w:val="22"/>
          <w:rtl/>
          <w:lang w:val="en-US" w:eastAsia="zh-CN"/>
        </w:rPr>
      </w:pPr>
      <w:r>
        <w:rPr>
          <w:rStyle w:val="Hyperlink"/>
          <w:rtl/>
        </w:rPr>
        <w:tab/>
      </w:r>
      <w:hyperlink w:anchor="_Toc63948313" w:history="1">
        <w:r w:rsidR="005B4682" w:rsidRPr="0088687F">
          <w:rPr>
            <w:rStyle w:val="Hyperlink"/>
            <w:rtl/>
          </w:rPr>
          <w:t>الثاني</w:t>
        </w:r>
        <w:r w:rsidR="005B4682">
          <w:rPr>
            <w:rFonts w:asciiTheme="minorHAnsi" w:hAnsiTheme="minorHAnsi"/>
            <w:sz w:val="22"/>
            <w:szCs w:val="22"/>
            <w:rtl/>
            <w:lang w:val="en-US" w:eastAsia="zh-CN"/>
          </w:rPr>
          <w:tab/>
        </w:r>
        <w:r w:rsidR="00516D5B">
          <w:rPr>
            <w:rStyle w:val="Hyperlink"/>
            <w:rFonts w:hint="cs"/>
            <w:rtl/>
          </w:rPr>
          <w:t>-</w:t>
        </w:r>
        <w:r w:rsidR="005B4682">
          <w:rPr>
            <w:rStyle w:val="Hyperlink"/>
            <w:rtl/>
          </w:rPr>
          <w:tab/>
        </w:r>
        <w:r w:rsidR="005B4682" w:rsidRPr="0088687F">
          <w:rPr>
            <w:rStyle w:val="Hyperlink"/>
            <w:rtl/>
          </w:rPr>
          <w:t>لمحة عامة عن أساليب عمل اللجنة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Toc63948313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4</w:t>
        </w:r>
        <w:r w:rsidR="005B4682">
          <w:rPr>
            <w:rStyle w:val="Hyperlink"/>
          </w:rPr>
          <w:fldChar w:fldCharType="end"/>
        </w:r>
      </w:hyperlink>
    </w:p>
    <w:p w14:paraId="60F248B2" w14:textId="5583ED1E" w:rsidR="005B4682" w:rsidRDefault="000E00BE">
      <w:pPr>
        <w:pStyle w:val="TOC5"/>
        <w:rPr>
          <w:rFonts w:asciiTheme="minorHAnsi" w:hAnsiTheme="minorHAnsi" w:cstheme="minorBidi"/>
          <w:sz w:val="22"/>
          <w:szCs w:val="22"/>
          <w:rtl/>
          <w:lang w:val="en-US" w:eastAsia="zh-CN"/>
        </w:rPr>
      </w:pPr>
      <w:hyperlink w:anchor="_Toc63948314" w:history="1">
        <w:r w:rsidR="005B4682" w:rsidRPr="0088687F">
          <w:rPr>
            <w:rStyle w:val="Hyperlink"/>
            <w:rtl/>
          </w:rPr>
          <w:t>ألف</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تأثير التدابير المتخذة لمعالجة تراكم التقارير التي لم يُنظر فيها بعد</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Toc63948314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4</w:t>
        </w:r>
        <w:r w:rsidR="005B4682">
          <w:rPr>
            <w:rStyle w:val="Hyperlink"/>
          </w:rPr>
          <w:fldChar w:fldCharType="end"/>
        </w:r>
      </w:hyperlink>
    </w:p>
    <w:p w14:paraId="49DBC249" w14:textId="6222652C" w:rsidR="005B4682" w:rsidRDefault="000E00BE">
      <w:pPr>
        <w:pStyle w:val="TOC5"/>
        <w:rPr>
          <w:rFonts w:asciiTheme="minorHAnsi" w:hAnsiTheme="minorHAnsi" w:cstheme="minorBidi"/>
          <w:sz w:val="22"/>
          <w:szCs w:val="22"/>
          <w:rtl/>
          <w:lang w:val="en-US" w:eastAsia="zh-CN"/>
        </w:rPr>
      </w:pPr>
      <w:hyperlink w:anchor="_Toc63948315" w:history="1">
        <w:r w:rsidR="005B4682" w:rsidRPr="0088687F">
          <w:rPr>
            <w:rStyle w:val="Hyperlink"/>
            <w:rtl/>
          </w:rPr>
          <w:t>باء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المبادئ التوجيهية العامة لتقديم التقارير والإجراء المبسط لتقديم التقارير (المرحلة التجريبية)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Toc63948315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4</w:t>
        </w:r>
        <w:r w:rsidR="005B4682">
          <w:rPr>
            <w:rStyle w:val="Hyperlink"/>
          </w:rPr>
          <w:fldChar w:fldCharType="end"/>
        </w:r>
      </w:hyperlink>
    </w:p>
    <w:p w14:paraId="0EB93A65" w14:textId="25B38F5B" w:rsidR="005B4682" w:rsidRDefault="000E00BE">
      <w:pPr>
        <w:pStyle w:val="TOC5"/>
        <w:rPr>
          <w:rFonts w:asciiTheme="minorHAnsi" w:hAnsiTheme="minorHAnsi" w:cstheme="minorBidi"/>
          <w:sz w:val="22"/>
          <w:szCs w:val="22"/>
          <w:rtl/>
          <w:lang w:val="en-US" w:eastAsia="zh-CN"/>
        </w:rPr>
      </w:pPr>
      <w:hyperlink w:anchor="_Toc63948316" w:history="1">
        <w:r w:rsidR="005B4682" w:rsidRPr="0088687F">
          <w:rPr>
            <w:rStyle w:val="Hyperlink"/>
            <w:rtl/>
          </w:rPr>
          <w:t>جيم</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دورة استعراض يمكن التنبؤ بها والإجراء المبسط لتقديم التقارير</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Toc63948316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5</w:t>
        </w:r>
        <w:r w:rsidR="005B4682">
          <w:rPr>
            <w:rStyle w:val="Hyperlink"/>
          </w:rPr>
          <w:fldChar w:fldCharType="end"/>
        </w:r>
      </w:hyperlink>
    </w:p>
    <w:p w14:paraId="7302004B" w14:textId="380A9E2F" w:rsidR="005B4682" w:rsidRDefault="000E00BE">
      <w:pPr>
        <w:pStyle w:val="TOC5"/>
        <w:rPr>
          <w:rFonts w:asciiTheme="minorHAnsi" w:hAnsiTheme="minorHAnsi" w:cstheme="minorBidi"/>
          <w:sz w:val="22"/>
          <w:szCs w:val="22"/>
          <w:rtl/>
          <w:lang w:val="en-US" w:eastAsia="zh-CN"/>
        </w:rPr>
      </w:pPr>
      <w:hyperlink w:anchor="_Toc63948317" w:history="1">
        <w:r w:rsidR="005B4682" w:rsidRPr="0088687F">
          <w:rPr>
            <w:rStyle w:val="Hyperlink"/>
            <w:rtl/>
          </w:rPr>
          <w:t>دال</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النظر في تقارير الدول الأطراف</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Toc63948317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5</w:t>
        </w:r>
        <w:r w:rsidR="005B4682">
          <w:rPr>
            <w:rStyle w:val="Hyperlink"/>
          </w:rPr>
          <w:fldChar w:fldCharType="end"/>
        </w:r>
      </w:hyperlink>
    </w:p>
    <w:p w14:paraId="2ED221A7" w14:textId="1CF053AF" w:rsidR="005B4682" w:rsidRDefault="000E00BE">
      <w:pPr>
        <w:pStyle w:val="TOC5"/>
        <w:rPr>
          <w:rFonts w:asciiTheme="minorHAnsi" w:hAnsiTheme="minorHAnsi" w:cstheme="minorBidi"/>
          <w:sz w:val="22"/>
          <w:szCs w:val="22"/>
          <w:rtl/>
          <w:lang w:val="en-US" w:eastAsia="zh-CN"/>
        </w:rPr>
      </w:pPr>
      <w:hyperlink w:anchor="_Toc63948318" w:history="1">
        <w:r w:rsidR="005B4682" w:rsidRPr="0088687F">
          <w:rPr>
            <w:rStyle w:val="Hyperlink"/>
            <w:rtl/>
          </w:rPr>
          <w:t>هاء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إجراء المتابعة فيما يتصل بالنظر في التقارير</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Toc63948318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8</w:t>
        </w:r>
        <w:r w:rsidR="005B4682">
          <w:rPr>
            <w:rStyle w:val="Hyperlink"/>
          </w:rPr>
          <w:fldChar w:fldCharType="end"/>
        </w:r>
      </w:hyperlink>
    </w:p>
    <w:p w14:paraId="4E61C66E" w14:textId="54EE2AA6" w:rsidR="005B4682" w:rsidRDefault="000E00BE">
      <w:pPr>
        <w:pStyle w:val="TOC5"/>
        <w:rPr>
          <w:rFonts w:asciiTheme="minorHAnsi" w:hAnsiTheme="minorHAnsi" w:cstheme="minorBidi"/>
          <w:sz w:val="22"/>
          <w:szCs w:val="22"/>
          <w:rtl/>
          <w:lang w:val="en-US" w:eastAsia="zh-CN"/>
        </w:rPr>
      </w:pPr>
      <w:hyperlink w:anchor="_Toc63948319" w:history="1">
        <w:r w:rsidR="005B4682" w:rsidRPr="0088687F">
          <w:rPr>
            <w:rStyle w:val="Hyperlink"/>
            <w:rtl/>
          </w:rPr>
          <w:t>واو</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الإجراء المتبع في حال عدم تقديم دول أطراف تقاريرها أو تأخرها عن تقديمها لفترة طويلة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Toc63948319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8</w:t>
        </w:r>
        <w:r w:rsidR="005B4682">
          <w:rPr>
            <w:rStyle w:val="Hyperlink"/>
          </w:rPr>
          <w:fldChar w:fldCharType="end"/>
        </w:r>
      </w:hyperlink>
    </w:p>
    <w:p w14:paraId="18063DBC" w14:textId="6D01D67D" w:rsidR="005B4682" w:rsidRDefault="000E00BE">
      <w:pPr>
        <w:pStyle w:val="TOC5"/>
        <w:rPr>
          <w:rFonts w:asciiTheme="minorHAnsi" w:hAnsiTheme="minorHAnsi" w:cstheme="minorBidi"/>
          <w:sz w:val="22"/>
          <w:szCs w:val="22"/>
          <w:rtl/>
          <w:lang w:val="en-US" w:eastAsia="zh-CN"/>
        </w:rPr>
      </w:pPr>
      <w:hyperlink w:anchor="_Toc63948320" w:history="1">
        <w:r w:rsidR="005B4682" w:rsidRPr="0088687F">
          <w:rPr>
            <w:rStyle w:val="Hyperlink"/>
            <w:rtl/>
          </w:rPr>
          <w:t>زاي</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تقديم عدة تقارير في وثيقة واحدة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Toc63948320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9</w:t>
        </w:r>
        <w:r w:rsidR="005B4682">
          <w:rPr>
            <w:rStyle w:val="Hyperlink"/>
          </w:rPr>
          <w:fldChar w:fldCharType="end"/>
        </w:r>
      </w:hyperlink>
    </w:p>
    <w:p w14:paraId="427B0B9F" w14:textId="44192D99" w:rsidR="005B4682" w:rsidRDefault="000E00BE">
      <w:pPr>
        <w:pStyle w:val="TOC5"/>
        <w:rPr>
          <w:rFonts w:asciiTheme="minorHAnsi" w:hAnsiTheme="minorHAnsi" w:cstheme="minorBidi"/>
          <w:sz w:val="22"/>
          <w:szCs w:val="22"/>
          <w:rtl/>
          <w:lang w:val="en-US" w:eastAsia="zh-CN"/>
        </w:rPr>
      </w:pPr>
      <w:hyperlink w:anchor="_Toc63948321" w:history="1">
        <w:r w:rsidR="005B4682" w:rsidRPr="0088687F">
          <w:rPr>
            <w:rStyle w:val="Hyperlink"/>
            <w:rtl/>
          </w:rPr>
          <w:t>حاء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الإجراءات التي تتخذها اللجنة بخصوص المعلومات الواردة من مصادر أخرى غير الدول الأطراف بشأن الحقوق الاقتصادية والاجتماعية والثقافية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Toc63948321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9</w:t>
        </w:r>
        <w:r w:rsidR="005B4682">
          <w:rPr>
            <w:rStyle w:val="Hyperlink"/>
          </w:rPr>
          <w:fldChar w:fldCharType="end"/>
        </w:r>
      </w:hyperlink>
    </w:p>
    <w:p w14:paraId="0579A0B1" w14:textId="65537B8C" w:rsidR="005B4682" w:rsidRDefault="000E00BE">
      <w:pPr>
        <w:pStyle w:val="TOC5"/>
        <w:rPr>
          <w:rFonts w:asciiTheme="minorHAnsi" w:hAnsiTheme="minorHAnsi" w:cstheme="minorBidi"/>
          <w:sz w:val="22"/>
          <w:szCs w:val="22"/>
          <w:rtl/>
          <w:lang w:val="en-US" w:eastAsia="zh-CN"/>
        </w:rPr>
      </w:pPr>
      <w:hyperlink w:anchor="_Toc63948322" w:history="1">
        <w:r w:rsidR="005B4682" w:rsidRPr="0088687F">
          <w:rPr>
            <w:rStyle w:val="Hyperlink"/>
            <w:rtl/>
          </w:rPr>
          <w:t>طاء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يوم المناقشة العامة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Toc63948322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10</w:t>
        </w:r>
        <w:r w:rsidR="005B4682">
          <w:rPr>
            <w:rStyle w:val="Hyperlink"/>
          </w:rPr>
          <w:fldChar w:fldCharType="end"/>
        </w:r>
      </w:hyperlink>
    </w:p>
    <w:p w14:paraId="2616562F" w14:textId="71F0B3F0" w:rsidR="005B4682" w:rsidRDefault="000E00BE">
      <w:pPr>
        <w:pStyle w:val="TOC5"/>
        <w:rPr>
          <w:rFonts w:asciiTheme="minorHAnsi" w:hAnsiTheme="minorHAnsi" w:cstheme="minorBidi"/>
          <w:sz w:val="22"/>
          <w:szCs w:val="22"/>
          <w:rtl/>
          <w:lang w:val="en-US" w:eastAsia="zh-CN"/>
        </w:rPr>
      </w:pPr>
      <w:hyperlink w:anchor="_Toc63948323" w:history="1">
        <w:r w:rsidR="005B4682" w:rsidRPr="0088687F">
          <w:rPr>
            <w:rStyle w:val="Hyperlink"/>
            <w:rtl/>
          </w:rPr>
          <w:t>ياء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المشاورات الأخرى</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Toc63948323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10</w:t>
        </w:r>
        <w:r w:rsidR="005B4682">
          <w:rPr>
            <w:rStyle w:val="Hyperlink"/>
          </w:rPr>
          <w:fldChar w:fldCharType="end"/>
        </w:r>
      </w:hyperlink>
    </w:p>
    <w:p w14:paraId="41F4FF2C" w14:textId="75127256" w:rsidR="005B4682" w:rsidRDefault="000E00BE">
      <w:pPr>
        <w:pStyle w:val="TOC5"/>
        <w:rPr>
          <w:rFonts w:asciiTheme="minorHAnsi" w:hAnsiTheme="minorHAnsi" w:cstheme="minorBidi"/>
          <w:sz w:val="22"/>
          <w:szCs w:val="22"/>
          <w:rtl/>
          <w:lang w:val="en-US" w:eastAsia="zh-CN"/>
        </w:rPr>
      </w:pPr>
      <w:hyperlink w:anchor="_Toc63948324" w:history="1">
        <w:r w:rsidR="005B4682" w:rsidRPr="0088687F">
          <w:rPr>
            <w:rStyle w:val="Hyperlink"/>
            <w:rtl/>
          </w:rPr>
          <w:t>كاف</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مشاركة المنظمات غير الحكومية في أعمال اللجنة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Toc63948324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11</w:t>
        </w:r>
        <w:r w:rsidR="005B4682">
          <w:rPr>
            <w:rStyle w:val="Hyperlink"/>
          </w:rPr>
          <w:fldChar w:fldCharType="end"/>
        </w:r>
      </w:hyperlink>
    </w:p>
    <w:p w14:paraId="6EEE1A5E" w14:textId="5EE06DFF" w:rsidR="005B4682" w:rsidRDefault="000E00BE">
      <w:pPr>
        <w:pStyle w:val="TOC5"/>
        <w:rPr>
          <w:rFonts w:asciiTheme="minorHAnsi" w:hAnsiTheme="minorHAnsi" w:cstheme="minorBidi"/>
          <w:sz w:val="22"/>
          <w:szCs w:val="22"/>
          <w:rtl/>
          <w:lang w:val="en-US" w:eastAsia="zh-CN"/>
        </w:rPr>
      </w:pPr>
      <w:hyperlink w:anchor="_Toc63948325" w:history="1">
        <w:r w:rsidR="005B4682" w:rsidRPr="0088687F">
          <w:rPr>
            <w:rStyle w:val="Hyperlink"/>
            <w:rtl/>
          </w:rPr>
          <w:t>لام</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التعليقات العامة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Toc63948325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12</w:t>
        </w:r>
        <w:r w:rsidR="005B4682">
          <w:rPr>
            <w:rStyle w:val="Hyperlink"/>
          </w:rPr>
          <w:fldChar w:fldCharType="end"/>
        </w:r>
      </w:hyperlink>
    </w:p>
    <w:p w14:paraId="3F766AC1" w14:textId="136F96D9" w:rsidR="005B4682" w:rsidRDefault="000E00BE">
      <w:pPr>
        <w:pStyle w:val="TOC5"/>
        <w:rPr>
          <w:rFonts w:asciiTheme="minorHAnsi" w:hAnsiTheme="minorHAnsi" w:cstheme="minorBidi"/>
          <w:sz w:val="22"/>
          <w:szCs w:val="22"/>
          <w:rtl/>
          <w:lang w:val="en-US" w:eastAsia="zh-CN"/>
        </w:rPr>
      </w:pPr>
      <w:hyperlink w:anchor="_Toc63948326" w:history="1">
        <w:r w:rsidR="005B4682" w:rsidRPr="0088687F">
          <w:rPr>
            <w:rStyle w:val="Hyperlink"/>
            <w:rtl/>
          </w:rPr>
          <w:t>ميم</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البيانات والرسائل التي اعتمدتها اللجنة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Toc63948326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13</w:t>
        </w:r>
        <w:r w:rsidR="005B4682">
          <w:rPr>
            <w:rStyle w:val="Hyperlink"/>
          </w:rPr>
          <w:fldChar w:fldCharType="end"/>
        </w:r>
      </w:hyperlink>
    </w:p>
    <w:p w14:paraId="3CEA4974" w14:textId="407597C2" w:rsidR="005B4682" w:rsidRDefault="000C7625" w:rsidP="00A55927">
      <w:pPr>
        <w:pStyle w:val="TOC4"/>
        <w:rPr>
          <w:rFonts w:asciiTheme="minorHAnsi" w:hAnsiTheme="minorHAnsi" w:cstheme="minorBidi"/>
          <w:sz w:val="22"/>
          <w:szCs w:val="22"/>
          <w:rtl/>
          <w:lang w:val="en-US" w:eastAsia="zh-CN"/>
        </w:rPr>
      </w:pPr>
      <w:r>
        <w:rPr>
          <w:rStyle w:val="Hyperlink"/>
          <w:rtl/>
        </w:rPr>
        <w:tab/>
      </w:r>
      <w:hyperlink w:anchor="_Toc63948327" w:history="1">
        <w:r w:rsidR="005B4682" w:rsidRPr="0088687F">
          <w:rPr>
            <w:rStyle w:val="Hyperlink"/>
            <w:rtl/>
          </w:rPr>
          <w:t>الثالث</w:t>
        </w:r>
        <w:r w:rsidR="005B4682">
          <w:rPr>
            <w:rFonts w:asciiTheme="minorHAnsi" w:hAnsiTheme="minorHAnsi"/>
            <w:sz w:val="22"/>
            <w:szCs w:val="22"/>
            <w:rtl/>
            <w:lang w:val="en-US" w:eastAsia="zh-CN"/>
          </w:rPr>
          <w:tab/>
        </w:r>
        <w:r>
          <w:rPr>
            <w:rStyle w:val="Hyperlink"/>
            <w:rFonts w:hint="cs"/>
            <w:rtl/>
          </w:rPr>
          <w:t>-</w:t>
        </w:r>
        <w:r w:rsidR="005B4682">
          <w:rPr>
            <w:rStyle w:val="Hyperlink"/>
            <w:rtl/>
          </w:rPr>
          <w:tab/>
        </w:r>
        <w:r w:rsidR="005B4682" w:rsidRPr="0088687F">
          <w:rPr>
            <w:rStyle w:val="Hyperlink"/>
            <w:rtl/>
          </w:rPr>
          <w:t>تقديم التقارير من الدول الأطراف بموجب المادتين 16 و17 من العهد</w:t>
        </w:r>
        <w:r>
          <w:rPr>
            <w:rStyle w:val="Hyperlink"/>
            <w:rtl/>
          </w:rPr>
          <w:tab/>
        </w:r>
        <w:r w:rsidR="005B4682">
          <w:rPr>
            <w:webHidden/>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Toc63948327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14</w:t>
        </w:r>
        <w:r w:rsidR="005B4682">
          <w:rPr>
            <w:rStyle w:val="Hyperlink"/>
          </w:rPr>
          <w:fldChar w:fldCharType="end"/>
        </w:r>
      </w:hyperlink>
    </w:p>
    <w:p w14:paraId="0310AABB" w14:textId="474CEA0E" w:rsidR="005B4682" w:rsidRPr="000C7625" w:rsidRDefault="000C7625" w:rsidP="00A55927">
      <w:pPr>
        <w:pStyle w:val="TOC4"/>
        <w:rPr>
          <w:rFonts w:asciiTheme="minorHAnsi" w:hAnsiTheme="minorHAnsi" w:cstheme="minorBidi"/>
          <w:sz w:val="22"/>
          <w:szCs w:val="22"/>
          <w:rtl/>
          <w:lang w:val="en-US" w:eastAsia="zh-CN"/>
        </w:rPr>
      </w:pPr>
      <w:r>
        <w:rPr>
          <w:rStyle w:val="Hyperlink"/>
          <w:lang w:val="en-US"/>
        </w:rPr>
        <w:tab/>
      </w:r>
      <w:hyperlink w:anchor="_Toc63948328" w:history="1">
        <w:r w:rsidR="005B4682" w:rsidRPr="0088687F">
          <w:rPr>
            <w:rStyle w:val="Hyperlink"/>
            <w:rtl/>
          </w:rPr>
          <w:t>الرابع</w:t>
        </w:r>
        <w:r w:rsidR="005B4682">
          <w:rPr>
            <w:rFonts w:asciiTheme="minorHAnsi" w:hAnsiTheme="minorHAnsi"/>
            <w:sz w:val="22"/>
            <w:szCs w:val="22"/>
            <w:rtl/>
            <w:lang w:val="en-US" w:eastAsia="zh-CN"/>
          </w:rPr>
          <w:tab/>
        </w:r>
        <w:r>
          <w:rPr>
            <w:rFonts w:asciiTheme="minorHAnsi" w:hAnsiTheme="minorHAnsi" w:hint="cs"/>
            <w:sz w:val="22"/>
            <w:szCs w:val="22"/>
            <w:rtl/>
            <w:lang w:val="en-US" w:eastAsia="zh-CN"/>
          </w:rPr>
          <w:t>-</w:t>
        </w:r>
        <w:r w:rsidR="005B4682">
          <w:rPr>
            <w:rStyle w:val="Hyperlink"/>
            <w:rtl/>
          </w:rPr>
          <w:tab/>
        </w:r>
        <w:r w:rsidR="005B4682" w:rsidRPr="0088687F">
          <w:rPr>
            <w:rStyle w:val="Hyperlink"/>
            <w:rtl/>
          </w:rPr>
          <w:t>النظر في التقارير المقدمة من الدول الأطراف بموجب المادتين 16 و17 من العهد</w:t>
        </w:r>
        <w:r w:rsidRPr="000C7625">
          <w:rPr>
            <w:rtl/>
          </w:rPr>
          <w:tab/>
        </w:r>
        <w:r w:rsidR="005B4682">
          <w:rPr>
            <w:webHidden/>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Toc63948328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14</w:t>
        </w:r>
        <w:r w:rsidR="005B4682">
          <w:rPr>
            <w:rStyle w:val="Hyperlink"/>
          </w:rPr>
          <w:fldChar w:fldCharType="end"/>
        </w:r>
      </w:hyperlink>
    </w:p>
    <w:p w14:paraId="31727544" w14:textId="03312872" w:rsidR="005B4682" w:rsidRDefault="000E00BE" w:rsidP="00A55927">
      <w:pPr>
        <w:pStyle w:val="TOC4"/>
        <w:rPr>
          <w:rFonts w:asciiTheme="minorHAnsi" w:hAnsiTheme="minorHAnsi" w:cstheme="minorBidi"/>
          <w:sz w:val="22"/>
          <w:szCs w:val="22"/>
          <w:rtl/>
          <w:lang w:val="en-US" w:eastAsia="zh-CN"/>
        </w:rPr>
      </w:pPr>
      <w:hyperlink w:anchor="_Toc63948329" w:history="1">
        <w:r w:rsidR="00516D5B">
          <w:rPr>
            <w:rStyle w:val="Hyperlink"/>
            <w:rtl/>
          </w:rPr>
          <w:tab/>
        </w:r>
        <w:r w:rsidR="005B4682" w:rsidRPr="0088687F">
          <w:rPr>
            <w:rStyle w:val="Hyperlink"/>
            <w:rtl/>
          </w:rPr>
          <w:t>الخامس</w:t>
        </w:r>
        <w:r w:rsidR="005B4682">
          <w:rPr>
            <w:rFonts w:asciiTheme="minorHAnsi" w:hAnsiTheme="minorHAnsi"/>
            <w:sz w:val="22"/>
            <w:szCs w:val="22"/>
            <w:rtl/>
            <w:lang w:val="en-US" w:eastAsia="zh-CN"/>
          </w:rPr>
          <w:tab/>
        </w:r>
        <w:r w:rsidR="000C7625">
          <w:rPr>
            <w:rStyle w:val="Hyperlink"/>
            <w:rFonts w:hint="cs"/>
            <w:rtl/>
          </w:rPr>
          <w:t>-</w:t>
        </w:r>
        <w:r w:rsidR="005B4682">
          <w:rPr>
            <w:rStyle w:val="Hyperlink"/>
            <w:rtl/>
          </w:rPr>
          <w:tab/>
        </w:r>
        <w:r w:rsidR="005B4682" w:rsidRPr="0088687F">
          <w:rPr>
            <w:rStyle w:val="Hyperlink"/>
            <w:rtl/>
          </w:rPr>
          <w:t>الأنشطة التي اضطلعت بها اللجنة بموجب البروتوكول الاختياري</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Toc63948329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15</w:t>
        </w:r>
        <w:r w:rsidR="005B4682">
          <w:rPr>
            <w:rStyle w:val="Hyperlink"/>
          </w:rPr>
          <w:fldChar w:fldCharType="end"/>
        </w:r>
      </w:hyperlink>
    </w:p>
    <w:p w14:paraId="0F09876D" w14:textId="027B2768" w:rsidR="005B4682" w:rsidRDefault="000E00BE">
      <w:pPr>
        <w:pStyle w:val="TOC5"/>
        <w:rPr>
          <w:rFonts w:asciiTheme="minorHAnsi" w:hAnsiTheme="minorHAnsi" w:cstheme="minorBidi"/>
          <w:sz w:val="22"/>
          <w:szCs w:val="22"/>
          <w:rtl/>
          <w:lang w:val="en-US" w:eastAsia="zh-CN"/>
        </w:rPr>
      </w:pPr>
      <w:hyperlink w:anchor="_Toc63948330" w:history="1">
        <w:r w:rsidR="005B4682" w:rsidRPr="0088687F">
          <w:rPr>
            <w:rStyle w:val="Hyperlink"/>
            <w:rtl/>
          </w:rPr>
          <w:t>ألف</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التقدم المحرز في العمل على البلاغات الفردية المقدَّمة إلى اللجنة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Toc63948330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15</w:t>
        </w:r>
        <w:r w:rsidR="005B4682">
          <w:rPr>
            <w:rStyle w:val="Hyperlink"/>
          </w:rPr>
          <w:fldChar w:fldCharType="end"/>
        </w:r>
      </w:hyperlink>
    </w:p>
    <w:p w14:paraId="7B9D2348" w14:textId="1E4B3E2E" w:rsidR="005B4682" w:rsidRDefault="000E00BE">
      <w:pPr>
        <w:pStyle w:val="TOC5"/>
        <w:rPr>
          <w:rFonts w:asciiTheme="minorHAnsi" w:hAnsiTheme="minorHAnsi" w:cstheme="minorBidi"/>
          <w:sz w:val="22"/>
          <w:szCs w:val="22"/>
          <w:rtl/>
          <w:lang w:val="en-US" w:eastAsia="zh-CN"/>
        </w:rPr>
      </w:pPr>
      <w:hyperlink w:anchor="_Toc63948331" w:history="1">
        <w:r w:rsidR="005B4682" w:rsidRPr="0088687F">
          <w:rPr>
            <w:rStyle w:val="Hyperlink"/>
            <w:rtl/>
          </w:rPr>
          <w:t>باء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متابعة آراء اللجنة بشأن البلاغات الفردية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Toc63948331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16</w:t>
        </w:r>
        <w:r w:rsidR="005B4682">
          <w:rPr>
            <w:rStyle w:val="Hyperlink"/>
          </w:rPr>
          <w:fldChar w:fldCharType="end"/>
        </w:r>
      </w:hyperlink>
    </w:p>
    <w:p w14:paraId="565F7452" w14:textId="739B9216" w:rsidR="005B4682" w:rsidRDefault="000E00BE" w:rsidP="00A55927">
      <w:pPr>
        <w:pStyle w:val="TOC4"/>
        <w:rPr>
          <w:rFonts w:asciiTheme="minorHAnsi" w:hAnsiTheme="minorHAnsi" w:cstheme="minorBidi"/>
          <w:sz w:val="22"/>
          <w:szCs w:val="22"/>
          <w:rtl/>
          <w:lang w:val="en-US" w:eastAsia="zh-CN"/>
        </w:rPr>
      </w:pPr>
      <w:hyperlink w:anchor="_Toc63948332" w:history="1">
        <w:r w:rsidR="00516D5B">
          <w:rPr>
            <w:rStyle w:val="Hyperlink"/>
            <w:rtl/>
          </w:rPr>
          <w:tab/>
        </w:r>
        <w:r w:rsidR="005B4682" w:rsidRPr="0088687F">
          <w:rPr>
            <w:rStyle w:val="Hyperlink"/>
            <w:rtl/>
          </w:rPr>
          <w:t>السادس</w:t>
        </w:r>
        <w:r w:rsidR="005B4682">
          <w:rPr>
            <w:rFonts w:asciiTheme="minorHAnsi" w:hAnsiTheme="minorHAnsi"/>
            <w:sz w:val="22"/>
            <w:szCs w:val="22"/>
            <w:rtl/>
            <w:lang w:val="en-US" w:eastAsia="zh-CN"/>
          </w:rPr>
          <w:tab/>
        </w:r>
        <w:r w:rsidR="000C7625">
          <w:rPr>
            <w:rFonts w:asciiTheme="minorHAnsi" w:hAnsiTheme="minorHAnsi" w:hint="cs"/>
            <w:sz w:val="22"/>
            <w:szCs w:val="22"/>
            <w:rtl/>
            <w:lang w:val="en-US" w:eastAsia="zh-CN"/>
          </w:rPr>
          <w:t>-</w:t>
        </w:r>
        <w:r w:rsidR="005B4682">
          <w:rPr>
            <w:rStyle w:val="Hyperlink"/>
            <w:rtl/>
          </w:rPr>
          <w:tab/>
        </w:r>
        <w:r w:rsidR="005B4682" w:rsidRPr="0088687F">
          <w:rPr>
            <w:rStyle w:val="Hyperlink"/>
            <w:rtl/>
          </w:rPr>
          <w:t>المسائل الموضوعية الناشئة عن تنفيذ العهد</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Toc63948332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16</w:t>
        </w:r>
        <w:r w:rsidR="005B4682">
          <w:rPr>
            <w:rStyle w:val="Hyperlink"/>
          </w:rPr>
          <w:fldChar w:fldCharType="end"/>
        </w:r>
      </w:hyperlink>
    </w:p>
    <w:p w14:paraId="26FE4EAC" w14:textId="687416B4" w:rsidR="005B4682" w:rsidRDefault="000E00BE" w:rsidP="00A55927">
      <w:pPr>
        <w:pStyle w:val="TOC4"/>
        <w:rPr>
          <w:rFonts w:asciiTheme="minorHAnsi" w:hAnsiTheme="minorHAnsi" w:cstheme="minorBidi"/>
          <w:sz w:val="22"/>
          <w:szCs w:val="22"/>
          <w:rtl/>
          <w:lang w:val="en-US" w:eastAsia="zh-CN"/>
        </w:rPr>
      </w:pPr>
      <w:hyperlink w:anchor="_Toc63948333" w:history="1">
        <w:r w:rsidR="00516D5B">
          <w:rPr>
            <w:rStyle w:val="Hyperlink"/>
            <w:rtl/>
          </w:rPr>
          <w:tab/>
        </w:r>
        <w:r w:rsidR="005B4682" w:rsidRPr="0088687F">
          <w:rPr>
            <w:rStyle w:val="Hyperlink"/>
            <w:rtl/>
          </w:rPr>
          <w:t>السابع</w:t>
        </w:r>
        <w:r w:rsidR="005B4682">
          <w:rPr>
            <w:rFonts w:asciiTheme="minorHAnsi" w:hAnsiTheme="minorHAnsi"/>
            <w:sz w:val="22"/>
            <w:szCs w:val="22"/>
            <w:rtl/>
            <w:lang w:val="en-US" w:eastAsia="zh-CN"/>
          </w:rPr>
          <w:tab/>
        </w:r>
        <w:r w:rsidR="000C7625">
          <w:rPr>
            <w:rStyle w:val="Hyperlink"/>
            <w:rFonts w:hint="cs"/>
            <w:rtl/>
          </w:rPr>
          <w:t>-</w:t>
        </w:r>
        <w:r w:rsidR="005B4682">
          <w:rPr>
            <w:rStyle w:val="Hyperlink"/>
            <w:rtl/>
          </w:rPr>
          <w:tab/>
        </w:r>
        <w:r w:rsidR="005B4682" w:rsidRPr="0088687F">
          <w:rPr>
            <w:rStyle w:val="Hyperlink"/>
            <w:rtl/>
          </w:rPr>
          <w:t>مقررات إضافية اعتمدتها اللجنة ومسائل ناقشتها في دورتيها السابعة والستين والثامنة والستين</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Toc63948333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17</w:t>
        </w:r>
        <w:r w:rsidR="005B4682">
          <w:rPr>
            <w:rStyle w:val="Hyperlink"/>
          </w:rPr>
          <w:fldChar w:fldCharType="end"/>
        </w:r>
      </w:hyperlink>
    </w:p>
    <w:p w14:paraId="051CF102" w14:textId="05FD16AF" w:rsidR="005B4682" w:rsidRDefault="000E00BE">
      <w:pPr>
        <w:pStyle w:val="TOC5"/>
        <w:rPr>
          <w:rFonts w:asciiTheme="minorHAnsi" w:hAnsiTheme="minorHAnsi" w:cstheme="minorBidi"/>
          <w:sz w:val="22"/>
          <w:szCs w:val="22"/>
          <w:rtl/>
          <w:lang w:val="en-US" w:eastAsia="zh-CN"/>
        </w:rPr>
      </w:pPr>
      <w:hyperlink w:anchor="_Toc63948334" w:history="1">
        <w:r w:rsidR="005B4682" w:rsidRPr="0088687F">
          <w:rPr>
            <w:rStyle w:val="Hyperlink"/>
            <w:rtl/>
          </w:rPr>
          <w:t>ألف</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المشاركة في الاجتماعات المعقودة بين دورتين</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Toc63948334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17</w:t>
        </w:r>
        <w:r w:rsidR="005B4682">
          <w:rPr>
            <w:rStyle w:val="Hyperlink"/>
          </w:rPr>
          <w:fldChar w:fldCharType="end"/>
        </w:r>
      </w:hyperlink>
    </w:p>
    <w:p w14:paraId="42568902" w14:textId="35AB8B07" w:rsidR="005B4682" w:rsidRDefault="000E00BE">
      <w:pPr>
        <w:pStyle w:val="TOC5"/>
        <w:rPr>
          <w:rFonts w:asciiTheme="minorHAnsi" w:hAnsiTheme="minorHAnsi" w:cstheme="minorBidi"/>
          <w:sz w:val="22"/>
          <w:szCs w:val="22"/>
          <w:rtl/>
          <w:lang w:val="en-US" w:eastAsia="zh-CN"/>
        </w:rPr>
      </w:pPr>
      <w:hyperlink w:anchor="_Toc63948335" w:history="1">
        <w:r w:rsidR="005B4682" w:rsidRPr="0088687F">
          <w:rPr>
            <w:rStyle w:val="Hyperlink"/>
            <w:rtl/>
          </w:rPr>
          <w:t>باء</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التعليقات العامة المقبلة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Toc63948335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17</w:t>
        </w:r>
        <w:r w:rsidR="005B4682">
          <w:rPr>
            <w:rStyle w:val="Hyperlink"/>
          </w:rPr>
          <w:fldChar w:fldCharType="end"/>
        </w:r>
      </w:hyperlink>
    </w:p>
    <w:p w14:paraId="0CD2DCCF" w14:textId="79BB7EE3" w:rsidR="005B4682" w:rsidRDefault="000E00BE">
      <w:pPr>
        <w:pStyle w:val="TOC5"/>
        <w:rPr>
          <w:rFonts w:asciiTheme="minorHAnsi" w:hAnsiTheme="minorHAnsi" w:cstheme="minorBidi"/>
          <w:sz w:val="22"/>
          <w:szCs w:val="22"/>
          <w:rtl/>
          <w:lang w:val="en-US" w:eastAsia="zh-CN"/>
        </w:rPr>
      </w:pPr>
      <w:hyperlink w:anchor="_Toc63948336" w:history="1">
        <w:r w:rsidR="005B4682" w:rsidRPr="0088687F">
          <w:rPr>
            <w:rStyle w:val="Hyperlink"/>
            <w:rtl/>
          </w:rPr>
          <w:t>جيم</w:t>
        </w:r>
        <w:r w:rsidR="005B4682">
          <w:rPr>
            <w:rStyle w:val="Hyperlink"/>
            <w:rtl/>
          </w:rPr>
          <w:tab/>
        </w:r>
        <w:r w:rsidR="005B4682" w:rsidRPr="0088687F">
          <w:rPr>
            <w:rStyle w:val="Hyperlink"/>
            <w:rtl/>
          </w:rPr>
          <w:t>-</w:t>
        </w:r>
        <w:r w:rsidR="005B4682">
          <w:rPr>
            <w:rFonts w:asciiTheme="minorHAnsi" w:hAnsiTheme="minorHAnsi"/>
            <w:sz w:val="22"/>
            <w:szCs w:val="22"/>
            <w:rtl/>
            <w:lang w:val="en-US" w:eastAsia="zh-CN"/>
          </w:rPr>
          <w:tab/>
        </w:r>
        <w:r w:rsidR="005B4682" w:rsidRPr="0088687F">
          <w:rPr>
            <w:rStyle w:val="Hyperlink"/>
            <w:rtl/>
          </w:rPr>
          <w:t>أساليب عمل اللجنة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Toc63948336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17</w:t>
        </w:r>
        <w:r w:rsidR="005B4682">
          <w:rPr>
            <w:rStyle w:val="Hyperlink"/>
          </w:rPr>
          <w:fldChar w:fldCharType="end"/>
        </w:r>
      </w:hyperlink>
    </w:p>
    <w:p w14:paraId="106DA4D4" w14:textId="7856B08F" w:rsidR="005B4682" w:rsidRDefault="000E00BE" w:rsidP="00A55927">
      <w:pPr>
        <w:pStyle w:val="TOC4"/>
        <w:rPr>
          <w:rFonts w:asciiTheme="minorHAnsi" w:hAnsiTheme="minorHAnsi" w:cstheme="minorBidi"/>
          <w:sz w:val="22"/>
          <w:szCs w:val="22"/>
          <w:rtl/>
          <w:lang w:val="en-US" w:eastAsia="zh-CN"/>
        </w:rPr>
      </w:pPr>
      <w:hyperlink w:anchor="_Toc63948337" w:history="1">
        <w:r w:rsidR="00516D5B">
          <w:rPr>
            <w:rStyle w:val="Hyperlink"/>
            <w:rtl/>
          </w:rPr>
          <w:tab/>
        </w:r>
        <w:r w:rsidR="005B4682" w:rsidRPr="0088687F">
          <w:rPr>
            <w:rStyle w:val="Hyperlink"/>
            <w:rtl/>
          </w:rPr>
          <w:t>الثامن</w:t>
        </w:r>
        <w:r w:rsidR="005B4682">
          <w:rPr>
            <w:rFonts w:asciiTheme="minorHAnsi" w:hAnsiTheme="minorHAnsi"/>
            <w:sz w:val="22"/>
            <w:szCs w:val="22"/>
            <w:rtl/>
            <w:lang w:val="en-US" w:eastAsia="zh-CN"/>
          </w:rPr>
          <w:tab/>
        </w:r>
        <w:r w:rsidR="00516D5B">
          <w:rPr>
            <w:rFonts w:asciiTheme="minorHAnsi" w:hAnsiTheme="minorHAnsi" w:hint="cs"/>
            <w:sz w:val="22"/>
            <w:szCs w:val="22"/>
            <w:rtl/>
            <w:lang w:val="en-US" w:eastAsia="zh-CN"/>
          </w:rPr>
          <w:t>-</w:t>
        </w:r>
        <w:r w:rsidR="005B4682">
          <w:rPr>
            <w:rStyle w:val="Hyperlink"/>
            <w:rtl/>
          </w:rPr>
          <w:tab/>
        </w:r>
        <w:r w:rsidR="005B4682" w:rsidRPr="0088687F">
          <w:rPr>
            <w:rStyle w:val="Hyperlink"/>
            <w:rtl/>
          </w:rPr>
          <w:t>الأنشطة الأخرى التي اضطلعت بها اللجنة في عام 2020</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Toc63948337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18</w:t>
        </w:r>
        <w:r w:rsidR="005B4682">
          <w:rPr>
            <w:rStyle w:val="Hyperlink"/>
          </w:rPr>
          <w:fldChar w:fldCharType="end"/>
        </w:r>
      </w:hyperlink>
    </w:p>
    <w:p w14:paraId="59591242" w14:textId="5AE69E28" w:rsidR="005B4682" w:rsidRDefault="000E00BE" w:rsidP="00A55927">
      <w:pPr>
        <w:pStyle w:val="TOC4"/>
        <w:rPr>
          <w:rFonts w:asciiTheme="minorHAnsi" w:hAnsiTheme="minorHAnsi" w:cstheme="minorBidi"/>
          <w:sz w:val="22"/>
          <w:szCs w:val="22"/>
          <w:rtl/>
          <w:lang w:val="en-US" w:eastAsia="zh-CN"/>
        </w:rPr>
      </w:pPr>
      <w:hyperlink w:anchor="_Toc63948338" w:history="1">
        <w:r w:rsidR="00516D5B">
          <w:rPr>
            <w:rStyle w:val="Hyperlink"/>
            <w:rtl/>
          </w:rPr>
          <w:tab/>
        </w:r>
        <w:r w:rsidR="005B4682" w:rsidRPr="0088687F">
          <w:rPr>
            <w:rStyle w:val="Hyperlink"/>
            <w:rtl/>
          </w:rPr>
          <w:t>التاسع</w:t>
        </w:r>
        <w:r w:rsidR="00516D5B">
          <w:rPr>
            <w:rFonts w:asciiTheme="minorHAnsi" w:hAnsiTheme="minorHAnsi" w:cstheme="minorBidi"/>
            <w:sz w:val="22"/>
            <w:szCs w:val="22"/>
            <w:rtl/>
            <w:lang w:val="en-US" w:eastAsia="zh-CN"/>
          </w:rPr>
          <w:tab/>
        </w:r>
        <w:r w:rsidR="00516D5B" w:rsidRPr="00516D5B">
          <w:rPr>
            <w:rFonts w:hint="cs"/>
            <w:rtl/>
          </w:rPr>
          <w:t>-</w:t>
        </w:r>
        <w:r w:rsidR="005B4682">
          <w:rPr>
            <w:rFonts w:asciiTheme="minorHAnsi" w:hAnsiTheme="minorHAnsi" w:cstheme="minorBidi"/>
            <w:sz w:val="22"/>
            <w:szCs w:val="22"/>
            <w:rtl/>
            <w:lang w:val="en-US" w:eastAsia="zh-CN"/>
          </w:rPr>
          <w:tab/>
        </w:r>
        <w:r w:rsidR="005B4682" w:rsidRPr="0088687F">
          <w:rPr>
            <w:rStyle w:val="Hyperlink"/>
            <w:rtl/>
          </w:rPr>
          <w:t>اعتماد التقرير</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Toc63948338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18</w:t>
        </w:r>
        <w:r w:rsidR="005B4682">
          <w:rPr>
            <w:rStyle w:val="Hyperlink"/>
          </w:rPr>
          <w:fldChar w:fldCharType="end"/>
        </w:r>
      </w:hyperlink>
    </w:p>
    <w:p w14:paraId="491E657D" w14:textId="4B99BFA3" w:rsidR="005B4682" w:rsidRPr="00516D5B" w:rsidRDefault="00516D5B" w:rsidP="00A55927">
      <w:pPr>
        <w:pStyle w:val="TOC4"/>
        <w:rPr>
          <w:rFonts w:asciiTheme="minorHAnsi" w:hAnsiTheme="minorHAnsi" w:cstheme="minorBidi"/>
          <w:sz w:val="22"/>
          <w:szCs w:val="22"/>
          <w:rtl/>
          <w:lang w:val="en-US" w:eastAsia="zh-CN"/>
        </w:rPr>
      </w:pPr>
      <w:r>
        <w:rPr>
          <w:rStyle w:val="Hyperlink"/>
          <w:lang w:val="en-US"/>
        </w:rPr>
        <w:tab/>
      </w:r>
      <w:hyperlink w:anchor="_Toc63948339" w:history="1">
        <w:r w:rsidR="005B4682" w:rsidRPr="0088687F">
          <w:rPr>
            <w:rStyle w:val="Hyperlink"/>
            <w:rtl/>
          </w:rPr>
          <w:t>المرفق</w:t>
        </w:r>
        <w:r w:rsidR="005B4682">
          <w:rPr>
            <w:webHidden/>
            <w:rtl/>
          </w:rPr>
          <w:tab/>
        </w:r>
      </w:hyperlink>
    </w:p>
    <w:p w14:paraId="2E283B63" w14:textId="44C385C1" w:rsidR="005B4682" w:rsidRDefault="00516D5B" w:rsidP="00A55927">
      <w:pPr>
        <w:pStyle w:val="TOC4"/>
        <w:rPr>
          <w:rFonts w:asciiTheme="minorHAnsi" w:hAnsiTheme="minorHAnsi" w:cstheme="minorBidi"/>
          <w:sz w:val="22"/>
          <w:szCs w:val="22"/>
          <w:rtl/>
          <w:lang w:val="en-US" w:eastAsia="zh-CN"/>
        </w:rPr>
      </w:pPr>
      <w:r>
        <w:rPr>
          <w:rStyle w:val="Hyperlink"/>
          <w:lang w:val="en-US"/>
        </w:rPr>
        <w:tab/>
      </w:r>
      <w:r>
        <w:rPr>
          <w:rStyle w:val="Hyperlink"/>
          <w:lang w:val="en-US"/>
        </w:rPr>
        <w:tab/>
      </w:r>
      <w:r>
        <w:rPr>
          <w:rStyle w:val="Hyperlink"/>
          <w:lang w:val="en-US"/>
        </w:rPr>
        <w:tab/>
      </w:r>
      <w:hyperlink w:anchor="_Toc63948340" w:history="1">
        <w:r w:rsidR="005B4682" w:rsidRPr="0088687F">
          <w:rPr>
            <w:rStyle w:val="Hyperlink"/>
            <w:rtl/>
          </w:rPr>
          <w:t>أعضاء اللجنة</w:t>
        </w:r>
        <w:r w:rsidR="005B4682">
          <w:rPr>
            <w:webHidden/>
            <w:rtl/>
          </w:rPr>
          <w:tab/>
        </w:r>
        <w:r w:rsidR="005B4682">
          <w:rPr>
            <w:rStyle w:val="Hyperlink"/>
            <w:rtl/>
          </w:rPr>
          <w:tab/>
        </w:r>
        <w:r w:rsidR="005B4682">
          <w:rPr>
            <w:rStyle w:val="Hyperlink"/>
          </w:rPr>
          <w:fldChar w:fldCharType="begin"/>
        </w:r>
        <w:r w:rsidR="005B4682">
          <w:rPr>
            <w:webHidden/>
            <w:rtl/>
          </w:rPr>
          <w:instrText xml:space="preserve"> </w:instrText>
        </w:r>
        <w:r w:rsidR="005B4682">
          <w:rPr>
            <w:webHidden/>
          </w:rPr>
          <w:instrText>PAGEREF</w:instrText>
        </w:r>
        <w:r w:rsidR="005B4682">
          <w:rPr>
            <w:webHidden/>
            <w:rtl/>
          </w:rPr>
          <w:instrText xml:space="preserve"> _</w:instrText>
        </w:r>
        <w:r w:rsidR="005B4682">
          <w:rPr>
            <w:webHidden/>
          </w:rPr>
          <w:instrText>Toc63948340 \h</w:instrText>
        </w:r>
        <w:r w:rsidR="005B4682">
          <w:rPr>
            <w:webHidden/>
            <w:rtl/>
          </w:rPr>
          <w:instrText xml:space="preserve"> </w:instrText>
        </w:r>
        <w:r w:rsidR="005B4682">
          <w:rPr>
            <w:rStyle w:val="Hyperlink"/>
          </w:rPr>
        </w:r>
        <w:r w:rsidR="005B4682">
          <w:rPr>
            <w:rStyle w:val="Hyperlink"/>
          </w:rPr>
          <w:fldChar w:fldCharType="separate"/>
        </w:r>
        <w:r w:rsidR="009720EE">
          <w:rPr>
            <w:webHidden/>
            <w:rtl/>
          </w:rPr>
          <w:t>19</w:t>
        </w:r>
        <w:r w:rsidR="005B4682">
          <w:rPr>
            <w:rStyle w:val="Hyperlink"/>
          </w:rPr>
          <w:fldChar w:fldCharType="end"/>
        </w:r>
      </w:hyperlink>
    </w:p>
    <w:p w14:paraId="3F305CAC" w14:textId="55553DC1" w:rsidR="00B47FCB" w:rsidRPr="005C3514" w:rsidRDefault="005B4682" w:rsidP="00A55927">
      <w:pPr>
        <w:pStyle w:val="TOC4"/>
        <w:rPr>
          <w:rtl/>
          <w:lang w:val="en-US" w:bidi="ar-DZ"/>
        </w:rPr>
      </w:pPr>
      <w:r w:rsidRPr="00EB65FD">
        <w:fldChar w:fldCharType="end"/>
      </w:r>
    </w:p>
    <w:p w14:paraId="3D5FF792" w14:textId="77777777" w:rsidR="00B5778E" w:rsidRPr="00F15171" w:rsidRDefault="00B5778E" w:rsidP="002A30B6">
      <w:pPr>
        <w:rPr>
          <w:rtl/>
        </w:rPr>
        <w:sectPr w:rsidR="00B5778E" w:rsidRPr="00F15171" w:rsidSect="00B5778E">
          <w:headerReference w:type="even" r:id="rId19"/>
          <w:headerReference w:type="default" r:id="rId20"/>
          <w:footerReference w:type="even" r:id="rId21"/>
          <w:footerReference w:type="default" r:id="rId22"/>
          <w:endnotePr>
            <w:numFmt w:val="decimal"/>
          </w:endnotePr>
          <w:type w:val="oddPage"/>
          <w:pgSz w:w="11907" w:h="16840" w:code="9"/>
          <w:pgMar w:top="1418" w:right="1134" w:bottom="1134" w:left="1134" w:header="851" w:footer="567" w:gutter="0"/>
          <w:pgNumType w:fmt="lowerRoman" w:start="3"/>
          <w:cols w:space="720"/>
          <w:bidi/>
          <w:docGrid w:linePitch="360"/>
        </w:sectPr>
      </w:pPr>
    </w:p>
    <w:p w14:paraId="641F57AA" w14:textId="36A94DFA" w:rsidR="00B214B1" w:rsidRPr="003E02E3" w:rsidRDefault="00B214B1" w:rsidP="00172D83">
      <w:pPr>
        <w:pStyle w:val="HChGA"/>
        <w:spacing w:before="0"/>
        <w:rPr>
          <w:szCs w:val="20"/>
          <w:lang w:val="ar-SA" w:eastAsia="zh-TW" w:bidi="en-GB"/>
        </w:rPr>
      </w:pPr>
      <w:r>
        <w:rPr>
          <w:rtl/>
        </w:rPr>
        <w:lastRenderedPageBreak/>
        <w:tab/>
      </w:r>
      <w:r>
        <w:rPr>
          <w:rtl/>
        </w:rPr>
        <w:tab/>
      </w:r>
      <w:bookmarkStart w:id="5" w:name="_Toc63948304"/>
      <w:r>
        <w:rPr>
          <w:rtl/>
        </w:rPr>
        <w:t>الفصل الأول</w:t>
      </w:r>
      <w:r w:rsidR="00B14784">
        <w:rPr>
          <w:rtl/>
        </w:rPr>
        <w:tab/>
      </w:r>
      <w:r w:rsidR="00B14784">
        <w:rPr>
          <w:rtl/>
        </w:rPr>
        <w:br/>
      </w:r>
      <w:r>
        <w:rPr>
          <w:rtl/>
        </w:rPr>
        <w:t>المسائل التنظيمية ومسائل أخرى</w:t>
      </w:r>
      <w:bookmarkStart w:id="6" w:name="_Toc419703756"/>
      <w:bookmarkStart w:id="7" w:name="_Toc470861800"/>
      <w:bookmarkStart w:id="8" w:name="_Toc504665019"/>
      <w:bookmarkStart w:id="9" w:name="_Toc536190846"/>
      <w:bookmarkStart w:id="10" w:name="_Toc536458131"/>
      <w:bookmarkStart w:id="11" w:name="_Toc31123771"/>
      <w:bookmarkStart w:id="12" w:name="_Toc63084526"/>
      <w:bookmarkEnd w:id="6"/>
      <w:bookmarkEnd w:id="7"/>
      <w:bookmarkEnd w:id="8"/>
      <w:bookmarkEnd w:id="9"/>
      <w:bookmarkEnd w:id="10"/>
      <w:bookmarkEnd w:id="11"/>
      <w:bookmarkEnd w:id="12"/>
      <w:bookmarkEnd w:id="5"/>
    </w:p>
    <w:p w14:paraId="21731198" w14:textId="7876A7FB" w:rsidR="00B214B1" w:rsidRPr="000E00BE" w:rsidRDefault="00F15171" w:rsidP="00F15171">
      <w:pPr>
        <w:pStyle w:val="H1GA"/>
        <w:rPr>
          <w:szCs w:val="20"/>
          <w:lang w:val="en-US" w:eastAsia="zh-TW" w:bidi="en-GB"/>
        </w:rPr>
      </w:pPr>
      <w:bookmarkStart w:id="13" w:name="_Toc321313393"/>
      <w:r>
        <w:rPr>
          <w:rtl/>
        </w:rPr>
        <w:tab/>
      </w:r>
      <w:bookmarkStart w:id="14" w:name="_Toc63948305"/>
      <w:r w:rsidR="00B214B1">
        <w:rPr>
          <w:rtl/>
        </w:rPr>
        <w:t>ألف-</w:t>
      </w:r>
      <w:r w:rsidR="00B214B1">
        <w:rPr>
          <w:rtl/>
        </w:rPr>
        <w:tab/>
        <w:t>الدول الأطراف في العهد الدولي الخاص بالحقوق الاقتصادية والاجتماعية والثقافية وبروتوكوله الاختياري</w:t>
      </w:r>
      <w:bookmarkStart w:id="15" w:name="_Toc419703757"/>
      <w:bookmarkStart w:id="16" w:name="_Toc470861801"/>
      <w:bookmarkStart w:id="17" w:name="_Toc504665020"/>
      <w:bookmarkStart w:id="18" w:name="_Toc536190847"/>
      <w:bookmarkStart w:id="19" w:name="_Toc536458132"/>
      <w:bookmarkStart w:id="20" w:name="_Toc31123772"/>
      <w:bookmarkStart w:id="21" w:name="_Toc63084527"/>
      <w:bookmarkEnd w:id="13"/>
      <w:bookmarkEnd w:id="15"/>
      <w:bookmarkEnd w:id="16"/>
      <w:bookmarkEnd w:id="17"/>
      <w:bookmarkEnd w:id="18"/>
      <w:bookmarkEnd w:id="19"/>
      <w:bookmarkEnd w:id="20"/>
      <w:bookmarkEnd w:id="21"/>
      <w:bookmarkEnd w:id="14"/>
    </w:p>
    <w:p w14:paraId="5676AFDC" w14:textId="5F057FC1" w:rsidR="00B214B1" w:rsidRPr="000E00BE" w:rsidRDefault="00B214B1" w:rsidP="00F15171">
      <w:pPr>
        <w:pStyle w:val="SingleTxtGA"/>
        <w:rPr>
          <w:spacing w:val="-2"/>
          <w:szCs w:val="20"/>
          <w:lang w:val="ar-SA" w:eastAsia="zh-TW" w:bidi="en-GB"/>
        </w:rPr>
      </w:pPr>
      <w:r w:rsidRPr="00203D5F">
        <w:rPr>
          <w:rtl/>
        </w:rPr>
        <w:t>1</w:t>
      </w:r>
      <w:r>
        <w:rPr>
          <w:rFonts w:ascii="Traditional Arabic"/>
          <w:szCs w:val="20"/>
          <w:rtl/>
        </w:rPr>
        <w:t>-</w:t>
      </w:r>
      <w:r>
        <w:rPr>
          <w:rtl/>
        </w:rPr>
        <w:tab/>
        <w:t xml:space="preserve">حتى تاريخ اختتام الدورة السادسة والثمانين للجنة، في </w:t>
      </w:r>
      <w:r w:rsidRPr="00203D5F">
        <w:rPr>
          <w:rtl/>
        </w:rPr>
        <w:t>16</w:t>
      </w:r>
      <w:r>
        <w:rPr>
          <w:rtl/>
        </w:rPr>
        <w:t xml:space="preserve"> تشرين الأول/أكتوبر </w:t>
      </w:r>
      <w:r w:rsidRPr="00203D5F">
        <w:rPr>
          <w:rtl/>
        </w:rPr>
        <w:t>2020</w:t>
      </w:r>
      <w:r>
        <w:rPr>
          <w:rtl/>
        </w:rPr>
        <w:t xml:space="preserve">، بلغ عدد الدول الأطراف في العهد الدولي الخاص بالحقوق الاقتصادية والاجتماعية والثقافية </w:t>
      </w:r>
      <w:r w:rsidRPr="00203D5F">
        <w:rPr>
          <w:rtl/>
        </w:rPr>
        <w:t>171</w:t>
      </w:r>
      <w:r>
        <w:rPr>
          <w:rtl/>
        </w:rPr>
        <w:t xml:space="preserve"> دولة. وكانت الجمعية العامة قد اعتمدت العهد في قرارها </w:t>
      </w:r>
      <w:r w:rsidRPr="00203D5F">
        <w:rPr>
          <w:rtl/>
        </w:rPr>
        <w:t>2200</w:t>
      </w:r>
      <w:r>
        <w:rPr>
          <w:rtl/>
        </w:rPr>
        <w:t xml:space="preserve"> ألف(د-</w:t>
      </w:r>
      <w:r w:rsidRPr="00203D5F">
        <w:rPr>
          <w:rtl/>
        </w:rPr>
        <w:t>21</w:t>
      </w:r>
      <w:r>
        <w:rPr>
          <w:rFonts w:ascii="Traditional Arabic"/>
          <w:szCs w:val="20"/>
          <w:rtl/>
        </w:rPr>
        <w:t>)</w:t>
      </w:r>
      <w:r>
        <w:rPr>
          <w:rtl/>
        </w:rPr>
        <w:t xml:space="preserve"> المؤرخ </w:t>
      </w:r>
      <w:r w:rsidRPr="00203D5F">
        <w:rPr>
          <w:rtl/>
        </w:rPr>
        <w:t>16</w:t>
      </w:r>
      <w:r>
        <w:rPr>
          <w:rtl/>
        </w:rPr>
        <w:t xml:space="preserve"> كانون الأول/ديسمبر </w:t>
      </w:r>
      <w:r w:rsidRPr="00203D5F">
        <w:rPr>
          <w:rtl/>
        </w:rPr>
        <w:t>1966</w:t>
      </w:r>
      <w:r>
        <w:rPr>
          <w:rtl/>
        </w:rPr>
        <w:t xml:space="preserve">، </w:t>
      </w:r>
      <w:r w:rsidRPr="000E00BE">
        <w:rPr>
          <w:spacing w:val="-2"/>
          <w:rtl/>
        </w:rPr>
        <w:t>وفُتح باب توقيعه والتصديق عليه في نيويورك في 19 كانون الأول/ديسمبر 1966</w:t>
      </w:r>
      <w:r w:rsidRPr="000E00BE">
        <w:rPr>
          <w:rFonts w:ascii="Traditional Arabic"/>
          <w:spacing w:val="-2"/>
          <w:szCs w:val="20"/>
          <w:rtl/>
        </w:rPr>
        <w:t>.</w:t>
      </w:r>
      <w:r w:rsidRPr="000E00BE">
        <w:rPr>
          <w:spacing w:val="-2"/>
          <w:rtl/>
        </w:rPr>
        <w:t xml:space="preserve"> ودخل العهد حيز النفاذ في 3 كانون الثاني/يناير 1976، وفقاً لأحكام المادة 27 منه. واعتمدت الجمعية العامة البروتوكول الاختياري الملحق بالعهد في القرار 63</w:t>
      </w:r>
      <w:r w:rsidRPr="000E00BE">
        <w:rPr>
          <w:rFonts w:ascii="Traditional Arabic"/>
          <w:spacing w:val="-2"/>
          <w:szCs w:val="20"/>
          <w:rtl/>
        </w:rPr>
        <w:t>/</w:t>
      </w:r>
      <w:r w:rsidRPr="000E00BE">
        <w:rPr>
          <w:spacing w:val="-2"/>
          <w:rtl/>
        </w:rPr>
        <w:t>117 المؤرخ 10 كانون الأول/ديسمبر 2008، وفُتح باب توقيعه والتصديق عليه في نيويورك في 24 أيلول/ سبتمبر 2009</w:t>
      </w:r>
      <w:r w:rsidRPr="000E00BE">
        <w:rPr>
          <w:rFonts w:ascii="Traditional Arabic"/>
          <w:spacing w:val="-2"/>
          <w:szCs w:val="20"/>
          <w:rtl/>
        </w:rPr>
        <w:t>.</w:t>
      </w:r>
      <w:r w:rsidRPr="000E00BE">
        <w:rPr>
          <w:spacing w:val="-2"/>
          <w:rtl/>
        </w:rPr>
        <w:t xml:space="preserve"> ودخل البروتوكول الاختياري حيز النفاذ في 5 أيار/</w:t>
      </w:r>
      <w:r w:rsidR="004013DF">
        <w:rPr>
          <w:rFonts w:hint="cs"/>
          <w:spacing w:val="-2"/>
          <w:rtl/>
        </w:rPr>
        <w:t xml:space="preserve"> </w:t>
      </w:r>
      <w:r w:rsidRPr="000E00BE">
        <w:rPr>
          <w:spacing w:val="-2"/>
          <w:rtl/>
        </w:rPr>
        <w:t>مايو</w:t>
      </w:r>
      <w:r w:rsidR="004013DF">
        <w:rPr>
          <w:rFonts w:hint="cs"/>
          <w:spacing w:val="-2"/>
          <w:rtl/>
        </w:rPr>
        <w:t> </w:t>
      </w:r>
      <w:r w:rsidRPr="000E00BE">
        <w:rPr>
          <w:spacing w:val="-2"/>
          <w:rtl/>
        </w:rPr>
        <w:t>2013، بعد ثلاثة أشهر من تاريخ إيداع صك التصديق العاشر لدى الأمين العام للأمم المتحدة. وقد صدقت الدول الخمس والعشرون التالية على البروتوكول الاختياري: الأرجنتين، وإسبانيا، وإكوادور، وأوروغواي، وإيطاليا، والبرتغال*</w:t>
      </w:r>
      <w:r w:rsidR="001C6BEE" w:rsidRPr="000E00BE">
        <w:rPr>
          <w:rFonts w:hint="cs"/>
          <w:spacing w:val="-2"/>
          <w:rtl/>
        </w:rPr>
        <w:t>،</w:t>
      </w:r>
      <w:r w:rsidRPr="000E00BE">
        <w:rPr>
          <w:spacing w:val="-2"/>
          <w:rtl/>
        </w:rPr>
        <w:t xml:space="preserve"> وبلجيكا</w:t>
      </w:r>
      <w:r w:rsidRPr="000E00BE">
        <w:rPr>
          <w:rFonts w:ascii="Traditional Arabic"/>
          <w:spacing w:val="-2"/>
          <w:sz w:val="24"/>
        </w:rPr>
        <w:footnoteReference w:customMarkFollows="1" w:id="1"/>
        <w:t>*</w:t>
      </w:r>
      <w:r w:rsidR="001C6BEE" w:rsidRPr="000E00BE">
        <w:rPr>
          <w:rFonts w:cs="Times New Roman" w:hint="cs"/>
          <w:spacing w:val="-2"/>
          <w:szCs w:val="20"/>
          <w:rtl/>
        </w:rPr>
        <w:t>،</w:t>
      </w:r>
      <w:r w:rsidRPr="000E00BE">
        <w:rPr>
          <w:rFonts w:cs="Times New Roman"/>
          <w:spacing w:val="-2"/>
          <w:szCs w:val="20"/>
          <w:rtl/>
        </w:rPr>
        <w:t xml:space="preserve"> </w:t>
      </w:r>
      <w:r w:rsidRPr="000E00BE">
        <w:rPr>
          <w:spacing w:val="-2"/>
          <w:rtl/>
        </w:rPr>
        <w:t>والبوسنة والهرسك، وبوليفيا (دولة - المتعددة القوميات)، والجبل الأسود، وجمهورية أفريقيا الوسطى، وسان مارينو*</w:t>
      </w:r>
      <w:r w:rsidR="001C6BEE" w:rsidRPr="000E00BE">
        <w:rPr>
          <w:rFonts w:hint="cs"/>
          <w:spacing w:val="-2"/>
          <w:rtl/>
        </w:rPr>
        <w:t>،</w:t>
      </w:r>
      <w:r w:rsidRPr="000E00BE">
        <w:rPr>
          <w:spacing w:val="-2"/>
          <w:rtl/>
        </w:rPr>
        <w:t xml:space="preserve"> والسلفادور*</w:t>
      </w:r>
      <w:r w:rsidR="001C6BEE" w:rsidRPr="000E00BE">
        <w:rPr>
          <w:rFonts w:hint="cs"/>
          <w:spacing w:val="-2"/>
          <w:rtl/>
        </w:rPr>
        <w:t>،</w:t>
      </w:r>
      <w:r w:rsidRPr="000E00BE">
        <w:rPr>
          <w:spacing w:val="-2"/>
          <w:rtl/>
        </w:rPr>
        <w:t xml:space="preserve"> وسلوفاكيا، وغابون، وفرنسا، وفنزويلا (جمهورية - البوليفارية)، وفنلندا*</w:t>
      </w:r>
      <w:r w:rsidR="001C6BEE" w:rsidRPr="000E00BE">
        <w:rPr>
          <w:rFonts w:hint="cs"/>
          <w:spacing w:val="-2"/>
          <w:rtl/>
        </w:rPr>
        <w:t>،</w:t>
      </w:r>
      <w:r w:rsidRPr="000E00BE">
        <w:rPr>
          <w:spacing w:val="-2"/>
          <w:rtl/>
        </w:rPr>
        <w:t xml:space="preserve"> وكابو فيردي، وكوستاريكا، ولكسمبرغ، ومنغوليا، والنيجر وهندوراس.</w:t>
      </w:r>
    </w:p>
    <w:p w14:paraId="22457B3E" w14:textId="4E67A61D" w:rsidR="00B214B1" w:rsidRPr="000E00BE" w:rsidRDefault="00F15171" w:rsidP="00F15171">
      <w:pPr>
        <w:pStyle w:val="H1GA"/>
        <w:rPr>
          <w:szCs w:val="20"/>
          <w:lang w:val="en-US" w:eastAsia="zh-TW" w:bidi="en-GB"/>
        </w:rPr>
      </w:pPr>
      <w:r>
        <w:rPr>
          <w:rtl/>
        </w:rPr>
        <w:tab/>
      </w:r>
      <w:bookmarkStart w:id="22" w:name="_Toc63948306"/>
      <w:r w:rsidR="00B214B1">
        <w:rPr>
          <w:rtl/>
        </w:rPr>
        <w:t>باء-</w:t>
      </w:r>
      <w:r w:rsidR="00B214B1">
        <w:rPr>
          <w:rtl/>
        </w:rPr>
        <w:tab/>
        <w:t>الدورات وجداول الأعمال</w:t>
      </w:r>
      <w:bookmarkStart w:id="23" w:name="_Toc321313394"/>
      <w:bookmarkStart w:id="24" w:name="_Toc419703758"/>
      <w:bookmarkStart w:id="25" w:name="_Toc470861802"/>
      <w:bookmarkStart w:id="26" w:name="_Toc504665021"/>
      <w:bookmarkStart w:id="27" w:name="_Toc536190848"/>
      <w:bookmarkStart w:id="28" w:name="_Toc536458133"/>
      <w:bookmarkStart w:id="29" w:name="_Toc31123773"/>
      <w:bookmarkStart w:id="30" w:name="_Toc63084528"/>
      <w:bookmarkEnd w:id="23"/>
      <w:bookmarkEnd w:id="24"/>
      <w:bookmarkEnd w:id="25"/>
      <w:bookmarkEnd w:id="26"/>
      <w:bookmarkEnd w:id="27"/>
      <w:bookmarkEnd w:id="28"/>
      <w:bookmarkEnd w:id="29"/>
      <w:bookmarkEnd w:id="30"/>
      <w:bookmarkEnd w:id="22"/>
    </w:p>
    <w:p w14:paraId="5E95B7B6" w14:textId="6B97A7B6" w:rsidR="00B214B1" w:rsidRPr="003E02E3" w:rsidRDefault="00B214B1" w:rsidP="00F15171">
      <w:pPr>
        <w:pStyle w:val="SingleTxtGA"/>
        <w:rPr>
          <w:szCs w:val="20"/>
          <w:lang w:val="ar-SA" w:eastAsia="zh-TW" w:bidi="en-GB"/>
        </w:rPr>
      </w:pPr>
      <w:r w:rsidRPr="00203D5F">
        <w:rPr>
          <w:rtl/>
        </w:rPr>
        <w:t>2</w:t>
      </w:r>
      <w:r>
        <w:rPr>
          <w:rFonts w:ascii="Traditional Arabic"/>
          <w:szCs w:val="20"/>
          <w:rtl/>
        </w:rPr>
        <w:t>-</w:t>
      </w:r>
      <w:r>
        <w:rPr>
          <w:rtl/>
        </w:rPr>
        <w:tab/>
        <w:t xml:space="preserve">في عام </w:t>
      </w:r>
      <w:r w:rsidRPr="00203D5F">
        <w:rPr>
          <w:rtl/>
        </w:rPr>
        <w:t>2020</w:t>
      </w:r>
      <w:r>
        <w:rPr>
          <w:rtl/>
        </w:rPr>
        <w:t xml:space="preserve">، عقدت اللجنة دورتين: دورتها السابعة والستون في الفترة من </w:t>
      </w:r>
      <w:r w:rsidRPr="00203D5F">
        <w:rPr>
          <w:rtl/>
        </w:rPr>
        <w:t>17</w:t>
      </w:r>
      <w:r>
        <w:rPr>
          <w:rtl/>
        </w:rPr>
        <w:t xml:space="preserve"> شباط/فبراير إلى </w:t>
      </w:r>
      <w:r w:rsidRPr="00203D5F">
        <w:rPr>
          <w:rtl/>
        </w:rPr>
        <w:t>6</w:t>
      </w:r>
      <w:r>
        <w:rPr>
          <w:rtl/>
        </w:rPr>
        <w:t xml:space="preserve"> آذار/مارس، ودورتها الثامنة والستون في الفترة من </w:t>
      </w:r>
      <w:r w:rsidRPr="00203D5F">
        <w:rPr>
          <w:rtl/>
        </w:rPr>
        <w:t>28</w:t>
      </w:r>
      <w:r>
        <w:rPr>
          <w:rtl/>
        </w:rPr>
        <w:t xml:space="preserve"> أيلول/سبتمبر إلى </w:t>
      </w:r>
      <w:r w:rsidRPr="00203D5F">
        <w:rPr>
          <w:rtl/>
        </w:rPr>
        <w:t>16</w:t>
      </w:r>
      <w:r>
        <w:rPr>
          <w:rtl/>
        </w:rPr>
        <w:t xml:space="preserve"> تشرين الأول/أكتوبر. وعقدت الدورة الأولى في مكتب الأمم المتحدة في جنيف. وعقدت الدورة الثانية عن بعد بسبب القيود المتعلقة بوباء فيروس كورونا (كوفيد-</w:t>
      </w:r>
      <w:r w:rsidRPr="00203D5F">
        <w:rPr>
          <w:rtl/>
        </w:rPr>
        <w:t>19</w:t>
      </w:r>
      <w:r>
        <w:rPr>
          <w:rFonts w:ascii="Traditional Arabic"/>
          <w:szCs w:val="20"/>
          <w:rtl/>
        </w:rPr>
        <w:t>)</w:t>
      </w:r>
      <w:r>
        <w:rPr>
          <w:rtl/>
        </w:rPr>
        <w:t xml:space="preserve">. ويرد جدول أعمال كل دورة منهما في الوثيقتين </w:t>
      </w:r>
      <w:hyperlink r:id="rId23"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67</w:t>
        </w:r>
        <w:r w:rsidRPr="009201CC">
          <w:rPr>
            <w:rStyle w:val="Hyperlink"/>
            <w:rFonts w:cs="Times New Roman"/>
            <w:szCs w:val="20"/>
          </w:rPr>
          <w:t>/</w:t>
        </w:r>
        <w:r w:rsidRPr="009201CC">
          <w:rPr>
            <w:rStyle w:val="Hyperlink"/>
          </w:rPr>
          <w:t>1</w:t>
        </w:r>
      </w:hyperlink>
      <w:r>
        <w:rPr>
          <w:rtl/>
        </w:rPr>
        <w:t xml:space="preserve"> و</w:t>
      </w:r>
      <w:hyperlink r:id="rId24"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68</w:t>
        </w:r>
        <w:r w:rsidRPr="009201CC">
          <w:rPr>
            <w:rStyle w:val="Hyperlink"/>
            <w:rFonts w:cs="Times New Roman"/>
            <w:szCs w:val="20"/>
          </w:rPr>
          <w:t>/</w:t>
        </w:r>
        <w:r w:rsidRPr="009201CC">
          <w:rPr>
            <w:rStyle w:val="Hyperlink"/>
          </w:rPr>
          <w:t>1</w:t>
        </w:r>
      </w:hyperlink>
      <w:r>
        <w:rPr>
          <w:rtl/>
        </w:rPr>
        <w:t xml:space="preserve"> على التوالي. وقد عُدِّل جدول أعمال الدورة الثامنة والستين أثناء اعتماده ليعكس تأجيل جميع استعراضات الدول الأطراف التي كانت مقررة أصلاً.</w:t>
      </w:r>
    </w:p>
    <w:p w14:paraId="30B5B82E" w14:textId="16B522BF" w:rsidR="00B214B1" w:rsidRPr="00600740" w:rsidRDefault="00B214B1" w:rsidP="00F15171">
      <w:pPr>
        <w:pStyle w:val="SingleTxtGA"/>
        <w:rPr>
          <w:szCs w:val="20"/>
          <w:lang w:val="en-US" w:eastAsia="zh-TW" w:bidi="en-GB"/>
        </w:rPr>
      </w:pPr>
      <w:r w:rsidRPr="00203D5F">
        <w:rPr>
          <w:rtl/>
        </w:rPr>
        <w:t>3</w:t>
      </w:r>
      <w:r>
        <w:rPr>
          <w:rFonts w:ascii="Traditional Arabic"/>
          <w:szCs w:val="20"/>
          <w:rtl/>
        </w:rPr>
        <w:t>-</w:t>
      </w:r>
      <w:r>
        <w:rPr>
          <w:rtl/>
        </w:rPr>
        <w:tab/>
        <w:t xml:space="preserve">ويرد سرد لمداولات اللجنة في دورتيها السابعة والستين والثامنة والستين في المحاضر الموجزة ذات الصلة </w:t>
      </w:r>
      <w:r>
        <w:rPr>
          <w:rFonts w:ascii="Traditional Arabic"/>
          <w:szCs w:val="20"/>
          <w:rtl/>
        </w:rPr>
        <w:t>(</w:t>
      </w:r>
      <w:hyperlink r:id="rId25"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2020</w:t>
        </w:r>
        <w:r w:rsidRPr="009201CC">
          <w:rPr>
            <w:rStyle w:val="Hyperlink"/>
            <w:rFonts w:cs="Times New Roman"/>
            <w:szCs w:val="20"/>
          </w:rPr>
          <w:t>/SR.</w:t>
        </w:r>
        <w:r w:rsidRPr="009201CC">
          <w:rPr>
            <w:rStyle w:val="Hyperlink"/>
          </w:rPr>
          <w:t>1</w:t>
        </w:r>
        <w:r w:rsidRPr="009201CC">
          <w:rPr>
            <w:rStyle w:val="Hyperlink"/>
            <w:rFonts w:cs="Times New Roman"/>
            <w:szCs w:val="20"/>
          </w:rPr>
          <w:t>-</w:t>
        </w:r>
        <w:r w:rsidRPr="009201CC">
          <w:rPr>
            <w:rStyle w:val="Hyperlink"/>
          </w:rPr>
          <w:t>2</w:t>
        </w:r>
      </w:hyperlink>
      <w:r>
        <w:rPr>
          <w:rtl/>
        </w:rPr>
        <w:t xml:space="preserve"> </w:t>
      </w:r>
      <w:proofErr w:type="spellStart"/>
      <w:r>
        <w:rPr>
          <w:rtl/>
        </w:rPr>
        <w:t>و</w:t>
      </w:r>
      <w:hyperlink r:id="rId26" w:history="1">
        <w:r w:rsidRPr="00600740">
          <w:rPr>
            <w:rStyle w:val="Hyperlink"/>
            <w:rFonts w:cs="Times New Roman"/>
            <w:szCs w:val="20"/>
            <w:rtl/>
          </w:rPr>
          <w:t>SR.</w:t>
        </w:r>
        <w:r w:rsidRPr="00600740">
          <w:rPr>
            <w:rStyle w:val="Hyperlink"/>
            <w:rtl/>
          </w:rPr>
          <w:t>3</w:t>
        </w:r>
        <w:proofErr w:type="spellEnd"/>
        <w:r w:rsidRPr="00600740">
          <w:rPr>
            <w:rStyle w:val="Hyperlink"/>
            <w:rFonts w:cs="Times New Roman"/>
            <w:szCs w:val="20"/>
            <w:rtl/>
          </w:rPr>
          <w:t>–</w:t>
        </w:r>
        <w:r w:rsidRPr="00600740">
          <w:rPr>
            <w:rStyle w:val="Hyperlink"/>
            <w:rtl/>
          </w:rPr>
          <w:t>4</w:t>
        </w:r>
      </w:hyperlink>
      <w:r>
        <w:rPr>
          <w:rtl/>
        </w:rPr>
        <w:t xml:space="preserve"> </w:t>
      </w:r>
      <w:proofErr w:type="spellStart"/>
      <w:r>
        <w:rPr>
          <w:rtl/>
        </w:rPr>
        <w:t>و</w:t>
      </w:r>
      <w:hyperlink r:id="rId27" w:history="1">
        <w:r w:rsidRPr="00600740">
          <w:rPr>
            <w:rStyle w:val="Hyperlink"/>
            <w:rFonts w:cs="Times New Roman"/>
            <w:szCs w:val="20"/>
            <w:rtl/>
          </w:rPr>
          <w:t>SR.</w:t>
        </w:r>
        <w:r w:rsidRPr="00600740">
          <w:rPr>
            <w:rStyle w:val="Hyperlink"/>
            <w:rtl/>
          </w:rPr>
          <w:t>6</w:t>
        </w:r>
        <w:proofErr w:type="spellEnd"/>
        <w:r w:rsidRPr="00600740">
          <w:rPr>
            <w:rStyle w:val="Hyperlink"/>
            <w:rFonts w:cs="Times New Roman"/>
            <w:szCs w:val="20"/>
            <w:rtl/>
          </w:rPr>
          <w:t>–</w:t>
        </w:r>
        <w:r w:rsidRPr="00600740">
          <w:rPr>
            <w:rStyle w:val="Hyperlink"/>
            <w:rtl/>
          </w:rPr>
          <w:t>9</w:t>
        </w:r>
      </w:hyperlink>
      <w:r>
        <w:rPr>
          <w:rtl/>
        </w:rPr>
        <w:t xml:space="preserve"> </w:t>
      </w:r>
      <w:proofErr w:type="spellStart"/>
      <w:r>
        <w:rPr>
          <w:rtl/>
        </w:rPr>
        <w:t>و</w:t>
      </w:r>
      <w:hyperlink r:id="rId28" w:history="1">
        <w:r w:rsidRPr="00600740">
          <w:rPr>
            <w:rStyle w:val="Hyperlink"/>
            <w:rFonts w:cs="Times New Roman"/>
            <w:szCs w:val="20"/>
            <w:rtl/>
          </w:rPr>
          <w:t>SR.</w:t>
        </w:r>
        <w:r w:rsidRPr="00600740">
          <w:rPr>
            <w:rStyle w:val="Hyperlink"/>
            <w:rtl/>
          </w:rPr>
          <w:t>11</w:t>
        </w:r>
        <w:proofErr w:type="spellEnd"/>
        <w:r w:rsidRPr="00600740">
          <w:rPr>
            <w:rStyle w:val="Hyperlink"/>
            <w:rFonts w:cs="Times New Roman"/>
            <w:szCs w:val="20"/>
            <w:rtl/>
          </w:rPr>
          <w:t>–</w:t>
        </w:r>
        <w:r w:rsidRPr="00600740">
          <w:rPr>
            <w:rStyle w:val="Hyperlink"/>
            <w:rtl/>
          </w:rPr>
          <w:t>15</w:t>
        </w:r>
      </w:hyperlink>
      <w:r>
        <w:rPr>
          <w:rtl/>
        </w:rPr>
        <w:t xml:space="preserve"> </w:t>
      </w:r>
      <w:proofErr w:type="spellStart"/>
      <w:r>
        <w:rPr>
          <w:rtl/>
        </w:rPr>
        <w:t>و</w:t>
      </w:r>
      <w:hyperlink r:id="rId29" w:history="1">
        <w:r w:rsidRPr="00600740">
          <w:rPr>
            <w:rStyle w:val="Hyperlink"/>
            <w:rFonts w:cs="Times New Roman"/>
            <w:szCs w:val="20"/>
            <w:rtl/>
          </w:rPr>
          <w:t>SR.</w:t>
        </w:r>
        <w:r w:rsidRPr="00600740">
          <w:rPr>
            <w:rStyle w:val="Hyperlink"/>
            <w:rtl/>
          </w:rPr>
          <w:t>18</w:t>
        </w:r>
        <w:proofErr w:type="spellEnd"/>
      </w:hyperlink>
      <w:r>
        <w:rPr>
          <w:rtl/>
        </w:rPr>
        <w:t xml:space="preserve"> </w:t>
      </w:r>
      <w:proofErr w:type="spellStart"/>
      <w:r>
        <w:rPr>
          <w:rtl/>
        </w:rPr>
        <w:t>و</w:t>
      </w:r>
      <w:hyperlink r:id="rId30" w:history="1">
        <w:r w:rsidRPr="00600740">
          <w:rPr>
            <w:rStyle w:val="Hyperlink"/>
            <w:rFonts w:cs="Times New Roman"/>
            <w:szCs w:val="20"/>
            <w:rtl/>
          </w:rPr>
          <w:t>SR.</w:t>
        </w:r>
        <w:r w:rsidRPr="00600740">
          <w:rPr>
            <w:rStyle w:val="Hyperlink"/>
            <w:rtl/>
          </w:rPr>
          <w:t>30</w:t>
        </w:r>
        <w:proofErr w:type="spellEnd"/>
        <w:r w:rsidRPr="00600740">
          <w:rPr>
            <w:rStyle w:val="Hyperlink"/>
            <w:rFonts w:cs="Times New Roman"/>
            <w:szCs w:val="20"/>
            <w:rtl/>
          </w:rPr>
          <w:t>–</w:t>
        </w:r>
        <w:r w:rsidRPr="00600740">
          <w:rPr>
            <w:rStyle w:val="Hyperlink"/>
            <w:rtl/>
          </w:rPr>
          <w:t>31</w:t>
        </w:r>
      </w:hyperlink>
      <w:r>
        <w:rPr>
          <w:rtl/>
        </w:rPr>
        <w:t xml:space="preserve"> </w:t>
      </w:r>
      <w:proofErr w:type="spellStart"/>
      <w:r>
        <w:rPr>
          <w:rtl/>
        </w:rPr>
        <w:t>و</w:t>
      </w:r>
      <w:hyperlink r:id="rId31" w:history="1">
        <w:r w:rsidRPr="00600740">
          <w:rPr>
            <w:rStyle w:val="Hyperlink"/>
            <w:rFonts w:cs="Times New Roman"/>
            <w:szCs w:val="20"/>
            <w:rtl/>
          </w:rPr>
          <w:t>SR.</w:t>
        </w:r>
        <w:r w:rsidRPr="00600740">
          <w:rPr>
            <w:rStyle w:val="Hyperlink"/>
            <w:rtl/>
          </w:rPr>
          <w:t>51</w:t>
        </w:r>
        <w:proofErr w:type="spellEnd"/>
      </w:hyperlink>
      <w:r>
        <w:rPr>
          <w:rFonts w:ascii="Traditional Arabic"/>
          <w:szCs w:val="20"/>
          <w:rtl/>
        </w:rPr>
        <w:t>)</w:t>
      </w:r>
      <w:r>
        <w:rPr>
          <w:rtl/>
        </w:rPr>
        <w:t>.</w:t>
      </w:r>
    </w:p>
    <w:p w14:paraId="4667883D" w14:textId="4F3A5166" w:rsidR="00B214B1" w:rsidRPr="003E02E3" w:rsidRDefault="00F15171" w:rsidP="00F15171">
      <w:pPr>
        <w:pStyle w:val="H1GA"/>
        <w:rPr>
          <w:szCs w:val="20"/>
          <w:lang w:val="ar-SA" w:eastAsia="zh-TW" w:bidi="en-GB"/>
        </w:rPr>
      </w:pPr>
      <w:r>
        <w:rPr>
          <w:rtl/>
        </w:rPr>
        <w:tab/>
      </w:r>
      <w:bookmarkStart w:id="31" w:name="_Toc63948307"/>
      <w:r w:rsidR="00B214B1">
        <w:rPr>
          <w:rtl/>
        </w:rPr>
        <w:t>جيم-</w:t>
      </w:r>
      <w:r w:rsidR="00B214B1">
        <w:rPr>
          <w:rtl/>
        </w:rPr>
        <w:tab/>
        <w:t>العضوية والحضور</w:t>
      </w:r>
      <w:bookmarkStart w:id="32" w:name="_Toc321313395"/>
      <w:bookmarkStart w:id="33" w:name="_Toc419703759"/>
      <w:bookmarkStart w:id="34" w:name="_Toc470861803"/>
      <w:bookmarkStart w:id="35" w:name="_Toc504665022"/>
      <w:bookmarkStart w:id="36" w:name="_Toc536190849"/>
      <w:bookmarkStart w:id="37" w:name="_Toc536458134"/>
      <w:bookmarkStart w:id="38" w:name="_Toc31123774"/>
      <w:bookmarkStart w:id="39" w:name="_Toc63084529"/>
      <w:bookmarkEnd w:id="32"/>
      <w:bookmarkEnd w:id="33"/>
      <w:bookmarkEnd w:id="34"/>
      <w:bookmarkEnd w:id="35"/>
      <w:bookmarkEnd w:id="36"/>
      <w:bookmarkEnd w:id="37"/>
      <w:bookmarkEnd w:id="38"/>
      <w:bookmarkEnd w:id="39"/>
      <w:bookmarkEnd w:id="31"/>
    </w:p>
    <w:p w14:paraId="0CE26999" w14:textId="364B8D4D" w:rsidR="00B214B1" w:rsidRPr="003E02E3" w:rsidRDefault="00B214B1" w:rsidP="00F15171">
      <w:pPr>
        <w:pStyle w:val="SingleTxtGA"/>
        <w:rPr>
          <w:szCs w:val="20"/>
          <w:lang w:val="ar-SA" w:eastAsia="zh-TW" w:bidi="en-GB"/>
        </w:rPr>
      </w:pPr>
      <w:r w:rsidRPr="00203D5F">
        <w:rPr>
          <w:rtl/>
        </w:rPr>
        <w:t>4</w:t>
      </w:r>
      <w:r>
        <w:rPr>
          <w:rFonts w:ascii="Traditional Arabic"/>
          <w:szCs w:val="20"/>
          <w:rtl/>
        </w:rPr>
        <w:t>-</w:t>
      </w:r>
      <w:r>
        <w:rPr>
          <w:rtl/>
        </w:rPr>
        <w:tab/>
        <w:t>ترد في مرفق هذا التقرير قائمة بأعضاء اللجنة. وقد حضر جميع أعضاء اللجنة الدورتين السابعة والستين والثامنة والستين. وأدى عضو اللجنة المنتخب حديثا</w:t>
      </w:r>
      <w:r w:rsidR="00ED67D1">
        <w:rPr>
          <w:rFonts w:hint="cs"/>
          <w:rtl/>
        </w:rPr>
        <w:t>ً</w:t>
      </w:r>
      <w:r>
        <w:rPr>
          <w:rtl/>
        </w:rPr>
        <w:t xml:space="preserve">، </w:t>
      </w:r>
      <w:proofErr w:type="spellStart"/>
      <w:r>
        <w:rPr>
          <w:rtl/>
        </w:rPr>
        <w:t>لودوفيك</w:t>
      </w:r>
      <w:proofErr w:type="spellEnd"/>
      <w:r>
        <w:rPr>
          <w:rtl/>
        </w:rPr>
        <w:t xml:space="preserve"> </w:t>
      </w:r>
      <w:proofErr w:type="spellStart"/>
      <w:r>
        <w:rPr>
          <w:rtl/>
        </w:rPr>
        <w:t>هينيبيل</w:t>
      </w:r>
      <w:proofErr w:type="spellEnd"/>
      <w:r>
        <w:rPr>
          <w:rtl/>
        </w:rPr>
        <w:t>، القسم الرسمي في</w:t>
      </w:r>
      <w:r w:rsidR="00203D5F">
        <w:rPr>
          <w:rFonts w:hint="cs"/>
          <w:rtl/>
        </w:rPr>
        <w:t> </w:t>
      </w:r>
      <w:r w:rsidRPr="00203D5F">
        <w:rPr>
          <w:rtl/>
        </w:rPr>
        <w:t>30</w:t>
      </w:r>
      <w:r>
        <w:rPr>
          <w:rtl/>
        </w:rPr>
        <w:t xml:space="preserve"> أيلول/سبتمبر </w:t>
      </w:r>
      <w:r w:rsidRPr="00203D5F">
        <w:rPr>
          <w:rtl/>
        </w:rPr>
        <w:t>2020</w:t>
      </w:r>
      <w:r>
        <w:rPr>
          <w:rtl/>
        </w:rPr>
        <w:t>، وفقا</w:t>
      </w:r>
      <w:r w:rsidR="00ED67D1">
        <w:rPr>
          <w:rFonts w:hint="cs"/>
          <w:rtl/>
        </w:rPr>
        <w:t>ً</w:t>
      </w:r>
      <w:r>
        <w:rPr>
          <w:rtl/>
        </w:rPr>
        <w:t xml:space="preserve"> للمادة </w:t>
      </w:r>
      <w:r w:rsidRPr="00203D5F">
        <w:rPr>
          <w:rtl/>
        </w:rPr>
        <w:t>13</w:t>
      </w:r>
      <w:r>
        <w:rPr>
          <w:rtl/>
        </w:rPr>
        <w:t xml:space="preserve"> من النظام الداخلي للجنة.</w:t>
      </w:r>
    </w:p>
    <w:p w14:paraId="64F9D976" w14:textId="405F72FA" w:rsidR="00B214B1" w:rsidRPr="003E02E3" w:rsidRDefault="00F15171" w:rsidP="00F15171">
      <w:pPr>
        <w:pStyle w:val="H1GA"/>
        <w:rPr>
          <w:szCs w:val="20"/>
          <w:lang w:val="ar-SA" w:eastAsia="zh-TW" w:bidi="en-GB"/>
        </w:rPr>
      </w:pPr>
      <w:r>
        <w:rPr>
          <w:rtl/>
        </w:rPr>
        <w:lastRenderedPageBreak/>
        <w:tab/>
      </w:r>
      <w:bookmarkStart w:id="40" w:name="_Toc63948308"/>
      <w:r w:rsidR="00B214B1">
        <w:rPr>
          <w:rtl/>
        </w:rPr>
        <w:t>دال-</w:t>
      </w:r>
      <w:r w:rsidR="00B214B1">
        <w:rPr>
          <w:rtl/>
        </w:rPr>
        <w:tab/>
      </w:r>
      <w:dir w:val="rtl">
        <w:r w:rsidR="00B214B1">
          <w:rPr>
            <w:rtl/>
          </w:rPr>
          <w:t>انتخاب أعضاء يحلون محل أعضاء في المكتب</w:t>
        </w:r>
        <w:r w:rsidR="00B214B1">
          <w:rPr>
            <w:rFonts w:cs="Times New Roman" w:hint="cs"/>
            <w:rtl/>
          </w:rPr>
          <w:t>‬</w:t>
        </w:r>
        <w:bookmarkStart w:id="41" w:name="_Toc31123775"/>
        <w:bookmarkStart w:id="42" w:name="_Toc63084530"/>
        <w:bookmarkEnd w:id="41"/>
        <w:bookmarkEnd w:id="42"/>
        <w:r w:rsidR="00B214B1">
          <w:t>‬</w:t>
        </w:r>
        <w:r w:rsidR="00F71539">
          <w:t>‬</w:t>
        </w:r>
        <w:bookmarkEnd w:id="40"/>
        <w:r w:rsidR="000E00BE">
          <w:t>‬</w:t>
        </w:r>
      </w:dir>
    </w:p>
    <w:p w14:paraId="60187DA0" w14:textId="0A7F2A5C" w:rsidR="00B214B1" w:rsidRPr="003E02E3" w:rsidRDefault="00B214B1" w:rsidP="00F15171">
      <w:pPr>
        <w:pStyle w:val="SingleTxtGA"/>
        <w:rPr>
          <w:szCs w:val="20"/>
          <w:lang w:val="ar-SA" w:eastAsia="zh-TW" w:bidi="en-GB"/>
        </w:rPr>
      </w:pPr>
      <w:r w:rsidRPr="00203D5F">
        <w:rPr>
          <w:rtl/>
        </w:rPr>
        <w:t>5</w:t>
      </w:r>
      <w:r>
        <w:rPr>
          <w:rFonts w:ascii="Traditional Arabic"/>
          <w:szCs w:val="20"/>
          <w:rtl/>
        </w:rPr>
        <w:t>-</w:t>
      </w:r>
      <w:r>
        <w:rPr>
          <w:rtl/>
        </w:rPr>
        <w:tab/>
        <w:t>وفقا</w:t>
      </w:r>
      <w:r w:rsidR="003A17C8">
        <w:rPr>
          <w:rFonts w:hint="cs"/>
          <w:rtl/>
        </w:rPr>
        <w:t>ً</w:t>
      </w:r>
      <w:r>
        <w:rPr>
          <w:rtl/>
        </w:rPr>
        <w:t xml:space="preserve"> للمادتين </w:t>
      </w:r>
      <w:r w:rsidRPr="00203D5F">
        <w:rPr>
          <w:rtl/>
        </w:rPr>
        <w:t>14</w:t>
      </w:r>
      <w:r>
        <w:rPr>
          <w:rtl/>
        </w:rPr>
        <w:t xml:space="preserve"> و</w:t>
      </w:r>
      <w:r w:rsidRPr="00203D5F">
        <w:rPr>
          <w:rtl/>
        </w:rPr>
        <w:t>19</w:t>
      </w:r>
      <w:r>
        <w:rPr>
          <w:rtl/>
        </w:rPr>
        <w:t xml:space="preserve"> من النظام الداخلي، انتخبت اللجنة، في الجلسة الأولى من دورتها الثامنة والستين المعقودة في </w:t>
      </w:r>
      <w:r w:rsidRPr="00203D5F">
        <w:rPr>
          <w:rtl/>
        </w:rPr>
        <w:t>30</w:t>
      </w:r>
      <w:r>
        <w:rPr>
          <w:rtl/>
        </w:rPr>
        <w:t xml:space="preserve"> أيلول/سبتمبر </w:t>
      </w:r>
      <w:r w:rsidRPr="00203D5F">
        <w:rPr>
          <w:rtl/>
        </w:rPr>
        <w:t>2020</w:t>
      </w:r>
      <w:r>
        <w:rPr>
          <w:rtl/>
        </w:rPr>
        <w:t xml:space="preserve">، مايكل </w:t>
      </w:r>
      <w:proofErr w:type="spellStart"/>
      <w:r>
        <w:rPr>
          <w:rtl/>
        </w:rPr>
        <w:t>ويندفور</w:t>
      </w:r>
      <w:proofErr w:type="spellEnd"/>
      <w:r>
        <w:rPr>
          <w:rtl/>
        </w:rPr>
        <w:t xml:space="preserve"> للعمل في المكتب مقر</w:t>
      </w:r>
      <w:r w:rsidR="00D93F1F">
        <w:rPr>
          <w:rtl/>
        </w:rPr>
        <w:t xml:space="preserve">راً </w:t>
      </w:r>
      <w:r>
        <w:rPr>
          <w:rtl/>
        </w:rPr>
        <w:t xml:space="preserve">للجنة، فيحل محل أوليفييه دي </w:t>
      </w:r>
      <w:proofErr w:type="spellStart"/>
      <w:r>
        <w:rPr>
          <w:rtl/>
        </w:rPr>
        <w:t>شوتر</w:t>
      </w:r>
      <w:proofErr w:type="spellEnd"/>
      <w:r>
        <w:rPr>
          <w:rtl/>
        </w:rPr>
        <w:t xml:space="preserve"> الذي استقال من اللجنة اعتبا</w:t>
      </w:r>
      <w:r w:rsidR="00D93F1F">
        <w:rPr>
          <w:rtl/>
        </w:rPr>
        <w:t xml:space="preserve">راً </w:t>
      </w:r>
      <w:r>
        <w:rPr>
          <w:rtl/>
        </w:rPr>
        <w:t xml:space="preserve">من </w:t>
      </w:r>
      <w:r w:rsidRPr="00203D5F">
        <w:rPr>
          <w:rtl/>
        </w:rPr>
        <w:t>1</w:t>
      </w:r>
      <w:r>
        <w:rPr>
          <w:rtl/>
        </w:rPr>
        <w:t xml:space="preserve"> أيار/مايو </w:t>
      </w:r>
      <w:r w:rsidRPr="00203D5F">
        <w:rPr>
          <w:rtl/>
        </w:rPr>
        <w:t>2020</w:t>
      </w:r>
      <w:r>
        <w:rPr>
          <w:rFonts w:ascii="Traditional Arabic"/>
          <w:szCs w:val="20"/>
          <w:rtl/>
        </w:rPr>
        <w:t>.</w:t>
      </w:r>
      <w:r>
        <w:rPr>
          <w:rtl/>
        </w:rPr>
        <w:t xml:space="preserve"> وسيعمل السيد </w:t>
      </w:r>
      <w:proofErr w:type="spellStart"/>
      <w:r>
        <w:rPr>
          <w:rtl/>
        </w:rPr>
        <w:t>ويندفور</w:t>
      </w:r>
      <w:proofErr w:type="spellEnd"/>
      <w:r>
        <w:rPr>
          <w:rtl/>
        </w:rPr>
        <w:t xml:space="preserve"> مقرراً للفترة المتبقية لسلفه، أي حتى افتتاح الدورة التاسعة والستين للجنة.</w:t>
      </w:r>
    </w:p>
    <w:p w14:paraId="26984356" w14:textId="5ACE88B5" w:rsidR="00B214B1" w:rsidRPr="003E02E3" w:rsidRDefault="00F15171" w:rsidP="00F15171">
      <w:pPr>
        <w:pStyle w:val="H1GA"/>
        <w:rPr>
          <w:szCs w:val="20"/>
          <w:lang w:val="ar-SA" w:eastAsia="zh-TW" w:bidi="en-GB"/>
        </w:rPr>
      </w:pPr>
      <w:bookmarkStart w:id="43" w:name="_Toc321313396"/>
      <w:bookmarkStart w:id="44" w:name="_Toc419703760"/>
      <w:bookmarkStart w:id="45" w:name="_Toc470861804"/>
      <w:bookmarkStart w:id="46" w:name="_Toc504665023"/>
      <w:bookmarkStart w:id="47" w:name="_Toc532996333"/>
      <w:bookmarkStart w:id="48" w:name="_Toc536190850"/>
      <w:bookmarkStart w:id="49" w:name="_Toc536458135"/>
      <w:r>
        <w:rPr>
          <w:rtl/>
        </w:rPr>
        <w:tab/>
      </w:r>
      <w:bookmarkStart w:id="50" w:name="_Toc63948309"/>
      <w:r w:rsidR="00B214B1">
        <w:rPr>
          <w:rtl/>
        </w:rPr>
        <w:t>هاء-</w:t>
      </w:r>
      <w:r w:rsidR="00B214B1">
        <w:rPr>
          <w:rtl/>
        </w:rPr>
        <w:tab/>
        <w:t>الفريق العامل لما قبل الدورة</w:t>
      </w:r>
      <w:bookmarkStart w:id="51" w:name="_Toc31123776"/>
      <w:bookmarkStart w:id="52" w:name="_Toc63084531"/>
      <w:bookmarkEnd w:id="43"/>
      <w:bookmarkEnd w:id="44"/>
      <w:bookmarkEnd w:id="45"/>
      <w:bookmarkEnd w:id="46"/>
      <w:bookmarkEnd w:id="47"/>
      <w:bookmarkEnd w:id="48"/>
      <w:bookmarkEnd w:id="49"/>
      <w:bookmarkEnd w:id="51"/>
      <w:bookmarkEnd w:id="52"/>
      <w:bookmarkEnd w:id="50"/>
    </w:p>
    <w:p w14:paraId="3A5BF669" w14:textId="77777777" w:rsidR="00B214B1" w:rsidRPr="003B55A1" w:rsidRDefault="00B214B1" w:rsidP="00F15171">
      <w:pPr>
        <w:pStyle w:val="SingleTxtGA"/>
        <w:rPr>
          <w:spacing w:val="-2"/>
          <w:szCs w:val="20"/>
          <w:lang w:val="ar-SA" w:eastAsia="zh-TW" w:bidi="en-GB"/>
        </w:rPr>
      </w:pPr>
      <w:r w:rsidRPr="00203D5F">
        <w:rPr>
          <w:rtl/>
        </w:rPr>
        <w:t>6</w:t>
      </w:r>
      <w:r>
        <w:rPr>
          <w:rFonts w:ascii="Traditional Arabic"/>
          <w:szCs w:val="20"/>
          <w:rtl/>
        </w:rPr>
        <w:t>-</w:t>
      </w:r>
      <w:r>
        <w:rPr>
          <w:rtl/>
        </w:rPr>
        <w:tab/>
        <w:t xml:space="preserve">أذن المجلس الاقتصادي والاجتماعي، في قراره </w:t>
      </w:r>
      <w:r w:rsidRPr="00203D5F">
        <w:rPr>
          <w:rtl/>
        </w:rPr>
        <w:t>1988</w:t>
      </w:r>
      <w:r>
        <w:rPr>
          <w:rFonts w:ascii="Traditional Arabic"/>
          <w:szCs w:val="20"/>
          <w:rtl/>
        </w:rPr>
        <w:t>/</w:t>
      </w:r>
      <w:r w:rsidRPr="00203D5F">
        <w:rPr>
          <w:rtl/>
        </w:rPr>
        <w:t>4</w:t>
      </w:r>
      <w:r>
        <w:rPr>
          <w:rtl/>
        </w:rPr>
        <w:t xml:space="preserve"> المؤرخ </w:t>
      </w:r>
      <w:r w:rsidRPr="00203D5F">
        <w:rPr>
          <w:rtl/>
        </w:rPr>
        <w:t>24</w:t>
      </w:r>
      <w:r>
        <w:rPr>
          <w:rtl/>
        </w:rPr>
        <w:t xml:space="preserve"> أيار/مايو </w:t>
      </w:r>
      <w:r w:rsidRPr="00203D5F">
        <w:rPr>
          <w:rtl/>
        </w:rPr>
        <w:t>1988</w:t>
      </w:r>
      <w:r>
        <w:rPr>
          <w:rtl/>
        </w:rPr>
        <w:t xml:space="preserve">، بإنشاء فريق عامل لما قبل الدورة يتألف من خمسة من أعضاء اللجنة يعينهم رئيسها/رئيستها، ويجتمع الفريق لفترة تصل إلى أسبوع واحد قبل انعقاد كل دورة. وبموجب المقرر </w:t>
      </w:r>
      <w:r w:rsidRPr="00203D5F">
        <w:rPr>
          <w:rtl/>
        </w:rPr>
        <w:t>1990</w:t>
      </w:r>
      <w:r>
        <w:rPr>
          <w:rFonts w:ascii="Traditional Arabic"/>
          <w:szCs w:val="20"/>
          <w:rtl/>
        </w:rPr>
        <w:t>/</w:t>
      </w:r>
      <w:r w:rsidRPr="00203D5F">
        <w:rPr>
          <w:rtl/>
        </w:rPr>
        <w:t>252</w:t>
      </w:r>
      <w:r>
        <w:rPr>
          <w:rtl/>
        </w:rPr>
        <w:t xml:space="preserve"> المؤرخ </w:t>
      </w:r>
      <w:r w:rsidRPr="00203D5F">
        <w:rPr>
          <w:rtl/>
        </w:rPr>
        <w:t>25</w:t>
      </w:r>
      <w:r>
        <w:rPr>
          <w:rtl/>
        </w:rPr>
        <w:t xml:space="preserve"> أيار/مايو </w:t>
      </w:r>
      <w:r w:rsidRPr="00203D5F">
        <w:rPr>
          <w:rtl/>
        </w:rPr>
        <w:t>1990</w:t>
      </w:r>
      <w:r>
        <w:rPr>
          <w:rtl/>
        </w:rPr>
        <w:t xml:space="preserve">، </w:t>
      </w:r>
      <w:r w:rsidRPr="003B55A1">
        <w:rPr>
          <w:spacing w:val="-2"/>
          <w:rtl/>
        </w:rPr>
        <w:t>أذن المجلس بأن تُعقَد اجتماعات الفريق العامل قبل انعقاد دورة اللجنة بفترة تتراوح ما بين شهر وثلاثة أشهر.</w:t>
      </w:r>
    </w:p>
    <w:p w14:paraId="7508EE83" w14:textId="77777777" w:rsidR="00B214B1" w:rsidRPr="003E02E3" w:rsidRDefault="00B214B1" w:rsidP="00F15171">
      <w:pPr>
        <w:pStyle w:val="SingleTxtGA"/>
        <w:rPr>
          <w:szCs w:val="20"/>
          <w:lang w:val="ar-SA" w:eastAsia="zh-TW" w:bidi="en-GB"/>
        </w:rPr>
      </w:pPr>
      <w:r w:rsidRPr="00203D5F">
        <w:rPr>
          <w:rtl/>
        </w:rPr>
        <w:t>7</w:t>
      </w:r>
      <w:r>
        <w:rPr>
          <w:rFonts w:ascii="Traditional Arabic"/>
          <w:szCs w:val="20"/>
          <w:rtl/>
        </w:rPr>
        <w:t>-</w:t>
      </w:r>
      <w:r>
        <w:rPr>
          <w:rtl/>
        </w:rPr>
        <w:tab/>
        <w:t>وقد عَين رئيس اللجنة، بالتشاور مع أعضاء المكتب، الأشخاص التالية أسماؤهم أعضاءً في الفريق العامل لما قبل الدورة:</w:t>
      </w:r>
    </w:p>
    <w:p w14:paraId="72B305A8" w14:textId="4C3293A2" w:rsidR="00B214B1" w:rsidRPr="00736FC3" w:rsidRDefault="00B214B1" w:rsidP="00F15171">
      <w:pPr>
        <w:pStyle w:val="SingleTxtGA"/>
        <w:rPr>
          <w:i/>
          <w:iCs/>
          <w:szCs w:val="20"/>
          <w:lang w:val="en-US" w:eastAsia="zh-TW" w:bidi="en-GB"/>
        </w:rPr>
      </w:pPr>
      <w:r w:rsidRPr="003B55A1">
        <w:rPr>
          <w:i/>
          <w:iCs/>
          <w:rtl/>
        </w:rPr>
        <w:t>الفريق العامل لما قبل الدورة السادسة والستين</w:t>
      </w:r>
      <w:r w:rsidR="00736FC3">
        <w:rPr>
          <w:rFonts w:hint="cs"/>
          <w:i/>
          <w:iCs/>
          <w:rtl/>
        </w:rPr>
        <w:t>:</w:t>
      </w:r>
    </w:p>
    <w:p w14:paraId="58ECF7CA" w14:textId="77777777" w:rsidR="00B214B1" w:rsidRPr="004362A3" w:rsidRDefault="00B214B1" w:rsidP="00F15171">
      <w:pPr>
        <w:pStyle w:val="SingleTxtGA"/>
        <w:rPr>
          <w:b/>
          <w:szCs w:val="20"/>
          <w:lang w:val="ar-SA" w:eastAsia="zh-TW" w:bidi="en-GB"/>
        </w:rPr>
      </w:pPr>
      <w:r>
        <w:rPr>
          <w:bCs/>
          <w:rtl/>
        </w:rPr>
        <w:tab/>
      </w:r>
      <w:proofErr w:type="spellStart"/>
      <w:r>
        <w:rPr>
          <w:rtl/>
        </w:rPr>
        <w:t>لاورا</w:t>
      </w:r>
      <w:proofErr w:type="spellEnd"/>
      <w:r>
        <w:rPr>
          <w:rtl/>
        </w:rPr>
        <w:t xml:space="preserve"> ماريا </w:t>
      </w:r>
      <w:proofErr w:type="spellStart"/>
      <w:r w:rsidRPr="003B55A1">
        <w:rPr>
          <w:b/>
          <w:bCs/>
          <w:rtl/>
        </w:rPr>
        <w:t>كراتشيونيان</w:t>
      </w:r>
      <w:proofErr w:type="spellEnd"/>
      <w:r w:rsidRPr="003B55A1">
        <w:rPr>
          <w:b/>
          <w:bCs/>
          <w:rtl/>
        </w:rPr>
        <w:t xml:space="preserve"> - تاتو</w:t>
      </w:r>
    </w:p>
    <w:p w14:paraId="15EAE0AB" w14:textId="77777777" w:rsidR="00B214B1" w:rsidRPr="003E02E3" w:rsidRDefault="00B214B1" w:rsidP="00F15171">
      <w:pPr>
        <w:pStyle w:val="SingleTxtGA"/>
        <w:rPr>
          <w:szCs w:val="20"/>
          <w:lang w:val="ar-SA" w:eastAsia="zh-TW" w:bidi="en-GB"/>
        </w:rPr>
      </w:pPr>
      <w:r>
        <w:rPr>
          <w:rtl/>
        </w:rPr>
        <w:tab/>
        <w:t xml:space="preserve">بيترز ساندي </w:t>
      </w:r>
      <w:proofErr w:type="spellStart"/>
      <w:r>
        <w:rPr>
          <w:rtl/>
        </w:rPr>
        <w:t>أومولوغبي</w:t>
      </w:r>
      <w:proofErr w:type="spellEnd"/>
      <w:r>
        <w:rPr>
          <w:rtl/>
        </w:rPr>
        <w:t xml:space="preserve"> </w:t>
      </w:r>
      <w:proofErr w:type="spellStart"/>
      <w:r w:rsidRPr="003B55A1">
        <w:rPr>
          <w:b/>
          <w:bCs/>
          <w:rtl/>
        </w:rPr>
        <w:t>إموزي</w:t>
      </w:r>
      <w:proofErr w:type="spellEnd"/>
    </w:p>
    <w:p w14:paraId="6EB9C341" w14:textId="77777777" w:rsidR="00B214B1" w:rsidRPr="003E02E3" w:rsidRDefault="00B214B1" w:rsidP="00F15171">
      <w:pPr>
        <w:pStyle w:val="SingleTxtGA"/>
        <w:rPr>
          <w:szCs w:val="20"/>
          <w:lang w:val="ar-SA" w:eastAsia="zh-TW" w:bidi="en-GB"/>
        </w:rPr>
      </w:pPr>
      <w:r>
        <w:rPr>
          <w:rtl/>
        </w:rPr>
        <w:tab/>
        <w:t xml:space="preserve">بريتي </w:t>
      </w:r>
      <w:r w:rsidRPr="00736FC3">
        <w:rPr>
          <w:b/>
          <w:bCs/>
          <w:rtl/>
        </w:rPr>
        <w:t>ساران</w:t>
      </w:r>
    </w:p>
    <w:p w14:paraId="67848B39" w14:textId="77777777" w:rsidR="00B214B1" w:rsidRPr="003E02E3" w:rsidRDefault="00B214B1" w:rsidP="00F15171">
      <w:pPr>
        <w:pStyle w:val="SingleTxtGA"/>
        <w:rPr>
          <w:szCs w:val="20"/>
          <w:lang w:val="ar-SA" w:eastAsia="zh-TW" w:bidi="en-GB"/>
        </w:rPr>
      </w:pPr>
      <w:r>
        <w:rPr>
          <w:rtl/>
        </w:rPr>
        <w:tab/>
      </w:r>
      <w:proofErr w:type="spellStart"/>
      <w:r>
        <w:rPr>
          <w:rtl/>
        </w:rPr>
        <w:t>رودريغو</w:t>
      </w:r>
      <w:proofErr w:type="spellEnd"/>
      <w:r>
        <w:rPr>
          <w:rtl/>
        </w:rPr>
        <w:t xml:space="preserve"> </w:t>
      </w:r>
      <w:proofErr w:type="spellStart"/>
      <w:r w:rsidRPr="00736FC3">
        <w:rPr>
          <w:b/>
          <w:bCs/>
          <w:rtl/>
        </w:rPr>
        <w:t>أوبريمني</w:t>
      </w:r>
      <w:proofErr w:type="spellEnd"/>
    </w:p>
    <w:p w14:paraId="62DDF839" w14:textId="77777777" w:rsidR="00B214B1" w:rsidRPr="003E02E3" w:rsidRDefault="00B214B1" w:rsidP="00F15171">
      <w:pPr>
        <w:pStyle w:val="SingleTxtGA"/>
        <w:rPr>
          <w:szCs w:val="20"/>
          <w:lang w:val="ar-SA" w:eastAsia="zh-TW" w:bidi="en-GB"/>
        </w:rPr>
      </w:pPr>
      <w:r>
        <w:rPr>
          <w:rtl/>
        </w:rPr>
        <w:tab/>
        <w:t xml:space="preserve">مايكل </w:t>
      </w:r>
      <w:proofErr w:type="spellStart"/>
      <w:r w:rsidRPr="00736FC3">
        <w:rPr>
          <w:b/>
          <w:bCs/>
          <w:rtl/>
        </w:rPr>
        <w:t>ويندفور</w:t>
      </w:r>
      <w:proofErr w:type="spellEnd"/>
      <w:r>
        <w:rPr>
          <w:rtl/>
        </w:rPr>
        <w:t xml:space="preserve"> (الرئيس)</w:t>
      </w:r>
    </w:p>
    <w:p w14:paraId="78889FD6" w14:textId="4EC73B16" w:rsidR="00B214B1" w:rsidRPr="00736FC3" w:rsidRDefault="00B214B1" w:rsidP="00F15171">
      <w:pPr>
        <w:pStyle w:val="SingleTxtGA"/>
        <w:rPr>
          <w:i/>
          <w:iCs/>
          <w:szCs w:val="20"/>
          <w:lang w:val="en-US" w:eastAsia="zh-TW" w:bidi="en-GB"/>
        </w:rPr>
      </w:pPr>
      <w:r w:rsidRPr="00736FC3">
        <w:rPr>
          <w:i/>
          <w:iCs/>
          <w:rtl/>
        </w:rPr>
        <w:t>الفريق العامل لما قبل الدورة السابعة والستين</w:t>
      </w:r>
      <w:r w:rsidR="00736FC3">
        <w:rPr>
          <w:rFonts w:hint="cs"/>
          <w:i/>
          <w:iCs/>
          <w:rtl/>
        </w:rPr>
        <w:t>:</w:t>
      </w:r>
    </w:p>
    <w:p w14:paraId="2C68BB9F" w14:textId="77777777" w:rsidR="00B214B1" w:rsidRPr="000E00BE" w:rsidRDefault="00B214B1" w:rsidP="00F15171">
      <w:pPr>
        <w:pStyle w:val="SingleTxtGA"/>
        <w:rPr>
          <w:szCs w:val="20"/>
          <w:lang w:val="en-US" w:eastAsia="zh-TW" w:bidi="en-GB"/>
        </w:rPr>
      </w:pPr>
      <w:r>
        <w:rPr>
          <w:rtl/>
        </w:rPr>
        <w:tab/>
        <w:t xml:space="preserve">أصلان </w:t>
      </w:r>
      <w:proofErr w:type="spellStart"/>
      <w:r w:rsidRPr="00736FC3">
        <w:rPr>
          <w:b/>
          <w:bCs/>
          <w:rtl/>
        </w:rPr>
        <w:t>أباشيدزي</w:t>
      </w:r>
      <w:proofErr w:type="spellEnd"/>
    </w:p>
    <w:p w14:paraId="48F2855F" w14:textId="77777777" w:rsidR="00B214B1" w:rsidRPr="000E00BE" w:rsidRDefault="00B214B1" w:rsidP="00F15171">
      <w:pPr>
        <w:pStyle w:val="SingleTxtGA"/>
        <w:rPr>
          <w:szCs w:val="20"/>
          <w:lang w:val="en-US" w:eastAsia="zh-TW" w:bidi="en-GB"/>
        </w:rPr>
      </w:pPr>
      <w:r>
        <w:rPr>
          <w:rtl/>
        </w:rPr>
        <w:tab/>
        <w:t xml:space="preserve">ساندرا </w:t>
      </w:r>
      <w:proofErr w:type="spellStart"/>
      <w:r w:rsidRPr="00736FC3">
        <w:rPr>
          <w:b/>
          <w:bCs/>
          <w:rtl/>
        </w:rPr>
        <w:t>ليبنبرغ</w:t>
      </w:r>
      <w:proofErr w:type="spellEnd"/>
    </w:p>
    <w:p w14:paraId="1AF379B6" w14:textId="77777777" w:rsidR="00B214B1" w:rsidRPr="003E02E3" w:rsidRDefault="00B214B1" w:rsidP="00F15171">
      <w:pPr>
        <w:pStyle w:val="SingleTxtGA"/>
        <w:rPr>
          <w:szCs w:val="20"/>
          <w:lang w:val="ar-SA" w:eastAsia="zh-TW" w:bidi="en-GB"/>
        </w:rPr>
      </w:pPr>
      <w:r>
        <w:rPr>
          <w:rtl/>
        </w:rPr>
        <w:tab/>
      </w:r>
      <w:proofErr w:type="spellStart"/>
      <w:r>
        <w:rPr>
          <w:rtl/>
        </w:rPr>
        <w:t>ميكيل</w:t>
      </w:r>
      <w:proofErr w:type="spellEnd"/>
      <w:r>
        <w:rPr>
          <w:rtl/>
        </w:rPr>
        <w:t xml:space="preserve"> </w:t>
      </w:r>
      <w:proofErr w:type="spellStart"/>
      <w:r w:rsidRPr="00736FC3">
        <w:rPr>
          <w:b/>
          <w:bCs/>
          <w:rtl/>
        </w:rPr>
        <w:t>مانسيسيدور</w:t>
      </w:r>
      <w:proofErr w:type="spellEnd"/>
      <w:r w:rsidRPr="00736FC3">
        <w:rPr>
          <w:b/>
          <w:bCs/>
          <w:rtl/>
        </w:rPr>
        <w:t xml:space="preserve"> دي </w:t>
      </w:r>
      <w:proofErr w:type="spellStart"/>
      <w:r w:rsidRPr="00736FC3">
        <w:rPr>
          <w:b/>
          <w:bCs/>
          <w:rtl/>
        </w:rPr>
        <w:t>لافوينتي</w:t>
      </w:r>
      <w:proofErr w:type="spellEnd"/>
    </w:p>
    <w:p w14:paraId="0990F9B0" w14:textId="77777777" w:rsidR="00B214B1" w:rsidRPr="00C95E40" w:rsidRDefault="00B214B1" w:rsidP="00F15171">
      <w:pPr>
        <w:pStyle w:val="SingleTxtGA"/>
        <w:rPr>
          <w:szCs w:val="20"/>
          <w:lang w:val="ar-SA" w:eastAsia="zh-TW" w:bidi="en-GB"/>
        </w:rPr>
      </w:pPr>
      <w:r>
        <w:rPr>
          <w:rtl/>
        </w:rPr>
        <w:tab/>
      </w:r>
      <w:proofErr w:type="spellStart"/>
      <w:r>
        <w:rPr>
          <w:rtl/>
        </w:rPr>
        <w:t>هيسو</w:t>
      </w:r>
      <w:proofErr w:type="spellEnd"/>
      <w:r>
        <w:rPr>
          <w:rtl/>
        </w:rPr>
        <w:t xml:space="preserve"> </w:t>
      </w:r>
      <w:r w:rsidRPr="00736FC3">
        <w:rPr>
          <w:b/>
          <w:bCs/>
          <w:rtl/>
        </w:rPr>
        <w:t>شين</w:t>
      </w:r>
    </w:p>
    <w:p w14:paraId="19C77BC1" w14:textId="77777777" w:rsidR="00B214B1" w:rsidRPr="00C95E40" w:rsidRDefault="00B214B1" w:rsidP="00F15171">
      <w:pPr>
        <w:pStyle w:val="SingleTxtGA"/>
        <w:rPr>
          <w:szCs w:val="20"/>
          <w:lang w:val="ar-SA" w:eastAsia="zh-TW" w:bidi="en-GB"/>
        </w:rPr>
      </w:pPr>
      <w:r>
        <w:rPr>
          <w:rtl/>
        </w:rPr>
        <w:tab/>
      </w:r>
      <w:proofErr w:type="spellStart"/>
      <w:r>
        <w:rPr>
          <w:rtl/>
        </w:rPr>
        <w:t>ريناتو</w:t>
      </w:r>
      <w:proofErr w:type="spellEnd"/>
      <w:r>
        <w:rPr>
          <w:rtl/>
        </w:rPr>
        <w:t xml:space="preserve"> </w:t>
      </w:r>
      <w:proofErr w:type="spellStart"/>
      <w:r w:rsidRPr="00736FC3">
        <w:rPr>
          <w:b/>
          <w:bCs/>
          <w:rtl/>
        </w:rPr>
        <w:t>زيربيني</w:t>
      </w:r>
      <w:proofErr w:type="spellEnd"/>
      <w:r w:rsidRPr="00736FC3">
        <w:rPr>
          <w:b/>
          <w:bCs/>
          <w:rtl/>
        </w:rPr>
        <w:t xml:space="preserve"> </w:t>
      </w:r>
      <w:proofErr w:type="spellStart"/>
      <w:r w:rsidRPr="00736FC3">
        <w:rPr>
          <w:b/>
          <w:bCs/>
          <w:rtl/>
        </w:rPr>
        <w:t>ريبيرو</w:t>
      </w:r>
      <w:proofErr w:type="spellEnd"/>
      <w:r w:rsidRPr="00736FC3">
        <w:rPr>
          <w:b/>
          <w:bCs/>
          <w:rtl/>
        </w:rPr>
        <w:t xml:space="preserve"> </w:t>
      </w:r>
      <w:proofErr w:type="spellStart"/>
      <w:r w:rsidRPr="00736FC3">
        <w:rPr>
          <w:b/>
          <w:bCs/>
          <w:rtl/>
        </w:rPr>
        <w:t>لياو</w:t>
      </w:r>
      <w:proofErr w:type="spellEnd"/>
      <w:r>
        <w:rPr>
          <w:rtl/>
        </w:rPr>
        <w:t xml:space="preserve"> (الرئيس)</w:t>
      </w:r>
    </w:p>
    <w:p w14:paraId="14E3520A" w14:textId="4B56831F" w:rsidR="00B214B1" w:rsidRPr="003E02E3" w:rsidRDefault="00B214B1" w:rsidP="00F15171">
      <w:pPr>
        <w:pStyle w:val="SingleTxtGA"/>
        <w:rPr>
          <w:szCs w:val="20"/>
          <w:lang w:val="ar-SA" w:eastAsia="zh-TW" w:bidi="en-GB"/>
        </w:rPr>
      </w:pPr>
      <w:r w:rsidRPr="00203D5F">
        <w:rPr>
          <w:rtl/>
        </w:rPr>
        <w:t>8</w:t>
      </w:r>
      <w:r>
        <w:rPr>
          <w:rFonts w:ascii="Traditional Arabic"/>
          <w:szCs w:val="20"/>
          <w:rtl/>
        </w:rPr>
        <w:t>-</w:t>
      </w:r>
      <w:r>
        <w:rPr>
          <w:rtl/>
        </w:rPr>
        <w:tab/>
        <w:t xml:space="preserve">وعقد الفريق العامل لما قبل الدورة اجتماعاته في مكتب الأمم المتحدة بجنيف في الفترة من </w:t>
      </w:r>
      <w:r w:rsidRPr="00203D5F">
        <w:rPr>
          <w:rtl/>
        </w:rPr>
        <w:t>9</w:t>
      </w:r>
      <w:r>
        <w:rPr>
          <w:rtl/>
        </w:rPr>
        <w:t xml:space="preserve"> إلى </w:t>
      </w:r>
      <w:r w:rsidRPr="00203D5F">
        <w:rPr>
          <w:rtl/>
        </w:rPr>
        <w:t>13</w:t>
      </w:r>
      <w:r>
        <w:rPr>
          <w:rtl/>
        </w:rPr>
        <w:t xml:space="preserve"> آذار/مارس </w:t>
      </w:r>
      <w:r w:rsidRPr="00203D5F">
        <w:rPr>
          <w:rtl/>
        </w:rPr>
        <w:t>2020</w:t>
      </w:r>
      <w:r>
        <w:rPr>
          <w:rtl/>
        </w:rPr>
        <w:t xml:space="preserve">، وعن بعد في تشرين الأول/أكتوبر </w:t>
      </w:r>
      <w:r w:rsidRPr="00203D5F">
        <w:rPr>
          <w:rtl/>
        </w:rPr>
        <w:t>2020</w:t>
      </w:r>
      <w:r>
        <w:rPr>
          <w:rFonts w:ascii="Traditional Arabic"/>
          <w:szCs w:val="20"/>
          <w:rtl/>
        </w:rPr>
        <w:t>.</w:t>
      </w:r>
      <w:r>
        <w:rPr>
          <w:rtl/>
        </w:rPr>
        <w:t xml:space="preserve"> وحدد الفريق العامل مسائل إضافية يمكن توجيهها إلى الدول المقدِّمة للتقارير. ووضع أيضاً، في إطار الإجراء المبسط لتقديم التقارير، قائمة مسائل وجهت قبل تقديم التقرير إلى دولة كان من المقرر أن توافي اللجنة بتقريرها. وقد أُحيلت هذه القائمة إلى البعثة الدائمة للدولة المعنية. وكُلف الفريق العامل أيضا</w:t>
      </w:r>
      <w:r w:rsidR="00736FC3">
        <w:rPr>
          <w:rFonts w:hint="cs"/>
          <w:rtl/>
        </w:rPr>
        <w:t>ً</w:t>
      </w:r>
      <w:r>
        <w:rPr>
          <w:rtl/>
        </w:rPr>
        <w:t xml:space="preserve"> بإعداد مشروع منهجية مقترح لإعداد قوائم المسائل التي تحال قبل تقديم التقارير، وعرضه على اللجنة للنظر فيه.</w:t>
      </w:r>
    </w:p>
    <w:p w14:paraId="6FCF0293" w14:textId="238EA8F3" w:rsidR="00B214B1" w:rsidRPr="003E02E3" w:rsidRDefault="00F15171" w:rsidP="00F15171">
      <w:pPr>
        <w:pStyle w:val="H1GA"/>
        <w:rPr>
          <w:szCs w:val="20"/>
          <w:lang w:val="ar-SA" w:eastAsia="zh-TW" w:bidi="en-GB"/>
        </w:rPr>
      </w:pPr>
      <w:bookmarkStart w:id="53" w:name="_Toc321313397"/>
      <w:bookmarkStart w:id="54" w:name="_Toc419703761"/>
      <w:r>
        <w:rPr>
          <w:rtl/>
        </w:rPr>
        <w:lastRenderedPageBreak/>
        <w:tab/>
      </w:r>
      <w:bookmarkStart w:id="55" w:name="_Toc63948310"/>
      <w:r w:rsidR="00B214B1">
        <w:rPr>
          <w:rtl/>
        </w:rPr>
        <w:t>واو-</w:t>
      </w:r>
      <w:r w:rsidR="00B214B1">
        <w:rPr>
          <w:rtl/>
        </w:rPr>
        <w:tab/>
        <w:t>تنظيم الأعمال</w:t>
      </w:r>
      <w:bookmarkStart w:id="56" w:name="_Toc470861805"/>
      <w:bookmarkStart w:id="57" w:name="_Toc504665024"/>
      <w:bookmarkStart w:id="58" w:name="_Toc532996334"/>
      <w:bookmarkStart w:id="59" w:name="_Toc536190851"/>
      <w:bookmarkStart w:id="60" w:name="_Toc536458136"/>
      <w:bookmarkStart w:id="61" w:name="_Toc31123777"/>
      <w:bookmarkStart w:id="62" w:name="_Toc63084532"/>
      <w:bookmarkEnd w:id="53"/>
      <w:bookmarkEnd w:id="54"/>
      <w:bookmarkEnd w:id="56"/>
      <w:bookmarkEnd w:id="57"/>
      <w:bookmarkEnd w:id="58"/>
      <w:bookmarkEnd w:id="59"/>
      <w:bookmarkEnd w:id="60"/>
      <w:bookmarkEnd w:id="61"/>
      <w:bookmarkEnd w:id="62"/>
      <w:bookmarkEnd w:id="55"/>
    </w:p>
    <w:p w14:paraId="73A2C366" w14:textId="77777777" w:rsidR="00B214B1" w:rsidRPr="003E02E3" w:rsidRDefault="00B214B1" w:rsidP="00F15171">
      <w:pPr>
        <w:pStyle w:val="SingleTxtGA"/>
        <w:rPr>
          <w:szCs w:val="20"/>
          <w:lang w:val="ar-SA" w:eastAsia="zh-TW" w:bidi="en-GB"/>
        </w:rPr>
      </w:pPr>
      <w:r w:rsidRPr="00203D5F">
        <w:rPr>
          <w:rtl/>
        </w:rPr>
        <w:t>9</w:t>
      </w:r>
      <w:r>
        <w:rPr>
          <w:rFonts w:ascii="Traditional Arabic"/>
          <w:szCs w:val="20"/>
          <w:rtl/>
        </w:rPr>
        <w:t>-</w:t>
      </w:r>
      <w:r>
        <w:rPr>
          <w:rtl/>
        </w:rPr>
        <w:tab/>
        <w:t xml:space="preserve">نظرت اللجنة، وفقاً للمادة </w:t>
      </w:r>
      <w:r w:rsidRPr="00203D5F">
        <w:rPr>
          <w:rtl/>
        </w:rPr>
        <w:t>8</w:t>
      </w:r>
      <w:r>
        <w:rPr>
          <w:rtl/>
        </w:rPr>
        <w:t xml:space="preserve"> من نظامها الداخلي، في جدول الأعمال المؤقت وفي برنامج العمل المؤقت لدورتيها السابعة والستين والثامنة والستين في الجلسة الأولى من كل دورة، وأقرتهما بصيغتيهما المعدَّلتين أثناء النظر فيهما. ولأن الدورة الثامنة والستين قد عقدت من بعد، فلم تعقد فيها الحوارات مع الدول الأطراف على النحو المتوخى أصلا، وأُجلت هذه الحوارات جميعها.</w:t>
      </w:r>
    </w:p>
    <w:p w14:paraId="462F25F4" w14:textId="25BF4784" w:rsidR="00B214B1" w:rsidRPr="000E00BE" w:rsidRDefault="00F15171" w:rsidP="00F15171">
      <w:pPr>
        <w:pStyle w:val="H1GA"/>
        <w:rPr>
          <w:szCs w:val="20"/>
          <w:lang w:val="en-US" w:eastAsia="zh-TW" w:bidi="en-GB"/>
        </w:rPr>
      </w:pPr>
      <w:r>
        <w:rPr>
          <w:rtl/>
        </w:rPr>
        <w:tab/>
      </w:r>
      <w:bookmarkStart w:id="63" w:name="_Toc63948311"/>
      <w:r w:rsidR="00B214B1">
        <w:rPr>
          <w:rtl/>
        </w:rPr>
        <w:t>زاي-</w:t>
      </w:r>
      <w:r w:rsidR="00B214B1">
        <w:rPr>
          <w:rtl/>
        </w:rPr>
        <w:tab/>
        <w:t>الدورات القادمة</w:t>
      </w:r>
      <w:bookmarkStart w:id="64" w:name="_Toc321313398"/>
      <w:bookmarkStart w:id="65" w:name="_Toc419703762"/>
      <w:bookmarkStart w:id="66" w:name="_Toc470861806"/>
      <w:bookmarkStart w:id="67" w:name="_Toc504665025"/>
      <w:bookmarkStart w:id="68" w:name="_Toc532996335"/>
      <w:bookmarkStart w:id="69" w:name="_Toc536190852"/>
      <w:bookmarkStart w:id="70" w:name="_Toc536458137"/>
      <w:bookmarkStart w:id="71" w:name="_Toc31123778"/>
      <w:bookmarkStart w:id="72" w:name="_Toc63084533"/>
      <w:bookmarkEnd w:id="64"/>
      <w:bookmarkEnd w:id="65"/>
      <w:bookmarkEnd w:id="66"/>
      <w:bookmarkEnd w:id="67"/>
      <w:bookmarkEnd w:id="68"/>
      <w:bookmarkEnd w:id="69"/>
      <w:bookmarkEnd w:id="70"/>
      <w:bookmarkEnd w:id="71"/>
      <w:bookmarkEnd w:id="72"/>
      <w:bookmarkEnd w:id="63"/>
    </w:p>
    <w:p w14:paraId="19CFCBE6" w14:textId="149D146C" w:rsidR="00B214B1" w:rsidRPr="003E02E3" w:rsidRDefault="00B214B1" w:rsidP="00AC1F59">
      <w:pPr>
        <w:pStyle w:val="SingleTxtGA"/>
        <w:rPr>
          <w:szCs w:val="20"/>
          <w:lang w:val="ar-SA" w:eastAsia="zh-TW" w:bidi="en-GB"/>
        </w:rPr>
      </w:pPr>
      <w:r w:rsidRPr="00203D5F">
        <w:rPr>
          <w:rtl/>
        </w:rPr>
        <w:t>10</w:t>
      </w:r>
      <w:r>
        <w:rPr>
          <w:rFonts w:ascii="Traditional Arabic"/>
          <w:szCs w:val="20"/>
          <w:rtl/>
        </w:rPr>
        <w:t>-</w:t>
      </w:r>
      <w:r>
        <w:rPr>
          <w:rtl/>
        </w:rPr>
        <w:tab/>
        <w:t>وفقاً للجدول الزمني المقرر، ومراعاةً للوقت المخصص للاجتماعات عملا بقرار الجمعية العامة</w:t>
      </w:r>
      <w:r w:rsidR="00AC1F59">
        <w:rPr>
          <w:rFonts w:hint="cs"/>
          <w:rtl/>
        </w:rPr>
        <w:t> </w:t>
      </w:r>
      <w:r w:rsidRPr="00203D5F">
        <w:rPr>
          <w:rtl/>
        </w:rPr>
        <w:t>68</w:t>
      </w:r>
      <w:r>
        <w:rPr>
          <w:rFonts w:ascii="Traditional Arabic"/>
          <w:szCs w:val="20"/>
          <w:rtl/>
        </w:rPr>
        <w:t>/</w:t>
      </w:r>
      <w:r w:rsidRPr="00203D5F">
        <w:rPr>
          <w:rtl/>
        </w:rPr>
        <w:t>268</w:t>
      </w:r>
      <w:r>
        <w:rPr>
          <w:rtl/>
        </w:rPr>
        <w:t xml:space="preserve">، تقرر مبدئيا عقد الدورتين التاسعة والستين والسبعين في مكتب الأمم المتحدة بجنيف في الفترة من </w:t>
      </w:r>
      <w:r w:rsidRPr="00203D5F">
        <w:rPr>
          <w:rtl/>
        </w:rPr>
        <w:t>15</w:t>
      </w:r>
      <w:r>
        <w:rPr>
          <w:rtl/>
        </w:rPr>
        <w:t xml:space="preserve"> شباط/فبراير إلى </w:t>
      </w:r>
      <w:r w:rsidRPr="00203D5F">
        <w:rPr>
          <w:rtl/>
        </w:rPr>
        <w:t>5</w:t>
      </w:r>
      <w:r>
        <w:rPr>
          <w:rtl/>
        </w:rPr>
        <w:t xml:space="preserve"> آذار/مارس </w:t>
      </w:r>
      <w:r w:rsidRPr="00203D5F">
        <w:rPr>
          <w:rtl/>
        </w:rPr>
        <w:t>2021</w:t>
      </w:r>
      <w:r>
        <w:rPr>
          <w:rtl/>
        </w:rPr>
        <w:t xml:space="preserve"> ومن </w:t>
      </w:r>
      <w:r w:rsidRPr="00203D5F">
        <w:rPr>
          <w:rtl/>
        </w:rPr>
        <w:t>27</w:t>
      </w:r>
      <w:r>
        <w:rPr>
          <w:rtl/>
        </w:rPr>
        <w:t xml:space="preserve"> أيلول/سبتمبر إلى </w:t>
      </w:r>
      <w:r w:rsidRPr="00203D5F">
        <w:rPr>
          <w:rtl/>
        </w:rPr>
        <w:t>15</w:t>
      </w:r>
      <w:r>
        <w:rPr>
          <w:rtl/>
        </w:rPr>
        <w:t xml:space="preserve"> تشرين الأول/</w:t>
      </w:r>
      <w:r w:rsidR="00AC1F59">
        <w:rPr>
          <w:rFonts w:hint="cs"/>
          <w:rtl/>
        </w:rPr>
        <w:t xml:space="preserve"> </w:t>
      </w:r>
      <w:r>
        <w:rPr>
          <w:rtl/>
        </w:rPr>
        <w:t>أكتوبر</w:t>
      </w:r>
      <w:r w:rsidR="00AC1F59">
        <w:rPr>
          <w:rFonts w:hint="cs"/>
          <w:rtl/>
        </w:rPr>
        <w:t> </w:t>
      </w:r>
      <w:r w:rsidRPr="00203D5F">
        <w:rPr>
          <w:rtl/>
        </w:rPr>
        <w:t>2021</w:t>
      </w:r>
      <w:r>
        <w:rPr>
          <w:rtl/>
        </w:rPr>
        <w:t>، على التوالي. وتناقش اللجنة طرائق المضي في عملها في ظروف استثنائية إذا ما ثبت أن من المستحيل عقد دورات على أساس الحضور المادي.</w:t>
      </w:r>
    </w:p>
    <w:p w14:paraId="53CDEA41" w14:textId="0DCA117D" w:rsidR="00B214B1" w:rsidRPr="003E02E3" w:rsidRDefault="00F15171" w:rsidP="00F15171">
      <w:pPr>
        <w:pStyle w:val="H1GA"/>
        <w:rPr>
          <w:szCs w:val="20"/>
          <w:lang w:val="ar-SA" w:eastAsia="zh-TW" w:bidi="en-GB"/>
        </w:rPr>
      </w:pPr>
      <w:r>
        <w:rPr>
          <w:rtl/>
        </w:rPr>
        <w:tab/>
      </w:r>
      <w:bookmarkStart w:id="73" w:name="_Toc63948312"/>
      <w:r w:rsidR="00B214B1">
        <w:rPr>
          <w:rtl/>
        </w:rPr>
        <w:t>حاء-</w:t>
      </w:r>
      <w:r w:rsidR="00B214B1">
        <w:rPr>
          <w:rtl/>
        </w:rPr>
        <w:tab/>
        <w:t>تقارير الدول الأطراف المقرر أن تنظر فيها اللجنة في دوراتها المقبلة</w:t>
      </w:r>
      <w:bookmarkStart w:id="74" w:name="_Toc321313399"/>
      <w:bookmarkStart w:id="75" w:name="_Toc419703763"/>
      <w:bookmarkStart w:id="76" w:name="_Toc470861807"/>
      <w:bookmarkStart w:id="77" w:name="_Toc504665026"/>
      <w:bookmarkStart w:id="78" w:name="_Toc532996336"/>
      <w:bookmarkStart w:id="79" w:name="_Toc536190853"/>
      <w:bookmarkStart w:id="80" w:name="_Toc536458138"/>
      <w:bookmarkStart w:id="81" w:name="_Toc31123779"/>
      <w:bookmarkStart w:id="82" w:name="_Toc63084534"/>
      <w:bookmarkEnd w:id="74"/>
      <w:bookmarkEnd w:id="75"/>
      <w:bookmarkEnd w:id="76"/>
      <w:bookmarkEnd w:id="77"/>
      <w:bookmarkEnd w:id="78"/>
      <w:bookmarkEnd w:id="79"/>
      <w:bookmarkEnd w:id="80"/>
      <w:bookmarkEnd w:id="81"/>
      <w:bookmarkEnd w:id="82"/>
      <w:bookmarkEnd w:id="73"/>
    </w:p>
    <w:p w14:paraId="1DA0A631" w14:textId="77777777" w:rsidR="00B214B1" w:rsidRPr="003E02E3" w:rsidRDefault="00B214B1" w:rsidP="00F15171">
      <w:pPr>
        <w:pStyle w:val="SingleTxtGA"/>
        <w:rPr>
          <w:szCs w:val="20"/>
          <w:lang w:val="ar-SA" w:eastAsia="zh-TW" w:bidi="en-GB"/>
        </w:rPr>
      </w:pPr>
      <w:r w:rsidRPr="00203D5F">
        <w:rPr>
          <w:rtl/>
        </w:rPr>
        <w:t>11</w:t>
      </w:r>
      <w:r>
        <w:rPr>
          <w:rFonts w:ascii="Traditional Arabic"/>
          <w:szCs w:val="20"/>
          <w:rtl/>
        </w:rPr>
        <w:t>-</w:t>
      </w:r>
      <w:r>
        <w:rPr>
          <w:rtl/>
        </w:rPr>
        <w:tab/>
        <w:t xml:space="preserve">وفقاً للفقرة </w:t>
      </w:r>
      <w:r w:rsidRPr="00203D5F">
        <w:rPr>
          <w:rtl/>
        </w:rPr>
        <w:t>2</w:t>
      </w:r>
      <w:r>
        <w:rPr>
          <w:rtl/>
        </w:rPr>
        <w:t xml:space="preserve"> من المادة </w:t>
      </w:r>
      <w:r w:rsidRPr="00203D5F">
        <w:rPr>
          <w:rtl/>
        </w:rPr>
        <w:t>61</w:t>
      </w:r>
      <w:r>
        <w:rPr>
          <w:rtl/>
        </w:rPr>
        <w:t xml:space="preserve"> من النظام الداخلي للجنة، تَقرّر من حيث المبدأ أن يُنظَر في التقارير المقدَّمة من الدول الأطراف بموجب المادة </w:t>
      </w:r>
      <w:r w:rsidRPr="00203D5F">
        <w:rPr>
          <w:rtl/>
        </w:rPr>
        <w:t>16</w:t>
      </w:r>
      <w:r>
        <w:rPr>
          <w:rtl/>
        </w:rPr>
        <w:t xml:space="preserve"> من العهد حسب الترتيب الزمني الذي وردت به إلى الأمين العام. وحتى </w:t>
      </w:r>
      <w:r w:rsidRPr="00203D5F">
        <w:rPr>
          <w:rtl/>
        </w:rPr>
        <w:t>16</w:t>
      </w:r>
      <w:r>
        <w:rPr>
          <w:rtl/>
        </w:rPr>
        <w:t xml:space="preserve"> تشرين الأول/أكتوبر </w:t>
      </w:r>
      <w:r w:rsidRPr="00203D5F">
        <w:rPr>
          <w:rtl/>
        </w:rPr>
        <w:t>2020</w:t>
      </w:r>
      <w:r>
        <w:rPr>
          <w:rtl/>
        </w:rPr>
        <w:t>، وهو تاريخ اختتام الدورة الثامنة والستين، كانت اللجنة قد تلقت التقارير الواردة أدناه، التي قررت تأجيل النظر فيها من دورتها الثامنة والستين، بسبب وباء كوفيد-</w:t>
      </w:r>
      <w:r w:rsidRPr="00203D5F">
        <w:rPr>
          <w:rtl/>
        </w:rPr>
        <w:t>19</w:t>
      </w:r>
      <w:r>
        <w:rPr>
          <w:rtl/>
        </w:rPr>
        <w:t>، إلى الدورة التاسعة والستين، إذا استؤنفت الجلسات القائمة على الحضور المادي. وفي حال عدم استئناف الجلسات القائمة على الحضور المادي، قررت اللجنة إجراء استعراضين من بعد بالتشاور مع الدول المذكورة أدناه.</w:t>
      </w:r>
    </w:p>
    <w:tbl>
      <w:tblPr>
        <w:bidiVisual/>
        <w:tblW w:w="7252" w:type="dxa"/>
        <w:tblInd w:w="11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53"/>
        <w:gridCol w:w="2199"/>
      </w:tblGrid>
      <w:tr w:rsidR="00B214B1" w:rsidRPr="00BD79AB" w14:paraId="2685FE5E" w14:textId="77777777" w:rsidTr="000E00BE">
        <w:trPr>
          <w:cantSplit/>
          <w:tblHeader/>
        </w:trPr>
        <w:tc>
          <w:tcPr>
            <w:tcW w:w="7252" w:type="dxa"/>
            <w:gridSpan w:val="2"/>
            <w:tcBorders>
              <w:top w:val="single" w:sz="4" w:space="0" w:color="auto"/>
              <w:bottom w:val="single" w:sz="12" w:space="0" w:color="auto"/>
            </w:tcBorders>
            <w:shd w:val="clear" w:color="auto" w:fill="auto"/>
            <w:vAlign w:val="bottom"/>
          </w:tcPr>
          <w:p w14:paraId="371472D4" w14:textId="77777777" w:rsidR="00B214B1" w:rsidRPr="00AC1F59" w:rsidRDefault="00B214B1" w:rsidP="004013DF">
            <w:pPr>
              <w:pStyle w:val="SingleTxtG"/>
              <w:bidi/>
              <w:spacing w:before="40" w:after="40" w:line="300" w:lineRule="exact"/>
              <w:ind w:left="113" w:right="113"/>
              <w:jc w:val="left"/>
              <w:textDirection w:val="tbRlV"/>
              <w:rPr>
                <w:i/>
                <w:iCs/>
                <w:sz w:val="16"/>
                <w:lang w:val="en-US" w:eastAsia="zh-TW" w:bidi="en-GB"/>
              </w:rPr>
            </w:pPr>
            <w:r w:rsidRPr="00AC1F59">
              <w:rPr>
                <w:i/>
                <w:iCs/>
                <w:rtl/>
              </w:rPr>
              <w:t xml:space="preserve">الدورة التاسعة والستون </w:t>
            </w:r>
            <w:r w:rsidRPr="00AC1F59">
              <w:rPr>
                <w:rFonts w:ascii="Traditional Arabic"/>
                <w:i/>
                <w:iCs/>
                <w:rtl/>
              </w:rPr>
              <w:t>(</w:t>
            </w:r>
            <w:r w:rsidRPr="00AC1F59">
              <w:rPr>
                <w:i/>
                <w:iCs/>
                <w:rtl/>
              </w:rPr>
              <w:t>2021</w:t>
            </w:r>
            <w:r w:rsidRPr="00AC1F59">
              <w:rPr>
                <w:rFonts w:ascii="Traditional Arabic"/>
                <w:i/>
                <w:iCs/>
                <w:rtl/>
              </w:rPr>
              <w:t>)</w:t>
            </w:r>
          </w:p>
        </w:tc>
      </w:tr>
      <w:tr w:rsidR="00B214B1" w:rsidRPr="00BD79AB" w14:paraId="107BA391" w14:textId="77777777" w:rsidTr="000E00BE">
        <w:trPr>
          <w:cantSplit/>
        </w:trPr>
        <w:tc>
          <w:tcPr>
            <w:tcW w:w="5053" w:type="dxa"/>
            <w:tcBorders>
              <w:top w:val="single" w:sz="12" w:space="0" w:color="auto"/>
            </w:tcBorders>
            <w:shd w:val="clear" w:color="auto" w:fill="auto"/>
          </w:tcPr>
          <w:p w14:paraId="7D7C1D55" w14:textId="77777777" w:rsidR="00B214B1" w:rsidRPr="00BD79AB" w:rsidDel="0036485D" w:rsidRDefault="00B214B1" w:rsidP="004013DF">
            <w:pPr>
              <w:pStyle w:val="SingleTxtG"/>
              <w:bidi/>
              <w:spacing w:before="40" w:after="40" w:line="300" w:lineRule="exact"/>
              <w:ind w:left="113" w:right="113"/>
              <w:jc w:val="left"/>
              <w:textDirection w:val="tbRlV"/>
              <w:rPr>
                <w:lang w:val="ar-SA" w:eastAsia="zh-TW" w:bidi="en-GB"/>
              </w:rPr>
            </w:pPr>
            <w:r>
              <w:rPr>
                <w:rtl/>
              </w:rPr>
              <w:t>أذربيجان</w:t>
            </w:r>
          </w:p>
        </w:tc>
        <w:tc>
          <w:tcPr>
            <w:tcW w:w="2199" w:type="dxa"/>
            <w:tcBorders>
              <w:top w:val="single" w:sz="12" w:space="0" w:color="auto"/>
            </w:tcBorders>
            <w:shd w:val="clear" w:color="auto" w:fill="auto"/>
          </w:tcPr>
          <w:p w14:paraId="1D7E4722" w14:textId="139618F2" w:rsidR="00B214B1" w:rsidRPr="00BD79AB" w:rsidDel="0036485D" w:rsidRDefault="000E00BE" w:rsidP="004013DF">
            <w:pPr>
              <w:pStyle w:val="SingleTxtG"/>
              <w:spacing w:before="40" w:after="40" w:line="300" w:lineRule="exact"/>
              <w:ind w:left="113" w:right="113"/>
              <w:jc w:val="left"/>
              <w:textDirection w:val="tbRlV"/>
              <w:rPr>
                <w:lang w:val="ar-SA" w:eastAsia="zh-TW" w:bidi="en-GB"/>
              </w:rPr>
            </w:pPr>
            <w:hyperlink r:id="rId32"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/AZE/</w:t>
              </w:r>
              <w:r w:rsidR="00B214B1" w:rsidRPr="00203D5F">
                <w:rPr>
                  <w:rtl/>
                </w:rPr>
                <w:t>4</w:t>
              </w:r>
            </w:hyperlink>
          </w:p>
        </w:tc>
      </w:tr>
      <w:tr w:rsidR="00B214B1" w:rsidRPr="00BD79AB" w14:paraId="27D6104A" w14:textId="77777777" w:rsidTr="000E00BE">
        <w:trPr>
          <w:cantSplit/>
        </w:trPr>
        <w:tc>
          <w:tcPr>
            <w:tcW w:w="5053" w:type="dxa"/>
            <w:shd w:val="clear" w:color="auto" w:fill="auto"/>
          </w:tcPr>
          <w:p w14:paraId="723EBEB3" w14:textId="77777777" w:rsidR="00B214B1" w:rsidRPr="00BD79AB" w:rsidDel="006F4D06" w:rsidRDefault="00B214B1" w:rsidP="004013DF">
            <w:pPr>
              <w:pStyle w:val="SingleTxtG"/>
              <w:bidi/>
              <w:spacing w:before="40" w:after="40" w:line="300" w:lineRule="exact"/>
              <w:ind w:left="113" w:right="113"/>
              <w:jc w:val="left"/>
              <w:textDirection w:val="tbRlV"/>
              <w:rPr>
                <w:lang w:val="ar-SA" w:eastAsia="zh-TW" w:bidi="en-GB"/>
              </w:rPr>
            </w:pPr>
            <w:r>
              <w:rPr>
                <w:rtl/>
              </w:rPr>
              <w:t>بوليفيا (دولة - المتعددة القوميات)</w:t>
            </w:r>
          </w:p>
        </w:tc>
        <w:tc>
          <w:tcPr>
            <w:tcW w:w="2199" w:type="dxa"/>
            <w:shd w:val="clear" w:color="auto" w:fill="auto"/>
          </w:tcPr>
          <w:p w14:paraId="6C26CEBD" w14:textId="44F0F20B" w:rsidR="00B214B1" w:rsidRPr="004013DF" w:rsidRDefault="000E00BE" w:rsidP="004013DF">
            <w:pPr>
              <w:pStyle w:val="SingleTxtG"/>
              <w:spacing w:before="40" w:after="40" w:line="300" w:lineRule="exact"/>
              <w:ind w:left="113" w:right="113"/>
              <w:jc w:val="left"/>
              <w:textDirection w:val="tbRlV"/>
              <w:rPr>
                <w:lang w:val="en-US" w:eastAsia="zh-TW" w:bidi="en-GB"/>
              </w:rPr>
            </w:pPr>
            <w:hyperlink r:id="rId33"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/BOL/</w:t>
              </w:r>
              <w:r w:rsidR="00B214B1" w:rsidRPr="00203D5F">
                <w:rPr>
                  <w:rtl/>
                </w:rPr>
                <w:t>3</w:t>
              </w:r>
            </w:hyperlink>
          </w:p>
        </w:tc>
      </w:tr>
      <w:tr w:rsidR="00B214B1" w:rsidRPr="00BD79AB" w14:paraId="2BEF574D" w14:textId="77777777" w:rsidTr="000E00BE">
        <w:trPr>
          <w:cantSplit/>
        </w:trPr>
        <w:tc>
          <w:tcPr>
            <w:tcW w:w="5053" w:type="dxa"/>
            <w:shd w:val="clear" w:color="auto" w:fill="auto"/>
          </w:tcPr>
          <w:p w14:paraId="5A3BA273" w14:textId="77777777" w:rsidR="00B214B1" w:rsidRPr="00BD79AB" w:rsidRDefault="00B214B1" w:rsidP="004013DF">
            <w:pPr>
              <w:pStyle w:val="SingleTxtG"/>
              <w:bidi/>
              <w:spacing w:before="40" w:after="40" w:line="300" w:lineRule="exact"/>
              <w:ind w:left="113" w:right="113"/>
              <w:jc w:val="left"/>
              <w:textDirection w:val="tbRlV"/>
              <w:rPr>
                <w:lang w:val="ar-SA" w:eastAsia="zh-TW" w:bidi="en-GB"/>
              </w:rPr>
            </w:pPr>
            <w:r>
              <w:rPr>
                <w:rtl/>
              </w:rPr>
              <w:t>البوسنة والهرسك</w:t>
            </w:r>
          </w:p>
        </w:tc>
        <w:tc>
          <w:tcPr>
            <w:tcW w:w="2199" w:type="dxa"/>
            <w:shd w:val="clear" w:color="auto" w:fill="auto"/>
          </w:tcPr>
          <w:p w14:paraId="3CD3FF21" w14:textId="30543802" w:rsidR="00B214B1" w:rsidRPr="00BD79AB" w:rsidRDefault="000E00BE" w:rsidP="004013DF">
            <w:pPr>
              <w:pStyle w:val="SingleTxtG"/>
              <w:spacing w:before="40" w:after="40" w:line="300" w:lineRule="exact"/>
              <w:ind w:left="113" w:right="113"/>
              <w:jc w:val="left"/>
              <w:textDirection w:val="tbRlV"/>
              <w:rPr>
                <w:lang w:val="ar-SA" w:eastAsia="zh-TW" w:bidi="en-GB"/>
              </w:rPr>
            </w:pPr>
            <w:hyperlink r:id="rId34"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/BIH/</w:t>
              </w:r>
              <w:r w:rsidR="00B214B1" w:rsidRPr="00203D5F">
                <w:rPr>
                  <w:rtl/>
                </w:rPr>
                <w:t>3</w:t>
              </w:r>
            </w:hyperlink>
          </w:p>
        </w:tc>
      </w:tr>
      <w:tr w:rsidR="00B214B1" w:rsidRPr="00BD79AB" w14:paraId="7D91A612" w14:textId="77777777" w:rsidTr="000E00BE">
        <w:trPr>
          <w:cantSplit/>
        </w:trPr>
        <w:tc>
          <w:tcPr>
            <w:tcW w:w="5053" w:type="dxa"/>
            <w:shd w:val="clear" w:color="auto" w:fill="auto"/>
          </w:tcPr>
          <w:p w14:paraId="17F4F54C" w14:textId="77777777" w:rsidR="00B214B1" w:rsidRPr="00BD79AB" w:rsidDel="0036485D" w:rsidRDefault="00B214B1" w:rsidP="004013DF">
            <w:pPr>
              <w:pStyle w:val="SingleTxtG"/>
              <w:bidi/>
              <w:spacing w:before="40" w:after="40" w:line="300" w:lineRule="exact"/>
              <w:ind w:left="113" w:right="113"/>
              <w:jc w:val="left"/>
              <w:textDirection w:val="tbRlV"/>
              <w:rPr>
                <w:lang w:val="ar-SA" w:eastAsia="zh-TW" w:bidi="en-GB"/>
              </w:rPr>
            </w:pPr>
            <w:r>
              <w:rPr>
                <w:rtl/>
              </w:rPr>
              <w:t>فنلندا</w:t>
            </w:r>
          </w:p>
        </w:tc>
        <w:tc>
          <w:tcPr>
            <w:tcW w:w="2199" w:type="dxa"/>
            <w:shd w:val="clear" w:color="auto" w:fill="auto"/>
          </w:tcPr>
          <w:p w14:paraId="2B7333A9" w14:textId="2FC70BD8" w:rsidR="00B214B1" w:rsidRPr="00BD79AB" w:rsidDel="0036485D" w:rsidRDefault="000E00BE" w:rsidP="004013DF">
            <w:pPr>
              <w:pStyle w:val="SingleTxtG"/>
              <w:spacing w:before="40" w:after="40" w:line="300" w:lineRule="exact"/>
              <w:ind w:left="113" w:right="113"/>
              <w:jc w:val="left"/>
              <w:textDirection w:val="tbRlV"/>
              <w:rPr>
                <w:lang w:val="ar-SA" w:eastAsia="zh-TW" w:bidi="en-GB"/>
              </w:rPr>
            </w:pPr>
            <w:hyperlink r:id="rId35"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/FIN/</w:t>
              </w:r>
              <w:r w:rsidR="00B214B1" w:rsidRPr="00203D5F">
                <w:rPr>
                  <w:rtl/>
                </w:rPr>
                <w:t>7</w:t>
              </w:r>
            </w:hyperlink>
          </w:p>
        </w:tc>
      </w:tr>
      <w:tr w:rsidR="00B214B1" w:rsidRPr="00BD79AB" w14:paraId="0CF44A53" w14:textId="77777777" w:rsidTr="000E00BE">
        <w:trPr>
          <w:cantSplit/>
        </w:trPr>
        <w:tc>
          <w:tcPr>
            <w:tcW w:w="5053" w:type="dxa"/>
            <w:shd w:val="clear" w:color="auto" w:fill="auto"/>
          </w:tcPr>
          <w:p w14:paraId="579CEBE9" w14:textId="77777777" w:rsidR="00B214B1" w:rsidRPr="00BD79AB" w:rsidDel="0036485D" w:rsidRDefault="00B214B1" w:rsidP="004013DF">
            <w:pPr>
              <w:pStyle w:val="SingleTxtG"/>
              <w:bidi/>
              <w:spacing w:before="40" w:after="40" w:line="300" w:lineRule="exact"/>
              <w:ind w:left="113" w:right="113"/>
              <w:jc w:val="left"/>
              <w:textDirection w:val="tbRlV"/>
              <w:rPr>
                <w:lang w:val="ar-SA" w:eastAsia="zh-TW" w:bidi="en-GB"/>
              </w:rPr>
            </w:pPr>
            <w:r>
              <w:rPr>
                <w:rtl/>
              </w:rPr>
              <w:t>الكويت</w:t>
            </w:r>
          </w:p>
        </w:tc>
        <w:tc>
          <w:tcPr>
            <w:tcW w:w="2199" w:type="dxa"/>
            <w:shd w:val="clear" w:color="auto" w:fill="auto"/>
          </w:tcPr>
          <w:p w14:paraId="3A132EB9" w14:textId="3911E58B" w:rsidR="00B214B1" w:rsidRPr="00BD79AB" w:rsidDel="0036485D" w:rsidRDefault="000E00BE" w:rsidP="004013DF">
            <w:pPr>
              <w:pStyle w:val="SingleTxtG"/>
              <w:spacing w:before="40" w:after="40" w:line="300" w:lineRule="exact"/>
              <w:ind w:left="113" w:right="113"/>
              <w:jc w:val="left"/>
              <w:textDirection w:val="tbRlV"/>
              <w:rPr>
                <w:lang w:val="ar-SA" w:eastAsia="zh-TW" w:bidi="en-GB"/>
              </w:rPr>
            </w:pPr>
            <w:hyperlink r:id="rId36"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/KWT/</w:t>
              </w:r>
              <w:r w:rsidR="00B214B1" w:rsidRPr="00203D5F">
                <w:rPr>
                  <w:rtl/>
                </w:rPr>
                <w:t>3</w:t>
              </w:r>
            </w:hyperlink>
          </w:p>
        </w:tc>
      </w:tr>
      <w:tr w:rsidR="00B214B1" w:rsidRPr="00E26E38" w14:paraId="6CF95C47" w14:textId="77777777" w:rsidTr="000E00BE">
        <w:trPr>
          <w:cantSplit/>
        </w:trPr>
        <w:tc>
          <w:tcPr>
            <w:tcW w:w="5053" w:type="dxa"/>
            <w:shd w:val="clear" w:color="auto" w:fill="auto"/>
          </w:tcPr>
          <w:p w14:paraId="12D400D6" w14:textId="77777777" w:rsidR="00B214B1" w:rsidRPr="00BD79AB" w:rsidRDefault="00B214B1" w:rsidP="004013DF">
            <w:pPr>
              <w:pStyle w:val="SingleTxtG"/>
              <w:bidi/>
              <w:spacing w:before="40" w:after="40" w:line="300" w:lineRule="exact"/>
              <w:ind w:left="113" w:right="113"/>
              <w:jc w:val="left"/>
              <w:textDirection w:val="tbRlV"/>
              <w:rPr>
                <w:lang w:val="ar-SA" w:eastAsia="zh-TW" w:bidi="en-GB"/>
              </w:rPr>
            </w:pPr>
            <w:r>
              <w:rPr>
                <w:rtl/>
              </w:rPr>
              <w:t>نيكاراغوا</w:t>
            </w:r>
          </w:p>
        </w:tc>
        <w:tc>
          <w:tcPr>
            <w:tcW w:w="2199" w:type="dxa"/>
            <w:shd w:val="clear" w:color="auto" w:fill="auto"/>
          </w:tcPr>
          <w:p w14:paraId="6A30CB6F" w14:textId="3706894B" w:rsidR="00B214B1" w:rsidRPr="00BD79AB" w:rsidRDefault="000E00BE" w:rsidP="004013DF">
            <w:pPr>
              <w:pStyle w:val="SingleTxtG"/>
              <w:spacing w:before="40" w:after="40" w:line="300" w:lineRule="exact"/>
              <w:ind w:left="113" w:right="113"/>
              <w:jc w:val="left"/>
              <w:textDirection w:val="tbRlV"/>
              <w:rPr>
                <w:lang w:val="ar-SA" w:eastAsia="zh-TW" w:bidi="en-GB"/>
              </w:rPr>
            </w:pPr>
            <w:hyperlink r:id="rId37"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/NIC/</w:t>
              </w:r>
              <w:r w:rsidR="00B214B1" w:rsidRPr="00203D5F">
                <w:rPr>
                  <w:rtl/>
                </w:rPr>
                <w:t>5</w:t>
              </w:r>
            </w:hyperlink>
          </w:p>
        </w:tc>
      </w:tr>
    </w:tbl>
    <w:p w14:paraId="355612C5" w14:textId="6331461B" w:rsidR="00B214B1" w:rsidRPr="003E02E3" w:rsidRDefault="00B214B1" w:rsidP="004013DF">
      <w:pPr>
        <w:pStyle w:val="SingleTxtGA"/>
        <w:spacing w:before="240"/>
        <w:rPr>
          <w:szCs w:val="20"/>
          <w:lang w:val="ar-SA" w:eastAsia="zh-TW" w:bidi="en-GB"/>
        </w:rPr>
      </w:pPr>
      <w:r w:rsidRPr="00203D5F">
        <w:rPr>
          <w:rtl/>
        </w:rPr>
        <w:t>12</w:t>
      </w:r>
      <w:r>
        <w:rPr>
          <w:rFonts w:ascii="Traditional Arabic"/>
          <w:szCs w:val="20"/>
          <w:rtl/>
        </w:rPr>
        <w:t>-</w:t>
      </w:r>
      <w:r>
        <w:rPr>
          <w:rtl/>
        </w:rPr>
        <w:tab/>
        <w:t xml:space="preserve">وقررت اللجنة أن تنظر في حالة التقارير التي فات موعد تقديمها بفترة طويلة. وحتى </w:t>
      </w:r>
      <w:r w:rsidRPr="00203D5F">
        <w:rPr>
          <w:rtl/>
        </w:rPr>
        <w:t>16</w:t>
      </w:r>
      <w:r>
        <w:rPr>
          <w:rtl/>
        </w:rPr>
        <w:t xml:space="preserve"> تشرين الأول/أكتوبر </w:t>
      </w:r>
      <w:r w:rsidRPr="00203D5F">
        <w:rPr>
          <w:rtl/>
        </w:rPr>
        <w:t>2020</w:t>
      </w:r>
      <w:r>
        <w:rPr>
          <w:rtl/>
        </w:rPr>
        <w:t xml:space="preserve">، بلغ عدد الدول الأطراف التي فات موعد تقديم تقاريرها الأولية إلى اللجنة </w:t>
      </w:r>
      <w:r w:rsidRPr="00203D5F">
        <w:rPr>
          <w:rtl/>
        </w:rPr>
        <w:t>27</w:t>
      </w:r>
      <w:r>
        <w:rPr>
          <w:rtl/>
        </w:rPr>
        <w:t xml:space="preserve"> دولة. ومن بين هذه التقارير، يوجد </w:t>
      </w:r>
      <w:r w:rsidRPr="00203D5F">
        <w:rPr>
          <w:rtl/>
        </w:rPr>
        <w:t>18</w:t>
      </w:r>
      <w:r>
        <w:rPr>
          <w:rtl/>
        </w:rPr>
        <w:t xml:space="preserve"> تقري</w:t>
      </w:r>
      <w:r w:rsidR="00905258">
        <w:rPr>
          <w:rtl/>
        </w:rPr>
        <w:t xml:space="preserve">راً </w:t>
      </w:r>
      <w:r>
        <w:rPr>
          <w:rtl/>
        </w:rPr>
        <w:t xml:space="preserve">فات موعد تقديمه بأكثر من </w:t>
      </w:r>
      <w:r w:rsidRPr="00203D5F">
        <w:rPr>
          <w:rtl/>
        </w:rPr>
        <w:t>10</w:t>
      </w:r>
      <w:r>
        <w:rPr>
          <w:rtl/>
        </w:rPr>
        <w:t xml:space="preserve"> سنوات، وهي تقارير: إريتريا، </w:t>
      </w:r>
      <w:proofErr w:type="spellStart"/>
      <w:r>
        <w:rPr>
          <w:rtl/>
        </w:rPr>
        <w:t>وإسواتيني</w:t>
      </w:r>
      <w:proofErr w:type="spellEnd"/>
      <w:r>
        <w:rPr>
          <w:rtl/>
        </w:rPr>
        <w:t>، وتيمور - ليشتي، وجمهورية لاو الديمقراطية الشعبية، ودومينيكا، وسانت فنسنت وجزر غرينادين، وسيراليون، وسيشيل، والصومال، وغانا، وغرينادا، وغينيا - بيساو، وكوت ديفوار، والكونغو، وليبريا، وليسوتو، وملاوي، وملديف.</w:t>
      </w:r>
    </w:p>
    <w:p w14:paraId="421AD686" w14:textId="77777777" w:rsidR="00B214B1" w:rsidRPr="003E02E3" w:rsidRDefault="00B214B1" w:rsidP="00E26E38">
      <w:pPr>
        <w:pStyle w:val="SingleTxtGA"/>
        <w:rPr>
          <w:szCs w:val="20"/>
          <w:lang w:val="ar-SA" w:eastAsia="zh-TW" w:bidi="en-GB"/>
        </w:rPr>
      </w:pPr>
      <w:r w:rsidRPr="00203D5F">
        <w:rPr>
          <w:rtl/>
        </w:rPr>
        <w:lastRenderedPageBreak/>
        <w:t>13</w:t>
      </w:r>
      <w:r>
        <w:rPr>
          <w:rFonts w:ascii="Traditional Arabic"/>
          <w:szCs w:val="20"/>
          <w:rtl/>
        </w:rPr>
        <w:t>-</w:t>
      </w:r>
      <w:r>
        <w:rPr>
          <w:rtl/>
        </w:rPr>
        <w:tab/>
        <w:t xml:space="preserve">وحتى </w:t>
      </w:r>
      <w:r w:rsidRPr="00203D5F">
        <w:rPr>
          <w:rtl/>
        </w:rPr>
        <w:t>16</w:t>
      </w:r>
      <w:r>
        <w:rPr>
          <w:rtl/>
        </w:rPr>
        <w:t xml:space="preserve"> تشرين الأول/أكتوبر </w:t>
      </w:r>
      <w:r w:rsidRPr="00203D5F">
        <w:rPr>
          <w:rtl/>
        </w:rPr>
        <w:t>2020</w:t>
      </w:r>
      <w:r>
        <w:rPr>
          <w:rtl/>
        </w:rPr>
        <w:t xml:space="preserve">، وبالإضافة إلى التقارير المعروضة أعلاه، بلغ عدد التقارير التي قدمتها الدول الأطراف ولم تنظر فيها اللجنة بعد </w:t>
      </w:r>
      <w:r w:rsidRPr="00203D5F">
        <w:rPr>
          <w:rtl/>
        </w:rPr>
        <w:t>13</w:t>
      </w:r>
      <w:r>
        <w:rPr>
          <w:rtl/>
        </w:rPr>
        <w:t xml:space="preserve"> تقريراً. وهذه الدول الأطراف، حسب الترتيب الزمني لتاريخ استلام التقارير، هي: الصين (بما في ذلك هونغ كونغ، الصين، وماكاو، الصين)؛ وبيلاروس؛ ولكسمبرغ؛ وطاجيكستان؛ وبنما؛ وليتوانيا؛ والبرتغال؛ والبرازيل؛ وكمبوديا؛ وأرمينيا؛ وموريتانيا؛ وتشاد؛ وقطر.</w:t>
      </w:r>
    </w:p>
    <w:p w14:paraId="1AA4AD0C" w14:textId="11C7E0E8" w:rsidR="00B214B1" w:rsidRPr="003E02E3" w:rsidRDefault="00B214B1" w:rsidP="00E26E38">
      <w:pPr>
        <w:pStyle w:val="HChGA"/>
        <w:rPr>
          <w:szCs w:val="20"/>
          <w:lang w:val="ar-SA" w:eastAsia="zh-TW" w:bidi="en-GB"/>
        </w:rPr>
      </w:pPr>
      <w:r>
        <w:rPr>
          <w:rtl/>
        </w:rPr>
        <w:tab/>
      </w:r>
      <w:r>
        <w:rPr>
          <w:rtl/>
        </w:rPr>
        <w:tab/>
      </w:r>
      <w:bookmarkStart w:id="83" w:name="_Toc63948313"/>
      <w:r>
        <w:rPr>
          <w:rtl/>
        </w:rPr>
        <w:t>الفصل الثاني</w:t>
      </w:r>
      <w:r w:rsidR="00B14784">
        <w:rPr>
          <w:rtl/>
        </w:rPr>
        <w:tab/>
      </w:r>
      <w:r w:rsidR="00B14784">
        <w:rPr>
          <w:rtl/>
        </w:rPr>
        <w:br/>
      </w:r>
      <w:r>
        <w:rPr>
          <w:rtl/>
        </w:rPr>
        <w:t>لمحة عامة عن أساليب عمل اللجنة</w:t>
      </w:r>
      <w:bookmarkStart w:id="84" w:name="_Toc321313400"/>
      <w:bookmarkStart w:id="85" w:name="_Toc470861808"/>
      <w:bookmarkStart w:id="86" w:name="_Toc504665027"/>
      <w:bookmarkStart w:id="87" w:name="_Toc532996337"/>
      <w:bookmarkStart w:id="88" w:name="_Toc536190854"/>
      <w:bookmarkStart w:id="89" w:name="_Toc536458139"/>
      <w:bookmarkStart w:id="90" w:name="_Toc31123780"/>
      <w:bookmarkStart w:id="91" w:name="_Toc419703764"/>
      <w:bookmarkStart w:id="92" w:name="_Toc63084535"/>
      <w:bookmarkEnd w:id="84"/>
      <w:bookmarkEnd w:id="85"/>
      <w:bookmarkEnd w:id="86"/>
      <w:bookmarkEnd w:id="87"/>
      <w:bookmarkEnd w:id="88"/>
      <w:bookmarkEnd w:id="89"/>
      <w:bookmarkEnd w:id="90"/>
      <w:bookmarkEnd w:id="91"/>
      <w:bookmarkEnd w:id="92"/>
      <w:bookmarkEnd w:id="83"/>
    </w:p>
    <w:p w14:paraId="3A8F5B15" w14:textId="77777777" w:rsidR="00B214B1" w:rsidRPr="003E02E3" w:rsidRDefault="00B214B1" w:rsidP="00E26E38">
      <w:pPr>
        <w:pStyle w:val="SingleTxtGA"/>
        <w:rPr>
          <w:szCs w:val="20"/>
          <w:lang w:val="ar-SA" w:eastAsia="zh-TW" w:bidi="en-GB"/>
        </w:rPr>
      </w:pPr>
      <w:r w:rsidRPr="00203D5F">
        <w:rPr>
          <w:rtl/>
        </w:rPr>
        <w:t>14</w:t>
      </w:r>
      <w:r>
        <w:rPr>
          <w:rFonts w:ascii="Traditional Arabic"/>
          <w:szCs w:val="20"/>
          <w:rtl/>
        </w:rPr>
        <w:t>-</w:t>
      </w:r>
      <w:r>
        <w:rPr>
          <w:rtl/>
        </w:rPr>
        <w:tab/>
        <w:t>يهدف هذا الفصل إلى تقديم عرض عام وشرح موجزين ومحدَّثين للأساليب التي تتبعها اللجنة فيما تضطلع به من مهام شتى، بما في ذلك معلومات عمّا استجد من تطورات في أساليب عملها. والمراد به أيضاً زيادة شفافية الممارسة الحالية التي تأخذ بها اللجنة وزيادة تيسير الاطلاع عليها من جانب الدول الأطراف والجهات الأخرى المهتمة بتنفيذ العهد.</w:t>
      </w:r>
    </w:p>
    <w:p w14:paraId="28A61789" w14:textId="77777777" w:rsidR="00B214B1" w:rsidRPr="003E02E3" w:rsidRDefault="00B214B1" w:rsidP="00E26E38">
      <w:pPr>
        <w:pStyle w:val="SingleTxtGA"/>
        <w:rPr>
          <w:szCs w:val="20"/>
          <w:lang w:val="ar-SA" w:eastAsia="zh-TW" w:bidi="en-GB"/>
        </w:rPr>
      </w:pPr>
      <w:r w:rsidRPr="00203D5F">
        <w:rPr>
          <w:rtl/>
        </w:rPr>
        <w:t>15</w:t>
      </w:r>
      <w:r>
        <w:rPr>
          <w:rFonts w:ascii="Traditional Arabic"/>
          <w:szCs w:val="20"/>
          <w:rtl/>
        </w:rPr>
        <w:t>-</w:t>
      </w:r>
      <w:r>
        <w:rPr>
          <w:rtl/>
        </w:rPr>
        <w:tab/>
        <w:t xml:space="preserve">وظلت اللجنة تبذل جهوداً متضافرة لابتكار أساليب عمل ملائمة تعكس بشكل ملائم طبيعة المهام المسندة إليها. وسعت اللجنة، على مدى دوراتها الثماني والستين، إلى تعديل وتطوير هذه الأساليب في ضوء تجربتها وإلى مواكبة التطورات المتعلقة بسير عمل نظام هيئات المعاهدات ككل. وسيستمر تطوير هذه الأساليب على نحو يأخذ في الحسبان قرار الجمعية العامة للأمم المتحدة </w:t>
      </w:r>
      <w:r w:rsidRPr="00203D5F">
        <w:rPr>
          <w:rtl/>
        </w:rPr>
        <w:t>68</w:t>
      </w:r>
      <w:r>
        <w:rPr>
          <w:rFonts w:ascii="Traditional Arabic"/>
          <w:szCs w:val="20"/>
          <w:rtl/>
        </w:rPr>
        <w:t>/</w:t>
      </w:r>
      <w:r w:rsidRPr="00203D5F">
        <w:rPr>
          <w:rtl/>
        </w:rPr>
        <w:t>268</w:t>
      </w:r>
      <w:r>
        <w:rPr>
          <w:rtl/>
        </w:rPr>
        <w:t xml:space="preserve"> المتعلق بتدعيم وتعزيز فعالية أداء نظام هيئات المعاهدات، المعتمد في </w:t>
      </w:r>
      <w:r w:rsidRPr="00203D5F">
        <w:rPr>
          <w:rtl/>
        </w:rPr>
        <w:t>9</w:t>
      </w:r>
      <w:r>
        <w:rPr>
          <w:rtl/>
        </w:rPr>
        <w:t xml:space="preserve"> نيسان/أبريل </w:t>
      </w:r>
      <w:r w:rsidRPr="00203D5F">
        <w:rPr>
          <w:rtl/>
        </w:rPr>
        <w:t>2014</w:t>
      </w:r>
      <w:r>
        <w:rPr>
          <w:rtl/>
        </w:rPr>
        <w:t>.</w:t>
      </w:r>
    </w:p>
    <w:p w14:paraId="06E1B39F" w14:textId="3636E5E6" w:rsidR="00B214B1" w:rsidRPr="003E02E3" w:rsidRDefault="00E26E38" w:rsidP="00E26E38">
      <w:pPr>
        <w:pStyle w:val="H1GA"/>
        <w:rPr>
          <w:szCs w:val="20"/>
          <w:lang w:val="ar-SA" w:eastAsia="zh-TW" w:bidi="en-GB"/>
        </w:rPr>
      </w:pPr>
      <w:r>
        <w:rPr>
          <w:rtl/>
        </w:rPr>
        <w:tab/>
      </w:r>
      <w:bookmarkStart w:id="93" w:name="_Toc63948314"/>
      <w:r w:rsidR="00B214B1">
        <w:rPr>
          <w:rtl/>
        </w:rPr>
        <w:t>ألف-</w:t>
      </w:r>
      <w:r w:rsidR="00B214B1">
        <w:rPr>
          <w:rtl/>
        </w:rPr>
        <w:tab/>
        <w:t>تأثير التدابير المتخذة لمعالجة تراكم التقارير التي لم يُنظر فيها بعد</w:t>
      </w:r>
      <w:bookmarkStart w:id="94" w:name="_Toc419703765"/>
      <w:bookmarkStart w:id="95" w:name="_Toc470861809"/>
      <w:bookmarkStart w:id="96" w:name="_Toc504665028"/>
      <w:bookmarkStart w:id="97" w:name="_Toc532996338"/>
      <w:bookmarkStart w:id="98" w:name="_Toc536190855"/>
      <w:bookmarkStart w:id="99" w:name="_Toc536458140"/>
      <w:bookmarkStart w:id="100" w:name="_Toc31123781"/>
      <w:bookmarkStart w:id="101" w:name="_Toc63084536"/>
      <w:bookmarkEnd w:id="94"/>
      <w:bookmarkEnd w:id="95"/>
      <w:bookmarkEnd w:id="96"/>
      <w:bookmarkEnd w:id="97"/>
      <w:bookmarkEnd w:id="98"/>
      <w:bookmarkEnd w:id="99"/>
      <w:bookmarkEnd w:id="100"/>
      <w:bookmarkEnd w:id="101"/>
      <w:bookmarkEnd w:id="93"/>
    </w:p>
    <w:p w14:paraId="1BB48DDE" w14:textId="6641D07B" w:rsidR="00B214B1" w:rsidRPr="000E00BE" w:rsidRDefault="00B214B1" w:rsidP="00E26E38">
      <w:pPr>
        <w:pStyle w:val="SingleTxtGA"/>
        <w:rPr>
          <w:szCs w:val="20"/>
          <w:lang w:val="en-US" w:eastAsia="zh-TW" w:bidi="en-GB"/>
        </w:rPr>
      </w:pPr>
      <w:r w:rsidRPr="00203D5F">
        <w:rPr>
          <w:rtl/>
        </w:rPr>
        <w:t>16</w:t>
      </w:r>
      <w:r>
        <w:rPr>
          <w:rFonts w:ascii="Traditional Arabic"/>
          <w:szCs w:val="20"/>
          <w:rtl/>
        </w:rPr>
        <w:t>-</w:t>
      </w:r>
      <w:r>
        <w:rPr>
          <w:rtl/>
        </w:rPr>
        <w:tab/>
        <w:t xml:space="preserve">أدت مدة الاجتماعات الإضافية التي مُنحت للجنة في عامي </w:t>
      </w:r>
      <w:r w:rsidRPr="00203D5F">
        <w:rPr>
          <w:rtl/>
        </w:rPr>
        <w:t>2013</w:t>
      </w:r>
      <w:r>
        <w:rPr>
          <w:rtl/>
        </w:rPr>
        <w:t xml:space="preserve"> و</w:t>
      </w:r>
      <w:r w:rsidRPr="00203D5F">
        <w:rPr>
          <w:rtl/>
        </w:rPr>
        <w:t>2014</w:t>
      </w:r>
      <w:r>
        <w:rPr>
          <w:rtl/>
        </w:rPr>
        <w:t xml:space="preserve"> والتدابير التي اعتمدتها اللجنة إلى تخفيضٍ مستمرٍ لعدد التقارير المتراكمة، على نحو ما أفادت به اللجنة في عام</w:t>
      </w:r>
      <w:r w:rsidR="00553857">
        <w:rPr>
          <w:rFonts w:hint="cs"/>
          <w:rtl/>
        </w:rPr>
        <w:t> </w:t>
      </w:r>
      <w:r w:rsidRPr="00203D5F">
        <w:rPr>
          <w:rtl/>
        </w:rPr>
        <w:t>2015</w:t>
      </w:r>
      <w:r>
        <w:rPr>
          <w:rFonts w:ascii="Traditional Arabic"/>
          <w:szCs w:val="20"/>
          <w:rtl/>
        </w:rPr>
        <w:t>.</w:t>
      </w:r>
      <w:r>
        <w:rPr>
          <w:rtl/>
        </w:rPr>
        <w:t xml:space="preserve"> وخلال عام </w:t>
      </w:r>
      <w:r w:rsidRPr="00203D5F">
        <w:rPr>
          <w:rtl/>
        </w:rPr>
        <w:t>2020</w:t>
      </w:r>
      <w:r>
        <w:rPr>
          <w:rtl/>
        </w:rPr>
        <w:t>، نظرت اللجنة، بسبب تأثير وباء كوفيد-</w:t>
      </w:r>
      <w:r w:rsidRPr="00203D5F">
        <w:rPr>
          <w:rtl/>
        </w:rPr>
        <w:t>19</w:t>
      </w:r>
      <w:r>
        <w:rPr>
          <w:rtl/>
        </w:rPr>
        <w:t>، في خمسة من تقارير الدول الأطراف. وأُجل إلى الدورة التاسعة والستين النظر في جميع تقارير الدول الأطراف التي كان من المقرر النظر فيها في الدورة الثامنة والستين. وفي وقت اعتماد هذا التقرير، ظلت الطرائق الدقيقة للدورة التاسعة والستين غير مؤكدة.</w:t>
      </w:r>
    </w:p>
    <w:p w14:paraId="78B32C7A" w14:textId="77777777" w:rsidR="00B214B1" w:rsidRPr="004013DF" w:rsidRDefault="00B214B1" w:rsidP="00E26E38">
      <w:pPr>
        <w:pStyle w:val="SingleTxtGA"/>
        <w:rPr>
          <w:szCs w:val="20"/>
          <w:lang w:val="en-US" w:eastAsia="zh-TW" w:bidi="en-GB"/>
        </w:rPr>
      </w:pPr>
      <w:r w:rsidRPr="00203D5F">
        <w:rPr>
          <w:rtl/>
        </w:rPr>
        <w:t>17</w:t>
      </w:r>
      <w:r>
        <w:rPr>
          <w:rFonts w:ascii="Traditional Arabic"/>
          <w:szCs w:val="20"/>
          <w:rtl/>
        </w:rPr>
        <w:t>-</w:t>
      </w:r>
      <w:r>
        <w:rPr>
          <w:rtl/>
        </w:rPr>
        <w:tab/>
        <w:t>وفي وقت اعتماد هذا التقرير، كان تراكم التقارير الجديدة التي لم تنظر فيها اللجنة بعد يتزايد. ولا تستطيع اللجنة أن تتنبأ على وجه اليقين بعدد التقارير التي ستقدَّم سنوياً وبالأعمال التي يمكن أن تتراكم نتيجة لذلك.</w:t>
      </w:r>
    </w:p>
    <w:p w14:paraId="0CBE3252" w14:textId="3DEA6D53" w:rsidR="00B214B1" w:rsidRPr="00D703D4" w:rsidRDefault="00E26E38" w:rsidP="00E26E38">
      <w:pPr>
        <w:pStyle w:val="H1GA"/>
        <w:rPr>
          <w:szCs w:val="20"/>
          <w:lang w:val="en-US" w:eastAsia="zh-TW" w:bidi="en-GB"/>
        </w:rPr>
      </w:pPr>
      <w:r>
        <w:rPr>
          <w:rtl/>
        </w:rPr>
        <w:tab/>
      </w:r>
      <w:bookmarkStart w:id="102" w:name="_Toc63948315"/>
      <w:r w:rsidR="00B214B1">
        <w:rPr>
          <w:rtl/>
        </w:rPr>
        <w:t>باء-</w:t>
      </w:r>
      <w:r w:rsidR="00B214B1">
        <w:rPr>
          <w:rtl/>
        </w:rPr>
        <w:tab/>
        <w:t>المبادئ التوجيهية العامة لتقديم التقارير والإجراء المبسط لتقديم التقارير (المرحلة التجريبية)</w:t>
      </w:r>
      <w:bookmarkStart w:id="103" w:name="_Toc321313401"/>
      <w:bookmarkStart w:id="104" w:name="_Toc419703766"/>
      <w:bookmarkStart w:id="105" w:name="_Toc470861810"/>
      <w:bookmarkStart w:id="106" w:name="_Toc504665029"/>
      <w:bookmarkStart w:id="107" w:name="_Toc532996339"/>
      <w:bookmarkStart w:id="108" w:name="_Toc536190856"/>
      <w:bookmarkStart w:id="109" w:name="_Toc536458141"/>
      <w:bookmarkStart w:id="110" w:name="_Toc31123782"/>
      <w:bookmarkStart w:id="111" w:name="_Toc63084537"/>
      <w:bookmarkEnd w:id="103"/>
      <w:bookmarkEnd w:id="104"/>
      <w:bookmarkEnd w:id="105"/>
      <w:bookmarkEnd w:id="106"/>
      <w:bookmarkEnd w:id="107"/>
      <w:bookmarkEnd w:id="108"/>
      <w:bookmarkEnd w:id="109"/>
      <w:bookmarkEnd w:id="110"/>
      <w:bookmarkEnd w:id="111"/>
      <w:bookmarkEnd w:id="102"/>
    </w:p>
    <w:p w14:paraId="779D19C6" w14:textId="2AE5F8CB" w:rsidR="00B214B1" w:rsidRPr="003E02E3" w:rsidRDefault="00B214B1" w:rsidP="00E26E38">
      <w:pPr>
        <w:pStyle w:val="SingleTxtGA"/>
        <w:rPr>
          <w:szCs w:val="20"/>
          <w:lang w:val="ar-SA" w:eastAsia="zh-TW" w:bidi="en-GB"/>
        </w:rPr>
      </w:pPr>
      <w:r w:rsidRPr="00203D5F">
        <w:rPr>
          <w:rtl/>
        </w:rPr>
        <w:t>18</w:t>
      </w:r>
      <w:r>
        <w:rPr>
          <w:rFonts w:ascii="Traditional Arabic"/>
          <w:szCs w:val="20"/>
          <w:rtl/>
        </w:rPr>
        <w:t>-</w:t>
      </w:r>
      <w:r>
        <w:rPr>
          <w:rtl/>
        </w:rPr>
        <w:tab/>
        <w:t xml:space="preserve">تولي اللجنة أهمية كُبرى لضرورة تنظيم عملية تقديم التقارير والحوار مع ممثلي كل دولة طرف على نحو يضمن معالجة المسائل التي تعد من دواعي القلق الرئيسية للجنة بشأن تنفيذ العهد معالجة منهجية ومفيدة. وتحقيقاً لهذا الغرض، اعتمدت اللجنة في عام </w:t>
      </w:r>
      <w:r w:rsidRPr="00203D5F">
        <w:rPr>
          <w:rtl/>
        </w:rPr>
        <w:t>2008</w:t>
      </w:r>
      <w:r>
        <w:rPr>
          <w:rtl/>
        </w:rPr>
        <w:t xml:space="preserve"> مبادئ توجيهية منقحة بشأن تقديم التقارير فيما يتعلق بالوثائق التي تخص معاهدة محددة والتي تقدمها الدول الأطراف بموجب المادتين </w:t>
      </w:r>
      <w:r w:rsidRPr="00203D5F">
        <w:rPr>
          <w:rtl/>
        </w:rPr>
        <w:t>16</w:t>
      </w:r>
      <w:r>
        <w:rPr>
          <w:rtl/>
        </w:rPr>
        <w:t xml:space="preserve"> </w:t>
      </w:r>
      <w:r>
        <w:rPr>
          <w:rtl/>
        </w:rPr>
        <w:lastRenderedPageBreak/>
        <w:t>و</w:t>
      </w:r>
      <w:r w:rsidRPr="00203D5F">
        <w:rPr>
          <w:rtl/>
        </w:rPr>
        <w:t>17</w:t>
      </w:r>
      <w:r>
        <w:rPr>
          <w:rtl/>
        </w:rPr>
        <w:t xml:space="preserve"> من العهد</w:t>
      </w:r>
      <w:r w:rsidR="007B3F1F">
        <w:rPr>
          <w:rStyle w:val="FootnoteReference"/>
          <w:rtl/>
        </w:rPr>
        <w:t>(</w:t>
      </w:r>
      <w:r w:rsidR="007B3F1F" w:rsidRPr="0031089E">
        <w:rPr>
          <w:rStyle w:val="FootnoteReference"/>
          <w:rtl/>
        </w:rPr>
        <w:footnoteReference w:id="2"/>
      </w:r>
      <w:r w:rsidR="007B3F1F">
        <w:rPr>
          <w:rStyle w:val="FootnoteReference"/>
          <w:rtl/>
        </w:rPr>
        <w:t>)</w:t>
      </w:r>
      <w:r w:rsidR="00553857">
        <w:rPr>
          <w:rFonts w:hint="cs"/>
          <w:rtl/>
        </w:rPr>
        <w:t>،</w:t>
      </w:r>
      <w:r>
        <w:rPr>
          <w:rtl/>
        </w:rPr>
        <w:t xml:space="preserve"> بغرض مساعدة الدول الأطراف في عملية إعداد التقارير وتحسين فعالية نظام الرصد ككل، لا سيما من خلال التشديد على ضرورة أن تقدِّم الدول الأطراف تقارير بشأن تأثير التدابير المتخذة لاحترام الحقوق المنصوص عليها في العهد وحمايتها وإعمالها.</w:t>
      </w:r>
    </w:p>
    <w:p w14:paraId="60F2C4A7" w14:textId="77777777" w:rsidR="00B214B1" w:rsidRPr="003E02E3" w:rsidRDefault="00B214B1" w:rsidP="00E26E38">
      <w:pPr>
        <w:pStyle w:val="SingleTxtGA"/>
        <w:rPr>
          <w:szCs w:val="20"/>
          <w:lang w:val="ar-SA" w:eastAsia="zh-TW" w:bidi="en-GB"/>
        </w:rPr>
      </w:pPr>
      <w:r w:rsidRPr="00203D5F">
        <w:rPr>
          <w:rtl/>
        </w:rPr>
        <w:t>19</w:t>
      </w:r>
      <w:r>
        <w:rPr>
          <w:rFonts w:ascii="Traditional Arabic"/>
          <w:szCs w:val="20"/>
          <w:rtl/>
        </w:rPr>
        <w:t>-</w:t>
      </w:r>
      <w:r>
        <w:rPr>
          <w:rtl/>
        </w:rPr>
        <w:tab/>
        <w:t xml:space="preserve">وقررت اللجنة، في عام </w:t>
      </w:r>
      <w:r w:rsidRPr="00203D5F">
        <w:rPr>
          <w:rtl/>
        </w:rPr>
        <w:t>2015</w:t>
      </w:r>
      <w:r>
        <w:rPr>
          <w:rtl/>
        </w:rPr>
        <w:t xml:space="preserve">، أن تتيح الإجراء المبسط لتقديم التقارير للدول الأطراف على أساس تجريبي لأن الجمعية العامة شجعت الدول الأطراف، في قرارها </w:t>
      </w:r>
      <w:r w:rsidRPr="00203D5F">
        <w:rPr>
          <w:rtl/>
        </w:rPr>
        <w:t>68</w:t>
      </w:r>
      <w:r>
        <w:rPr>
          <w:rFonts w:ascii="Traditional Arabic"/>
          <w:szCs w:val="20"/>
          <w:rtl/>
        </w:rPr>
        <w:t>/</w:t>
      </w:r>
      <w:r w:rsidRPr="00203D5F">
        <w:rPr>
          <w:rtl/>
        </w:rPr>
        <w:t>268</w:t>
      </w:r>
      <w:r>
        <w:rPr>
          <w:rtl/>
        </w:rPr>
        <w:t xml:space="preserve"> على النظر في إمكانية استخدام الإجراء المبسط لتقديم التقارير تيسيراً لإعداد تقاريرها وعقد جلسات التحاور بشأن تنفيذ التزاماتها التعاهدية. ونظرت اللجنة، في دورتها الثالثة والستين، في أول تقارير قُدِّمت بموجب الإجراء المبسط. وقررت اللجنة أن تجري الحوار على أساس الأسئلة المدرجة في قوائم المسائل المحالة قبل تقديم التقارير، بهدف إجراء حوار أكثر تركيزاً.</w:t>
      </w:r>
    </w:p>
    <w:p w14:paraId="5C6F2118" w14:textId="77777777" w:rsidR="00B214B1" w:rsidRPr="003E02E3" w:rsidRDefault="00B214B1" w:rsidP="00E26E38">
      <w:pPr>
        <w:pStyle w:val="SingleTxtGA"/>
        <w:rPr>
          <w:szCs w:val="20"/>
          <w:lang w:val="ar-SA" w:eastAsia="zh-TW" w:bidi="en-GB"/>
        </w:rPr>
      </w:pPr>
      <w:r w:rsidRPr="00203D5F">
        <w:rPr>
          <w:rtl/>
        </w:rPr>
        <w:t>20</w:t>
      </w:r>
      <w:r>
        <w:rPr>
          <w:rFonts w:ascii="Traditional Arabic"/>
          <w:szCs w:val="20"/>
          <w:rtl/>
        </w:rPr>
        <w:t>-</w:t>
      </w:r>
      <w:r>
        <w:rPr>
          <w:rtl/>
        </w:rPr>
        <w:tab/>
        <w:t xml:space="preserve">وقررت اللجنة أن توسِّع نطاق العملية التجريبية في ضوء النتائج الإيجابية التي تمخضت عنها الحوارات الأولى التي عقدت خلال دورتها الثالثة والستين على أساس التقارير المقدمة في إطار الإجراء المبسط. وفي عام </w:t>
      </w:r>
      <w:r w:rsidRPr="00203D5F">
        <w:rPr>
          <w:rtl/>
        </w:rPr>
        <w:t>2018</w:t>
      </w:r>
      <w:r>
        <w:rPr>
          <w:rtl/>
        </w:rPr>
        <w:t xml:space="preserve">، دعت اللجنة </w:t>
      </w:r>
      <w:r w:rsidRPr="00203D5F">
        <w:rPr>
          <w:rtl/>
        </w:rPr>
        <w:t>13</w:t>
      </w:r>
      <w:r>
        <w:rPr>
          <w:rtl/>
        </w:rPr>
        <w:t xml:space="preserve"> دولة طرفاً إلى الاستفادة من هذا الإجراء.</w:t>
      </w:r>
    </w:p>
    <w:p w14:paraId="2E557B2C" w14:textId="50B0686E" w:rsidR="00B214B1" w:rsidRPr="003E02E3" w:rsidRDefault="00E26E38" w:rsidP="00E26E38">
      <w:pPr>
        <w:pStyle w:val="H1GA"/>
        <w:rPr>
          <w:szCs w:val="20"/>
          <w:lang w:val="ar-SA" w:eastAsia="zh-TW" w:bidi="en-GB"/>
        </w:rPr>
      </w:pPr>
      <w:r>
        <w:rPr>
          <w:rtl/>
        </w:rPr>
        <w:tab/>
      </w:r>
      <w:bookmarkStart w:id="112" w:name="_Toc63948316"/>
      <w:r w:rsidR="00B214B1">
        <w:rPr>
          <w:rtl/>
        </w:rPr>
        <w:t>جيم-</w:t>
      </w:r>
      <w:r w:rsidR="00B214B1">
        <w:rPr>
          <w:rtl/>
        </w:rPr>
        <w:tab/>
        <w:t>دورة استعراض يمكن التنبؤ بها والإجراء المبسط لتقديم التقارير</w:t>
      </w:r>
      <w:bookmarkStart w:id="113" w:name="_Toc63084538"/>
      <w:bookmarkEnd w:id="113"/>
      <w:bookmarkEnd w:id="112"/>
    </w:p>
    <w:p w14:paraId="20631E94" w14:textId="77777777" w:rsidR="00B214B1" w:rsidRPr="003E02E3" w:rsidRDefault="00B214B1" w:rsidP="00E26E38">
      <w:pPr>
        <w:pStyle w:val="SingleTxtGA"/>
        <w:rPr>
          <w:szCs w:val="20"/>
          <w:lang w:val="ar-SA" w:eastAsia="zh-TW" w:bidi="en-GB"/>
        </w:rPr>
      </w:pPr>
      <w:r w:rsidRPr="00203D5F">
        <w:rPr>
          <w:rtl/>
        </w:rPr>
        <w:t>21</w:t>
      </w:r>
      <w:r>
        <w:rPr>
          <w:rFonts w:ascii="Traditional Arabic"/>
          <w:szCs w:val="20"/>
          <w:rtl/>
        </w:rPr>
        <w:t>-</w:t>
      </w:r>
      <w:r>
        <w:rPr>
          <w:rtl/>
        </w:rPr>
        <w:tab/>
        <w:t>قررت اللجنة في دورتها السابعة والستين وضع دورة استعراض يمكن التنبؤ بها مدتها ثماني سنوات لاستعراض تقارير الدول الأطراف، وتعميم استخدام الإجراء المبسط لتقديم التقارير. وفي تلك الدورة، قررت اللجنة مناقشة طرائق القيام بذلك في دورتها الثامنة والستين.</w:t>
      </w:r>
    </w:p>
    <w:p w14:paraId="1598D435" w14:textId="578136E6" w:rsidR="00B214B1" w:rsidRPr="00D703D4" w:rsidRDefault="00B214B1" w:rsidP="00E26E38">
      <w:pPr>
        <w:pStyle w:val="SingleTxtGA"/>
        <w:rPr>
          <w:spacing w:val="-4"/>
          <w:szCs w:val="20"/>
          <w:lang w:val="ar-SA" w:eastAsia="zh-TW" w:bidi="en-GB"/>
        </w:rPr>
      </w:pPr>
      <w:r w:rsidRPr="00D703D4">
        <w:rPr>
          <w:spacing w:val="-4"/>
          <w:rtl/>
        </w:rPr>
        <w:t>22</w:t>
      </w:r>
      <w:r w:rsidRPr="00D703D4">
        <w:rPr>
          <w:rFonts w:ascii="Traditional Arabic"/>
          <w:spacing w:val="-4"/>
          <w:szCs w:val="20"/>
          <w:rtl/>
        </w:rPr>
        <w:t>-</w:t>
      </w:r>
      <w:r w:rsidRPr="00D703D4">
        <w:rPr>
          <w:spacing w:val="-4"/>
          <w:rtl/>
        </w:rPr>
        <w:tab/>
        <w:t>وقررت اللجنة، خلال دورتها الثامنة والستين، أن تضع دورة الاستعراض التي يمكن التنبؤ بها اعتباراً من عام 2022، رهناً بالموارد المتاحة، وأن تتيح الإجراء المبسط لتقديم التقارير لجميع الدول الأطراف، وتسمح لها بعدم استخدامه إن لم ترغب في ذلك. وبذلك تبدأ اللجنة بصورة منهجية في عام</w:t>
      </w:r>
      <w:r w:rsidR="00CF1BDA" w:rsidRPr="00D703D4">
        <w:rPr>
          <w:rFonts w:hint="cs"/>
          <w:spacing w:val="-4"/>
          <w:rtl/>
        </w:rPr>
        <w:t> </w:t>
      </w:r>
      <w:r w:rsidRPr="00D703D4">
        <w:rPr>
          <w:spacing w:val="-4"/>
          <w:rtl/>
        </w:rPr>
        <w:t>2022 اعتماد قوائم المسائل المحالة قبل تقديم التقارير، طالبة أن تقدم التقارير في عام 2023 كي تنظر فيها في عام 2024</w:t>
      </w:r>
      <w:r w:rsidRPr="00D703D4">
        <w:rPr>
          <w:rFonts w:ascii="Traditional Arabic"/>
          <w:spacing w:val="-4"/>
          <w:szCs w:val="20"/>
          <w:rtl/>
        </w:rPr>
        <w:t>.</w:t>
      </w:r>
      <w:r w:rsidRPr="00D703D4">
        <w:rPr>
          <w:spacing w:val="-4"/>
          <w:rtl/>
        </w:rPr>
        <w:t xml:space="preserve"> وتتطلع اللجنة، بهذا القرار، إلى التفاعل مع جميع الدول الأطراف البالغ عددها</w:t>
      </w:r>
      <w:r w:rsidR="00CF1BDA" w:rsidRPr="00D703D4">
        <w:rPr>
          <w:rFonts w:hint="cs"/>
          <w:spacing w:val="-4"/>
          <w:rtl/>
        </w:rPr>
        <w:t> </w:t>
      </w:r>
      <w:r w:rsidRPr="00D703D4">
        <w:rPr>
          <w:spacing w:val="-4"/>
          <w:rtl/>
        </w:rPr>
        <w:t>171 دولة على نحو يمكن التنبؤ به، مع تخفيف عبء الإبلاغ وتيسير التفاعل مع جميع الجهات المعنية. وتعتقد اللجنة أن ذلك سيسهم أيضاً في زيادة مستوى التمتع بالحقوق الاقتصادية والاجتماعية والثقافية. وهكذا فستتبع اللجنة واللجنة المعنية بحقوق الإنسان نهجين متشابهين في دورة تقديم التقارير، وسيكون التنسيق أسهل.</w:t>
      </w:r>
    </w:p>
    <w:p w14:paraId="2311B0D3" w14:textId="77777777" w:rsidR="00B214B1" w:rsidRPr="003E02E3" w:rsidRDefault="00B214B1" w:rsidP="00E26E38">
      <w:pPr>
        <w:pStyle w:val="SingleTxtGA"/>
        <w:rPr>
          <w:szCs w:val="20"/>
          <w:lang w:val="ar-SA" w:eastAsia="zh-TW" w:bidi="en-GB"/>
        </w:rPr>
      </w:pPr>
      <w:r w:rsidRPr="00203D5F">
        <w:rPr>
          <w:rtl/>
        </w:rPr>
        <w:t>23</w:t>
      </w:r>
      <w:r>
        <w:rPr>
          <w:rFonts w:ascii="Traditional Arabic"/>
          <w:szCs w:val="20"/>
          <w:rtl/>
        </w:rPr>
        <w:t>-</w:t>
      </w:r>
      <w:r>
        <w:rPr>
          <w:rtl/>
        </w:rPr>
        <w:tab/>
        <w:t>وطلبت اللجنة إلى الأمانة أن تبلغ الدول الأطراف بهذا المقرر وأن تجمع معلومات للدول الأطراف التي قد ترغب في عدم التقيد بالإجراء المبسط لتقديم التقارير. وسيُقترح بعد ذلك جدول زمني، مع مراعاة آراء الدول الأطراف. وفي انتظار ذلك، يُطلب إلى الدول الأطراف أن تقدم التقارير الجاري إعدادها بالفعل والتقارير المقرر تقديمها.</w:t>
      </w:r>
    </w:p>
    <w:p w14:paraId="78B951A3" w14:textId="1AB76DC0" w:rsidR="00B214B1" w:rsidRPr="003E02E3" w:rsidRDefault="00E26E38" w:rsidP="00E26E38">
      <w:pPr>
        <w:pStyle w:val="H1GA"/>
        <w:rPr>
          <w:szCs w:val="20"/>
          <w:lang w:val="ar-SA" w:eastAsia="zh-TW" w:bidi="en-GB"/>
        </w:rPr>
      </w:pPr>
      <w:r>
        <w:rPr>
          <w:rtl/>
        </w:rPr>
        <w:tab/>
      </w:r>
      <w:bookmarkStart w:id="114" w:name="_Toc63948317"/>
      <w:r w:rsidR="00B214B1">
        <w:rPr>
          <w:rtl/>
        </w:rPr>
        <w:t>دال-</w:t>
      </w:r>
      <w:r w:rsidR="00B214B1">
        <w:rPr>
          <w:rtl/>
        </w:rPr>
        <w:tab/>
        <w:t>النظر في تقارير الدول الأطراف</w:t>
      </w:r>
      <w:bookmarkStart w:id="115" w:name="_Toc321313402"/>
      <w:bookmarkStart w:id="116" w:name="_Toc419703767"/>
      <w:bookmarkStart w:id="117" w:name="_Toc470861811"/>
      <w:bookmarkStart w:id="118" w:name="_Toc504665030"/>
      <w:bookmarkStart w:id="119" w:name="_Toc532996340"/>
      <w:bookmarkStart w:id="120" w:name="_Toc536190857"/>
      <w:bookmarkStart w:id="121" w:name="_Toc536458142"/>
      <w:bookmarkStart w:id="122" w:name="_Toc31123783"/>
      <w:bookmarkStart w:id="123" w:name="_Toc63084539"/>
      <w:bookmarkEnd w:id="115"/>
      <w:bookmarkEnd w:id="116"/>
      <w:bookmarkEnd w:id="117"/>
      <w:bookmarkEnd w:id="118"/>
      <w:bookmarkEnd w:id="119"/>
      <w:bookmarkEnd w:id="120"/>
      <w:bookmarkEnd w:id="121"/>
      <w:bookmarkEnd w:id="122"/>
      <w:bookmarkEnd w:id="123"/>
      <w:bookmarkEnd w:id="114"/>
    </w:p>
    <w:p w14:paraId="787DC2E3" w14:textId="560DFC0D" w:rsidR="00B214B1" w:rsidRPr="003E02E3" w:rsidRDefault="00E26E38" w:rsidP="00E26E38">
      <w:pPr>
        <w:pStyle w:val="H23GA"/>
        <w:rPr>
          <w:szCs w:val="20"/>
          <w:lang w:val="ar-SA" w:eastAsia="zh-TW" w:bidi="en-GB"/>
        </w:rPr>
      </w:pPr>
      <w:r>
        <w:rPr>
          <w:rFonts w:ascii="Traditional Arabic"/>
          <w:szCs w:val="20"/>
          <w:rtl/>
        </w:rPr>
        <w:tab/>
      </w:r>
      <w:r w:rsidR="00B214B1" w:rsidRPr="00203D5F">
        <w:rPr>
          <w:rtl/>
        </w:rPr>
        <w:t>1</w:t>
      </w:r>
      <w:r w:rsidR="00B214B1">
        <w:rPr>
          <w:rFonts w:ascii="Traditional Arabic"/>
          <w:szCs w:val="20"/>
          <w:rtl/>
        </w:rPr>
        <w:t>-</w:t>
      </w:r>
      <w:r w:rsidR="00B214B1">
        <w:rPr>
          <w:rtl/>
        </w:rPr>
        <w:tab/>
        <w:t>أعمال الفريق العامل لما قبل الدورة</w:t>
      </w:r>
      <w:bookmarkStart w:id="124" w:name="_Toc321313403"/>
      <w:bookmarkStart w:id="125" w:name="_Toc536190858"/>
      <w:bookmarkStart w:id="126" w:name="_Toc536458143"/>
      <w:bookmarkStart w:id="127" w:name="_Toc63084540"/>
      <w:bookmarkEnd w:id="124"/>
      <w:bookmarkEnd w:id="125"/>
      <w:bookmarkEnd w:id="126"/>
      <w:bookmarkEnd w:id="127"/>
    </w:p>
    <w:p w14:paraId="0BAA753B" w14:textId="14744B8C" w:rsidR="00B214B1" w:rsidRPr="003E02E3" w:rsidRDefault="00B214B1" w:rsidP="00E26E38">
      <w:pPr>
        <w:pStyle w:val="SingleTxtGA"/>
        <w:rPr>
          <w:szCs w:val="20"/>
          <w:lang w:val="ar-SA" w:eastAsia="zh-TW" w:bidi="en-GB"/>
        </w:rPr>
      </w:pPr>
      <w:r w:rsidRPr="00203D5F">
        <w:rPr>
          <w:rtl/>
        </w:rPr>
        <w:t>24</w:t>
      </w:r>
      <w:r>
        <w:rPr>
          <w:rFonts w:ascii="Traditional Arabic"/>
          <w:szCs w:val="20"/>
          <w:rtl/>
        </w:rPr>
        <w:t>-</w:t>
      </w:r>
      <w:r>
        <w:rPr>
          <w:rtl/>
        </w:rPr>
        <w:tab/>
        <w:t xml:space="preserve">يجتمع الفريق العامل لما قبل الدورة لمدة خمسة أيام قبل انعقاد كل دورة من دورات اللجنة. وهو يتألف من خمسة من أعضاء اللجنة تعينهم الرئاسة آخذة في الحسبان استحسان تحقيق توزيع جغرافي </w:t>
      </w:r>
      <w:r>
        <w:rPr>
          <w:rtl/>
        </w:rPr>
        <w:lastRenderedPageBreak/>
        <w:t>متوازن وعوامل أخرى ذات صلة. وقد عدل سير أعمال الفريق العامل لما قبل الدورة السابعة والستين للتكيف مع طرائق العمل من بعد، واغتنمت اللجنة الفرصة لإشراك فرق عمل أيضا</w:t>
      </w:r>
      <w:r w:rsidR="00F8127A">
        <w:rPr>
          <w:rFonts w:hint="cs"/>
          <w:rtl/>
        </w:rPr>
        <w:t>ً</w:t>
      </w:r>
      <w:r>
        <w:rPr>
          <w:rtl/>
        </w:rPr>
        <w:t xml:space="preserve"> في إعداد قوائم المسائل أو قوائم المسائل المحالة قبل تقديم التقارير.</w:t>
      </w:r>
    </w:p>
    <w:p w14:paraId="2560082A" w14:textId="0CF964FC" w:rsidR="00B214B1" w:rsidRPr="003E02E3" w:rsidRDefault="00B214B1" w:rsidP="00D703D4">
      <w:pPr>
        <w:pStyle w:val="SingleTxtGA"/>
        <w:spacing w:line="350" w:lineRule="exact"/>
        <w:rPr>
          <w:szCs w:val="20"/>
          <w:lang w:val="ar-SA" w:eastAsia="zh-TW" w:bidi="en-GB"/>
        </w:rPr>
      </w:pPr>
      <w:r w:rsidRPr="00203D5F">
        <w:rPr>
          <w:rtl/>
        </w:rPr>
        <w:t>25</w:t>
      </w:r>
      <w:r>
        <w:rPr>
          <w:rFonts w:ascii="Traditional Arabic"/>
          <w:szCs w:val="20"/>
          <w:rtl/>
        </w:rPr>
        <w:t>-</w:t>
      </w:r>
      <w:r>
        <w:rPr>
          <w:rtl/>
        </w:rPr>
        <w:tab/>
        <w:t>والغرض الرئيسي للفريق العامل هو القيام، بعد تلقي تقرير ما، بتحديد أسئلة إضافية مسبقاً، أو وضع قوائم مسائل تحال قبل تقديم التقارير وتكون أساساً لتقرير الدولة الطرف، وذلك لمساعدة اللجنة في الإعداد للحوار مع ممثلي الدول المقدمة للتقارير. والهدف من ذلك هو تحسين فعالية النظام وتسهيل مهمة ممثلي الدول الأطراف عن طريق تيسير التحضير للمناقشات على نحو أكثر تركيزاً</w:t>
      </w:r>
      <w:r w:rsidR="007B3F1F">
        <w:rPr>
          <w:rStyle w:val="FootnoteReference"/>
          <w:rtl/>
        </w:rPr>
        <w:t>(</w:t>
      </w:r>
      <w:r w:rsidR="007B3F1F" w:rsidRPr="0031089E">
        <w:rPr>
          <w:rStyle w:val="FootnoteReference"/>
          <w:rtl/>
        </w:rPr>
        <w:footnoteReference w:id="3"/>
      </w:r>
      <w:r w:rsidR="007B3F1F">
        <w:rPr>
          <w:rStyle w:val="FootnoteReference"/>
          <w:rtl/>
        </w:rPr>
        <w:t>)</w:t>
      </w:r>
      <w:r w:rsidR="00411C8B">
        <w:rPr>
          <w:rFonts w:hint="cs"/>
          <w:rtl/>
        </w:rPr>
        <w:t>.</w:t>
      </w:r>
      <w:r>
        <w:rPr>
          <w:rtl/>
        </w:rPr>
        <w:t xml:space="preserve"> وخلال الاجتماعين السادس والستين والسابع والستين للفريق العامل لما قبل الدورة، اعتمدت اللجنة قوائم مسائل تقليدية وقوائم مسائل تحال قبل تقديم التقارير.</w:t>
      </w:r>
    </w:p>
    <w:p w14:paraId="702601C8" w14:textId="77777777" w:rsidR="00B214B1" w:rsidRPr="003E02E3" w:rsidRDefault="00B214B1" w:rsidP="00D703D4">
      <w:pPr>
        <w:pStyle w:val="SingleTxtGA"/>
        <w:spacing w:line="350" w:lineRule="exact"/>
        <w:rPr>
          <w:szCs w:val="20"/>
          <w:lang w:val="ar-SA" w:eastAsia="zh-TW" w:bidi="en-GB"/>
        </w:rPr>
      </w:pPr>
      <w:r w:rsidRPr="00203D5F">
        <w:rPr>
          <w:rtl/>
        </w:rPr>
        <w:t>26</w:t>
      </w:r>
      <w:r>
        <w:rPr>
          <w:rFonts w:ascii="Traditional Arabic"/>
          <w:szCs w:val="20"/>
          <w:rtl/>
        </w:rPr>
        <w:t>-</w:t>
      </w:r>
      <w:r>
        <w:rPr>
          <w:rtl/>
        </w:rPr>
        <w:tab/>
        <w:t>وفيما يتعلق بأساليب عمل الفريق العامل، يُسنِد الفريق إلى كل عضو من أعضائه المسؤولية الأولية عن إجراء استعراض تفصيلي لتقرير محدّد من تقارير الدول الأطراف أو حالة حقوق الإنسان في بلد معين في إطار قائمة المسائل المحالة قبل تقديم التقرير، وتسليمه قائمة أولية بالمسائل، وذلك حرصاً منه على أداء أعماله بكفاءة. وتحدد فرقة عمل للعمل عن كثب مع كل مقرر قطري. ويخضع كل مشروع قائمة يُعدّه مقرِّر قُطري للتنقيح والاستكمال بناء على ملاحظات أعضاء فرقة العمل وأعضاء الفريق العامل الآخرين، ويعتمد الفريق العامل بأكمله الصيغة النهائية للقائمة. وينطبق هذا الإجراء على التقارير الأولية والتقارير الدورية على حد سواء. بيد أن اللجنة قررت، خلال دورتها الستين، عدم استخدام هذا الإجراء في التقارير الأولية التي تأخرت عن موعدها بفترة طويلة، وذلك بغية تجنب المزيد من التأخير في الحوارات التي طال انتظارها. ولن ينظر الفريق العامل لما قبل الدورة أيضاً في التقارير المقدَّمة في إطار الإجراء المبسَّط لتقديم التقارير لأنها لا تتطلب وضع قائمة بالمسائل.</w:t>
      </w:r>
    </w:p>
    <w:p w14:paraId="7D1F3D47" w14:textId="77777777" w:rsidR="00B214B1" w:rsidRPr="008D2E57" w:rsidRDefault="00B214B1" w:rsidP="00D703D4">
      <w:pPr>
        <w:pStyle w:val="SingleTxtGA"/>
        <w:spacing w:line="350" w:lineRule="exact"/>
        <w:rPr>
          <w:szCs w:val="20"/>
          <w:lang w:val="en-US" w:eastAsia="zh-TW" w:bidi="en-GB"/>
        </w:rPr>
      </w:pPr>
      <w:r w:rsidRPr="00203D5F">
        <w:rPr>
          <w:rtl/>
        </w:rPr>
        <w:t>27</w:t>
      </w:r>
      <w:r>
        <w:rPr>
          <w:rFonts w:ascii="Traditional Arabic"/>
          <w:szCs w:val="20"/>
          <w:rtl/>
        </w:rPr>
        <w:t>-</w:t>
      </w:r>
      <w:r>
        <w:rPr>
          <w:rtl/>
        </w:rPr>
        <w:tab/>
        <w:t>وتحضيراً لاجتماع الفريق العامل لما قبل الدورة، طلبت اللجنة من الأمانة أن تضع تحت تصرف أعضاء اللجنة جميع الوثائق ذات الصلة بالموضوع التي تتضمن المعلومات المتصلة بكل تقرير من التقارير وكل بلد من البلدان التي يُعتَزم النظر فيها. وطلبت اللجنة أيضاً النظر في الوثائق الواردة من هيئات معاهدات أخرى، بما في ذلك قوائم المسائل، وقوائم المسائل المحالة قبل تقديم التقارير، والمعلومات المتعلقة بالمتابعة أو المعلومات الأخرى ذات الصلة، وذلك بغية تجنب التداخل أو الازدواجية غير اللازمين. ولهذا الغرض، تدعو اللجنة جميع المعنيين بالأمر من أفراد وهيئات ومنظمات غير حكومية إلى موافاة الأمانة بالوثائق المناسبة ذات الصلة بالموضوع.</w:t>
      </w:r>
    </w:p>
    <w:p w14:paraId="327ED517" w14:textId="77777777" w:rsidR="00B214B1" w:rsidRPr="003E02E3" w:rsidRDefault="00B214B1" w:rsidP="00D703D4">
      <w:pPr>
        <w:pStyle w:val="SingleTxtGA"/>
        <w:spacing w:line="350" w:lineRule="exact"/>
        <w:rPr>
          <w:szCs w:val="20"/>
          <w:lang w:val="ar-SA" w:eastAsia="zh-TW" w:bidi="en-GB"/>
        </w:rPr>
      </w:pPr>
      <w:r w:rsidRPr="00203D5F">
        <w:rPr>
          <w:rtl/>
        </w:rPr>
        <w:t>28</w:t>
      </w:r>
      <w:r>
        <w:rPr>
          <w:rFonts w:ascii="Traditional Arabic"/>
          <w:szCs w:val="20"/>
          <w:rtl/>
        </w:rPr>
        <w:t>-</w:t>
      </w:r>
      <w:r>
        <w:rPr>
          <w:rtl/>
        </w:rPr>
        <w:tab/>
        <w:t>وتُرسَل إلى الدولة الطرف المعنية قوائم المسائل التي يضعها الفريق العامل.</w:t>
      </w:r>
    </w:p>
    <w:p w14:paraId="46C1966B" w14:textId="0A921261" w:rsidR="00B214B1" w:rsidRPr="003E02E3" w:rsidRDefault="00E26E38" w:rsidP="00E26E38">
      <w:pPr>
        <w:pStyle w:val="H23GA"/>
        <w:rPr>
          <w:szCs w:val="20"/>
          <w:lang w:val="ar-SA" w:eastAsia="zh-TW" w:bidi="en-GB"/>
        </w:rPr>
      </w:pPr>
      <w:r>
        <w:rPr>
          <w:rFonts w:ascii="Traditional Arabic"/>
          <w:szCs w:val="20"/>
          <w:rtl/>
        </w:rPr>
        <w:tab/>
      </w:r>
      <w:r w:rsidR="00B214B1" w:rsidRPr="00203D5F">
        <w:rPr>
          <w:rtl/>
        </w:rPr>
        <w:t>2</w:t>
      </w:r>
      <w:r w:rsidR="00B214B1">
        <w:rPr>
          <w:rFonts w:ascii="Traditional Arabic"/>
          <w:szCs w:val="20"/>
          <w:rtl/>
        </w:rPr>
        <w:t>-</w:t>
      </w:r>
      <w:r w:rsidR="00B214B1">
        <w:rPr>
          <w:rtl/>
        </w:rPr>
        <w:tab/>
        <w:t>النظر في التقارير</w:t>
      </w:r>
      <w:bookmarkStart w:id="128" w:name="_Toc321313404"/>
      <w:bookmarkStart w:id="129" w:name="_Toc536190859"/>
      <w:bookmarkStart w:id="130" w:name="_Toc536458144"/>
      <w:bookmarkStart w:id="131" w:name="_Toc63084541"/>
      <w:bookmarkEnd w:id="128"/>
      <w:bookmarkEnd w:id="129"/>
      <w:bookmarkEnd w:id="130"/>
      <w:bookmarkEnd w:id="131"/>
    </w:p>
    <w:p w14:paraId="0BB45028" w14:textId="77777777" w:rsidR="00B214B1" w:rsidRPr="003E02E3" w:rsidRDefault="00B214B1" w:rsidP="00E26E38">
      <w:pPr>
        <w:pStyle w:val="SingleTxtGA"/>
        <w:rPr>
          <w:szCs w:val="20"/>
          <w:lang w:val="ar-SA" w:eastAsia="zh-TW" w:bidi="en-GB"/>
        </w:rPr>
      </w:pPr>
      <w:r w:rsidRPr="00203D5F">
        <w:rPr>
          <w:rtl/>
        </w:rPr>
        <w:t>29</w:t>
      </w:r>
      <w:r>
        <w:rPr>
          <w:rFonts w:ascii="Traditional Arabic"/>
          <w:szCs w:val="20"/>
          <w:rtl/>
        </w:rPr>
        <w:t>-</w:t>
      </w:r>
      <w:r>
        <w:rPr>
          <w:rtl/>
        </w:rPr>
        <w:tab/>
        <w:t xml:space="preserve">عملاً بالممارسة المكرسة لهيئات رصد معاهدات حقوق الإنسان، ينبغي أن يكون ممثلو الدول المقدِّمة للتقارير حاضرين في جلسات اللجنة عندما تُبحث تقارير بلدانهم لضمان إجراء حوار بنّاء معهم. ويُتّبع بصورة عامة الإجراء التالي: يُدعى ممثل الدولة الطرف إلى عرض التقرير وإبداء تعليقات موجزة وتقديم أية معلومات جديدة قد تكون ذات صلة بالحوار، ثم يفتتح مقرِّر اللجنة المعني بالدولة الطرف الحوار بإجراء تقييم موجز للتقرير والإشارة إلى الثغرات وطرح مجموعة من الأسئلة الأولية. ثم تنظر اللجنة في التقرير على أساس كل مجموعة من المواد (عادةً المواد من </w:t>
      </w:r>
      <w:r w:rsidRPr="00203D5F">
        <w:rPr>
          <w:rtl/>
        </w:rPr>
        <w:t>1</w:t>
      </w:r>
      <w:r>
        <w:rPr>
          <w:rtl/>
        </w:rPr>
        <w:t xml:space="preserve">إلى </w:t>
      </w:r>
      <w:r w:rsidRPr="00203D5F">
        <w:rPr>
          <w:rtl/>
        </w:rPr>
        <w:t>5</w:t>
      </w:r>
      <w:r>
        <w:rPr>
          <w:rtl/>
        </w:rPr>
        <w:t xml:space="preserve"> ومن </w:t>
      </w:r>
      <w:r w:rsidRPr="00203D5F">
        <w:rPr>
          <w:rtl/>
        </w:rPr>
        <w:t>6</w:t>
      </w:r>
      <w:r>
        <w:rPr>
          <w:rtl/>
        </w:rPr>
        <w:t xml:space="preserve"> إلى </w:t>
      </w:r>
      <w:r w:rsidRPr="00203D5F">
        <w:rPr>
          <w:rtl/>
        </w:rPr>
        <w:t>9</w:t>
      </w:r>
      <w:r>
        <w:rPr>
          <w:rtl/>
        </w:rPr>
        <w:t xml:space="preserve"> ومن </w:t>
      </w:r>
      <w:r w:rsidRPr="00203D5F">
        <w:rPr>
          <w:rtl/>
        </w:rPr>
        <w:t>10</w:t>
      </w:r>
      <w:r>
        <w:rPr>
          <w:rtl/>
        </w:rPr>
        <w:t xml:space="preserve"> إلى </w:t>
      </w:r>
      <w:r w:rsidRPr="00203D5F">
        <w:rPr>
          <w:rtl/>
        </w:rPr>
        <w:t>12</w:t>
      </w:r>
      <w:r>
        <w:rPr>
          <w:rtl/>
        </w:rPr>
        <w:t xml:space="preserve"> ومن </w:t>
      </w:r>
      <w:r w:rsidRPr="00203D5F">
        <w:rPr>
          <w:rtl/>
        </w:rPr>
        <w:t>13</w:t>
      </w:r>
      <w:r>
        <w:rPr>
          <w:rtl/>
        </w:rPr>
        <w:t xml:space="preserve"> إلى </w:t>
      </w:r>
      <w:r w:rsidRPr="00203D5F">
        <w:rPr>
          <w:rtl/>
        </w:rPr>
        <w:t>15</w:t>
      </w:r>
      <w:r>
        <w:rPr>
          <w:rFonts w:ascii="Traditional Arabic"/>
          <w:szCs w:val="20"/>
          <w:rtl/>
        </w:rPr>
        <w:t>)</w:t>
      </w:r>
      <w:r>
        <w:rPr>
          <w:rtl/>
        </w:rPr>
        <w:t>، آخذة في اعتبارها بوجه خاص الردود المقدمة على قائمة المسائل.</w:t>
      </w:r>
    </w:p>
    <w:p w14:paraId="1F73B45F" w14:textId="77777777" w:rsidR="00B214B1" w:rsidRPr="003E02E3" w:rsidRDefault="00B214B1" w:rsidP="00E26E38">
      <w:pPr>
        <w:pStyle w:val="SingleTxtGA"/>
        <w:rPr>
          <w:szCs w:val="20"/>
          <w:lang w:val="ar-SA" w:eastAsia="zh-TW" w:bidi="en-GB"/>
        </w:rPr>
      </w:pPr>
      <w:r w:rsidRPr="00203D5F">
        <w:rPr>
          <w:rtl/>
        </w:rPr>
        <w:lastRenderedPageBreak/>
        <w:t>30</w:t>
      </w:r>
      <w:r>
        <w:rPr>
          <w:rFonts w:ascii="Traditional Arabic"/>
          <w:szCs w:val="20"/>
          <w:rtl/>
        </w:rPr>
        <w:t>-</w:t>
      </w:r>
      <w:r>
        <w:rPr>
          <w:rtl/>
        </w:rPr>
        <w:tab/>
        <w:t>ووفقاً للممارسة الجديدة المتمثلة في تعيين فرقة عمل لكل تقرير من تقارير الدول الأطراف، يتولى أعضاء اللجنة المسؤولون عن مجموعات المواد إدارة الحوار. وتدعو الرئاسة أيضاً أعضاء اللجنة الآخرين إلى توجيه أسئلة أو إبداء تعليقات، ثم تدعو ممثلي الدولة الطرف إلى الرد على الأسئلة التي لا تتطلب مزيداً من التفكير أو المعلومات. أما الأسئلة الأخرى التي تبقى بغير ردود عليها، فيجري تناولها في جلسة لاحقة أو يمكن، عند الاقتضاء، أن تكون موضوع معلومات إضافية تقدم كتابةً إلى اللجنة في غضون إطار زمني محدد. ولأعضاء اللجنة حرية متابعة مسائل محددة في ضوء الردود المقدَّمة على هذا النحو، لكن يتوقَّع منهم تجنّب تكرار الأسئلة التي سبق طرحُها أو الردّ عليها، وتجنّب التحدث لأكثر من خمس دقائق في المداخلة الواحدة.</w:t>
      </w:r>
    </w:p>
    <w:p w14:paraId="34DB6FF0" w14:textId="77777777" w:rsidR="00B214B1" w:rsidRPr="003E02E3" w:rsidRDefault="00B214B1" w:rsidP="00E26E38">
      <w:pPr>
        <w:pStyle w:val="SingleTxtGA"/>
        <w:rPr>
          <w:szCs w:val="20"/>
          <w:lang w:val="ar-SA" w:eastAsia="zh-TW" w:bidi="en-GB"/>
        </w:rPr>
      </w:pPr>
      <w:r w:rsidRPr="00203D5F">
        <w:rPr>
          <w:rtl/>
        </w:rPr>
        <w:t>31</w:t>
      </w:r>
      <w:r>
        <w:rPr>
          <w:rFonts w:ascii="Traditional Arabic"/>
          <w:szCs w:val="20"/>
          <w:rtl/>
        </w:rPr>
        <w:t>-</w:t>
      </w:r>
      <w:r>
        <w:rPr>
          <w:rtl/>
        </w:rPr>
        <w:tab/>
        <w:t>أما المرحلة النهائية من مراحل نظر اللجنة في التقرير، فتتمثل في صياغة ملاحظاتها الختامية واعتمادها. ويعدّ المقرِّر القُطري، بمساعدة الأمانة، مشروع مجموعة ملاحظات ختامية لكي تنظر فيه اللجنة ثم يُعمم على الأعضاء للتعليق عليه قبل اعتماده. وفي مرحلة لاحقة، تناقش اللجنة المشروع، في جلسة مغلقة، بغية اعتماده بتوافق الآراء.</w:t>
      </w:r>
    </w:p>
    <w:p w14:paraId="61621257" w14:textId="77777777" w:rsidR="00B214B1" w:rsidRPr="003E02E3" w:rsidRDefault="00B214B1" w:rsidP="00E26E38">
      <w:pPr>
        <w:pStyle w:val="SingleTxtGA"/>
        <w:rPr>
          <w:szCs w:val="20"/>
          <w:lang w:val="ar-SA" w:eastAsia="zh-TW" w:bidi="en-GB"/>
        </w:rPr>
      </w:pPr>
      <w:r w:rsidRPr="00203D5F">
        <w:rPr>
          <w:rtl/>
        </w:rPr>
        <w:t>32</w:t>
      </w:r>
      <w:r>
        <w:rPr>
          <w:rFonts w:ascii="Traditional Arabic"/>
          <w:szCs w:val="20"/>
          <w:rtl/>
        </w:rPr>
        <w:t>-</w:t>
      </w:r>
      <w:r>
        <w:rPr>
          <w:rtl/>
        </w:rPr>
        <w:tab/>
        <w:t>وترسل الملاحظات الختامية، فور اعتمادها رسمياً، إلى الدولة الطرف المعنية في أقرب وقت ممكن وتصبح علنية.</w:t>
      </w:r>
    </w:p>
    <w:p w14:paraId="0A6690BD" w14:textId="77777777" w:rsidR="00B214B1" w:rsidRPr="003E02E3" w:rsidRDefault="00B214B1" w:rsidP="00E26E38">
      <w:pPr>
        <w:pStyle w:val="SingleTxtGA"/>
        <w:rPr>
          <w:szCs w:val="20"/>
          <w:lang w:val="ar-SA" w:eastAsia="zh-TW" w:bidi="en-GB"/>
        </w:rPr>
      </w:pPr>
      <w:r w:rsidRPr="00203D5F">
        <w:rPr>
          <w:rtl/>
        </w:rPr>
        <w:t>33</w:t>
      </w:r>
      <w:r>
        <w:rPr>
          <w:rFonts w:ascii="Traditional Arabic"/>
          <w:szCs w:val="20"/>
          <w:rtl/>
        </w:rPr>
        <w:t>-</w:t>
      </w:r>
      <w:r>
        <w:rPr>
          <w:rtl/>
        </w:rPr>
        <w:tab/>
        <w:t xml:space="preserve">وكانت اللجنة قد اتفقت، من حيث المبدأ وعلى أساس مؤقت، في دورتها السادسة والأربعين المعقودة في أيار/مايو </w:t>
      </w:r>
      <w:r w:rsidRPr="00203D5F">
        <w:rPr>
          <w:rtl/>
        </w:rPr>
        <w:t>2011</w:t>
      </w:r>
      <w:r>
        <w:rPr>
          <w:rtl/>
        </w:rPr>
        <w:t>، على تخصيص جلستين فقط للنظر في التقارير الدورية تفاديا لزيادة تراكم التقارير التي ينبغي النظر فيها. وبناء على ذلك، عُقدت جميع الحوارات مع الدول الأطراف في الدورتين السابعة والستين والثامنة والستين على مدى جلستين. وأُجل مؤقتاً إلى الدورة التاسعة والستين النظر في تقارير الدول الأطراف وجميع الحوارات التي كان من المقرر أصلاً عقدها في الدورة الثامنة والستين، نظراً لاستحالة عقد اجتماعات على أساس الحضور المادي المتوخى، وذلك بسبب وباء كوفيد-</w:t>
      </w:r>
      <w:r w:rsidRPr="00203D5F">
        <w:rPr>
          <w:rtl/>
        </w:rPr>
        <w:t>19</w:t>
      </w:r>
      <w:r>
        <w:rPr>
          <w:rtl/>
        </w:rPr>
        <w:t>.</w:t>
      </w:r>
    </w:p>
    <w:p w14:paraId="1BCB632D" w14:textId="77777777" w:rsidR="00B214B1" w:rsidRPr="003E02E3" w:rsidRDefault="00B214B1" w:rsidP="00E26E38">
      <w:pPr>
        <w:pStyle w:val="SingleTxtGA"/>
        <w:rPr>
          <w:szCs w:val="20"/>
          <w:lang w:val="ar-SA" w:eastAsia="zh-TW" w:bidi="en-GB"/>
        </w:rPr>
      </w:pPr>
      <w:r w:rsidRPr="00203D5F">
        <w:rPr>
          <w:rtl/>
        </w:rPr>
        <w:t>34</w:t>
      </w:r>
      <w:r>
        <w:rPr>
          <w:rFonts w:ascii="Traditional Arabic"/>
          <w:szCs w:val="20"/>
          <w:rtl/>
        </w:rPr>
        <w:t>-</w:t>
      </w:r>
      <w:r>
        <w:rPr>
          <w:rtl/>
        </w:rPr>
        <w:tab/>
        <w:t>وخلال الدورة السادسة والثمانين، ناقشت اللجنة طرائق متابعة استعراضات تقارير الدول الأطراف إذا تعذر عقد الاجتماعات على أساس الحضور المادي في المستقبل القريب. وقررت اللجنة بحث خيارات النظر في عدد من تقارير الدول الأطراف من بعد في الدورة التاسعة والستين، إذا تعذر عقد حوارات في جنيف. وأخذت اللجنة في اعتبارها، في هذا السياق، آراء الدول المعنية والمسائل المتعلقة باللغة والربط.</w:t>
      </w:r>
    </w:p>
    <w:p w14:paraId="64A877E2" w14:textId="4F956614" w:rsidR="00B214B1" w:rsidRPr="003E02E3" w:rsidRDefault="00E26E38" w:rsidP="00E26E38">
      <w:pPr>
        <w:pStyle w:val="H23GA"/>
        <w:rPr>
          <w:szCs w:val="20"/>
          <w:lang w:val="ar-SA" w:eastAsia="zh-TW" w:bidi="en-GB"/>
        </w:rPr>
      </w:pPr>
      <w:r>
        <w:rPr>
          <w:rFonts w:ascii="Traditional Arabic"/>
          <w:szCs w:val="20"/>
          <w:rtl/>
        </w:rPr>
        <w:tab/>
      </w:r>
      <w:r w:rsidR="00B214B1" w:rsidRPr="00203D5F">
        <w:rPr>
          <w:rtl/>
        </w:rPr>
        <w:t>3</w:t>
      </w:r>
      <w:r w:rsidR="00B214B1">
        <w:rPr>
          <w:rFonts w:ascii="Traditional Arabic"/>
          <w:szCs w:val="20"/>
          <w:rtl/>
        </w:rPr>
        <w:t>-</w:t>
      </w:r>
      <w:r w:rsidR="00B214B1">
        <w:rPr>
          <w:rtl/>
        </w:rPr>
        <w:tab/>
        <w:t>تعليقات الدول الأطراف على الملاحظات الختامية</w:t>
      </w:r>
      <w:bookmarkStart w:id="132" w:name="_Toc321313405"/>
      <w:bookmarkStart w:id="133" w:name="_Toc536190860"/>
      <w:bookmarkStart w:id="134" w:name="_Toc536458145"/>
      <w:bookmarkStart w:id="135" w:name="_Toc63084542"/>
      <w:bookmarkEnd w:id="132"/>
      <w:bookmarkEnd w:id="133"/>
      <w:bookmarkEnd w:id="134"/>
      <w:bookmarkEnd w:id="135"/>
    </w:p>
    <w:p w14:paraId="2E0BFE55" w14:textId="77777777" w:rsidR="00B214B1" w:rsidRPr="003E02E3" w:rsidRDefault="00B214B1" w:rsidP="00E26E38">
      <w:pPr>
        <w:pStyle w:val="SingleTxtGA"/>
        <w:rPr>
          <w:szCs w:val="20"/>
          <w:lang w:val="ar-SA" w:eastAsia="zh-TW" w:bidi="en-GB"/>
        </w:rPr>
      </w:pPr>
      <w:r w:rsidRPr="00203D5F">
        <w:rPr>
          <w:rtl/>
        </w:rPr>
        <w:t>35</w:t>
      </w:r>
      <w:r>
        <w:rPr>
          <w:rFonts w:ascii="Traditional Arabic"/>
          <w:szCs w:val="20"/>
          <w:rtl/>
        </w:rPr>
        <w:t>-</w:t>
      </w:r>
      <w:r>
        <w:rPr>
          <w:rtl/>
        </w:rPr>
        <w:tab/>
        <w:t>متى اعتمدت اللجنة ملاحظاتها الختامية على تقرير الدولة الطرف، تُعلن هذه الملاحظات كما تُعلَن معها، كما قُدِّمت، أي تعليقات عليها مقدَّمة من الدولة الطرف إلى اللجنة، وتورد قائمة بها في التقرير السنوي للجنة. وتُنشر تعليقات الدول الأطراف للعلم بها فقط.</w:t>
      </w:r>
    </w:p>
    <w:p w14:paraId="1D28C591" w14:textId="77777777" w:rsidR="00B214B1" w:rsidRPr="000E00BE" w:rsidRDefault="00B214B1" w:rsidP="00E26E38">
      <w:pPr>
        <w:pStyle w:val="SingleTxtGA"/>
        <w:rPr>
          <w:szCs w:val="20"/>
          <w:lang w:val="en-US" w:eastAsia="zh-TW" w:bidi="en-GB"/>
        </w:rPr>
      </w:pPr>
      <w:r w:rsidRPr="00203D5F">
        <w:rPr>
          <w:rtl/>
        </w:rPr>
        <w:t>36</w:t>
      </w:r>
      <w:r>
        <w:rPr>
          <w:rFonts w:ascii="Traditional Arabic"/>
          <w:szCs w:val="20"/>
          <w:rtl/>
        </w:rPr>
        <w:t>-</w:t>
      </w:r>
      <w:r>
        <w:rPr>
          <w:rtl/>
        </w:rPr>
        <w:tab/>
        <w:t>وخلال الفترة المشمولة بالتقرير، تلقت اللجنة تعليقات من دولة طرف واحدة، هي إسرائيل، ونظرت في حالتها في دورتها السادسة والستين. ويمكن الاطلاع على التعليقات في الصفحة الشبكية الخاصة بتلك الدورة.</w:t>
      </w:r>
    </w:p>
    <w:p w14:paraId="4030187A" w14:textId="78A63269" w:rsidR="00B214B1" w:rsidRPr="003E02E3" w:rsidRDefault="00E26E38" w:rsidP="00E26E38">
      <w:pPr>
        <w:pStyle w:val="H23GA"/>
        <w:rPr>
          <w:szCs w:val="20"/>
          <w:lang w:val="ar-SA" w:eastAsia="zh-TW" w:bidi="en-GB"/>
        </w:rPr>
      </w:pPr>
      <w:r>
        <w:rPr>
          <w:rFonts w:ascii="Traditional Arabic"/>
          <w:szCs w:val="20"/>
          <w:rtl/>
        </w:rPr>
        <w:tab/>
      </w:r>
      <w:r w:rsidR="00B214B1" w:rsidRPr="00203D5F">
        <w:rPr>
          <w:rtl/>
        </w:rPr>
        <w:t>4</w:t>
      </w:r>
      <w:r w:rsidR="00B214B1">
        <w:rPr>
          <w:rFonts w:ascii="Traditional Arabic"/>
          <w:szCs w:val="20"/>
          <w:rtl/>
        </w:rPr>
        <w:t>-</w:t>
      </w:r>
      <w:r w:rsidR="00B214B1">
        <w:rPr>
          <w:rtl/>
        </w:rPr>
        <w:tab/>
        <w:t>تأجيل النظر في التقارير</w:t>
      </w:r>
      <w:bookmarkStart w:id="136" w:name="_Toc321313406"/>
      <w:bookmarkStart w:id="137" w:name="_Toc536190861"/>
      <w:bookmarkStart w:id="138" w:name="_Toc536458146"/>
      <w:bookmarkStart w:id="139" w:name="_Toc63084543"/>
      <w:bookmarkEnd w:id="136"/>
      <w:bookmarkEnd w:id="137"/>
      <w:bookmarkEnd w:id="138"/>
      <w:bookmarkEnd w:id="139"/>
    </w:p>
    <w:p w14:paraId="1027E122" w14:textId="77777777" w:rsidR="00B214B1" w:rsidRPr="003E02E3" w:rsidRDefault="00B214B1" w:rsidP="00E26E38">
      <w:pPr>
        <w:pStyle w:val="SingleTxtGA"/>
        <w:rPr>
          <w:szCs w:val="20"/>
          <w:lang w:val="ar-SA" w:eastAsia="zh-TW" w:bidi="en-GB"/>
        </w:rPr>
      </w:pPr>
      <w:r w:rsidRPr="00203D5F">
        <w:rPr>
          <w:rtl/>
        </w:rPr>
        <w:t>37</w:t>
      </w:r>
      <w:r>
        <w:rPr>
          <w:rFonts w:ascii="Traditional Arabic"/>
          <w:szCs w:val="20"/>
          <w:rtl/>
        </w:rPr>
        <w:t>-</w:t>
      </w:r>
      <w:r>
        <w:rPr>
          <w:rtl/>
        </w:rPr>
        <w:tab/>
        <w:t xml:space="preserve">تؤدي الطلبات التي تقدمها الدول في آخر لحظة إلى تأجيل النظر في التقارير التي حُدد موعد النظر فيها خلال دورة معينة وإلى تعطيل عمل جميع المعنيين بالأمر تعطيلاً بالغاً، وقد سبب ذلك في الماضي كثيراً من المشاكل للجنة. وبناء عليه، فإن السياسة التي تتبعها اللجنة منذ أمد طويل تتمثل عدم </w:t>
      </w:r>
      <w:r>
        <w:rPr>
          <w:rtl/>
        </w:rPr>
        <w:lastRenderedPageBreak/>
        <w:t>الموافقة على هذه الطلبات ومباشرة النظر في جميع التقارير المقرر بحثها، حتى في غياب ممثل الدولة الطرف المعنية. ولا يُتَّفق على تأجيل الحوار إلا في حالات استثنائية منها الحالات المتعلقة بالظروف القاهرة، كالكوارث الطبيعية. وقد مُنح تأجيل واحد للدورة السابعة والستين.</w:t>
      </w:r>
    </w:p>
    <w:p w14:paraId="64F47C8A" w14:textId="59A9F427" w:rsidR="00B214B1" w:rsidRPr="003E02E3" w:rsidRDefault="00E26E38" w:rsidP="00E26E38">
      <w:pPr>
        <w:pStyle w:val="H1GA"/>
        <w:rPr>
          <w:szCs w:val="20"/>
          <w:lang w:val="ar-SA" w:eastAsia="zh-TW" w:bidi="en-GB"/>
        </w:rPr>
      </w:pPr>
      <w:r>
        <w:rPr>
          <w:rtl/>
        </w:rPr>
        <w:tab/>
      </w:r>
      <w:bookmarkStart w:id="140" w:name="_Toc63948318"/>
      <w:r w:rsidR="00B214B1">
        <w:rPr>
          <w:rtl/>
        </w:rPr>
        <w:t>هاء-</w:t>
      </w:r>
      <w:r w:rsidR="00B214B1">
        <w:rPr>
          <w:rtl/>
        </w:rPr>
        <w:tab/>
        <w:t>إجراء المتابعة فيما يتصل بالنظر في التقارير</w:t>
      </w:r>
      <w:bookmarkStart w:id="141" w:name="_Toc321313407"/>
      <w:bookmarkStart w:id="142" w:name="_Toc419703768"/>
      <w:bookmarkStart w:id="143" w:name="_Toc470861812"/>
      <w:bookmarkStart w:id="144" w:name="_Toc504665031"/>
      <w:bookmarkStart w:id="145" w:name="_Toc532996341"/>
      <w:bookmarkStart w:id="146" w:name="_Toc536190862"/>
      <w:bookmarkStart w:id="147" w:name="_Toc536458147"/>
      <w:bookmarkStart w:id="148" w:name="_Toc31123784"/>
      <w:bookmarkStart w:id="149" w:name="_Toc63084544"/>
      <w:bookmarkEnd w:id="141"/>
      <w:bookmarkEnd w:id="142"/>
      <w:bookmarkEnd w:id="143"/>
      <w:bookmarkEnd w:id="144"/>
      <w:bookmarkEnd w:id="145"/>
      <w:bookmarkEnd w:id="146"/>
      <w:bookmarkEnd w:id="147"/>
      <w:bookmarkEnd w:id="148"/>
      <w:bookmarkEnd w:id="149"/>
      <w:bookmarkEnd w:id="140"/>
    </w:p>
    <w:p w14:paraId="125A93E6" w14:textId="3DFD17B2" w:rsidR="00B214B1" w:rsidRPr="003E02E3" w:rsidRDefault="00B214B1" w:rsidP="00E26E38">
      <w:pPr>
        <w:pStyle w:val="SingleTxtGA"/>
        <w:rPr>
          <w:szCs w:val="20"/>
          <w:lang w:val="ar-SA" w:eastAsia="zh-TW" w:bidi="en-GB"/>
        </w:rPr>
      </w:pPr>
      <w:r w:rsidRPr="00203D5F">
        <w:rPr>
          <w:rtl/>
        </w:rPr>
        <w:t>38</w:t>
      </w:r>
      <w:r>
        <w:rPr>
          <w:rFonts w:ascii="Traditional Arabic"/>
          <w:szCs w:val="20"/>
          <w:rtl/>
        </w:rPr>
        <w:t>-</w:t>
      </w:r>
      <w:r>
        <w:rPr>
          <w:rtl/>
        </w:rPr>
        <w:tab/>
        <w:t xml:space="preserve">فيما يتعلق بإجراء المتابعة الذي كانت اللجنة قد قررته في الجلسة </w:t>
      </w:r>
      <w:r w:rsidRPr="00203D5F">
        <w:rPr>
          <w:rtl/>
        </w:rPr>
        <w:t>53</w:t>
      </w:r>
      <w:r>
        <w:rPr>
          <w:rtl/>
        </w:rPr>
        <w:t xml:space="preserve"> من دورتها الحادية والعشرين، المعقودة في </w:t>
      </w:r>
      <w:r w:rsidRPr="00203D5F">
        <w:rPr>
          <w:rtl/>
        </w:rPr>
        <w:t>1</w:t>
      </w:r>
      <w:r>
        <w:rPr>
          <w:rtl/>
        </w:rPr>
        <w:t xml:space="preserve"> كانون الأول/ديسمبر </w:t>
      </w:r>
      <w:r w:rsidRPr="00203D5F">
        <w:rPr>
          <w:rtl/>
        </w:rPr>
        <w:t>1999</w:t>
      </w:r>
      <w:r w:rsidR="007B3F1F">
        <w:rPr>
          <w:rStyle w:val="FootnoteReference"/>
          <w:rtl/>
        </w:rPr>
        <w:t>(</w:t>
      </w:r>
      <w:r w:rsidR="007B3F1F" w:rsidRPr="0031089E">
        <w:rPr>
          <w:rStyle w:val="FootnoteReference"/>
          <w:rtl/>
        </w:rPr>
        <w:footnoteReference w:id="4"/>
      </w:r>
      <w:r w:rsidR="007B3F1F">
        <w:rPr>
          <w:rStyle w:val="FootnoteReference"/>
          <w:rtl/>
        </w:rPr>
        <w:t>)</w:t>
      </w:r>
      <w:r w:rsidR="000B0FED">
        <w:rPr>
          <w:rFonts w:hint="cs"/>
          <w:rtl/>
        </w:rPr>
        <w:t>،</w:t>
      </w:r>
      <w:r>
        <w:rPr>
          <w:rtl/>
        </w:rPr>
        <w:t xml:space="preserve"> طُبق هذا الإجراء فعلاً فيما يتصل بدولتين طرفين، وترى اللجنة أن التجربة كانت إيجابية جداً في كلتا الحالتين.</w:t>
      </w:r>
    </w:p>
    <w:p w14:paraId="37E8A942" w14:textId="7C3CAFF5" w:rsidR="00B214B1" w:rsidRPr="003E02E3" w:rsidRDefault="00B214B1" w:rsidP="00E26E38">
      <w:pPr>
        <w:pStyle w:val="SingleTxtGA"/>
        <w:rPr>
          <w:szCs w:val="20"/>
          <w:lang w:val="ar-SA" w:eastAsia="zh-TW" w:bidi="en-GB"/>
        </w:rPr>
      </w:pPr>
      <w:r w:rsidRPr="00203D5F">
        <w:rPr>
          <w:rtl/>
        </w:rPr>
        <w:t>39</w:t>
      </w:r>
      <w:r>
        <w:rPr>
          <w:rFonts w:ascii="Traditional Arabic"/>
          <w:szCs w:val="20"/>
          <w:rtl/>
        </w:rPr>
        <w:t>-</w:t>
      </w:r>
      <w:r>
        <w:rPr>
          <w:rtl/>
        </w:rPr>
        <w:tab/>
        <w:t xml:space="preserve">وقررت اللجنة، في دورتها التاسعة والخمسين، المعقودة في عام </w:t>
      </w:r>
      <w:r w:rsidRPr="00203D5F">
        <w:rPr>
          <w:rtl/>
        </w:rPr>
        <w:t>2016</w:t>
      </w:r>
      <w:r>
        <w:rPr>
          <w:rtl/>
        </w:rPr>
        <w:t>، أن تعيد النظر في إجراء المتابعة، آخذة في الحسبان أساليب عمل هيئات المعاهدات الأخرى واستناداً إلى خبرتها الخاصة فيما يتعلق بتنفيذ ملاحظاتها الختامية. واعتمدت اللجنة في دورتها الحادية والستين، المعقودة في عام</w:t>
      </w:r>
      <w:r w:rsidR="00B14784">
        <w:rPr>
          <w:rFonts w:hint="cs"/>
          <w:rtl/>
        </w:rPr>
        <w:t> </w:t>
      </w:r>
      <w:r w:rsidRPr="00203D5F">
        <w:rPr>
          <w:rtl/>
        </w:rPr>
        <w:t>2017</w:t>
      </w:r>
      <w:r>
        <w:rPr>
          <w:rtl/>
        </w:rPr>
        <w:t>، إجراء جديداً للمتابعة.</w:t>
      </w:r>
    </w:p>
    <w:p w14:paraId="73B2267C" w14:textId="7F7BE3D6" w:rsidR="00B214B1" w:rsidRPr="003E02E3" w:rsidRDefault="00B214B1" w:rsidP="00E26E38">
      <w:pPr>
        <w:pStyle w:val="SingleTxtGA"/>
        <w:rPr>
          <w:szCs w:val="20"/>
          <w:lang w:val="ar-SA" w:eastAsia="zh-TW" w:bidi="en-GB"/>
        </w:rPr>
      </w:pPr>
      <w:r w:rsidRPr="00203D5F">
        <w:rPr>
          <w:rtl/>
        </w:rPr>
        <w:t>40</w:t>
      </w:r>
      <w:r>
        <w:rPr>
          <w:rFonts w:ascii="Traditional Arabic"/>
          <w:szCs w:val="20"/>
          <w:rtl/>
        </w:rPr>
        <w:t>-</w:t>
      </w:r>
      <w:r>
        <w:rPr>
          <w:rtl/>
        </w:rPr>
        <w:tab/>
        <w:t xml:space="preserve">وقررت اللجنة، في دورتها الرابعة والستين، المعقودة في عام </w:t>
      </w:r>
      <w:r w:rsidRPr="00203D5F">
        <w:rPr>
          <w:rtl/>
        </w:rPr>
        <w:t>2018</w:t>
      </w:r>
      <w:r>
        <w:rPr>
          <w:rtl/>
        </w:rPr>
        <w:t xml:space="preserve">، أن تمدد فترة متابعة الملاحظات الختامية إلى </w:t>
      </w:r>
      <w:r w:rsidRPr="00203D5F">
        <w:rPr>
          <w:rtl/>
        </w:rPr>
        <w:t>24</w:t>
      </w:r>
      <w:r>
        <w:rPr>
          <w:rtl/>
        </w:rPr>
        <w:t xml:space="preserve"> شهراً. وعلاوة على ذلك، قررت اللجنة، في دورتها السادسة والستين، المعقودة في عام </w:t>
      </w:r>
      <w:r w:rsidRPr="00203D5F">
        <w:rPr>
          <w:rtl/>
        </w:rPr>
        <w:t>2019</w:t>
      </w:r>
      <w:r>
        <w:rPr>
          <w:rtl/>
        </w:rPr>
        <w:t xml:space="preserve">، أن توائم الموعد النهائي لتقديم المؤسسات الوطنية لحقوق الإنسان والمنظمات غير الحكومية وغيرها من المنظمات المعلومات المتصلة بالمتابعة مع الموعد المحدد لتقديم التقارير في الدورة التي من المقرر أن يُبحث فيها تقرير المتابعة (انظر الوثيقة </w:t>
      </w:r>
      <w:hyperlink r:id="rId38"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2019</w:t>
        </w:r>
        <w:r w:rsidRPr="009201CC">
          <w:rPr>
            <w:rStyle w:val="Hyperlink"/>
            <w:rFonts w:cs="Times New Roman"/>
            <w:szCs w:val="20"/>
          </w:rPr>
          <w:t>/</w:t>
        </w:r>
        <w:r w:rsidRPr="009201CC">
          <w:rPr>
            <w:rStyle w:val="Hyperlink"/>
          </w:rPr>
          <w:t>3</w:t>
        </w:r>
        <w:r w:rsidRPr="009201CC">
          <w:rPr>
            <w:rStyle w:val="Hyperlink"/>
            <w:rtl/>
          </w:rPr>
          <w:t>،</w:t>
        </w:r>
      </w:hyperlink>
      <w:r>
        <w:rPr>
          <w:rtl/>
        </w:rPr>
        <w:t xml:space="preserve"> المرفق الأول).</w:t>
      </w:r>
    </w:p>
    <w:p w14:paraId="147B5743" w14:textId="77777777" w:rsidR="00B214B1" w:rsidRPr="003E02E3" w:rsidRDefault="00B214B1" w:rsidP="00E26E38">
      <w:pPr>
        <w:pStyle w:val="SingleTxtGA"/>
        <w:rPr>
          <w:szCs w:val="20"/>
          <w:lang w:val="ar-SA" w:eastAsia="zh-TW" w:bidi="en-GB"/>
        </w:rPr>
      </w:pPr>
      <w:r w:rsidRPr="00203D5F">
        <w:rPr>
          <w:rtl/>
        </w:rPr>
        <w:t>41</w:t>
      </w:r>
      <w:r>
        <w:rPr>
          <w:rFonts w:ascii="Traditional Arabic"/>
          <w:szCs w:val="20"/>
          <w:rtl/>
        </w:rPr>
        <w:t>-</w:t>
      </w:r>
      <w:r>
        <w:rPr>
          <w:rtl/>
        </w:rPr>
        <w:tab/>
        <w:t xml:space="preserve">وقد نظرت اللجنة، في دورتها السابعة والستين، في ما ورد من معلومات عن متابعة الملاحظات الختامية لكل من إسبانيا والمكسيك. وقد نظرت اللجنة، في دورتها الثامنة والستين، في ما ورد من معلومات عن متابعة الملاحظات الختامية لنيوزيلندا. وبالإضافة إلى ذلك، قررت إرسال رسالتي تذكير إلى بنغلاديش وجمهورية أفريقيا الوسطى، اللتين لم تقدما تقرير المتابعة الذي كان يتعين تقديمه في </w:t>
      </w:r>
      <w:r w:rsidRPr="00203D5F">
        <w:rPr>
          <w:rtl/>
        </w:rPr>
        <w:t>29</w:t>
      </w:r>
      <w:r>
        <w:rPr>
          <w:rtl/>
        </w:rPr>
        <w:t xml:space="preserve"> أيلول/سبتمبر </w:t>
      </w:r>
      <w:r w:rsidRPr="00203D5F">
        <w:rPr>
          <w:rtl/>
        </w:rPr>
        <w:t>2019</w:t>
      </w:r>
      <w:r>
        <w:rPr>
          <w:rtl/>
        </w:rPr>
        <w:t>.</w:t>
      </w:r>
    </w:p>
    <w:p w14:paraId="5ACF74B0" w14:textId="63DF3B26" w:rsidR="00B214B1" w:rsidRPr="000E00BE" w:rsidRDefault="00E26E38" w:rsidP="00E26E38">
      <w:pPr>
        <w:pStyle w:val="H1GA"/>
        <w:rPr>
          <w:szCs w:val="20"/>
          <w:lang w:val="en-US" w:eastAsia="zh-TW" w:bidi="en-GB"/>
        </w:rPr>
      </w:pPr>
      <w:r>
        <w:rPr>
          <w:rtl/>
        </w:rPr>
        <w:tab/>
      </w:r>
      <w:bookmarkStart w:id="150" w:name="_Toc63948319"/>
      <w:r w:rsidR="00B214B1">
        <w:rPr>
          <w:rtl/>
        </w:rPr>
        <w:t>واو-</w:t>
      </w:r>
      <w:r w:rsidR="00B214B1">
        <w:rPr>
          <w:rtl/>
        </w:rPr>
        <w:tab/>
        <w:t>الإجراء المتبع في حال عدم تقديم دول أطراف تقاريرها أو تأخرها عن تقديمها لفترة طويلة</w:t>
      </w:r>
      <w:bookmarkStart w:id="151" w:name="_Toc321313408"/>
      <w:bookmarkStart w:id="152" w:name="_Toc419703769"/>
      <w:bookmarkStart w:id="153" w:name="_Toc470861813"/>
      <w:bookmarkStart w:id="154" w:name="_Toc504665032"/>
      <w:bookmarkStart w:id="155" w:name="_Toc532996342"/>
      <w:bookmarkStart w:id="156" w:name="_Toc536190863"/>
      <w:bookmarkStart w:id="157" w:name="_Toc536458148"/>
      <w:bookmarkStart w:id="158" w:name="_Toc31123785"/>
      <w:bookmarkStart w:id="159" w:name="_Toc63084545"/>
      <w:bookmarkEnd w:id="151"/>
      <w:bookmarkEnd w:id="152"/>
      <w:bookmarkEnd w:id="153"/>
      <w:bookmarkEnd w:id="154"/>
      <w:bookmarkEnd w:id="155"/>
      <w:bookmarkEnd w:id="156"/>
      <w:bookmarkEnd w:id="157"/>
      <w:bookmarkEnd w:id="158"/>
      <w:bookmarkEnd w:id="159"/>
      <w:bookmarkEnd w:id="150"/>
    </w:p>
    <w:p w14:paraId="63BC6B7D" w14:textId="552EE468" w:rsidR="00B214B1" w:rsidRPr="00E22B74" w:rsidRDefault="00B214B1" w:rsidP="00E26E38">
      <w:pPr>
        <w:pStyle w:val="SingleTxtGA"/>
        <w:rPr>
          <w:szCs w:val="20"/>
          <w:lang w:val="en-US" w:eastAsia="zh-TW" w:bidi="en-GB"/>
        </w:rPr>
      </w:pPr>
      <w:r w:rsidRPr="00203D5F">
        <w:rPr>
          <w:rtl/>
        </w:rPr>
        <w:t>42</w:t>
      </w:r>
      <w:r>
        <w:rPr>
          <w:rFonts w:ascii="Traditional Arabic"/>
          <w:szCs w:val="20"/>
          <w:rtl/>
        </w:rPr>
        <w:t>-</w:t>
      </w:r>
      <w:r>
        <w:rPr>
          <w:rtl/>
        </w:rPr>
        <w:tab/>
        <w:t>لما كان استمرار دولٍ أطراف في عدم تقديم تقاريرها يقوض أسس العهد، فإن اللجنة اعتمدت، في دورتها السادسة والثلاثين، إجراءً للتعامل مع الدول الأطراف التي لم تقدم التقارير ومع التقارير التي تأخر تقديمها لفترة طويلة</w:t>
      </w:r>
      <w:r w:rsidR="007B3F1F">
        <w:rPr>
          <w:rStyle w:val="FootnoteReference"/>
          <w:rtl/>
        </w:rPr>
        <w:t>(</w:t>
      </w:r>
      <w:r w:rsidR="007B3F1F" w:rsidRPr="0031089E">
        <w:rPr>
          <w:rStyle w:val="FootnoteReference"/>
          <w:rtl/>
        </w:rPr>
        <w:footnoteReference w:id="5"/>
      </w:r>
      <w:r w:rsidR="007B3F1F">
        <w:rPr>
          <w:rStyle w:val="FootnoteReference"/>
          <w:rtl/>
        </w:rPr>
        <w:t>)</w:t>
      </w:r>
      <w:r w:rsidR="00E22B74" w:rsidRPr="00E22B74">
        <w:rPr>
          <w:rFonts w:hint="cs"/>
          <w:rtl/>
        </w:rPr>
        <w:t>.</w:t>
      </w:r>
    </w:p>
    <w:p w14:paraId="4E74754C" w14:textId="77777777" w:rsidR="00B214B1" w:rsidRPr="00D703D4" w:rsidRDefault="00B214B1" w:rsidP="00E26E38">
      <w:pPr>
        <w:pStyle w:val="SingleTxtGA"/>
        <w:rPr>
          <w:szCs w:val="20"/>
          <w:lang w:val="en-US" w:eastAsia="zh-TW" w:bidi="en-GB"/>
        </w:rPr>
      </w:pPr>
      <w:r w:rsidRPr="00203D5F">
        <w:rPr>
          <w:rtl/>
        </w:rPr>
        <w:t>43</w:t>
      </w:r>
      <w:r>
        <w:rPr>
          <w:rFonts w:ascii="Traditional Arabic"/>
          <w:szCs w:val="20"/>
          <w:rtl/>
        </w:rPr>
        <w:t>-</w:t>
      </w:r>
      <w:r>
        <w:rPr>
          <w:rtl/>
        </w:rPr>
        <w:tab/>
        <w:t>وناقشت اللجنة، في دورتها التاسعة والخمسين، حالة الدول التي لم تقدم تقاريرها وحالة التقارير المتأخرة لفترة طويلة، وهي مسألة تعتبرها اللجنة مسألةً خطيرة. وقررت اللجنة تخصيص جلسة واحدة أثناء دورتها الستين لهذه المسألة بالتحديد، بالتشاور مع مفوضية الأمم المتحدة السامية لحقوق الإنسان والدول الأطراف المعنية، قدر الإمكان، من أجل تقييم السبل الكفيلة بتشجيع الدول ودعمها في الوفاء بالتزاماتها بتقديم التقارير بموجب العهد.</w:t>
      </w:r>
    </w:p>
    <w:p w14:paraId="64C4CB1C" w14:textId="77777777" w:rsidR="00B214B1" w:rsidRPr="000E00BE" w:rsidRDefault="00B214B1" w:rsidP="00E26E38">
      <w:pPr>
        <w:pStyle w:val="SingleTxtGA"/>
        <w:rPr>
          <w:spacing w:val="-2"/>
          <w:szCs w:val="20"/>
          <w:lang w:val="ar-SA" w:eastAsia="zh-TW" w:bidi="en-GB"/>
        </w:rPr>
      </w:pPr>
      <w:r w:rsidRPr="000E00BE">
        <w:rPr>
          <w:spacing w:val="-2"/>
          <w:rtl/>
        </w:rPr>
        <w:lastRenderedPageBreak/>
        <w:t>44</w:t>
      </w:r>
      <w:r w:rsidRPr="000E00BE">
        <w:rPr>
          <w:rFonts w:ascii="Traditional Arabic"/>
          <w:spacing w:val="-2"/>
          <w:szCs w:val="20"/>
          <w:rtl/>
        </w:rPr>
        <w:t>-</w:t>
      </w:r>
      <w:r w:rsidRPr="000E00BE">
        <w:rPr>
          <w:spacing w:val="-2"/>
          <w:rtl/>
        </w:rPr>
        <w:tab/>
        <w:t>ودعت اللجنة، في 23 شباط/فبراير 2017، في دورتها الستين، جميع الدول التي لم تقدِّم تقاريرها الواجب تقديمها منذ وقت طويل إلى مناقشة التحديات التي تواجهها. وتدرك اللجنة أن برنامج بناء القدرات، المنشأ عملاً بقرار الجمعية العامة 68</w:t>
      </w:r>
      <w:r w:rsidRPr="000E00BE">
        <w:rPr>
          <w:rFonts w:ascii="Traditional Arabic"/>
          <w:spacing w:val="-2"/>
          <w:szCs w:val="20"/>
          <w:rtl/>
        </w:rPr>
        <w:t>/</w:t>
      </w:r>
      <w:r w:rsidRPr="000E00BE">
        <w:rPr>
          <w:spacing w:val="-2"/>
          <w:rtl/>
        </w:rPr>
        <w:t>268، قد دعم تلك الدول بالفعل في بناء قدراتها في هذا الصدد.</w:t>
      </w:r>
    </w:p>
    <w:p w14:paraId="6CB0DD97" w14:textId="73310499" w:rsidR="00B214B1" w:rsidRPr="000E00BE" w:rsidRDefault="00B214B1" w:rsidP="00E26E38">
      <w:pPr>
        <w:pStyle w:val="SingleTxtGA"/>
        <w:rPr>
          <w:szCs w:val="20"/>
          <w:lang w:val="en-US" w:eastAsia="zh-TW" w:bidi="en-GB"/>
        </w:rPr>
      </w:pPr>
      <w:r w:rsidRPr="00203D5F">
        <w:rPr>
          <w:rtl/>
        </w:rPr>
        <w:t>45</w:t>
      </w:r>
      <w:r>
        <w:rPr>
          <w:rFonts w:ascii="Traditional Arabic"/>
          <w:szCs w:val="20"/>
          <w:rtl/>
        </w:rPr>
        <w:t>-</w:t>
      </w:r>
      <w:r>
        <w:rPr>
          <w:rtl/>
        </w:rPr>
        <w:tab/>
        <w:t xml:space="preserve">وأثناء الدورة السابعة والستين، عقدت منسقة اللجنة المعنيةُ بالدول التي لم تقدم تقاريرها، السيدة </w:t>
      </w:r>
      <w:proofErr w:type="spellStart"/>
      <w:r>
        <w:rPr>
          <w:rtl/>
        </w:rPr>
        <w:t>كراتشيونيان</w:t>
      </w:r>
      <w:proofErr w:type="spellEnd"/>
      <w:r>
        <w:rPr>
          <w:rtl/>
        </w:rPr>
        <w:t xml:space="preserve"> - تاتو، اجتماعات مع ممثلي ست دول هي: تيمور - ليشتي وجمهورية لاو الديمقراطية الشعبية وليبريا وليسوتو وملاوي. وقد رحبت اللجنة كثي</w:t>
      </w:r>
      <w:r w:rsidR="00905258">
        <w:rPr>
          <w:rtl/>
        </w:rPr>
        <w:t xml:space="preserve">راً </w:t>
      </w:r>
      <w:r>
        <w:rPr>
          <w:rtl/>
        </w:rPr>
        <w:t>باستعداد تلك الدول للتعاون ومناقشة التحديات المتصلة بتقديم التقارير.</w:t>
      </w:r>
    </w:p>
    <w:p w14:paraId="5831E3B0" w14:textId="5422E6C6" w:rsidR="00B214B1" w:rsidRPr="003E02E3" w:rsidRDefault="00E26E38" w:rsidP="00E26E38">
      <w:pPr>
        <w:pStyle w:val="H1GA"/>
        <w:rPr>
          <w:szCs w:val="20"/>
          <w:lang w:val="ar-SA" w:eastAsia="zh-TW" w:bidi="en-GB"/>
        </w:rPr>
      </w:pPr>
      <w:r>
        <w:rPr>
          <w:rtl/>
        </w:rPr>
        <w:tab/>
      </w:r>
      <w:bookmarkStart w:id="160" w:name="_Toc63948320"/>
      <w:r w:rsidR="00B214B1">
        <w:rPr>
          <w:rtl/>
        </w:rPr>
        <w:t>زاي-</w:t>
      </w:r>
      <w:r w:rsidR="00B214B1">
        <w:rPr>
          <w:rtl/>
        </w:rPr>
        <w:tab/>
        <w:t>تقديم عدة تقارير في وثيقة واحدة</w:t>
      </w:r>
      <w:bookmarkStart w:id="161" w:name="_Toc321313409"/>
      <w:bookmarkStart w:id="162" w:name="_Toc419703770"/>
      <w:bookmarkStart w:id="163" w:name="_Toc470861814"/>
      <w:bookmarkStart w:id="164" w:name="_Toc504665033"/>
      <w:bookmarkStart w:id="165" w:name="_Toc532996343"/>
      <w:bookmarkStart w:id="166" w:name="_Toc536190864"/>
      <w:bookmarkStart w:id="167" w:name="_Toc536458149"/>
      <w:bookmarkStart w:id="168" w:name="_Toc31123786"/>
      <w:bookmarkStart w:id="169" w:name="_Toc63084546"/>
      <w:bookmarkEnd w:id="161"/>
      <w:bookmarkEnd w:id="162"/>
      <w:bookmarkEnd w:id="163"/>
      <w:bookmarkEnd w:id="164"/>
      <w:bookmarkEnd w:id="165"/>
      <w:bookmarkEnd w:id="166"/>
      <w:bookmarkEnd w:id="167"/>
      <w:bookmarkEnd w:id="168"/>
      <w:bookmarkEnd w:id="169"/>
      <w:bookmarkEnd w:id="160"/>
    </w:p>
    <w:p w14:paraId="0CF8BE44" w14:textId="77777777" w:rsidR="00B214B1" w:rsidRPr="003E02E3" w:rsidRDefault="00B214B1" w:rsidP="00E26E38">
      <w:pPr>
        <w:pStyle w:val="SingleTxtGA"/>
        <w:rPr>
          <w:szCs w:val="20"/>
          <w:lang w:val="ar-SA" w:eastAsia="zh-TW" w:bidi="en-GB"/>
        </w:rPr>
      </w:pPr>
      <w:r w:rsidRPr="00203D5F">
        <w:rPr>
          <w:rtl/>
        </w:rPr>
        <w:t>46</w:t>
      </w:r>
      <w:r>
        <w:rPr>
          <w:rFonts w:ascii="Traditional Arabic"/>
          <w:szCs w:val="20"/>
          <w:rtl/>
        </w:rPr>
        <w:t>-</w:t>
      </w:r>
      <w:r>
        <w:rPr>
          <w:rtl/>
        </w:rPr>
        <w:tab/>
        <w:t xml:space="preserve">استعرضت اللجنة في الجلسة </w:t>
      </w:r>
      <w:r w:rsidRPr="00203D5F">
        <w:rPr>
          <w:rtl/>
        </w:rPr>
        <w:t>55</w:t>
      </w:r>
      <w:r>
        <w:rPr>
          <w:rtl/>
        </w:rPr>
        <w:t xml:space="preserve"> من دورتها السابعة والثلاثين، المعقودة في </w:t>
      </w:r>
      <w:r w:rsidRPr="00203D5F">
        <w:rPr>
          <w:rtl/>
        </w:rPr>
        <w:t>22</w:t>
      </w:r>
      <w:r>
        <w:rPr>
          <w:rtl/>
        </w:rPr>
        <w:t xml:space="preserve"> تشرين الثاني/نوفمبر </w:t>
      </w:r>
      <w:r w:rsidRPr="00203D5F">
        <w:rPr>
          <w:rtl/>
        </w:rPr>
        <w:t>2006</w:t>
      </w:r>
      <w:r>
        <w:rPr>
          <w:rtl/>
        </w:rPr>
        <w:t>، حالة التقارير التي تأخر تقديمها، بما في ذلك عدة تقارير قدمت مؤخراً بعد فوات موعد تقديمها بوقت طويل، وقررت أن تقبل من الدول الأطراف التي لم يسبق لها قط تقديم أي تقرير بموجب العهد أن تقدِّم مرة واحدة ثلاثة تقارير لا أكثر مجمعة في وثيقة واحدة، لكي يتسنى لهذه الدول الأطراف الوفاء بالتزاماتها المتعلقة بتقديم التقارير. وقررت أيضاً أن يتضمن التقرير الموحد استعراضاً عاماً للتطورات الهامة التي شهدها تنفيذ العهد طيلة الفترة المشمولة بالتقرير وأن يقدِّم معلومات محدثة ومفصلة عن الحالة الراهنة.</w:t>
      </w:r>
    </w:p>
    <w:p w14:paraId="3DA7FCB0" w14:textId="430C8CBA" w:rsidR="00B214B1" w:rsidRPr="003E02E3" w:rsidRDefault="00B214B1" w:rsidP="00E26E38">
      <w:pPr>
        <w:pStyle w:val="SingleTxtGA"/>
        <w:rPr>
          <w:szCs w:val="20"/>
          <w:lang w:val="ar-SA" w:eastAsia="zh-TW" w:bidi="en-GB"/>
        </w:rPr>
      </w:pPr>
      <w:r w:rsidRPr="00203D5F">
        <w:rPr>
          <w:rtl/>
        </w:rPr>
        <w:t>47</w:t>
      </w:r>
      <w:r>
        <w:rPr>
          <w:rFonts w:ascii="Traditional Arabic"/>
          <w:szCs w:val="20"/>
          <w:rtl/>
        </w:rPr>
        <w:t>-</w:t>
      </w:r>
      <w:r>
        <w:rPr>
          <w:rtl/>
        </w:rPr>
        <w:tab/>
        <w:t xml:space="preserve">واستعرضت اللجنة، في الجلسة </w:t>
      </w:r>
      <w:r w:rsidRPr="00203D5F">
        <w:rPr>
          <w:rtl/>
        </w:rPr>
        <w:t>28</w:t>
      </w:r>
      <w:r>
        <w:rPr>
          <w:rtl/>
        </w:rPr>
        <w:t xml:space="preserve"> من دورتها الثامنة والأربعين، المعقودة في </w:t>
      </w:r>
      <w:r w:rsidRPr="00203D5F">
        <w:rPr>
          <w:rtl/>
        </w:rPr>
        <w:t>18</w:t>
      </w:r>
      <w:r>
        <w:rPr>
          <w:rtl/>
        </w:rPr>
        <w:t xml:space="preserve"> أيار/</w:t>
      </w:r>
      <w:r w:rsidR="006F632D">
        <w:rPr>
          <w:rFonts w:hint="cs"/>
          <w:rtl/>
        </w:rPr>
        <w:t xml:space="preserve"> </w:t>
      </w:r>
      <w:r>
        <w:rPr>
          <w:rtl/>
        </w:rPr>
        <w:t>مايو</w:t>
      </w:r>
      <w:r w:rsidR="006F632D">
        <w:rPr>
          <w:rFonts w:hint="cs"/>
          <w:rtl/>
        </w:rPr>
        <w:t> </w:t>
      </w:r>
      <w:r w:rsidRPr="00203D5F">
        <w:rPr>
          <w:rtl/>
        </w:rPr>
        <w:t>2012</w:t>
      </w:r>
      <w:r>
        <w:rPr>
          <w:rtl/>
        </w:rPr>
        <w:t>، الحالة المتعلقة بالتقارير المجمَّعة وقررت أن تعتبر كل تقرير من التقارير المجمّعة بمثابة تقرير واحد. وقررت اللجنة أيضاً أن يحل موعد تقديم التقرير الدوري التالي للدولة الطرف بعد مرور خمس سنوات على تاريخ اعتماد اللجنة ملاحظاتها الختامية، بدلاً من كل خمس سنوات اعتباراً من تاريخ تقديم التقرير الأولي، بصرف النظر عن تاريخ تقديم آخر تقرير. وكان ذلك تدبيراً مؤقتاً اتُخِذ بالنظر إلى التأخيرات الناجمة عن ضخامة حجم التقارير المتراكمة التي لم تكن اللجنة قد نظرت فيها بعد.</w:t>
      </w:r>
    </w:p>
    <w:p w14:paraId="7095B870" w14:textId="7D479BCE" w:rsidR="00B214B1" w:rsidRPr="003E02E3" w:rsidRDefault="00E26E38" w:rsidP="00E26E38">
      <w:pPr>
        <w:pStyle w:val="H1GA"/>
        <w:rPr>
          <w:szCs w:val="20"/>
          <w:lang w:val="ar-SA" w:eastAsia="zh-TW" w:bidi="en-GB"/>
        </w:rPr>
      </w:pPr>
      <w:r>
        <w:rPr>
          <w:rtl/>
        </w:rPr>
        <w:tab/>
      </w:r>
      <w:bookmarkStart w:id="170" w:name="_Toc63948321"/>
      <w:r w:rsidR="00B214B1">
        <w:rPr>
          <w:rtl/>
        </w:rPr>
        <w:t>حاء-</w:t>
      </w:r>
      <w:r w:rsidR="00B214B1">
        <w:rPr>
          <w:rtl/>
        </w:rPr>
        <w:tab/>
        <w:t>الإجراءات التي تتخذها اللجنة بخصوص المعلومات الواردة من مصادر أخرى غير الدول الأطراف بشأن الحقوق الاقتصادية والاجتماعية والثقافية</w:t>
      </w:r>
      <w:bookmarkStart w:id="171" w:name="_Toc321313410"/>
      <w:bookmarkStart w:id="172" w:name="_Toc419703771"/>
      <w:bookmarkStart w:id="173" w:name="_Toc470861815"/>
      <w:bookmarkStart w:id="174" w:name="_Toc504665034"/>
      <w:bookmarkStart w:id="175" w:name="_Toc532996344"/>
      <w:bookmarkStart w:id="176" w:name="_Toc536190865"/>
      <w:bookmarkStart w:id="177" w:name="_Toc536458150"/>
      <w:bookmarkStart w:id="178" w:name="_Toc31123787"/>
      <w:bookmarkStart w:id="179" w:name="_Toc63084547"/>
      <w:bookmarkEnd w:id="171"/>
      <w:bookmarkEnd w:id="172"/>
      <w:bookmarkEnd w:id="173"/>
      <w:bookmarkEnd w:id="174"/>
      <w:bookmarkEnd w:id="175"/>
      <w:bookmarkEnd w:id="176"/>
      <w:bookmarkEnd w:id="177"/>
      <w:bookmarkEnd w:id="178"/>
      <w:bookmarkEnd w:id="179"/>
      <w:bookmarkEnd w:id="170"/>
    </w:p>
    <w:p w14:paraId="3AD18BFC" w14:textId="36E65105" w:rsidR="00B214B1" w:rsidRPr="003E02E3" w:rsidRDefault="00E26E38" w:rsidP="00E26E38">
      <w:pPr>
        <w:pStyle w:val="H23GA"/>
        <w:rPr>
          <w:szCs w:val="20"/>
          <w:lang w:val="ar-SA" w:eastAsia="zh-TW" w:bidi="en-GB"/>
        </w:rPr>
      </w:pPr>
      <w:r>
        <w:rPr>
          <w:rFonts w:ascii="Traditional Arabic"/>
          <w:szCs w:val="20"/>
          <w:rtl/>
        </w:rPr>
        <w:tab/>
      </w:r>
      <w:r w:rsidR="00B214B1" w:rsidRPr="00203D5F">
        <w:rPr>
          <w:rtl/>
        </w:rPr>
        <w:t>1</w:t>
      </w:r>
      <w:r w:rsidR="00B214B1">
        <w:rPr>
          <w:rFonts w:ascii="Traditional Arabic"/>
          <w:szCs w:val="20"/>
          <w:rtl/>
        </w:rPr>
        <w:t>-</w:t>
      </w:r>
      <w:r w:rsidR="00B214B1">
        <w:rPr>
          <w:rtl/>
        </w:rPr>
        <w:tab/>
        <w:t>المعلومات المقدَّمة فيما يتصل بنظر اللجنة في تقرير دولة طرف</w:t>
      </w:r>
      <w:bookmarkStart w:id="180" w:name="_Toc321313411"/>
      <w:bookmarkStart w:id="181" w:name="_Toc536190866"/>
      <w:bookmarkStart w:id="182" w:name="_Toc536458151"/>
      <w:bookmarkStart w:id="183" w:name="_Toc63084548"/>
      <w:bookmarkEnd w:id="180"/>
      <w:bookmarkEnd w:id="181"/>
      <w:bookmarkEnd w:id="182"/>
      <w:bookmarkEnd w:id="183"/>
    </w:p>
    <w:p w14:paraId="13F42096" w14:textId="77777777" w:rsidR="00B214B1" w:rsidRPr="000E00BE" w:rsidRDefault="00B214B1" w:rsidP="00E26E38">
      <w:pPr>
        <w:pStyle w:val="SingleTxtGA"/>
        <w:rPr>
          <w:spacing w:val="-2"/>
          <w:szCs w:val="20"/>
          <w:lang w:val="ar-SA" w:eastAsia="zh-TW" w:bidi="en-GB"/>
        </w:rPr>
      </w:pPr>
      <w:r w:rsidRPr="00203D5F">
        <w:rPr>
          <w:rtl/>
        </w:rPr>
        <w:t>48</w:t>
      </w:r>
      <w:r>
        <w:rPr>
          <w:rFonts w:ascii="Traditional Arabic"/>
          <w:szCs w:val="20"/>
          <w:rtl/>
        </w:rPr>
        <w:t>-</w:t>
      </w:r>
      <w:r>
        <w:rPr>
          <w:rtl/>
        </w:rPr>
        <w:tab/>
      </w:r>
      <w:r w:rsidRPr="000E00BE">
        <w:rPr>
          <w:spacing w:val="-2"/>
          <w:rtl/>
        </w:rPr>
        <w:t>تأخذ اللجنة في الاعتبار ما تقدمه إليها مصادر غير الدول الأطراف من معلومات ذات صلة بالنظر في تقرير أي من الدول الأطراف. ولما كانت هذه المعلومات تشكل جزءاً لا يتجزأ من الحوار البناء الذي تجريه اللجنة مع الدولة الطرف، فإن الأمانة تتيحها للدولة الطرف المعنية عن طريق الموقع الشبكي لمفوضية الأمم المتحدة السامية لحقوق الإنسان قبل أن تنظر اللجنة في تقرير تلك الدولة الطرف. ولا يعني نشر هذه المعلومات على موقع المفوضية على شبكة الإنترنت أن اللجنة تؤيد مضمون تلك المعلومات.</w:t>
      </w:r>
    </w:p>
    <w:p w14:paraId="1792CC66" w14:textId="65F85D98" w:rsidR="00B214B1" w:rsidRPr="003E02E3" w:rsidRDefault="00E26E38" w:rsidP="00E26E38">
      <w:pPr>
        <w:pStyle w:val="H23GA"/>
        <w:rPr>
          <w:szCs w:val="20"/>
          <w:lang w:val="ar-SA" w:eastAsia="zh-TW" w:bidi="en-GB"/>
        </w:rPr>
      </w:pPr>
      <w:r>
        <w:rPr>
          <w:rFonts w:ascii="Traditional Arabic"/>
          <w:szCs w:val="20"/>
          <w:rtl/>
        </w:rPr>
        <w:tab/>
      </w:r>
      <w:r w:rsidR="00B214B1" w:rsidRPr="00203D5F">
        <w:rPr>
          <w:rtl/>
        </w:rPr>
        <w:t>2</w:t>
      </w:r>
      <w:r w:rsidR="00B214B1">
        <w:rPr>
          <w:rFonts w:ascii="Traditional Arabic"/>
          <w:szCs w:val="20"/>
          <w:rtl/>
        </w:rPr>
        <w:t>-</w:t>
      </w:r>
      <w:r w:rsidR="00B214B1">
        <w:rPr>
          <w:rtl/>
        </w:rPr>
        <w:tab/>
        <w:t>المعلومات التي ترد بعد نظر اللجنة في تقرير دولة طرف ما وبعد اعتماد الملاحظات الختامية</w:t>
      </w:r>
      <w:bookmarkStart w:id="184" w:name="_Toc321313412"/>
      <w:bookmarkStart w:id="185" w:name="_Toc536190867"/>
      <w:bookmarkStart w:id="186" w:name="_Toc536458152"/>
      <w:bookmarkStart w:id="187" w:name="_Toc63084549"/>
      <w:bookmarkEnd w:id="184"/>
      <w:bookmarkEnd w:id="185"/>
      <w:bookmarkEnd w:id="186"/>
      <w:bookmarkEnd w:id="187"/>
    </w:p>
    <w:p w14:paraId="75B8177A" w14:textId="77777777" w:rsidR="00B214B1" w:rsidRPr="003E02E3" w:rsidRDefault="00B214B1" w:rsidP="00E26E38">
      <w:pPr>
        <w:pStyle w:val="SingleTxtGA"/>
        <w:rPr>
          <w:szCs w:val="20"/>
          <w:lang w:val="ar-SA" w:eastAsia="zh-TW" w:bidi="en-GB"/>
        </w:rPr>
      </w:pPr>
      <w:r w:rsidRPr="00203D5F">
        <w:rPr>
          <w:rtl/>
        </w:rPr>
        <w:t>49</w:t>
      </w:r>
      <w:r>
        <w:rPr>
          <w:rFonts w:ascii="Traditional Arabic"/>
          <w:szCs w:val="20"/>
          <w:rtl/>
        </w:rPr>
        <w:t>-</w:t>
      </w:r>
      <w:r>
        <w:rPr>
          <w:rtl/>
        </w:rPr>
        <w:tab/>
        <w:t xml:space="preserve">تلقت اللجنة، في مناسبات عدة في الماضي، معلومات معظمها من منظمات غير حكومية، بعد النظر في تقرير دولة من الدول الأطراف واعتماد ملاحظات ختامية بشأنه. ومن الناحية العملية، كانت هذه المعلومات عموماً معلومات متابعة بشأن استنتاجات اللجنة وتوصياتها. وإذ لا يسع اللجنة النظر في هذه المعلومات واتخاذ إجراء بشأنها دون إعادة فتح حوارها مع الدولة الطرف، فهي لا تنظر في أي </w:t>
      </w:r>
      <w:r>
        <w:rPr>
          <w:rtl/>
        </w:rPr>
        <w:lastRenderedPageBreak/>
        <w:t>معلومات أخرى واردة من مصادر غير الدولة الطرف، إلا في الحالات التي طلبت فيها اللجنة هذه المعلومات بالتحديد في ملاحظاتها الختامية.</w:t>
      </w:r>
    </w:p>
    <w:p w14:paraId="3269ACE4" w14:textId="77777777" w:rsidR="00B214B1" w:rsidRPr="00D703D4" w:rsidRDefault="00B214B1" w:rsidP="00E26E38">
      <w:pPr>
        <w:pStyle w:val="SingleTxtGA"/>
        <w:rPr>
          <w:spacing w:val="-4"/>
          <w:szCs w:val="20"/>
          <w:lang w:val="ar-SA" w:eastAsia="zh-TW" w:bidi="en-GB"/>
        </w:rPr>
      </w:pPr>
      <w:r w:rsidRPr="00D703D4">
        <w:rPr>
          <w:spacing w:val="-4"/>
          <w:rtl/>
        </w:rPr>
        <w:t>50</w:t>
      </w:r>
      <w:r w:rsidRPr="00D703D4">
        <w:rPr>
          <w:rFonts w:ascii="Traditional Arabic"/>
          <w:spacing w:val="-4"/>
          <w:szCs w:val="20"/>
          <w:rtl/>
        </w:rPr>
        <w:t>-</w:t>
      </w:r>
      <w:r w:rsidRPr="00D703D4">
        <w:rPr>
          <w:spacing w:val="-4"/>
          <w:rtl/>
        </w:rPr>
        <w:tab/>
        <w:t>وترى اللجنة أن المسؤولية عن تنفيذ ما تعتمده من ملاحظات ختامية بعد النظر في تقرير الدولة الطرف تقع في المقام الأول على عاتق الدولة الطرف التي يتعين عليها أن تبلغ اللجنة في تقريرها الدوري المقبل بما اتخذته من تدابير في هذا الصدد. ولذلك، توصي اللجنة بأن تُقدَّم المعلومات المشار إليها في الفقرة السابقة مباشرةً إلى السلطات الوطنية المختصة لمساعدتها في تنفيذ الملاحظات الختامية الصادرة عن اللجنة.</w:t>
      </w:r>
    </w:p>
    <w:p w14:paraId="1B1A6D30" w14:textId="28286757" w:rsidR="00B214B1" w:rsidRPr="003E02E3" w:rsidRDefault="00E26E38" w:rsidP="00E26E38">
      <w:pPr>
        <w:pStyle w:val="H23GA"/>
        <w:rPr>
          <w:szCs w:val="20"/>
          <w:lang w:val="ar-SA" w:eastAsia="zh-TW" w:bidi="en-GB"/>
        </w:rPr>
      </w:pPr>
      <w:r>
        <w:rPr>
          <w:rFonts w:ascii="Traditional Arabic"/>
          <w:szCs w:val="20"/>
          <w:rtl/>
        </w:rPr>
        <w:tab/>
      </w:r>
      <w:r w:rsidR="00B214B1" w:rsidRPr="00203D5F">
        <w:rPr>
          <w:rtl/>
        </w:rPr>
        <w:t>3</w:t>
      </w:r>
      <w:r w:rsidR="00B214B1">
        <w:rPr>
          <w:rFonts w:ascii="Traditional Arabic"/>
          <w:szCs w:val="20"/>
          <w:rtl/>
        </w:rPr>
        <w:t>-</w:t>
      </w:r>
      <w:r w:rsidR="00B214B1">
        <w:rPr>
          <w:rtl/>
        </w:rPr>
        <w:tab/>
        <w:t>المعلومات المقدَّمة فيما يتعلق بالدول الأطراف التي لم تقدِّم تقاريرها</w:t>
      </w:r>
      <w:bookmarkStart w:id="188" w:name="_Toc321313413"/>
      <w:bookmarkStart w:id="189" w:name="_Toc536190868"/>
      <w:bookmarkStart w:id="190" w:name="_Toc536458153"/>
      <w:bookmarkStart w:id="191" w:name="_Toc63084550"/>
      <w:bookmarkEnd w:id="188"/>
      <w:bookmarkEnd w:id="189"/>
      <w:bookmarkEnd w:id="190"/>
      <w:bookmarkEnd w:id="191"/>
    </w:p>
    <w:p w14:paraId="5FDB936B" w14:textId="77777777" w:rsidR="00B214B1" w:rsidRPr="003E02E3" w:rsidRDefault="00B214B1" w:rsidP="00E26E38">
      <w:pPr>
        <w:pStyle w:val="SingleTxtGA"/>
        <w:rPr>
          <w:szCs w:val="20"/>
          <w:lang w:val="ar-SA" w:eastAsia="zh-TW" w:bidi="en-GB"/>
        </w:rPr>
      </w:pPr>
      <w:r w:rsidRPr="00203D5F">
        <w:rPr>
          <w:rtl/>
        </w:rPr>
        <w:t>51</w:t>
      </w:r>
      <w:r>
        <w:rPr>
          <w:rFonts w:ascii="Traditional Arabic"/>
          <w:szCs w:val="20"/>
          <w:rtl/>
        </w:rPr>
        <w:t>-</w:t>
      </w:r>
      <w:r>
        <w:rPr>
          <w:rtl/>
        </w:rPr>
        <w:tab/>
        <w:t>تلقت اللجنة أيضاً معلومات من منظمات دولية ووطنية غير حكومية عن حالة إعمال الحقوق الاقتصادية والاجتماعية والثقافية من جانب فئتي الدول الأطراف التاليتين:</w:t>
      </w:r>
    </w:p>
    <w:p w14:paraId="05B34691" w14:textId="77777777" w:rsidR="00B214B1" w:rsidRPr="003E02E3" w:rsidRDefault="00B214B1" w:rsidP="00E26E38">
      <w:pPr>
        <w:pStyle w:val="SingleTxtGA"/>
        <w:rPr>
          <w:szCs w:val="20"/>
          <w:lang w:val="ar-SA" w:eastAsia="zh-TW" w:bidi="en-GB"/>
        </w:rPr>
      </w:pPr>
      <w:r>
        <w:rPr>
          <w:rtl/>
        </w:rPr>
        <w:tab/>
        <w:t>(أ)</w:t>
      </w:r>
      <w:r>
        <w:rPr>
          <w:rtl/>
        </w:rPr>
        <w:tab/>
        <w:t>الدول الأطراف التي لم تقدِّم أي تقرير منذ تصديقها على العهد الدولي الخاص بالحقوق الاقتصادية والاجتماعية والثقافية ودخوله حيز النفاذ؛</w:t>
      </w:r>
    </w:p>
    <w:p w14:paraId="49A6E238" w14:textId="77777777" w:rsidR="00B214B1" w:rsidRPr="003E02E3" w:rsidRDefault="00B214B1" w:rsidP="00E26E38">
      <w:pPr>
        <w:pStyle w:val="SingleTxtGA"/>
        <w:rPr>
          <w:szCs w:val="20"/>
          <w:lang w:val="ar-SA" w:eastAsia="zh-TW" w:bidi="en-GB"/>
        </w:rPr>
      </w:pPr>
      <w:r>
        <w:rPr>
          <w:rtl/>
        </w:rPr>
        <w:tab/>
        <w:t>(ب)</w:t>
      </w:r>
      <w:r>
        <w:rPr>
          <w:rtl/>
        </w:rPr>
        <w:tab/>
        <w:t>الدول الأطراف التي فات موعد تقديم تقاريرها الدورية بفترة طويلة.</w:t>
      </w:r>
    </w:p>
    <w:p w14:paraId="22416B5E" w14:textId="77777777" w:rsidR="00B214B1" w:rsidRPr="003E02E3" w:rsidRDefault="00B214B1" w:rsidP="00E26E38">
      <w:pPr>
        <w:pStyle w:val="SingleTxtGA"/>
        <w:rPr>
          <w:szCs w:val="20"/>
          <w:lang w:val="ar-SA" w:eastAsia="zh-TW" w:bidi="en-GB"/>
        </w:rPr>
      </w:pPr>
      <w:r w:rsidRPr="00203D5F">
        <w:rPr>
          <w:rtl/>
        </w:rPr>
        <w:t>52</w:t>
      </w:r>
      <w:r>
        <w:rPr>
          <w:rFonts w:ascii="Traditional Arabic"/>
          <w:szCs w:val="20"/>
          <w:rtl/>
        </w:rPr>
        <w:t>-</w:t>
      </w:r>
      <w:r>
        <w:rPr>
          <w:rtl/>
        </w:rPr>
        <w:tab/>
        <w:t>وفي كلتا الحالتين، أدى عدم وفاء الدول الأطراف بالتزاماتها بموجب العهد، وخاصة التزاماتها بتقديم التقارير، إلى استحالة قيام اللجنة بالرصد الفعال لإعمال تلك الدول الحقوق الاقتصادية والاجتماعية والثقافية المنصوص عليها في العهد، وفقاً للولاية التي أسندها إليها المجلس الاقتصادي والاجتماعي.</w:t>
      </w:r>
    </w:p>
    <w:p w14:paraId="42C0B3A4" w14:textId="77777777" w:rsidR="00B214B1" w:rsidRPr="003E02E3" w:rsidRDefault="00B214B1" w:rsidP="00E26E38">
      <w:pPr>
        <w:pStyle w:val="SingleTxtGA"/>
        <w:rPr>
          <w:szCs w:val="20"/>
          <w:lang w:val="ar-SA" w:eastAsia="zh-TW" w:bidi="en-GB"/>
        </w:rPr>
      </w:pPr>
      <w:r w:rsidRPr="00203D5F">
        <w:rPr>
          <w:rtl/>
        </w:rPr>
        <w:t>53</w:t>
      </w:r>
      <w:r>
        <w:rPr>
          <w:rFonts w:ascii="Traditional Arabic"/>
          <w:szCs w:val="20"/>
          <w:rtl/>
        </w:rPr>
        <w:t>-</w:t>
      </w:r>
      <w:r>
        <w:rPr>
          <w:rtl/>
        </w:rPr>
        <w:tab/>
        <w:t xml:space="preserve">وقررت اللجنة، في دورتها الثلاثين المعقودة في أيار/مايو </w:t>
      </w:r>
      <w:r w:rsidRPr="00203D5F">
        <w:rPr>
          <w:rtl/>
        </w:rPr>
        <w:t>2003</w:t>
      </w:r>
      <w:r>
        <w:rPr>
          <w:rtl/>
        </w:rPr>
        <w:t>، بروح الحوار المفتوح والبَنّاء مع الدول الأطراف، في الحالتين المشار إليهما أعلاه، أن توجِّه انتباه الدولة الطرف المعنية، عن طريق رسالة موجَّهة من الرئاسة، إلى المعلومات الواردة، وأن تحثها على أن تقدِّم، دون مزيد من التأخير، تقريرها الذي فات موعد تقديمه وأن تتناول فيه المسائل المثارة في تقارير المنظمات غير الحكومية. ويمكن أيضاً إتاحة هذه الرسالة للمنظمات غير الحكومية المعنية بناء على طلبها.</w:t>
      </w:r>
    </w:p>
    <w:p w14:paraId="75B860C8" w14:textId="4A4992B0" w:rsidR="00B214B1" w:rsidRPr="003E02E3" w:rsidRDefault="00E26E38" w:rsidP="00401775">
      <w:pPr>
        <w:pStyle w:val="H1GA"/>
        <w:rPr>
          <w:szCs w:val="20"/>
          <w:lang w:val="ar-SA" w:eastAsia="zh-TW" w:bidi="en-GB"/>
        </w:rPr>
      </w:pPr>
      <w:r>
        <w:rPr>
          <w:rtl/>
        </w:rPr>
        <w:tab/>
      </w:r>
      <w:bookmarkStart w:id="192" w:name="_Toc63948322"/>
      <w:r w:rsidR="00401775">
        <w:rPr>
          <w:rFonts w:hint="cs"/>
          <w:rtl/>
        </w:rPr>
        <w:t>طاء</w:t>
      </w:r>
      <w:r w:rsidR="00B214B1">
        <w:rPr>
          <w:rtl/>
        </w:rPr>
        <w:t>-</w:t>
      </w:r>
      <w:r w:rsidR="00B214B1">
        <w:rPr>
          <w:rtl/>
        </w:rPr>
        <w:tab/>
        <w:t>يوم المناقشة العامة</w:t>
      </w:r>
      <w:bookmarkStart w:id="193" w:name="_Toc321313414"/>
      <w:bookmarkStart w:id="194" w:name="_Toc419703772"/>
      <w:bookmarkStart w:id="195" w:name="_Toc470861816"/>
      <w:bookmarkStart w:id="196" w:name="_Toc504665035"/>
      <w:bookmarkStart w:id="197" w:name="_Toc532996345"/>
      <w:bookmarkStart w:id="198" w:name="_Toc536190869"/>
      <w:bookmarkStart w:id="199" w:name="_Toc536458154"/>
      <w:bookmarkStart w:id="200" w:name="_Toc31123788"/>
      <w:bookmarkStart w:id="201" w:name="_Toc63084551"/>
      <w:bookmarkEnd w:id="193"/>
      <w:bookmarkEnd w:id="194"/>
      <w:bookmarkEnd w:id="195"/>
      <w:bookmarkEnd w:id="196"/>
      <w:bookmarkEnd w:id="197"/>
      <w:bookmarkEnd w:id="198"/>
      <w:bookmarkEnd w:id="199"/>
      <w:bookmarkEnd w:id="200"/>
      <w:bookmarkEnd w:id="201"/>
      <w:bookmarkEnd w:id="192"/>
    </w:p>
    <w:p w14:paraId="3D65E06D" w14:textId="77777777" w:rsidR="00B214B1" w:rsidRPr="003E02E3" w:rsidRDefault="00B214B1" w:rsidP="00E26E38">
      <w:pPr>
        <w:pStyle w:val="SingleTxtGA"/>
        <w:rPr>
          <w:szCs w:val="20"/>
          <w:lang w:val="ar-SA" w:eastAsia="zh-TW" w:bidi="en-GB"/>
        </w:rPr>
      </w:pPr>
      <w:r w:rsidRPr="00203D5F">
        <w:rPr>
          <w:rtl/>
        </w:rPr>
        <w:t>54</w:t>
      </w:r>
      <w:r>
        <w:rPr>
          <w:rFonts w:ascii="Traditional Arabic"/>
          <w:szCs w:val="20"/>
          <w:rtl/>
        </w:rPr>
        <w:t>-</w:t>
      </w:r>
      <w:r>
        <w:rPr>
          <w:rtl/>
        </w:rPr>
        <w:tab/>
        <w:t>يجوز للجنة أن تقرر تخصيص يوم واحد في كل دورة لإجراء مناقشة عامة بشأن حق معين أو جانب معين من جوانب العهد. والغرض من ذلك ثُلاثي الأوجه: فهذه المناقشة العامة تساعد اللجنة في تعميق فهمها للمسائل المطروحة للمناقشة؛ وتمكّن اللجنة من تشجيع جميع الأطراف المعنية على تقديم إسهامات في عملها؛ كما أنها تساعد اللجنة في التمهيد لصياغة تعليق عام مستقبلاً أو في إتاحة الفرصة لمناقشة مشروع تعليق عام.</w:t>
      </w:r>
    </w:p>
    <w:p w14:paraId="085F9489" w14:textId="77777777" w:rsidR="00B214B1" w:rsidRPr="003E02E3" w:rsidRDefault="00B214B1" w:rsidP="00E26E38">
      <w:pPr>
        <w:pStyle w:val="SingleTxtGA"/>
        <w:rPr>
          <w:szCs w:val="20"/>
          <w:lang w:val="ar-SA" w:eastAsia="zh-TW" w:bidi="en-GB"/>
        </w:rPr>
      </w:pPr>
      <w:r w:rsidRPr="00203D5F">
        <w:rPr>
          <w:rtl/>
        </w:rPr>
        <w:t>55</w:t>
      </w:r>
      <w:r>
        <w:rPr>
          <w:rFonts w:ascii="Traditional Arabic"/>
          <w:szCs w:val="20"/>
          <w:rtl/>
        </w:rPr>
        <w:t>-</w:t>
      </w:r>
      <w:r>
        <w:rPr>
          <w:rtl/>
        </w:rPr>
        <w:tab/>
        <w:t xml:space="preserve">ولم يُعقد يوم للمناقشة العامة في عام </w:t>
      </w:r>
      <w:r w:rsidRPr="00203D5F">
        <w:rPr>
          <w:rtl/>
        </w:rPr>
        <w:t>2020</w:t>
      </w:r>
      <w:r>
        <w:rPr>
          <w:rtl/>
        </w:rPr>
        <w:t>، لأن هيئات المعاهدات لا يمكنها أن تعقد أياماً للمناقشة العامة إلا مرة واحدة كل سنتين، بالنظر إلى الموارد المحدودة المتاحة لهذه الأنشطة.</w:t>
      </w:r>
    </w:p>
    <w:p w14:paraId="55D20490" w14:textId="1F603C85" w:rsidR="00B214B1" w:rsidRPr="000E00BE" w:rsidRDefault="00E26E38" w:rsidP="00E26E38">
      <w:pPr>
        <w:pStyle w:val="H1GA"/>
        <w:rPr>
          <w:szCs w:val="20"/>
          <w:lang w:val="en-US" w:eastAsia="zh-TW" w:bidi="en-GB"/>
        </w:rPr>
      </w:pPr>
      <w:r>
        <w:rPr>
          <w:rtl/>
        </w:rPr>
        <w:tab/>
      </w:r>
      <w:bookmarkStart w:id="202" w:name="_Toc63948323"/>
      <w:r w:rsidR="00B214B1">
        <w:rPr>
          <w:rtl/>
        </w:rPr>
        <w:t>ياء-</w:t>
      </w:r>
      <w:r w:rsidR="00B214B1">
        <w:rPr>
          <w:rtl/>
        </w:rPr>
        <w:tab/>
        <w:t>المشاورات الأخرى</w:t>
      </w:r>
      <w:bookmarkStart w:id="203" w:name="_Toc321313415"/>
      <w:bookmarkStart w:id="204" w:name="_Toc419703773"/>
      <w:bookmarkStart w:id="205" w:name="_Toc470861817"/>
      <w:bookmarkStart w:id="206" w:name="_Toc504665036"/>
      <w:bookmarkStart w:id="207" w:name="_Toc532996346"/>
      <w:bookmarkStart w:id="208" w:name="_Toc536190870"/>
      <w:bookmarkStart w:id="209" w:name="_Toc536458155"/>
      <w:bookmarkStart w:id="210" w:name="_Toc31123789"/>
      <w:bookmarkStart w:id="211" w:name="_Toc63084552"/>
      <w:bookmarkEnd w:id="203"/>
      <w:bookmarkEnd w:id="204"/>
      <w:bookmarkEnd w:id="205"/>
      <w:bookmarkEnd w:id="206"/>
      <w:bookmarkEnd w:id="207"/>
      <w:bookmarkEnd w:id="208"/>
      <w:bookmarkEnd w:id="209"/>
      <w:bookmarkEnd w:id="210"/>
      <w:bookmarkEnd w:id="211"/>
      <w:bookmarkEnd w:id="202"/>
    </w:p>
    <w:p w14:paraId="7505FC60" w14:textId="624CA07B" w:rsidR="00B214B1" w:rsidRPr="003E02E3" w:rsidRDefault="00B214B1" w:rsidP="00E26E38">
      <w:pPr>
        <w:pStyle w:val="SingleTxtGA"/>
        <w:rPr>
          <w:szCs w:val="20"/>
          <w:lang w:val="ar-SA" w:eastAsia="zh-TW" w:bidi="en-GB"/>
        </w:rPr>
      </w:pPr>
      <w:r w:rsidRPr="00203D5F">
        <w:rPr>
          <w:rtl/>
        </w:rPr>
        <w:t>56</w:t>
      </w:r>
      <w:r>
        <w:rPr>
          <w:rFonts w:ascii="Traditional Arabic"/>
          <w:szCs w:val="20"/>
          <w:rtl/>
        </w:rPr>
        <w:t>-</w:t>
      </w:r>
      <w:r>
        <w:rPr>
          <w:rtl/>
        </w:rPr>
        <w:tab/>
        <w:t xml:space="preserve">ما فتئت اللجنة تسعى إلى تنسيق أعمالها مع أعمال الهيئات الأخرى إلى أقصى حد ممكن وإلى الاستفادة قدر المستطاع من الخبرات الفنية المتاحة في مجالات اختصاصها. وما فتئت اللجنة أيضاً تسعى إلى الاستفادة من الخبرة الفنية للوكالات المتخصصة والهيئات الأخرى المعنية التابعة للأمم المتحدة والمكلفين بولايات في إطار الإجراءات الخاصة لمجلس حقوق الإنسان ورئاسات وأعضاء الأفرقة العاملة </w:t>
      </w:r>
      <w:r>
        <w:rPr>
          <w:rtl/>
        </w:rPr>
        <w:lastRenderedPageBreak/>
        <w:t>وهيئات المجلس الأخرى. وسعت اللجنة أيضا</w:t>
      </w:r>
      <w:r w:rsidR="00812090">
        <w:rPr>
          <w:rFonts w:hint="cs"/>
          <w:rtl/>
        </w:rPr>
        <w:t>ً</w:t>
      </w:r>
      <w:r>
        <w:rPr>
          <w:rtl/>
        </w:rPr>
        <w:t xml:space="preserve"> إلى مواصلة التفاعل مع الدول الأطراف ومع الجهات المعنية في المجتمع المدني.</w:t>
      </w:r>
    </w:p>
    <w:p w14:paraId="01AFD694" w14:textId="77777777" w:rsidR="00B214B1" w:rsidRPr="003E02E3" w:rsidRDefault="00B214B1" w:rsidP="00E26E38">
      <w:pPr>
        <w:pStyle w:val="SingleTxtGA"/>
        <w:rPr>
          <w:szCs w:val="20"/>
          <w:lang w:val="ar-SA" w:eastAsia="zh-TW" w:bidi="en-GB"/>
        </w:rPr>
      </w:pPr>
      <w:r w:rsidRPr="00203D5F">
        <w:rPr>
          <w:rtl/>
        </w:rPr>
        <w:t>57</w:t>
      </w:r>
      <w:r>
        <w:rPr>
          <w:rFonts w:ascii="Traditional Arabic"/>
          <w:szCs w:val="20"/>
          <w:rtl/>
        </w:rPr>
        <w:t>-</w:t>
      </w:r>
      <w:r>
        <w:rPr>
          <w:rtl/>
        </w:rPr>
        <w:tab/>
        <w:t xml:space="preserve">وفي </w:t>
      </w:r>
      <w:r w:rsidRPr="00203D5F">
        <w:rPr>
          <w:rtl/>
        </w:rPr>
        <w:t>27</w:t>
      </w:r>
      <w:r>
        <w:rPr>
          <w:rtl/>
        </w:rPr>
        <w:t xml:space="preserve"> شباط/فبراير </w:t>
      </w:r>
      <w:r w:rsidRPr="00203D5F">
        <w:rPr>
          <w:rtl/>
        </w:rPr>
        <w:t>2020</w:t>
      </w:r>
      <w:r>
        <w:rPr>
          <w:rtl/>
        </w:rPr>
        <w:t>، عقدت اللجنة اجتماعا غير رسمي مع الدول. وأطلعتها اللجنة على آخر المستجدات بشأن قرارها الأخذ بدورة الإبلاغ التي يمكن التنبؤ بها وتوحيد استخدام الإجراء المبسط لتقديم التقارير. كما أطلعتها على آخر ما اضطلعت به من أعمال بشأن البلاغات، والتعليقات العامة قيد المناقشة، وإجراء المتابعة. وأجرت اللجنة بعد ذلك مناقشة مع ممثلي الدول الأطراف وأجابت عن الأسئلة التي طرحوها.</w:t>
      </w:r>
    </w:p>
    <w:p w14:paraId="51C7AE3A" w14:textId="77777777" w:rsidR="00B214B1" w:rsidRPr="003E02E3" w:rsidRDefault="00B214B1" w:rsidP="00E26E38">
      <w:pPr>
        <w:pStyle w:val="SingleTxtGA"/>
        <w:rPr>
          <w:szCs w:val="20"/>
          <w:lang w:val="ar-SA" w:eastAsia="zh-TW" w:bidi="en-GB"/>
        </w:rPr>
      </w:pPr>
      <w:r w:rsidRPr="00203D5F">
        <w:rPr>
          <w:rtl/>
        </w:rPr>
        <w:t>58</w:t>
      </w:r>
      <w:r>
        <w:rPr>
          <w:rFonts w:ascii="Traditional Arabic"/>
          <w:szCs w:val="20"/>
          <w:rtl/>
        </w:rPr>
        <w:t>-</w:t>
      </w:r>
      <w:r>
        <w:rPr>
          <w:rtl/>
        </w:rPr>
        <w:tab/>
        <w:t xml:space="preserve">وفي </w:t>
      </w:r>
      <w:r w:rsidRPr="00203D5F">
        <w:rPr>
          <w:rtl/>
        </w:rPr>
        <w:t>3</w:t>
      </w:r>
      <w:r>
        <w:rPr>
          <w:rtl/>
        </w:rPr>
        <w:t xml:space="preserve"> آذار/مارس </w:t>
      </w:r>
      <w:r w:rsidRPr="00203D5F">
        <w:rPr>
          <w:rtl/>
        </w:rPr>
        <w:t>2020</w:t>
      </w:r>
      <w:r>
        <w:rPr>
          <w:rtl/>
        </w:rPr>
        <w:t>، عقدت اللجنة اجتماعا غير رسمي مع منظمات المجتمع المدني لمناقشة التعاون والمشاركة عموما. ورأت اللجنة أن هذا الاجتماع مفيد ووافقت على مواصلة هذا التفاعل بانتظام، على أساس سنوي، بما في ذلك في إطار رسمي أكثر، مع توفير الترجمة الشفوية قدر الإمكان.</w:t>
      </w:r>
    </w:p>
    <w:p w14:paraId="7473C554" w14:textId="77777777" w:rsidR="00B214B1" w:rsidRPr="003E02E3" w:rsidRDefault="00B214B1" w:rsidP="00E26E38">
      <w:pPr>
        <w:pStyle w:val="SingleTxtGA"/>
        <w:rPr>
          <w:szCs w:val="20"/>
          <w:lang w:val="ar-SA" w:eastAsia="zh-TW" w:bidi="en-GB"/>
        </w:rPr>
      </w:pPr>
      <w:r w:rsidRPr="00203D5F">
        <w:rPr>
          <w:rtl/>
        </w:rPr>
        <w:t>59</w:t>
      </w:r>
      <w:r>
        <w:rPr>
          <w:rFonts w:ascii="Traditional Arabic"/>
          <w:szCs w:val="20"/>
          <w:rtl/>
        </w:rPr>
        <w:t>-</w:t>
      </w:r>
      <w:r>
        <w:rPr>
          <w:rtl/>
        </w:rPr>
        <w:tab/>
        <w:t xml:space="preserve">وفي </w:t>
      </w:r>
      <w:r w:rsidRPr="00203D5F">
        <w:rPr>
          <w:rtl/>
        </w:rPr>
        <w:t>4</w:t>
      </w:r>
      <w:r>
        <w:rPr>
          <w:rtl/>
        </w:rPr>
        <w:t xml:space="preserve"> آذار/مارس </w:t>
      </w:r>
      <w:r w:rsidRPr="00203D5F">
        <w:rPr>
          <w:rtl/>
        </w:rPr>
        <w:t>2020</w:t>
      </w:r>
      <w:r>
        <w:rPr>
          <w:rtl/>
        </w:rPr>
        <w:t xml:space="preserve">، أتيحت لأعضاء اللجنة فرصة الاجتماع بالخبير المستقل المعني بالحماية من العنف والتمييز القائمين على أساس الميل الجنسي والهوية الجنسانية، فيكتور </w:t>
      </w:r>
      <w:proofErr w:type="spellStart"/>
      <w:r>
        <w:rPr>
          <w:rtl/>
        </w:rPr>
        <w:t>مادريغال</w:t>
      </w:r>
      <w:proofErr w:type="spellEnd"/>
      <w:r>
        <w:rPr>
          <w:rtl/>
        </w:rPr>
        <w:t xml:space="preserve"> - </w:t>
      </w:r>
      <w:proofErr w:type="spellStart"/>
      <w:r>
        <w:rPr>
          <w:rtl/>
        </w:rPr>
        <w:t>باردوز</w:t>
      </w:r>
      <w:proofErr w:type="spellEnd"/>
      <w:r>
        <w:rPr>
          <w:rtl/>
        </w:rPr>
        <w:t>، لمعرفة المزيد عن نطاق أنشطته والدخول في مناقشة معه.</w:t>
      </w:r>
    </w:p>
    <w:p w14:paraId="18662BB1" w14:textId="77777777" w:rsidR="00B214B1" w:rsidRPr="003E02E3" w:rsidRDefault="00B214B1" w:rsidP="00E26E38">
      <w:pPr>
        <w:pStyle w:val="SingleTxtGA"/>
        <w:rPr>
          <w:szCs w:val="20"/>
          <w:lang w:val="ar-SA" w:eastAsia="zh-TW" w:bidi="en-GB"/>
        </w:rPr>
      </w:pPr>
      <w:r w:rsidRPr="00203D5F">
        <w:rPr>
          <w:rtl/>
        </w:rPr>
        <w:t>60</w:t>
      </w:r>
      <w:r>
        <w:rPr>
          <w:rFonts w:ascii="Traditional Arabic"/>
          <w:szCs w:val="20"/>
          <w:rtl/>
        </w:rPr>
        <w:t>-</w:t>
      </w:r>
      <w:r>
        <w:rPr>
          <w:rtl/>
        </w:rPr>
        <w:tab/>
        <w:t xml:space="preserve">وفي </w:t>
      </w:r>
      <w:r w:rsidRPr="00203D5F">
        <w:rPr>
          <w:rtl/>
        </w:rPr>
        <w:t>5</w:t>
      </w:r>
      <w:r>
        <w:rPr>
          <w:rtl/>
        </w:rPr>
        <w:t xml:space="preserve"> آذار/مارس </w:t>
      </w:r>
      <w:r w:rsidRPr="00203D5F">
        <w:rPr>
          <w:rtl/>
        </w:rPr>
        <w:t>2020</w:t>
      </w:r>
      <w:r>
        <w:rPr>
          <w:rtl/>
        </w:rPr>
        <w:t>، نظم منتدى جنيف لحقوق الإنسان التابع لأكاديمية جنيف للقانون الدولي الإنساني وحقوق الإنسان، بالتعاون مع منظمة "</w:t>
      </w:r>
      <w:proofErr w:type="spellStart"/>
      <w:r>
        <w:rPr>
          <w:rFonts w:cs="Times New Roman"/>
          <w:szCs w:val="20"/>
          <w:rtl/>
        </w:rPr>
        <w:t>Public</w:t>
      </w:r>
      <w:proofErr w:type="spellEnd"/>
      <w:r>
        <w:rPr>
          <w:rFonts w:cs="Times New Roman"/>
          <w:szCs w:val="20"/>
          <w:rtl/>
        </w:rPr>
        <w:t xml:space="preserve"> </w:t>
      </w:r>
      <w:proofErr w:type="spellStart"/>
      <w:r>
        <w:rPr>
          <w:rFonts w:cs="Times New Roman"/>
          <w:szCs w:val="20"/>
          <w:rtl/>
        </w:rPr>
        <w:t>Eye</w:t>
      </w:r>
      <w:proofErr w:type="spellEnd"/>
      <w:r>
        <w:rPr>
          <w:rFonts w:ascii="Traditional Arabic"/>
          <w:szCs w:val="20"/>
          <w:rtl/>
        </w:rPr>
        <w:t>"</w:t>
      </w:r>
      <w:r>
        <w:rPr>
          <w:rtl/>
        </w:rPr>
        <w:t xml:space="preserve"> غير الحكومية اجتماعاً، عن أثر مبيدات الآفات الشديدة الخطورة، لفائدة أعضاء هيئات المعاهدات، والمقرر الخاص المعني بالآثار المترتبة في مجال حقوق الإنسان على إدارة المواد والنفايات الخطرة والتخلص منها بطرق سليمة بيئياً، </w:t>
      </w:r>
      <w:proofErr w:type="spellStart"/>
      <w:r>
        <w:rPr>
          <w:rtl/>
        </w:rPr>
        <w:t>باسكوت</w:t>
      </w:r>
      <w:proofErr w:type="spellEnd"/>
      <w:r>
        <w:rPr>
          <w:rtl/>
        </w:rPr>
        <w:t xml:space="preserve"> </w:t>
      </w:r>
      <w:proofErr w:type="spellStart"/>
      <w:r>
        <w:rPr>
          <w:rtl/>
        </w:rPr>
        <w:t>تونجاك</w:t>
      </w:r>
      <w:proofErr w:type="spellEnd"/>
      <w:r>
        <w:rPr>
          <w:rtl/>
        </w:rPr>
        <w:t>، ومنظمات المجتمع المدني.</w:t>
      </w:r>
    </w:p>
    <w:p w14:paraId="22A6E8AA" w14:textId="77777777" w:rsidR="00B214B1" w:rsidRPr="003E02E3" w:rsidRDefault="00B214B1" w:rsidP="00E26E38">
      <w:pPr>
        <w:pStyle w:val="SingleTxtGA"/>
        <w:rPr>
          <w:szCs w:val="20"/>
          <w:lang w:val="ar-SA" w:eastAsia="zh-TW" w:bidi="en-GB"/>
        </w:rPr>
      </w:pPr>
      <w:r w:rsidRPr="00203D5F">
        <w:rPr>
          <w:rtl/>
        </w:rPr>
        <w:t>61</w:t>
      </w:r>
      <w:r>
        <w:rPr>
          <w:rFonts w:ascii="Traditional Arabic"/>
          <w:szCs w:val="20"/>
          <w:rtl/>
        </w:rPr>
        <w:t>-</w:t>
      </w:r>
      <w:r>
        <w:rPr>
          <w:rtl/>
        </w:rPr>
        <w:tab/>
        <w:t>وراقبت الوكالات المتخصصة والهيئات والإدارات التابعة للأمم المتحدة الحوارات التي أجريت خلال الدورة السابعة والستين.</w:t>
      </w:r>
    </w:p>
    <w:p w14:paraId="7838808B" w14:textId="0F2E354C" w:rsidR="00B214B1" w:rsidRPr="003E02E3" w:rsidRDefault="00E26E38" w:rsidP="00E26E38">
      <w:pPr>
        <w:pStyle w:val="H1GA"/>
        <w:rPr>
          <w:szCs w:val="20"/>
          <w:lang w:val="ar-SA" w:eastAsia="zh-TW" w:bidi="en-GB"/>
        </w:rPr>
      </w:pPr>
      <w:r>
        <w:rPr>
          <w:rtl/>
        </w:rPr>
        <w:tab/>
      </w:r>
      <w:bookmarkStart w:id="212" w:name="_Toc63948324"/>
      <w:r w:rsidR="00B214B1">
        <w:rPr>
          <w:rtl/>
        </w:rPr>
        <w:t>كاف-</w:t>
      </w:r>
      <w:r w:rsidR="00B214B1">
        <w:rPr>
          <w:rtl/>
        </w:rPr>
        <w:tab/>
        <w:t>مشاركة المنظمات غير الحكومية في أعمال اللجنة</w:t>
      </w:r>
      <w:bookmarkStart w:id="213" w:name="_Toc321313416"/>
      <w:bookmarkStart w:id="214" w:name="_Toc419703774"/>
      <w:bookmarkStart w:id="215" w:name="_Toc470861818"/>
      <w:bookmarkStart w:id="216" w:name="_Toc504665037"/>
      <w:bookmarkStart w:id="217" w:name="_Toc532996347"/>
      <w:bookmarkStart w:id="218" w:name="_Toc536190871"/>
      <w:bookmarkStart w:id="219" w:name="_Toc536458156"/>
      <w:bookmarkStart w:id="220" w:name="_Toc31123790"/>
      <w:bookmarkStart w:id="221" w:name="_Toc63084553"/>
      <w:bookmarkEnd w:id="213"/>
      <w:bookmarkEnd w:id="214"/>
      <w:bookmarkEnd w:id="215"/>
      <w:bookmarkEnd w:id="216"/>
      <w:bookmarkEnd w:id="217"/>
      <w:bookmarkEnd w:id="218"/>
      <w:bookmarkEnd w:id="219"/>
      <w:bookmarkEnd w:id="220"/>
      <w:bookmarkEnd w:id="221"/>
      <w:bookmarkEnd w:id="212"/>
    </w:p>
    <w:p w14:paraId="2AA85CF1" w14:textId="3CBFFAA0" w:rsidR="00B214B1" w:rsidRPr="003E02E3" w:rsidRDefault="00B214B1" w:rsidP="00D703D4">
      <w:pPr>
        <w:pStyle w:val="SingleTxtGA"/>
        <w:spacing w:line="350" w:lineRule="exact"/>
        <w:rPr>
          <w:szCs w:val="20"/>
          <w:lang w:val="ar-SA" w:eastAsia="zh-TW" w:bidi="en-GB"/>
        </w:rPr>
      </w:pPr>
      <w:r w:rsidRPr="00203D5F">
        <w:rPr>
          <w:rtl/>
        </w:rPr>
        <w:t>62</w:t>
      </w:r>
      <w:r>
        <w:rPr>
          <w:rFonts w:ascii="Traditional Arabic"/>
          <w:szCs w:val="20"/>
          <w:rtl/>
        </w:rPr>
        <w:t>-</w:t>
      </w:r>
      <w:r>
        <w:rPr>
          <w:rtl/>
        </w:rPr>
        <w:tab/>
        <w:t>تتيح اللجنة للمنظمات غير الحكومية فرصاً لتزويدها بالمعلومات ذات الصلة بالموضوع حرصاً منها على الحصول على معلومات وافية قدر الإمكان</w:t>
      </w:r>
      <w:r w:rsidR="007B3F1F">
        <w:rPr>
          <w:rStyle w:val="FootnoteReference"/>
          <w:rtl/>
        </w:rPr>
        <w:t>(</w:t>
      </w:r>
      <w:r w:rsidR="007B3F1F" w:rsidRPr="0031089E">
        <w:rPr>
          <w:rStyle w:val="FootnoteReference"/>
          <w:rtl/>
        </w:rPr>
        <w:footnoteReference w:id="6"/>
      </w:r>
      <w:r w:rsidR="007B3F1F">
        <w:rPr>
          <w:rStyle w:val="FootnoteReference"/>
          <w:rtl/>
        </w:rPr>
        <w:t>)</w:t>
      </w:r>
      <w:r w:rsidR="00831394">
        <w:rPr>
          <w:rFonts w:hint="cs"/>
          <w:rtl/>
        </w:rPr>
        <w:t>.</w:t>
      </w:r>
      <w:r>
        <w:rPr>
          <w:rtl/>
        </w:rPr>
        <w:t xml:space="preserve"> ويمكن لهذه المنظمات أن توافيها بتلك المعلومات كتابةً قبل النظر في تقرير الدولة الطرف. ويقبل الفريق العامل لما قبل الدورة أيضاً المعلومات المقدمة شفوياً أو كتابةً من أي منظمة غير حكومية، شريطة أن تكون هذه المعلومات ذات صلة بالمسائل المدرجة في جدول أعماله. وبالإضافة إلى ذلك، واعتباراً من تشرين الثاني/نوفمبر </w:t>
      </w:r>
      <w:r w:rsidRPr="00203D5F">
        <w:rPr>
          <w:rtl/>
        </w:rPr>
        <w:t>2012</w:t>
      </w:r>
      <w:r>
        <w:rPr>
          <w:rtl/>
        </w:rPr>
        <w:t>، تخصص اللجنة جزءاً من أول يوم اثنين من كل دورة من دوراتها لتمكين ممثلي المنظمات غير الحكومية من تقديم المعلومات شفوياً. وينبغي لهذه المعلومات: (أ) أن تركز بالتحديد على أحكام العهد؛ و(ب) أن تكون ذات صلة مباشرة بالمسائل التي تنظر فيها اللجنة؛ و(ج) أن تتسم بالمصداقية؛ و(د) ألا تكون مغرضة.</w:t>
      </w:r>
    </w:p>
    <w:p w14:paraId="18025A8D" w14:textId="77777777" w:rsidR="00B214B1" w:rsidRPr="00401775" w:rsidRDefault="00B214B1" w:rsidP="00D703D4">
      <w:pPr>
        <w:pStyle w:val="SingleTxtGA"/>
        <w:spacing w:line="350" w:lineRule="exact"/>
        <w:rPr>
          <w:szCs w:val="20"/>
          <w:lang w:val="en-US" w:eastAsia="zh-TW" w:bidi="en-GB"/>
        </w:rPr>
      </w:pPr>
      <w:r w:rsidRPr="00203D5F">
        <w:rPr>
          <w:rtl/>
        </w:rPr>
        <w:t>63</w:t>
      </w:r>
      <w:r>
        <w:rPr>
          <w:rFonts w:ascii="Traditional Arabic"/>
          <w:szCs w:val="20"/>
          <w:rtl/>
        </w:rPr>
        <w:t>-</w:t>
      </w:r>
      <w:r>
        <w:rPr>
          <w:rtl/>
        </w:rPr>
        <w:tab/>
        <w:t>وقد طلبت اللجنة من الأمانة أن تحرص على إتاحة المعلومات التي تقدمها إليها رسمياً المنظمات غير الحكومية في سياق النظر في تقرير دولة طرف معينة لممثلي الدولة المعنية بأسرع ما يمكن. وعادةً ما تتاح هذه المعلومات قبل انعقاد أي دورة بنشرها على الموقع الشبكي للمفوضية. لذا، تفترض اللجنة، في حال الإشارة إلى أي من هذه المعلومات أثناء الحوار مع الدولة الطرف، أن الدولة الطرف على علم مسبق بها.</w:t>
      </w:r>
    </w:p>
    <w:p w14:paraId="2D589443" w14:textId="77777777" w:rsidR="00B214B1" w:rsidRPr="00E26E38" w:rsidRDefault="00B214B1" w:rsidP="00E26E38">
      <w:pPr>
        <w:pStyle w:val="SingleTxtGA"/>
        <w:rPr>
          <w:szCs w:val="20"/>
          <w:lang w:val="en-US" w:eastAsia="zh-TW" w:bidi="en-GB"/>
        </w:rPr>
      </w:pPr>
      <w:r w:rsidRPr="00203D5F">
        <w:rPr>
          <w:rtl/>
        </w:rPr>
        <w:lastRenderedPageBreak/>
        <w:t>64</w:t>
      </w:r>
      <w:r>
        <w:rPr>
          <w:rFonts w:ascii="Traditional Arabic"/>
          <w:szCs w:val="20"/>
          <w:rtl/>
        </w:rPr>
        <w:t>-</w:t>
      </w:r>
      <w:r>
        <w:rPr>
          <w:rtl/>
        </w:rPr>
        <w:tab/>
        <w:t>وتسهم منظمات المجتمع المدني أيضاً في عمل اللجنة من خلال ما تقدمه من مدخلات في عملية إعداد التعليقات العامة ومشاركتها في الاجتماعات المواضيعية. وكما ذُكر أعلاه، تسعى اللجنة إلى تعزيز تفاعلها مع منظمات المجتمع المدني، بسبل منها عقد اجتماعات سنوية منتظمة.</w:t>
      </w:r>
    </w:p>
    <w:p w14:paraId="3A3C9B4B" w14:textId="77777777" w:rsidR="00B214B1" w:rsidRPr="00E26E38" w:rsidRDefault="00B214B1" w:rsidP="00E26E38">
      <w:pPr>
        <w:pStyle w:val="SingleTxtGA"/>
        <w:rPr>
          <w:szCs w:val="20"/>
          <w:lang w:val="en-US" w:eastAsia="zh-TW" w:bidi="en-GB"/>
        </w:rPr>
      </w:pPr>
      <w:r w:rsidRPr="00203D5F">
        <w:rPr>
          <w:rtl/>
        </w:rPr>
        <w:t>65</w:t>
      </w:r>
      <w:r>
        <w:rPr>
          <w:rFonts w:ascii="Traditional Arabic"/>
          <w:szCs w:val="20"/>
          <w:rtl/>
        </w:rPr>
        <w:t>-</w:t>
      </w:r>
      <w:r>
        <w:rPr>
          <w:rtl/>
        </w:rPr>
        <w:tab/>
        <w:t>وقد تسجل لحضور اجتماعات الدورتين ممثلون عن المنظمات غير الحكومية التالية ذات المركز الاستشاري لدى المجلس الاقتصادي والاجتماعي:</w:t>
      </w:r>
    </w:p>
    <w:tbl>
      <w:tblPr>
        <w:bidiVisual/>
        <w:tblW w:w="7318" w:type="dxa"/>
        <w:tblInd w:w="1186"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34"/>
        <w:gridCol w:w="4184"/>
      </w:tblGrid>
      <w:tr w:rsidR="00B214B1" w:rsidRPr="0031089E" w14:paraId="6B64919F" w14:textId="77777777" w:rsidTr="004013DF">
        <w:trPr>
          <w:cantSplit/>
          <w:tblHeader/>
        </w:trPr>
        <w:tc>
          <w:tcPr>
            <w:tcW w:w="3134" w:type="dxa"/>
            <w:tcBorders>
              <w:top w:val="single" w:sz="4" w:space="0" w:color="auto"/>
              <w:bottom w:val="nil"/>
            </w:tcBorders>
            <w:shd w:val="clear" w:color="auto" w:fill="auto"/>
          </w:tcPr>
          <w:p w14:paraId="421E54A1" w14:textId="77777777" w:rsidR="00B214B1" w:rsidRPr="004013DF" w:rsidRDefault="00B214B1" w:rsidP="00D703D4">
            <w:pPr>
              <w:pStyle w:val="SingleTxtG"/>
              <w:bidi/>
              <w:spacing w:before="60" w:after="60" w:line="320" w:lineRule="exact"/>
              <w:ind w:left="57" w:right="113"/>
              <w:jc w:val="lowKashida"/>
              <w:textDirection w:val="tbRlV"/>
              <w:rPr>
                <w:sz w:val="22"/>
                <w:szCs w:val="22"/>
                <w:lang w:val="ar-SA" w:eastAsia="zh-TW" w:bidi="en-GB"/>
              </w:rPr>
            </w:pPr>
            <w:r w:rsidRPr="004013DF">
              <w:rPr>
                <w:sz w:val="22"/>
                <w:szCs w:val="22"/>
                <w:rtl/>
              </w:rPr>
              <w:t>الحضور في الدورة السابعة والستين:</w:t>
            </w:r>
          </w:p>
        </w:tc>
        <w:tc>
          <w:tcPr>
            <w:tcW w:w="4184" w:type="dxa"/>
            <w:tcBorders>
              <w:top w:val="single" w:sz="4" w:space="0" w:color="auto"/>
              <w:bottom w:val="nil"/>
            </w:tcBorders>
            <w:shd w:val="clear" w:color="auto" w:fill="auto"/>
            <w:vAlign w:val="bottom"/>
          </w:tcPr>
          <w:p w14:paraId="20A169CD" w14:textId="77777777" w:rsidR="00B214B1" w:rsidRPr="004013DF" w:rsidRDefault="00B214B1" w:rsidP="00D703D4">
            <w:pPr>
              <w:pStyle w:val="SingleTxtG"/>
              <w:bidi/>
              <w:spacing w:before="60" w:after="60" w:line="320" w:lineRule="exact"/>
              <w:ind w:left="57" w:right="113"/>
              <w:jc w:val="lowKashida"/>
              <w:textDirection w:val="tbRlV"/>
              <w:rPr>
                <w:sz w:val="22"/>
                <w:szCs w:val="22"/>
                <w:lang w:val="ar-SA" w:eastAsia="zh-TW" w:bidi="en-GB"/>
              </w:rPr>
            </w:pPr>
            <w:r w:rsidRPr="004013DF">
              <w:rPr>
                <w:sz w:val="22"/>
                <w:szCs w:val="22"/>
                <w:rtl/>
              </w:rPr>
              <w:t xml:space="preserve">منظمة </w:t>
            </w:r>
            <w:proofErr w:type="spellStart"/>
            <w:r w:rsidRPr="004013DF">
              <w:rPr>
                <w:sz w:val="22"/>
                <w:szCs w:val="22"/>
                <w:rtl/>
              </w:rPr>
              <w:t>ميزيريور</w:t>
            </w:r>
            <w:proofErr w:type="spellEnd"/>
            <w:r w:rsidRPr="004013DF">
              <w:rPr>
                <w:sz w:val="22"/>
                <w:szCs w:val="22"/>
                <w:rtl/>
              </w:rPr>
              <w:t xml:space="preserve"> للإغاثة الأسقفية؛ جمعية "</w:t>
            </w:r>
            <w:proofErr w:type="spellStart"/>
            <w:r w:rsidRPr="004013DF">
              <w:rPr>
                <w:sz w:val="22"/>
                <w:szCs w:val="22"/>
                <w:rtl/>
              </w:rPr>
              <w:t>بديز</w:t>
            </w:r>
            <w:proofErr w:type="spellEnd"/>
            <w:r w:rsidRPr="004013DF">
              <w:rPr>
                <w:sz w:val="22"/>
                <w:szCs w:val="22"/>
                <w:rtl/>
              </w:rPr>
              <w:t xml:space="preserve">" للمتطوعين من أجل والأطفال الأيتام وذوي الإعاقة </w:t>
            </w:r>
            <w:proofErr w:type="spellStart"/>
            <w:r w:rsidRPr="004013DF">
              <w:rPr>
                <w:sz w:val="22"/>
                <w:szCs w:val="22"/>
                <w:rtl/>
              </w:rPr>
              <w:t>والمتخلى</w:t>
            </w:r>
            <w:proofErr w:type="spellEnd"/>
            <w:r w:rsidRPr="004013DF">
              <w:rPr>
                <w:sz w:val="22"/>
                <w:szCs w:val="22"/>
                <w:rtl/>
              </w:rPr>
              <w:t xml:space="preserve"> عنهم؛ مركز الإصلاح والتنمية البشرية الرابطة الأوروبية لطلبة الحقوق؛ منظمة الفرنسيسكان الدولية؛ رابطة جنيف لحقوق الإنسان: التدريب الدولي المبادرة العالمية من أجل الحقوق الاقتصادية والاجتماعية والثقافية؛ منظمة السلام والتنمية في العالم؛ الهيئة الدولية للخدمات العامة؛ مؤسسة الشراكة العالمية لمنع نشوب النزاعات المسلحة؛ منظمة ”</w:t>
            </w:r>
            <w:proofErr w:type="spellStart"/>
            <w:r w:rsidRPr="004013DF">
              <w:rPr>
                <w:sz w:val="22"/>
                <w:szCs w:val="22"/>
                <w:rtl/>
              </w:rPr>
              <w:t>سويدواتش</w:t>
            </w:r>
            <w:proofErr w:type="spellEnd"/>
            <w:r w:rsidRPr="004013DF">
              <w:rPr>
                <w:sz w:val="22"/>
                <w:szCs w:val="22"/>
                <w:rtl/>
              </w:rPr>
              <w:t xml:space="preserve">“؛ نقابة العمال </w:t>
            </w:r>
            <w:proofErr w:type="spellStart"/>
            <w:r w:rsidRPr="004013DF">
              <w:rPr>
                <w:sz w:val="22"/>
                <w:szCs w:val="22"/>
                <w:rtl/>
              </w:rPr>
              <w:t>الكونغوليين</w:t>
            </w:r>
            <w:proofErr w:type="spellEnd"/>
            <w:r w:rsidRPr="004013DF">
              <w:rPr>
                <w:sz w:val="22"/>
                <w:szCs w:val="22"/>
                <w:rtl/>
              </w:rPr>
              <w:t xml:space="preserve"> المسيحية؛ منظمة العالم الحضري - سويسرا؛ منظمة القرى المتحدة؛ الرابطة النسائية الدولية للسلم والحرية؛</w:t>
            </w:r>
          </w:p>
        </w:tc>
      </w:tr>
      <w:tr w:rsidR="00B214B1" w:rsidRPr="00E26E38" w14:paraId="7A5C9A0A" w14:textId="77777777" w:rsidTr="004013DF">
        <w:trPr>
          <w:cantSplit/>
        </w:trPr>
        <w:tc>
          <w:tcPr>
            <w:tcW w:w="3134" w:type="dxa"/>
            <w:tcBorders>
              <w:top w:val="nil"/>
            </w:tcBorders>
            <w:shd w:val="clear" w:color="auto" w:fill="auto"/>
          </w:tcPr>
          <w:p w14:paraId="0C336ACA" w14:textId="77777777" w:rsidR="00B214B1" w:rsidRPr="004013DF" w:rsidRDefault="00B214B1" w:rsidP="00D703D4">
            <w:pPr>
              <w:pStyle w:val="SingleTxtG"/>
              <w:bidi/>
              <w:spacing w:before="60" w:after="60" w:line="320" w:lineRule="exact"/>
              <w:ind w:left="57" w:right="113"/>
              <w:jc w:val="lowKashida"/>
              <w:textDirection w:val="tbRlV"/>
              <w:rPr>
                <w:sz w:val="22"/>
                <w:szCs w:val="22"/>
                <w:lang w:val="ar-SA" w:eastAsia="zh-TW" w:bidi="en-GB"/>
              </w:rPr>
            </w:pPr>
            <w:r w:rsidRPr="004013DF">
              <w:rPr>
                <w:sz w:val="22"/>
                <w:szCs w:val="22"/>
                <w:rtl/>
              </w:rPr>
              <w:t>الحضور في الدورة الثامنة والستين:</w:t>
            </w:r>
          </w:p>
        </w:tc>
        <w:tc>
          <w:tcPr>
            <w:tcW w:w="4184" w:type="dxa"/>
            <w:tcBorders>
              <w:top w:val="nil"/>
            </w:tcBorders>
            <w:shd w:val="clear" w:color="auto" w:fill="auto"/>
          </w:tcPr>
          <w:p w14:paraId="2B947BC2" w14:textId="77777777" w:rsidR="00B214B1" w:rsidRPr="004013DF" w:rsidRDefault="00B214B1" w:rsidP="00D703D4">
            <w:pPr>
              <w:pStyle w:val="SingleTxtG"/>
              <w:bidi/>
              <w:spacing w:before="60" w:after="60" w:line="320" w:lineRule="exact"/>
              <w:ind w:left="57" w:right="113"/>
              <w:jc w:val="lowKashida"/>
              <w:textDirection w:val="tbRlV"/>
              <w:rPr>
                <w:sz w:val="22"/>
                <w:szCs w:val="22"/>
                <w:lang w:val="ar-SA" w:eastAsia="zh-TW" w:bidi="en-GB"/>
              </w:rPr>
            </w:pPr>
            <w:r w:rsidRPr="004013DF">
              <w:rPr>
                <w:sz w:val="22"/>
                <w:szCs w:val="22"/>
                <w:rtl/>
              </w:rPr>
              <w:t>لا ينطبق</w:t>
            </w:r>
          </w:p>
        </w:tc>
      </w:tr>
    </w:tbl>
    <w:p w14:paraId="4D8E664C" w14:textId="77777777" w:rsidR="00B214B1" w:rsidRPr="003E02E3" w:rsidRDefault="00B214B1" w:rsidP="004013DF">
      <w:pPr>
        <w:pStyle w:val="SingleTxtGA"/>
        <w:spacing w:before="240"/>
        <w:rPr>
          <w:szCs w:val="20"/>
          <w:lang w:val="ar-SA" w:eastAsia="zh-TW" w:bidi="en-GB"/>
        </w:rPr>
      </w:pPr>
      <w:r w:rsidRPr="00203D5F">
        <w:rPr>
          <w:rtl/>
        </w:rPr>
        <w:t>66</w:t>
      </w:r>
      <w:r>
        <w:rPr>
          <w:rFonts w:ascii="Traditional Arabic"/>
          <w:szCs w:val="20"/>
          <w:rtl/>
        </w:rPr>
        <w:t>-</w:t>
      </w:r>
      <w:r>
        <w:rPr>
          <w:rtl/>
        </w:rPr>
        <w:tab/>
        <w:t>وكانت منظمات وطنية ودولية غير حكومية أخرى، وائتلافات لمنظمات وطنية غير حكومية ومنظمات أخرى ممثَّلة بمراقبين في الدورتين، على النحو التالي:</w:t>
      </w:r>
    </w:p>
    <w:p w14:paraId="6AF74467" w14:textId="24608B02" w:rsidR="00B214B1" w:rsidRPr="000E00BE" w:rsidRDefault="00B214B1" w:rsidP="00E26E38">
      <w:pPr>
        <w:pStyle w:val="SingleTxtGA"/>
        <w:rPr>
          <w:spacing w:val="-2"/>
          <w:szCs w:val="20"/>
          <w:lang w:val="en-US" w:eastAsia="zh-TW" w:bidi="en-GB"/>
        </w:rPr>
      </w:pPr>
      <w:r>
        <w:rPr>
          <w:rtl/>
        </w:rPr>
        <w:tab/>
        <w:t>(أ)</w:t>
      </w:r>
      <w:r>
        <w:rPr>
          <w:rtl/>
        </w:rPr>
        <w:tab/>
      </w:r>
      <w:r w:rsidRPr="000E00BE">
        <w:rPr>
          <w:spacing w:val="-2"/>
          <w:rtl/>
        </w:rPr>
        <w:t xml:space="preserve">الدورة السابعة والستون: مؤسسة غانا للعمل المتعلق بالنساء الأفريقيات؛ رابطة أحباء الكتاب من أجل التنمية المحلية؛ رابطة تعزيز حقوق الإنسان والأقليات؛ جمعية النهوض </w:t>
      </w:r>
      <w:proofErr w:type="spellStart"/>
      <w:r w:rsidRPr="000E00BE">
        <w:rPr>
          <w:spacing w:val="-2"/>
          <w:rtl/>
        </w:rPr>
        <w:t>بالفرانكفونية</w:t>
      </w:r>
      <w:proofErr w:type="spellEnd"/>
      <w:r w:rsidRPr="000E00BE">
        <w:rPr>
          <w:spacing w:val="-2"/>
          <w:rtl/>
        </w:rPr>
        <w:t xml:space="preserve"> في </w:t>
      </w:r>
      <w:proofErr w:type="spellStart"/>
      <w:r w:rsidRPr="000E00BE">
        <w:rPr>
          <w:spacing w:val="-2"/>
          <w:rtl/>
        </w:rPr>
        <w:t>فلندريا</w:t>
      </w:r>
      <w:proofErr w:type="spellEnd"/>
      <w:r w:rsidRPr="000E00BE">
        <w:rPr>
          <w:spacing w:val="-2"/>
          <w:rtl/>
        </w:rPr>
        <w:t>؛</w:t>
      </w:r>
      <w:r w:rsidRPr="000E00BE">
        <w:rPr>
          <w:rFonts w:cs="Times New Roman" w:hint="cs"/>
          <w:spacing w:val="-2"/>
          <w:rtl/>
        </w:rPr>
        <w:t>‬</w:t>
      </w:r>
      <w:r w:rsidRPr="000E00BE">
        <w:rPr>
          <w:spacing w:val="-2"/>
          <w:rtl/>
        </w:rPr>
        <w:t xml:space="preserve"> </w:t>
      </w:r>
      <w:r w:rsidRPr="000E00BE">
        <w:rPr>
          <w:rFonts w:ascii="Simplified Arabic" w:hAnsi="Simplified Arabic" w:hint="cs"/>
          <w:spacing w:val="-2"/>
          <w:rtl/>
        </w:rPr>
        <w:t>منظمة</w:t>
      </w:r>
      <w:r w:rsidRPr="000E00BE">
        <w:rPr>
          <w:spacing w:val="-2"/>
          <w:rtl/>
        </w:rPr>
        <w:t xml:space="preserve"> </w:t>
      </w:r>
      <w:r w:rsidRPr="000E00BE">
        <w:rPr>
          <w:rFonts w:ascii="Simplified Arabic" w:hAnsi="Simplified Arabic" w:hint="cs"/>
          <w:spacing w:val="-2"/>
          <w:rtl/>
        </w:rPr>
        <w:t>التغيير</w:t>
      </w:r>
      <w:r w:rsidRPr="000E00BE">
        <w:rPr>
          <w:spacing w:val="-2"/>
          <w:rtl/>
        </w:rPr>
        <w:t xml:space="preserve"> </w:t>
      </w:r>
      <w:r w:rsidRPr="000E00BE">
        <w:rPr>
          <w:rFonts w:ascii="Simplified Arabic" w:hAnsi="Simplified Arabic" w:hint="cs"/>
          <w:spacing w:val="-2"/>
          <w:rtl/>
        </w:rPr>
        <w:t>الاجتماعي</w:t>
      </w:r>
      <w:r w:rsidRPr="000E00BE">
        <w:rPr>
          <w:spacing w:val="-2"/>
          <w:rtl/>
        </w:rPr>
        <w:t xml:space="preserve"> </w:t>
      </w:r>
      <w:r w:rsidRPr="000E00BE">
        <w:rPr>
          <w:rFonts w:ascii="Simplified Arabic" w:hAnsi="Simplified Arabic" w:hint="cs"/>
          <w:spacing w:val="-2"/>
          <w:rtl/>
        </w:rPr>
        <w:t>في</w:t>
      </w:r>
      <w:r w:rsidRPr="000E00BE">
        <w:rPr>
          <w:spacing w:val="-2"/>
          <w:rtl/>
        </w:rPr>
        <w:t xml:space="preserve"> </w:t>
      </w:r>
      <w:r w:rsidRPr="000E00BE">
        <w:rPr>
          <w:rFonts w:ascii="Simplified Arabic" w:hAnsi="Simplified Arabic" w:hint="cs"/>
          <w:spacing w:val="-2"/>
          <w:rtl/>
        </w:rPr>
        <w:t>بنن؛</w:t>
      </w:r>
      <w:r w:rsidRPr="000E00BE">
        <w:rPr>
          <w:spacing w:val="-2"/>
          <w:rtl/>
        </w:rPr>
        <w:t xml:space="preserve"> </w:t>
      </w:r>
      <w:r w:rsidRPr="000E00BE">
        <w:rPr>
          <w:rFonts w:ascii="Simplified Arabic" w:hAnsi="Simplified Arabic" w:hint="cs"/>
          <w:spacing w:val="-2"/>
          <w:rtl/>
        </w:rPr>
        <w:t>الرابطة</w:t>
      </w:r>
      <w:r w:rsidRPr="000E00BE">
        <w:rPr>
          <w:spacing w:val="-2"/>
          <w:rtl/>
        </w:rPr>
        <w:t xml:space="preserve"> </w:t>
      </w:r>
      <w:r w:rsidRPr="000E00BE">
        <w:rPr>
          <w:rFonts w:ascii="Simplified Arabic" w:hAnsi="Simplified Arabic" w:hint="cs"/>
          <w:spacing w:val="-2"/>
          <w:rtl/>
        </w:rPr>
        <w:t>الأوروبية</w:t>
      </w:r>
      <w:r w:rsidRPr="000E00BE">
        <w:rPr>
          <w:spacing w:val="-2"/>
          <w:rtl/>
        </w:rPr>
        <w:t xml:space="preserve"> </w:t>
      </w:r>
      <w:r w:rsidRPr="000E00BE">
        <w:rPr>
          <w:rFonts w:ascii="Simplified Arabic" w:hAnsi="Simplified Arabic" w:hint="cs"/>
          <w:spacing w:val="-2"/>
          <w:rtl/>
        </w:rPr>
        <w:t>الآسيوية</w:t>
      </w:r>
      <w:r w:rsidRPr="000E00BE">
        <w:rPr>
          <w:spacing w:val="-2"/>
          <w:rtl/>
        </w:rPr>
        <w:t xml:space="preserve"> </w:t>
      </w:r>
      <w:r w:rsidRPr="000E00BE">
        <w:rPr>
          <w:rFonts w:ascii="Simplified Arabic" w:hAnsi="Simplified Arabic" w:hint="cs"/>
          <w:spacing w:val="-2"/>
          <w:rtl/>
        </w:rPr>
        <w:t>للحد</w:t>
      </w:r>
      <w:r w:rsidRPr="000E00BE">
        <w:rPr>
          <w:spacing w:val="-2"/>
          <w:rtl/>
        </w:rPr>
        <w:t xml:space="preserve"> </w:t>
      </w:r>
      <w:r w:rsidRPr="000E00BE">
        <w:rPr>
          <w:rFonts w:ascii="Simplified Arabic" w:hAnsi="Simplified Arabic" w:hint="cs"/>
          <w:spacing w:val="-2"/>
          <w:rtl/>
        </w:rPr>
        <w:t>من</w:t>
      </w:r>
      <w:r w:rsidRPr="000E00BE">
        <w:rPr>
          <w:spacing w:val="-2"/>
          <w:rtl/>
        </w:rPr>
        <w:t xml:space="preserve"> </w:t>
      </w:r>
      <w:r w:rsidRPr="000E00BE">
        <w:rPr>
          <w:rFonts w:ascii="Simplified Arabic" w:hAnsi="Simplified Arabic" w:hint="cs"/>
          <w:spacing w:val="-2"/>
          <w:rtl/>
        </w:rPr>
        <w:t>الأضرار؛</w:t>
      </w:r>
      <w:r w:rsidRPr="000E00BE">
        <w:rPr>
          <w:spacing w:val="-2"/>
          <w:rtl/>
        </w:rPr>
        <w:t xml:space="preserve"> </w:t>
      </w:r>
      <w:r w:rsidRPr="000E00BE">
        <w:rPr>
          <w:rFonts w:ascii="Simplified Arabic" w:hAnsi="Simplified Arabic" w:hint="cs"/>
          <w:spacing w:val="-2"/>
          <w:rtl/>
        </w:rPr>
        <w:t>منظمة</w:t>
      </w:r>
      <w:r w:rsidRPr="000E00BE">
        <w:rPr>
          <w:spacing w:val="-2"/>
          <w:rtl/>
        </w:rPr>
        <w:t xml:space="preserve"> </w:t>
      </w:r>
      <w:r w:rsidRPr="000E00BE">
        <w:rPr>
          <w:rFonts w:ascii="Simplified Arabic" w:hAnsi="Simplified Arabic" w:hint="cs"/>
          <w:spacing w:val="-2"/>
          <w:rtl/>
        </w:rPr>
        <w:t>أطفال</w:t>
      </w:r>
      <w:r w:rsidRPr="000E00BE">
        <w:rPr>
          <w:spacing w:val="-2"/>
          <w:rtl/>
        </w:rPr>
        <w:t xml:space="preserve"> </w:t>
      </w:r>
      <w:r w:rsidRPr="000E00BE">
        <w:rPr>
          <w:rFonts w:ascii="Simplified Arabic" w:hAnsi="Simplified Arabic" w:hint="cs"/>
          <w:spacing w:val="-2"/>
          <w:rtl/>
        </w:rPr>
        <w:t>أفريقيا</w:t>
      </w:r>
      <w:r w:rsidRPr="000E00BE">
        <w:rPr>
          <w:spacing w:val="-2"/>
          <w:rtl/>
        </w:rPr>
        <w:t xml:space="preserve"> </w:t>
      </w:r>
      <w:r w:rsidRPr="000E00BE">
        <w:rPr>
          <w:rFonts w:ascii="Simplified Arabic" w:hAnsi="Simplified Arabic" w:hint="cs"/>
          <w:spacing w:val="-2"/>
          <w:rtl/>
        </w:rPr>
        <w:t>والعالم</w:t>
      </w:r>
      <w:r w:rsidRPr="000E00BE">
        <w:rPr>
          <w:spacing w:val="-2"/>
          <w:rtl/>
        </w:rPr>
        <w:t xml:space="preserve"> </w:t>
      </w:r>
      <w:r w:rsidRPr="000E00BE">
        <w:rPr>
          <w:rFonts w:ascii="Simplified Arabic" w:hAnsi="Simplified Arabic" w:hint="cs"/>
          <w:spacing w:val="-2"/>
          <w:rtl/>
        </w:rPr>
        <w:t>المتضامنين؛</w:t>
      </w:r>
      <w:r w:rsidRPr="000E00BE">
        <w:rPr>
          <w:spacing w:val="-2"/>
          <w:rtl/>
        </w:rPr>
        <w:t xml:space="preserve"> </w:t>
      </w:r>
      <w:r w:rsidRPr="000E00BE">
        <w:rPr>
          <w:rFonts w:ascii="Simplified Arabic" w:hAnsi="Simplified Arabic" w:hint="cs"/>
          <w:spacing w:val="-2"/>
          <w:rtl/>
        </w:rPr>
        <w:t>شبكة</w:t>
      </w:r>
      <w:r w:rsidRPr="000E00BE">
        <w:rPr>
          <w:spacing w:val="-2"/>
          <w:rtl/>
        </w:rPr>
        <w:t xml:space="preserve"> </w:t>
      </w:r>
      <w:r w:rsidRPr="000E00BE">
        <w:rPr>
          <w:rFonts w:ascii="Simplified Arabic" w:hAnsi="Simplified Arabic" w:hint="cs"/>
          <w:spacing w:val="-2"/>
          <w:rtl/>
        </w:rPr>
        <w:t>المعلومات</w:t>
      </w:r>
      <w:r w:rsidRPr="000E00BE">
        <w:rPr>
          <w:spacing w:val="-2"/>
          <w:rtl/>
        </w:rPr>
        <w:t xml:space="preserve"> </w:t>
      </w:r>
      <w:r w:rsidRPr="000E00BE">
        <w:rPr>
          <w:rFonts w:ascii="Simplified Arabic" w:hAnsi="Simplified Arabic" w:hint="cs"/>
          <w:spacing w:val="-2"/>
          <w:rtl/>
        </w:rPr>
        <w:t>والعمل</w:t>
      </w:r>
      <w:r w:rsidRPr="000E00BE">
        <w:rPr>
          <w:spacing w:val="-2"/>
          <w:rtl/>
        </w:rPr>
        <w:t xml:space="preserve"> </w:t>
      </w:r>
      <w:r w:rsidRPr="000E00BE">
        <w:rPr>
          <w:rFonts w:ascii="Simplified Arabic" w:hAnsi="Simplified Arabic" w:hint="cs"/>
          <w:spacing w:val="-2"/>
          <w:rtl/>
        </w:rPr>
        <w:t>البلجيكية</w:t>
      </w:r>
      <w:r w:rsidRPr="000E00BE">
        <w:rPr>
          <w:spacing w:val="-2"/>
          <w:rtl/>
        </w:rPr>
        <w:t xml:space="preserve"> </w:t>
      </w:r>
      <w:r w:rsidRPr="000E00BE">
        <w:rPr>
          <w:rFonts w:ascii="Simplified Arabic" w:hAnsi="Simplified Arabic" w:hint="cs"/>
          <w:spacing w:val="-2"/>
          <w:rtl/>
        </w:rPr>
        <w:t>بشأن</w:t>
      </w:r>
      <w:r w:rsidRPr="000E00BE">
        <w:rPr>
          <w:spacing w:val="-2"/>
          <w:rtl/>
        </w:rPr>
        <w:t xml:space="preserve"> </w:t>
      </w:r>
      <w:r w:rsidRPr="000E00BE">
        <w:rPr>
          <w:rFonts w:ascii="Simplified Arabic" w:hAnsi="Simplified Arabic" w:hint="cs"/>
          <w:spacing w:val="-2"/>
          <w:rtl/>
        </w:rPr>
        <w:t>أولوية</w:t>
      </w:r>
      <w:r w:rsidRPr="000E00BE">
        <w:rPr>
          <w:spacing w:val="-2"/>
          <w:rtl/>
        </w:rPr>
        <w:t xml:space="preserve"> </w:t>
      </w:r>
      <w:r w:rsidRPr="000E00BE">
        <w:rPr>
          <w:rFonts w:ascii="Simplified Arabic" w:hAnsi="Simplified Arabic" w:hint="cs"/>
          <w:spacing w:val="-2"/>
          <w:rtl/>
        </w:rPr>
        <w:t>الغذاء؛</w:t>
      </w:r>
      <w:r w:rsidRPr="000E00BE">
        <w:rPr>
          <w:spacing w:val="-2"/>
          <w:rtl/>
        </w:rPr>
        <w:t xml:space="preserve"> </w:t>
      </w:r>
      <w:r w:rsidRPr="000E00BE">
        <w:rPr>
          <w:rFonts w:ascii="Simplified Arabic" w:hAnsi="Simplified Arabic" w:hint="cs"/>
          <w:spacing w:val="-2"/>
          <w:rtl/>
        </w:rPr>
        <w:t>شبكة</w:t>
      </w:r>
      <w:r w:rsidRPr="000E00BE">
        <w:rPr>
          <w:spacing w:val="-2"/>
          <w:rtl/>
        </w:rPr>
        <w:t xml:space="preserve"> </w:t>
      </w:r>
      <w:r w:rsidRPr="000E00BE">
        <w:rPr>
          <w:rFonts w:ascii="Simplified Arabic" w:hAnsi="Simplified Arabic" w:hint="cs"/>
          <w:spacing w:val="-2"/>
          <w:rtl/>
        </w:rPr>
        <w:t>المعلومات</w:t>
      </w:r>
      <w:r w:rsidRPr="000E00BE">
        <w:rPr>
          <w:spacing w:val="-2"/>
          <w:rtl/>
        </w:rPr>
        <w:t xml:space="preserve"> </w:t>
      </w:r>
      <w:r w:rsidRPr="000E00BE">
        <w:rPr>
          <w:rFonts w:ascii="Simplified Arabic" w:hAnsi="Simplified Arabic" w:hint="cs"/>
          <w:spacing w:val="-2"/>
          <w:rtl/>
        </w:rPr>
        <w:t>وال</w:t>
      </w:r>
      <w:r w:rsidRPr="000E00BE">
        <w:rPr>
          <w:spacing w:val="-2"/>
          <w:rtl/>
        </w:rPr>
        <w:t>عمل الدولية بشأن أولوية الغذاء؛ شبكة المعلومات والعمل النرويجية بشأن أولوية الغذاء؛ فريق الإعلام المعني بالجرائم المرتكبة ضد الأشخاص؛ رابطة حقوق الإنسان؛ المؤسسة الهولندية للتنوع الجنسي؛ الرابطة النرويجية للمكفوفين وضعاف البصر؛ منظمة السلام العالمي الدولية؛ مركز الدفاع عن الحقوق الاجتماعية؛ مؤسسة فضاءات لتنمية الشباب والتغيير الاجتماعي (فضاءات للتغيير)؛ مندوب/م</w:t>
      </w:r>
      <w:r w:rsidR="004013DF">
        <w:rPr>
          <w:rFonts w:hint="cs"/>
          <w:spacing w:val="-2"/>
          <w:rtl/>
        </w:rPr>
        <w:t>ن</w:t>
      </w:r>
      <w:r w:rsidRPr="000E00BE">
        <w:rPr>
          <w:spacing w:val="-2"/>
          <w:rtl/>
        </w:rPr>
        <w:t xml:space="preserve">دوبة الشباب السويسري لدى الأمم المتحدة؛ البعثة الكنسية في المدن؛ البرلمان </w:t>
      </w:r>
      <w:proofErr w:type="spellStart"/>
      <w:r w:rsidRPr="000E00BE">
        <w:rPr>
          <w:spacing w:val="-2"/>
          <w:rtl/>
        </w:rPr>
        <w:t>الصامي</w:t>
      </w:r>
      <w:proofErr w:type="spellEnd"/>
      <w:r w:rsidRPr="000E00BE">
        <w:rPr>
          <w:spacing w:val="-2"/>
          <w:rtl/>
        </w:rPr>
        <w:t xml:space="preserve"> في النرويج؛ اتحاد هلسنكي الأوكراني لحقوق الإنسان؛ الشبكة الأوكرانية للأفراد الذين يتعاطون المخدرات؛ مؤسسة</w:t>
      </w:r>
      <w:r w:rsidR="00B628A0" w:rsidRPr="000E00BE">
        <w:rPr>
          <w:rFonts w:hint="cs"/>
          <w:spacing w:val="-2"/>
          <w:rtl/>
        </w:rPr>
        <w:t xml:space="preserve"> </w:t>
      </w:r>
      <w:r w:rsidRPr="000E00BE">
        <w:rPr>
          <w:spacing w:val="-2"/>
          <w:rtl/>
        </w:rPr>
        <w:t>"</w:t>
      </w:r>
      <w:proofErr w:type="spellStart"/>
      <w:r w:rsidRPr="000E00BE">
        <w:rPr>
          <w:rFonts w:cs="Times New Roman"/>
          <w:spacing w:val="-2"/>
          <w:szCs w:val="20"/>
          <w:rtl/>
        </w:rPr>
        <w:t>We</w:t>
      </w:r>
      <w:proofErr w:type="spellEnd"/>
      <w:r w:rsidRPr="000E00BE">
        <w:rPr>
          <w:rFonts w:cs="Times New Roman"/>
          <w:spacing w:val="-2"/>
          <w:szCs w:val="20"/>
          <w:rtl/>
        </w:rPr>
        <w:t xml:space="preserve"> </w:t>
      </w:r>
      <w:proofErr w:type="spellStart"/>
      <w:r w:rsidRPr="000E00BE">
        <w:rPr>
          <w:rFonts w:cs="Times New Roman"/>
          <w:spacing w:val="-2"/>
          <w:szCs w:val="20"/>
          <w:rtl/>
        </w:rPr>
        <w:t>Shall</w:t>
      </w:r>
      <w:proofErr w:type="spellEnd"/>
      <w:r w:rsidRPr="000E00BE">
        <w:rPr>
          <w:rFonts w:cs="Times New Roman"/>
          <w:spacing w:val="-2"/>
          <w:szCs w:val="20"/>
          <w:rtl/>
        </w:rPr>
        <w:t xml:space="preserve"> </w:t>
      </w:r>
      <w:proofErr w:type="spellStart"/>
      <w:r w:rsidRPr="000E00BE">
        <w:rPr>
          <w:rFonts w:cs="Times New Roman"/>
          <w:spacing w:val="-2"/>
          <w:szCs w:val="20"/>
          <w:rtl/>
        </w:rPr>
        <w:t>Overcome</w:t>
      </w:r>
      <w:proofErr w:type="spellEnd"/>
      <w:r w:rsidR="00B628A0" w:rsidRPr="000E00BE">
        <w:rPr>
          <w:spacing w:val="-2"/>
          <w:rtl/>
        </w:rPr>
        <w:t>"</w:t>
      </w:r>
      <w:r w:rsidR="00D6652D" w:rsidRPr="000E00BE">
        <w:rPr>
          <w:rFonts w:hint="cs"/>
          <w:spacing w:val="-2"/>
          <w:rtl/>
        </w:rPr>
        <w:t>؛</w:t>
      </w:r>
    </w:p>
    <w:p w14:paraId="2B08189B" w14:textId="06C49ABA" w:rsidR="00B214B1" w:rsidRPr="004013DF" w:rsidRDefault="00B214B1" w:rsidP="00E26E38">
      <w:pPr>
        <w:pStyle w:val="SingleTxtGA"/>
        <w:rPr>
          <w:spacing w:val="-4"/>
          <w:szCs w:val="20"/>
          <w:lang w:val="en-US" w:eastAsia="zh-TW" w:bidi="en-GB"/>
        </w:rPr>
      </w:pPr>
      <w:r w:rsidRPr="004013DF">
        <w:rPr>
          <w:spacing w:val="-4"/>
          <w:rtl/>
        </w:rPr>
        <w:tab/>
        <w:t>(ب)</w:t>
      </w:r>
      <w:r w:rsidRPr="004013DF">
        <w:rPr>
          <w:spacing w:val="-4"/>
          <w:rtl/>
        </w:rPr>
        <w:tab/>
        <w:t>الدورة الثامنة والستون: حركة "</w:t>
      </w:r>
      <w:proofErr w:type="spellStart"/>
      <w:r w:rsidRPr="004013DF">
        <w:rPr>
          <w:rFonts w:cs="Times New Roman"/>
          <w:spacing w:val="-4"/>
          <w:szCs w:val="20"/>
          <w:rtl/>
        </w:rPr>
        <w:t>Abahlali</w:t>
      </w:r>
      <w:proofErr w:type="spellEnd"/>
      <w:r w:rsidRPr="004013DF">
        <w:rPr>
          <w:rFonts w:cs="Times New Roman"/>
          <w:spacing w:val="-4"/>
          <w:szCs w:val="20"/>
          <w:rtl/>
        </w:rPr>
        <w:t xml:space="preserve"> </w:t>
      </w:r>
      <w:proofErr w:type="spellStart"/>
      <w:r w:rsidRPr="004013DF">
        <w:rPr>
          <w:rFonts w:cs="Times New Roman"/>
          <w:spacing w:val="-4"/>
          <w:szCs w:val="20"/>
          <w:rtl/>
        </w:rPr>
        <w:t>baseMjondolo</w:t>
      </w:r>
      <w:proofErr w:type="spellEnd"/>
      <w:r w:rsidR="00401775" w:rsidRPr="004013DF">
        <w:rPr>
          <w:spacing w:val="-4"/>
          <w:rtl/>
        </w:rPr>
        <w:t>"</w:t>
      </w:r>
      <w:r w:rsidRPr="004013DF">
        <w:rPr>
          <w:spacing w:val="-4"/>
          <w:rtl/>
        </w:rPr>
        <w:t>؛ ميثاق الشعوب الأصلية في آسيا (متحدثا باسم الشبكة الدولية للحقوق الاقتصادية والاجتماعية والثقافية)؛ المبادرة العالمية من أجل الحقوق الاقتصادية والاجتماعية والثقافية. وقد أبرزت تلك المنظمات أهمية مواصلة العمل خلال جائحة "</w:t>
      </w:r>
      <w:proofErr w:type="spellStart"/>
      <w:r w:rsidRPr="004013DF">
        <w:rPr>
          <w:spacing w:val="-4"/>
          <w:rtl/>
        </w:rPr>
        <w:t>كوفيد</w:t>
      </w:r>
      <w:proofErr w:type="spellEnd"/>
      <w:r w:rsidRPr="004013DF">
        <w:rPr>
          <w:spacing w:val="-4"/>
          <w:rtl/>
        </w:rPr>
        <w:t>-19</w:t>
      </w:r>
      <w:r w:rsidRPr="004013DF">
        <w:rPr>
          <w:rFonts w:ascii="Traditional Arabic"/>
          <w:spacing w:val="-4"/>
          <w:szCs w:val="20"/>
          <w:rtl/>
        </w:rPr>
        <w:t>"</w:t>
      </w:r>
      <w:r w:rsidRPr="004013DF">
        <w:rPr>
          <w:spacing w:val="-4"/>
          <w:rtl/>
        </w:rPr>
        <w:t>.</w:t>
      </w:r>
    </w:p>
    <w:p w14:paraId="70A4CF71" w14:textId="352BEC15" w:rsidR="00B214B1" w:rsidRPr="004013DF" w:rsidRDefault="00E26E38" w:rsidP="004013DF">
      <w:pPr>
        <w:pStyle w:val="H1GA"/>
        <w:rPr>
          <w:szCs w:val="20"/>
          <w:lang w:val="en-US" w:eastAsia="zh-TW" w:bidi="en-GB"/>
        </w:rPr>
      </w:pPr>
      <w:r>
        <w:rPr>
          <w:rtl/>
        </w:rPr>
        <w:tab/>
      </w:r>
      <w:bookmarkStart w:id="222" w:name="_Toc63948325"/>
      <w:r w:rsidR="00B214B1">
        <w:rPr>
          <w:rtl/>
        </w:rPr>
        <w:t>لام-</w:t>
      </w:r>
      <w:r w:rsidR="00B214B1">
        <w:rPr>
          <w:rtl/>
        </w:rPr>
        <w:tab/>
        <w:t>التعليقات العامة</w:t>
      </w:r>
      <w:bookmarkStart w:id="223" w:name="_Toc321313417"/>
      <w:bookmarkStart w:id="224" w:name="_Toc419703775"/>
      <w:bookmarkStart w:id="225" w:name="_Toc470861819"/>
      <w:bookmarkStart w:id="226" w:name="_Toc504665038"/>
      <w:bookmarkStart w:id="227" w:name="_Toc532996348"/>
      <w:bookmarkStart w:id="228" w:name="_Toc536190872"/>
      <w:bookmarkStart w:id="229" w:name="_Toc536458157"/>
      <w:bookmarkStart w:id="230" w:name="_Toc31123791"/>
      <w:bookmarkStart w:id="231" w:name="_Toc63084554"/>
      <w:bookmarkEnd w:id="223"/>
      <w:bookmarkEnd w:id="224"/>
      <w:bookmarkEnd w:id="225"/>
      <w:bookmarkEnd w:id="226"/>
      <w:bookmarkEnd w:id="227"/>
      <w:bookmarkEnd w:id="228"/>
      <w:bookmarkEnd w:id="229"/>
      <w:bookmarkEnd w:id="230"/>
      <w:bookmarkEnd w:id="231"/>
      <w:bookmarkEnd w:id="222"/>
    </w:p>
    <w:p w14:paraId="7DB719C8" w14:textId="77777777" w:rsidR="00B214B1" w:rsidRPr="003E02E3" w:rsidRDefault="00B214B1" w:rsidP="00E26E38">
      <w:pPr>
        <w:pStyle w:val="SingleTxtGA"/>
        <w:rPr>
          <w:szCs w:val="20"/>
          <w:lang w:val="ar-SA" w:eastAsia="zh-TW" w:bidi="en-GB"/>
        </w:rPr>
      </w:pPr>
      <w:r w:rsidRPr="00203D5F">
        <w:rPr>
          <w:rtl/>
        </w:rPr>
        <w:t>67</w:t>
      </w:r>
      <w:r>
        <w:rPr>
          <w:rFonts w:ascii="Traditional Arabic"/>
          <w:szCs w:val="20"/>
          <w:rtl/>
        </w:rPr>
        <w:t>-</w:t>
      </w:r>
      <w:r>
        <w:rPr>
          <w:rtl/>
        </w:rPr>
        <w:tab/>
        <w:t>بدأت اللجنة اعتباراً من دورتها الثالثة، تلبيةً لدعوة وجهها إليها المجلس الاقتصادي والاجتماعي، في إعداد تعليقات عامة على شتى مواد العهد وأحكامه، لا سيما من أجل مساعدة الدول الأطراف على الوفاء بالتزاماتها بموجب العهد.</w:t>
      </w:r>
    </w:p>
    <w:p w14:paraId="7465180C" w14:textId="7D9ABDBD" w:rsidR="00B214B1" w:rsidRPr="003E02E3" w:rsidRDefault="00B214B1" w:rsidP="00E26E38">
      <w:pPr>
        <w:pStyle w:val="SingleTxtGA"/>
        <w:rPr>
          <w:szCs w:val="20"/>
          <w:lang w:val="ar-SA" w:eastAsia="zh-TW" w:bidi="en-GB"/>
        </w:rPr>
      </w:pPr>
      <w:r w:rsidRPr="00203D5F">
        <w:rPr>
          <w:rtl/>
        </w:rPr>
        <w:lastRenderedPageBreak/>
        <w:t>68</w:t>
      </w:r>
      <w:r>
        <w:rPr>
          <w:rFonts w:ascii="Traditional Arabic"/>
          <w:szCs w:val="20"/>
          <w:rtl/>
        </w:rPr>
        <w:t>-</w:t>
      </w:r>
      <w:r>
        <w:rPr>
          <w:rtl/>
        </w:rPr>
        <w:tab/>
        <w:t xml:space="preserve">واعتمدت اللجنة في دورتها السابعة والستين التعليق العام رقم </w:t>
      </w:r>
      <w:r w:rsidRPr="00203D5F">
        <w:rPr>
          <w:rtl/>
        </w:rPr>
        <w:t>25</w:t>
      </w:r>
      <w:r>
        <w:rPr>
          <w:rFonts w:ascii="Traditional Arabic"/>
          <w:szCs w:val="20"/>
          <w:rtl/>
        </w:rPr>
        <w:t>(</w:t>
      </w:r>
      <w:r w:rsidRPr="00203D5F">
        <w:rPr>
          <w:rtl/>
        </w:rPr>
        <w:t>2020</w:t>
      </w:r>
      <w:r>
        <w:rPr>
          <w:rFonts w:ascii="Traditional Arabic"/>
          <w:szCs w:val="20"/>
          <w:rtl/>
        </w:rPr>
        <w:t>)</w:t>
      </w:r>
      <w:r>
        <w:rPr>
          <w:rtl/>
        </w:rPr>
        <w:t xml:space="preserve"> بشأن العلم والحقوق الاقتصادية والاجتماعية والثقافية (المادة </w:t>
      </w:r>
      <w:r w:rsidRPr="00203D5F">
        <w:rPr>
          <w:rtl/>
        </w:rPr>
        <w:t>15</w:t>
      </w:r>
      <w:r>
        <w:rPr>
          <w:rFonts w:ascii="Traditional Arabic"/>
          <w:szCs w:val="20"/>
          <w:rtl/>
        </w:rPr>
        <w:t>(</w:t>
      </w:r>
      <w:r w:rsidRPr="00203D5F">
        <w:rPr>
          <w:rtl/>
        </w:rPr>
        <w:t>1</w:t>
      </w:r>
      <w:r>
        <w:rPr>
          <w:rFonts w:ascii="Traditional Arabic"/>
          <w:szCs w:val="20"/>
          <w:rtl/>
        </w:rPr>
        <w:t>)(</w:t>
      </w:r>
      <w:r>
        <w:rPr>
          <w:rtl/>
        </w:rPr>
        <w:t>ب</w:t>
      </w:r>
      <w:r>
        <w:rPr>
          <w:rFonts w:ascii="Traditional Arabic"/>
          <w:szCs w:val="20"/>
          <w:rtl/>
        </w:rPr>
        <w:t>)</w:t>
      </w:r>
      <w:r>
        <w:rPr>
          <w:rtl/>
        </w:rPr>
        <w:t xml:space="preserve"> و</w:t>
      </w:r>
      <w:r>
        <w:rPr>
          <w:rFonts w:ascii="Traditional Arabic"/>
          <w:szCs w:val="20"/>
          <w:rtl/>
        </w:rPr>
        <w:t>(</w:t>
      </w:r>
      <w:r w:rsidRPr="00203D5F">
        <w:rPr>
          <w:rtl/>
        </w:rPr>
        <w:t>2</w:t>
      </w:r>
      <w:r>
        <w:rPr>
          <w:rFonts w:ascii="Traditional Arabic"/>
          <w:szCs w:val="20"/>
          <w:rtl/>
        </w:rPr>
        <w:t>)</w:t>
      </w:r>
      <w:r>
        <w:rPr>
          <w:rtl/>
        </w:rPr>
        <w:t xml:space="preserve"> و</w:t>
      </w:r>
      <w:r>
        <w:rPr>
          <w:rFonts w:ascii="Traditional Arabic"/>
          <w:szCs w:val="20"/>
          <w:rtl/>
        </w:rPr>
        <w:t>(</w:t>
      </w:r>
      <w:r w:rsidRPr="00203D5F">
        <w:rPr>
          <w:rtl/>
        </w:rPr>
        <w:t>3</w:t>
      </w:r>
      <w:r>
        <w:rPr>
          <w:rFonts w:ascii="Traditional Arabic"/>
          <w:szCs w:val="20"/>
          <w:rtl/>
        </w:rPr>
        <w:t>)</w:t>
      </w:r>
      <w:r>
        <w:rPr>
          <w:rtl/>
        </w:rPr>
        <w:t xml:space="preserve"> و</w:t>
      </w:r>
      <w:r>
        <w:rPr>
          <w:rFonts w:ascii="Traditional Arabic"/>
          <w:szCs w:val="20"/>
          <w:rtl/>
        </w:rPr>
        <w:t>(</w:t>
      </w:r>
      <w:r w:rsidRPr="00203D5F">
        <w:rPr>
          <w:rtl/>
        </w:rPr>
        <w:t>4</w:t>
      </w:r>
      <w:r>
        <w:rPr>
          <w:rFonts w:ascii="Traditional Arabic"/>
          <w:szCs w:val="20"/>
          <w:rtl/>
        </w:rPr>
        <w:t>)</w:t>
      </w:r>
      <w:r>
        <w:rPr>
          <w:rtl/>
        </w:rPr>
        <w:t xml:space="preserve"> من العهد). وتركز اللجنة في التعليق العام على حق كل فرد في التمتع بفوائد التقدم العلمي وتطبيقاته (المادة </w:t>
      </w:r>
      <w:r w:rsidRPr="00203D5F">
        <w:rPr>
          <w:rtl/>
        </w:rPr>
        <w:t>15</w:t>
      </w:r>
      <w:r>
        <w:rPr>
          <w:rFonts w:ascii="Traditional Arabic"/>
          <w:szCs w:val="20"/>
          <w:rtl/>
        </w:rPr>
        <w:t>(</w:t>
      </w:r>
      <w:r w:rsidRPr="00203D5F">
        <w:rPr>
          <w:rtl/>
        </w:rPr>
        <w:t>1</w:t>
      </w:r>
      <w:r>
        <w:rPr>
          <w:rFonts w:ascii="Traditional Arabic"/>
          <w:szCs w:val="20"/>
          <w:rtl/>
        </w:rPr>
        <w:t>)(</w:t>
      </w:r>
      <w:r>
        <w:rPr>
          <w:rtl/>
        </w:rPr>
        <w:t>ب</w:t>
      </w:r>
      <w:r>
        <w:rPr>
          <w:rFonts w:ascii="Traditional Arabic"/>
          <w:szCs w:val="20"/>
          <w:rtl/>
        </w:rPr>
        <w:t>)</w:t>
      </w:r>
      <w:r>
        <w:rPr>
          <w:rtl/>
        </w:rPr>
        <w:t>) بوصفه مدخلا لتحليل العلاقة بين العلم وجميع الحقوق الواردة في العهد على نطاق أوسع.</w:t>
      </w:r>
    </w:p>
    <w:p w14:paraId="65587114" w14:textId="3E02BAF3" w:rsidR="00B214B1" w:rsidRPr="003E02E3" w:rsidRDefault="00B214B1" w:rsidP="00E26E38">
      <w:pPr>
        <w:pStyle w:val="SingleTxtGA"/>
        <w:rPr>
          <w:lang w:val="ar-SA" w:eastAsia="zh-TW" w:bidi="en-GB"/>
        </w:rPr>
      </w:pPr>
      <w:r w:rsidRPr="00203D5F">
        <w:rPr>
          <w:rtl/>
        </w:rPr>
        <w:t>69</w:t>
      </w:r>
      <w:r>
        <w:rPr>
          <w:rFonts w:ascii="Traditional Arabic"/>
          <w:rtl/>
        </w:rPr>
        <w:t>-</w:t>
      </w:r>
      <w:r>
        <w:rPr>
          <w:rtl/>
        </w:rPr>
        <w:tab/>
        <w:t xml:space="preserve">وحتى </w:t>
      </w:r>
      <w:r w:rsidRPr="00203D5F">
        <w:rPr>
          <w:rtl/>
        </w:rPr>
        <w:t>16</w:t>
      </w:r>
      <w:r>
        <w:rPr>
          <w:rtl/>
        </w:rPr>
        <w:t xml:space="preserve"> تشرين الأول/أكتوبر </w:t>
      </w:r>
      <w:r w:rsidRPr="00203D5F">
        <w:rPr>
          <w:rtl/>
        </w:rPr>
        <w:t>2020</w:t>
      </w:r>
      <w:r>
        <w:rPr>
          <w:rtl/>
        </w:rPr>
        <w:t xml:space="preserve">، كانت اللجنة قد اعتمدت </w:t>
      </w:r>
      <w:r w:rsidRPr="00203D5F">
        <w:rPr>
          <w:rtl/>
        </w:rPr>
        <w:t>25</w:t>
      </w:r>
      <w:r>
        <w:rPr>
          <w:rtl/>
        </w:rPr>
        <w:t xml:space="preserve"> تعليقاً عاماً (انظر </w:t>
      </w:r>
      <w:hyperlink r:id="rId39" w:history="1">
        <w:proofErr w:type="spellStart"/>
        <w:r w:rsidR="00401775" w:rsidRPr="003E2730">
          <w:rPr>
            <w:rStyle w:val="Hyperlink"/>
            <w:rFonts w:cs="Times New Roman"/>
            <w:rtl/>
          </w:rPr>
          <w:t>https</w:t>
        </w:r>
        <w:proofErr w:type="spellEnd"/>
        <w:r w:rsidR="00401775" w:rsidRPr="003E2730">
          <w:rPr>
            <w:rStyle w:val="Hyperlink"/>
            <w:rFonts w:cs="Times New Roman"/>
            <w:rtl/>
          </w:rPr>
          <w:t>://</w:t>
        </w:r>
        <w:proofErr w:type="spellStart"/>
        <w:r w:rsidR="00401775" w:rsidRPr="003E2730">
          <w:rPr>
            <w:rStyle w:val="Hyperlink"/>
            <w:rFonts w:cs="Times New Roman"/>
            <w:rtl/>
          </w:rPr>
          <w:t>www.ohchr.org</w:t>
        </w:r>
        <w:proofErr w:type="spellEnd"/>
        <w:r w:rsidR="00401775" w:rsidRPr="003E2730">
          <w:rPr>
            <w:rStyle w:val="Hyperlink"/>
            <w:rFonts w:cs="Times New Roman"/>
            <w:rtl/>
          </w:rPr>
          <w:t>/</w:t>
        </w:r>
        <w:proofErr w:type="spellStart"/>
        <w:r w:rsidR="00401775" w:rsidRPr="003E2730">
          <w:rPr>
            <w:rStyle w:val="Hyperlink"/>
            <w:rFonts w:cs="Times New Roman"/>
            <w:rtl/>
          </w:rPr>
          <w:t>ar</w:t>
        </w:r>
        <w:proofErr w:type="spellEnd"/>
        <w:r w:rsidR="00401775" w:rsidRPr="003E2730">
          <w:rPr>
            <w:rStyle w:val="Hyperlink"/>
            <w:rFonts w:cs="Times New Roman"/>
            <w:rtl/>
          </w:rPr>
          <w:t>/</w:t>
        </w:r>
        <w:proofErr w:type="spellStart"/>
        <w:r w:rsidR="00401775" w:rsidRPr="003E2730">
          <w:rPr>
            <w:rStyle w:val="Hyperlink"/>
            <w:rFonts w:cs="Times New Roman"/>
            <w:rtl/>
          </w:rPr>
          <w:t>hrbodies</w:t>
        </w:r>
        <w:proofErr w:type="spellEnd"/>
        <w:r w:rsidR="00401775" w:rsidRPr="003E2730">
          <w:rPr>
            <w:rStyle w:val="Hyperlink"/>
            <w:rFonts w:cs="Times New Roman"/>
            <w:rtl/>
          </w:rPr>
          <w:t>/</w:t>
        </w:r>
        <w:proofErr w:type="spellStart"/>
        <w:r w:rsidR="00401775" w:rsidRPr="003E2730">
          <w:rPr>
            <w:rStyle w:val="Hyperlink"/>
            <w:rFonts w:cs="Times New Roman"/>
            <w:rtl/>
          </w:rPr>
          <w:t>cescr</w:t>
        </w:r>
        <w:proofErr w:type="spellEnd"/>
        <w:r w:rsidR="00401775" w:rsidRPr="003E2730">
          <w:rPr>
            <w:rStyle w:val="Hyperlink"/>
            <w:rFonts w:cs="Times New Roman"/>
            <w:rtl/>
          </w:rPr>
          <w:t>/</w:t>
        </w:r>
        <w:proofErr w:type="spellStart"/>
        <w:r w:rsidR="00401775" w:rsidRPr="003E2730">
          <w:rPr>
            <w:rStyle w:val="Hyperlink"/>
            <w:rFonts w:cs="Times New Roman"/>
            <w:rtl/>
          </w:rPr>
          <w:t>pages</w:t>
        </w:r>
        <w:proofErr w:type="spellEnd"/>
        <w:r w:rsidR="00401775" w:rsidRPr="003E2730">
          <w:rPr>
            <w:rStyle w:val="Hyperlink"/>
            <w:rFonts w:cs="Times New Roman"/>
            <w:rtl/>
          </w:rPr>
          <w:t>/</w:t>
        </w:r>
        <w:proofErr w:type="spellStart"/>
        <w:r w:rsidR="00401775" w:rsidRPr="003E2730">
          <w:rPr>
            <w:rStyle w:val="Hyperlink"/>
            <w:rFonts w:cs="Times New Roman"/>
            <w:rtl/>
          </w:rPr>
          <w:t>cescrindex.aspx</w:t>
        </w:r>
        <w:proofErr w:type="spellEnd"/>
      </w:hyperlink>
      <w:r>
        <w:rPr>
          <w:rFonts w:ascii="Traditional Arabic"/>
          <w:rtl/>
        </w:rPr>
        <w:t>)</w:t>
      </w:r>
      <w:r>
        <w:rPr>
          <w:rtl/>
        </w:rPr>
        <w:t>.</w:t>
      </w:r>
    </w:p>
    <w:p w14:paraId="0CF6FBB0" w14:textId="77777777" w:rsidR="00B214B1" w:rsidRPr="003E02E3" w:rsidRDefault="00B214B1" w:rsidP="00E26E38">
      <w:pPr>
        <w:pStyle w:val="SingleTxtGA"/>
        <w:rPr>
          <w:szCs w:val="20"/>
          <w:lang w:val="ar-SA" w:eastAsia="zh-TW" w:bidi="en-GB"/>
        </w:rPr>
      </w:pPr>
      <w:r w:rsidRPr="00203D5F">
        <w:rPr>
          <w:rtl/>
        </w:rPr>
        <w:t>70</w:t>
      </w:r>
      <w:r>
        <w:rPr>
          <w:rFonts w:ascii="Traditional Arabic"/>
          <w:szCs w:val="20"/>
          <w:rtl/>
        </w:rPr>
        <w:t>-</w:t>
      </w:r>
      <w:r>
        <w:rPr>
          <w:rtl/>
        </w:rPr>
        <w:tab/>
        <w:t>وتسعى اللجنة، من خلال تعليقاتها العامة، إلى إتاحة الخبرة التي اكتسبتها من دراسة تقارير الدول لفائدة جميع الدول الأطراف من أجل مساعدتها على المضي في تنفيذ العهد وتشجيعها على ذلك؛ وإلى توجيه انتباه الدول الأطراف إلى أوجه القصور التي كشف عنها عدد كبير من التقارير؛ وإلى اقتراح تحسينات في إجراءات إعداد التقارير وتقديمها؛ وإلى تشجيع الدول الأطراف والمنظمات الدولية والوكالات المتخصصة المعنية التابعة للأمم المتحدة على التوصل على نحو تدريجي وفعال إلى إعمال الحقوق المعترف بها في العهد إعمالا كاملا. ويمكن للجنة أن تقوم بتنقيح تعليقاتها العامة وتحديثها كلما دعت الحاجة إلى ذلك في ضوء تجارب الدول الأطراف والنتائج المستخلصة منها.</w:t>
      </w:r>
    </w:p>
    <w:p w14:paraId="7A22463B" w14:textId="17BAF76F" w:rsidR="00B214B1" w:rsidRPr="00D703D4" w:rsidRDefault="00B214B1" w:rsidP="00E26E38">
      <w:pPr>
        <w:pStyle w:val="SingleTxtGA"/>
        <w:rPr>
          <w:spacing w:val="-4"/>
          <w:szCs w:val="20"/>
          <w:lang w:val="ar-SA" w:eastAsia="zh-TW" w:bidi="en-GB"/>
        </w:rPr>
      </w:pPr>
      <w:r w:rsidRPr="00D703D4">
        <w:rPr>
          <w:spacing w:val="-4"/>
          <w:rtl/>
        </w:rPr>
        <w:t>71</w:t>
      </w:r>
      <w:r w:rsidRPr="00D703D4">
        <w:rPr>
          <w:rFonts w:ascii="Traditional Arabic"/>
          <w:spacing w:val="-4"/>
          <w:szCs w:val="20"/>
          <w:rtl/>
        </w:rPr>
        <w:t>-</w:t>
      </w:r>
      <w:r w:rsidRPr="00D703D4">
        <w:rPr>
          <w:spacing w:val="-4"/>
          <w:rtl/>
        </w:rPr>
        <w:tab/>
        <w:t>وقد اعتمدت اللجنة، في دورتها الحادية والعشرين، الخطوط العريضة لصياغة التعليقات العامة بشأن حقوق محددة منصوص عليها في العهد</w:t>
      </w:r>
      <w:r w:rsidR="007B3F1F" w:rsidRPr="00D703D4">
        <w:rPr>
          <w:rStyle w:val="FootnoteReference"/>
          <w:spacing w:val="-4"/>
          <w:rtl/>
        </w:rPr>
        <w:t>(</w:t>
      </w:r>
      <w:r w:rsidR="007B3F1F" w:rsidRPr="00D703D4">
        <w:rPr>
          <w:rStyle w:val="FootnoteReference"/>
          <w:spacing w:val="-4"/>
          <w:rtl/>
        </w:rPr>
        <w:footnoteReference w:id="7"/>
      </w:r>
      <w:r w:rsidR="007B3F1F" w:rsidRPr="00D703D4">
        <w:rPr>
          <w:rStyle w:val="FootnoteReference"/>
          <w:spacing w:val="-4"/>
          <w:rtl/>
        </w:rPr>
        <w:t>)</w:t>
      </w:r>
      <w:r w:rsidR="00C86654" w:rsidRPr="00D703D4">
        <w:rPr>
          <w:rFonts w:hint="cs"/>
          <w:spacing w:val="-4"/>
          <w:rtl/>
        </w:rPr>
        <w:t>.</w:t>
      </w:r>
      <w:r w:rsidRPr="00D703D4">
        <w:rPr>
          <w:spacing w:val="-4"/>
          <w:rtl/>
        </w:rPr>
        <w:t xml:space="preserve"> وأقرت اللجنة بأن موضوع أي تعليق عام بعينه سيؤثر في الهيكل العام لذلك التعليق، مشيرةً إلى أنه ليس المقصود التقيد بالخطوط العريضة تقيداً صارماً. غير أن الخطوط العريضة تعد بمثابة قائمة إرشادية ومرجعية مفيدة بالمسائل التي ينبغي أخذها في الاعتبار في عملية صياغة التعليقات العامة. وفي هذا الصدد، ستساعد الخطوط العريضة في ضمان اتساق التعليقات العامة التي تعتمدها اللجنة من حيث المضمون والشكل والنطاق. وأكدت اللجنة أهمية ضمان أن يكون طول التعليقات العامة معقولاً وأن تكون يسيرة القراءة والفهم لطائفة واسعة من القراء، ولا سيما الدول الأطراف في العهد. وستساعد هذه الخطوط العريضة أيضاً على ضمان اتساق هيكل التعليقات العامة ووضوحه، فتشجع بذلك الاطلاع عليها وتعزز ما تقدِّمه اللجنة عن طريق تعليقاتها العامة من تفسيرات ذات حجية للعهد.</w:t>
      </w:r>
    </w:p>
    <w:p w14:paraId="0FED4796" w14:textId="2B6ACAEF" w:rsidR="00B214B1" w:rsidRPr="003E02E3" w:rsidRDefault="00E26E38" w:rsidP="00E26E38">
      <w:pPr>
        <w:pStyle w:val="H1GA"/>
        <w:rPr>
          <w:szCs w:val="20"/>
          <w:lang w:val="ar-SA" w:eastAsia="zh-TW" w:bidi="en-GB"/>
        </w:rPr>
      </w:pPr>
      <w:r>
        <w:rPr>
          <w:rtl/>
        </w:rPr>
        <w:tab/>
      </w:r>
      <w:bookmarkStart w:id="232" w:name="_Toc63948326"/>
      <w:r w:rsidR="00B214B1">
        <w:rPr>
          <w:rtl/>
        </w:rPr>
        <w:t>ميم-</w:t>
      </w:r>
      <w:r w:rsidR="00B214B1">
        <w:rPr>
          <w:rtl/>
        </w:rPr>
        <w:tab/>
        <w:t>البيانات والرسائل التي اعتمدتها اللجنة</w:t>
      </w:r>
      <w:bookmarkStart w:id="233" w:name="_Toc321313418"/>
      <w:bookmarkStart w:id="234" w:name="_Toc419703776"/>
      <w:bookmarkStart w:id="235" w:name="_Toc470861820"/>
      <w:bookmarkStart w:id="236" w:name="_Toc504665039"/>
      <w:bookmarkStart w:id="237" w:name="_Toc532996349"/>
      <w:bookmarkStart w:id="238" w:name="_Toc536190873"/>
      <w:bookmarkStart w:id="239" w:name="_Toc536458158"/>
      <w:bookmarkStart w:id="240" w:name="_Toc31123792"/>
      <w:bookmarkStart w:id="241" w:name="_Toc63084555"/>
      <w:bookmarkEnd w:id="233"/>
      <w:bookmarkEnd w:id="234"/>
      <w:bookmarkEnd w:id="235"/>
      <w:bookmarkEnd w:id="236"/>
      <w:bookmarkEnd w:id="237"/>
      <w:bookmarkEnd w:id="238"/>
      <w:bookmarkEnd w:id="239"/>
      <w:bookmarkEnd w:id="240"/>
      <w:bookmarkEnd w:id="241"/>
      <w:bookmarkEnd w:id="232"/>
    </w:p>
    <w:p w14:paraId="1CE00C9A" w14:textId="77777777" w:rsidR="00B214B1" w:rsidRPr="003E02E3" w:rsidRDefault="00B214B1" w:rsidP="00E26E38">
      <w:pPr>
        <w:pStyle w:val="SingleTxtGA"/>
        <w:rPr>
          <w:szCs w:val="20"/>
          <w:lang w:val="ar-SA" w:eastAsia="zh-TW" w:bidi="en-GB"/>
        </w:rPr>
      </w:pPr>
      <w:r w:rsidRPr="00203D5F">
        <w:rPr>
          <w:rtl/>
        </w:rPr>
        <w:t>72</w:t>
      </w:r>
      <w:r>
        <w:rPr>
          <w:rFonts w:ascii="Traditional Arabic"/>
          <w:szCs w:val="20"/>
          <w:rtl/>
        </w:rPr>
        <w:t>-</w:t>
      </w:r>
      <w:r>
        <w:rPr>
          <w:rtl/>
        </w:rPr>
        <w:tab/>
        <w:t>تعتمد اللجنة، بغية مساعدة الدول الأطراف في العهد، بيانات لتوضيح وتأكيد موقفها بشأن تطورات وقضايا دولية رئيسية لها تأثير في تنفيذ العهد.</w:t>
      </w:r>
    </w:p>
    <w:p w14:paraId="5A5031E2" w14:textId="09CAD3A6" w:rsidR="00B214B1" w:rsidRPr="003E02E3" w:rsidRDefault="00B214B1" w:rsidP="00E26E38">
      <w:pPr>
        <w:pStyle w:val="SingleTxtGA"/>
        <w:rPr>
          <w:szCs w:val="20"/>
          <w:lang w:val="ar-SA" w:eastAsia="zh-TW" w:bidi="en-GB"/>
        </w:rPr>
      </w:pPr>
      <w:r w:rsidRPr="00203D5F">
        <w:rPr>
          <w:rtl/>
        </w:rPr>
        <w:t>73</w:t>
      </w:r>
      <w:r>
        <w:rPr>
          <w:rFonts w:ascii="Traditional Arabic"/>
          <w:szCs w:val="20"/>
          <w:rtl/>
        </w:rPr>
        <w:t>-</w:t>
      </w:r>
      <w:r>
        <w:rPr>
          <w:rtl/>
        </w:rPr>
        <w:tab/>
        <w:t xml:space="preserve">وفي </w:t>
      </w:r>
      <w:r w:rsidRPr="00203D5F">
        <w:rPr>
          <w:rtl/>
        </w:rPr>
        <w:t>6</w:t>
      </w:r>
      <w:r>
        <w:rPr>
          <w:rtl/>
        </w:rPr>
        <w:t xml:space="preserve"> نيسان/أبريل </w:t>
      </w:r>
      <w:r w:rsidRPr="00203D5F">
        <w:rPr>
          <w:rtl/>
        </w:rPr>
        <w:t>2020</w:t>
      </w:r>
      <w:r>
        <w:rPr>
          <w:rtl/>
        </w:rPr>
        <w:t xml:space="preserve">، اعتمدت اللجنة بياناً بشأن وباء </w:t>
      </w:r>
      <w:proofErr w:type="spellStart"/>
      <w:r>
        <w:rPr>
          <w:rtl/>
        </w:rPr>
        <w:t>كوفيد</w:t>
      </w:r>
      <w:proofErr w:type="spellEnd"/>
      <w:r>
        <w:rPr>
          <w:rtl/>
        </w:rPr>
        <w:t>-</w:t>
      </w:r>
      <w:r w:rsidRPr="00203D5F">
        <w:rPr>
          <w:rtl/>
        </w:rPr>
        <w:t>19</w:t>
      </w:r>
      <w:r>
        <w:rPr>
          <w:rtl/>
        </w:rPr>
        <w:t xml:space="preserve"> والحقوق الاقتصادية والاجتماعية والثقافية </w:t>
      </w:r>
      <w:r>
        <w:rPr>
          <w:rFonts w:ascii="Traditional Arabic"/>
          <w:szCs w:val="20"/>
          <w:rtl/>
        </w:rPr>
        <w:t>(</w:t>
      </w:r>
      <w:hyperlink r:id="rId40"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2020</w:t>
        </w:r>
        <w:r w:rsidRPr="009201CC">
          <w:rPr>
            <w:rStyle w:val="Hyperlink"/>
            <w:rFonts w:cs="Times New Roman"/>
            <w:szCs w:val="20"/>
          </w:rPr>
          <w:t>/</w:t>
        </w:r>
        <w:r w:rsidRPr="009201CC">
          <w:rPr>
            <w:rStyle w:val="Hyperlink"/>
          </w:rPr>
          <w:t>1</w:t>
        </w:r>
      </w:hyperlink>
      <w:r>
        <w:rPr>
          <w:rFonts w:ascii="Traditional Arabic"/>
          <w:szCs w:val="20"/>
          <w:rtl/>
        </w:rPr>
        <w:t>)</w:t>
      </w:r>
      <w:r>
        <w:rPr>
          <w:rtl/>
        </w:rPr>
        <w:t>. وحددت اللجنة في بيانها التدابير الهادفة اللازمة لحماية الحقوق الاقتصادية والاجتماعية والثقافية، وأبرزت الحاجة إلى التعاون والتضامن الدوليين لدعم هذه التدابير على الصعيد الوطني. وتلقت اللجنة ردود فعل إيجابية بشأن البيان من مجموعة واسعة من الجهات المعنية، التي أفادت باستخدامه لدعم عملها.</w:t>
      </w:r>
    </w:p>
    <w:p w14:paraId="51967EF2" w14:textId="77777777" w:rsidR="00B214B1" w:rsidRPr="003E02E3" w:rsidRDefault="00B214B1" w:rsidP="00E26E38">
      <w:pPr>
        <w:pStyle w:val="SingleTxtGA"/>
        <w:rPr>
          <w:szCs w:val="20"/>
          <w:lang w:val="ar-SA" w:eastAsia="zh-TW" w:bidi="en-GB"/>
        </w:rPr>
      </w:pPr>
      <w:r w:rsidRPr="00203D5F">
        <w:rPr>
          <w:rtl/>
        </w:rPr>
        <w:t>74</w:t>
      </w:r>
      <w:r>
        <w:rPr>
          <w:rFonts w:ascii="Traditional Arabic"/>
          <w:szCs w:val="20"/>
          <w:rtl/>
        </w:rPr>
        <w:t>-</w:t>
      </w:r>
      <w:r>
        <w:rPr>
          <w:rtl/>
        </w:rPr>
        <w:tab/>
        <w:t xml:space="preserve">وحتى </w:t>
      </w:r>
      <w:r w:rsidRPr="00203D5F">
        <w:rPr>
          <w:rtl/>
        </w:rPr>
        <w:t>16</w:t>
      </w:r>
      <w:r>
        <w:rPr>
          <w:rtl/>
        </w:rPr>
        <w:t xml:space="preserve"> تشرين الأول/أكتوبر </w:t>
      </w:r>
      <w:r w:rsidRPr="00203D5F">
        <w:rPr>
          <w:rtl/>
        </w:rPr>
        <w:t>2020</w:t>
      </w:r>
      <w:r>
        <w:rPr>
          <w:rtl/>
        </w:rPr>
        <w:t xml:space="preserve">، بلغ عدد البيانات التي اعتمدتها اللجنة </w:t>
      </w:r>
      <w:r w:rsidRPr="00203D5F">
        <w:rPr>
          <w:rtl/>
        </w:rPr>
        <w:t>30</w:t>
      </w:r>
      <w:r>
        <w:rPr>
          <w:rtl/>
        </w:rPr>
        <w:t xml:space="preserve"> بياناً. ووجه رئيس اللجنة أيضاً رسائل مفتوحة إلى الدول الأطراف في العهد بشأن مسائل تحظى بأهمية خاصة، مثل الحقوق الاقتصادية والاجتماعية والثقافية والأزمة الاقتصادية والمالية وما يتصل بها من تدابير التقشف.</w:t>
      </w:r>
    </w:p>
    <w:p w14:paraId="1590ED92" w14:textId="2208ABA1" w:rsidR="00B214B1" w:rsidRPr="003E02E3" w:rsidRDefault="00B214B1" w:rsidP="00E26E38">
      <w:pPr>
        <w:pStyle w:val="HChGA"/>
        <w:rPr>
          <w:szCs w:val="20"/>
          <w:lang w:val="ar-SA" w:eastAsia="zh-TW" w:bidi="en-GB"/>
        </w:rPr>
      </w:pPr>
      <w:r>
        <w:rPr>
          <w:rtl/>
        </w:rPr>
        <w:lastRenderedPageBreak/>
        <w:tab/>
      </w:r>
      <w:r>
        <w:rPr>
          <w:rtl/>
        </w:rPr>
        <w:tab/>
      </w:r>
      <w:bookmarkStart w:id="242" w:name="_Toc63948327"/>
      <w:r>
        <w:rPr>
          <w:rtl/>
        </w:rPr>
        <w:t>الفصل الثالث</w:t>
      </w:r>
      <w:r w:rsidR="00401775">
        <w:rPr>
          <w:rtl/>
        </w:rPr>
        <w:tab/>
      </w:r>
      <w:r w:rsidR="00401775">
        <w:rPr>
          <w:rtl/>
        </w:rPr>
        <w:br/>
      </w:r>
      <w:dir w:val="rtl">
        <w:r>
          <w:rPr>
            <w:rtl/>
          </w:rPr>
          <w:t xml:space="preserve">تقديم التقارير من الدول الأطراف بموجب المادتين </w:t>
        </w:r>
        <w:r w:rsidRPr="00203D5F">
          <w:rPr>
            <w:rtl/>
          </w:rPr>
          <w:t>16</w:t>
        </w:r>
        <w:r>
          <w:rPr>
            <w:rtl/>
          </w:rPr>
          <w:t xml:space="preserve"> و</w:t>
        </w:r>
        <w:r w:rsidRPr="00203D5F">
          <w:rPr>
            <w:rtl/>
          </w:rPr>
          <w:t>17</w:t>
        </w:r>
        <w:r>
          <w:rPr>
            <w:rtl/>
          </w:rPr>
          <w:t xml:space="preserve"> من العهد</w:t>
        </w:r>
        <w:r>
          <w:rPr>
            <w:rFonts w:cs="Times New Roman" w:hint="cs"/>
            <w:rtl/>
          </w:rPr>
          <w:t>‬</w:t>
        </w:r>
        <w:bookmarkStart w:id="243" w:name="_Toc321313419"/>
        <w:bookmarkStart w:id="244" w:name="_Toc419703777"/>
        <w:bookmarkStart w:id="245" w:name="_Toc470861821"/>
        <w:bookmarkStart w:id="246" w:name="_Toc504665040"/>
        <w:bookmarkStart w:id="247" w:name="_Toc532996350"/>
        <w:bookmarkStart w:id="248" w:name="_Toc536190874"/>
        <w:bookmarkStart w:id="249" w:name="_Toc536458159"/>
        <w:bookmarkStart w:id="250" w:name="_Toc31123793"/>
        <w:bookmarkStart w:id="251" w:name="_Toc63084556"/>
        <w:bookmarkEnd w:id="243"/>
        <w:bookmarkEnd w:id="244"/>
        <w:bookmarkEnd w:id="245"/>
        <w:bookmarkEnd w:id="246"/>
        <w:bookmarkEnd w:id="247"/>
        <w:bookmarkEnd w:id="248"/>
        <w:bookmarkEnd w:id="249"/>
        <w:bookmarkEnd w:id="250"/>
        <w:bookmarkEnd w:id="251"/>
        <w:r>
          <w:t>‬</w:t>
        </w:r>
        <w:r w:rsidR="00F71539">
          <w:t>‬</w:t>
        </w:r>
        <w:bookmarkEnd w:id="242"/>
        <w:r w:rsidR="000E00BE">
          <w:t>‬</w:t>
        </w:r>
      </w:dir>
    </w:p>
    <w:p w14:paraId="73F6C3D7" w14:textId="4A58C75D" w:rsidR="00B214B1" w:rsidRPr="003E02E3" w:rsidRDefault="00B214B1" w:rsidP="00E26E38">
      <w:pPr>
        <w:pStyle w:val="SingleTxtGA"/>
        <w:rPr>
          <w:szCs w:val="20"/>
          <w:lang w:val="ar-SA" w:eastAsia="zh-TW" w:bidi="en-GB"/>
        </w:rPr>
      </w:pPr>
      <w:r w:rsidRPr="00203D5F">
        <w:rPr>
          <w:rtl/>
        </w:rPr>
        <w:t>75</w:t>
      </w:r>
      <w:r>
        <w:rPr>
          <w:rFonts w:ascii="Traditional Arabic"/>
          <w:szCs w:val="20"/>
          <w:rtl/>
        </w:rPr>
        <w:t>-</w:t>
      </w:r>
      <w:r>
        <w:rPr>
          <w:rtl/>
        </w:rPr>
        <w:tab/>
        <w:t xml:space="preserve">وفقاً للمادة </w:t>
      </w:r>
      <w:r w:rsidRPr="00203D5F">
        <w:rPr>
          <w:rtl/>
        </w:rPr>
        <w:t>58</w:t>
      </w:r>
      <w:r>
        <w:rPr>
          <w:rtl/>
        </w:rPr>
        <w:t xml:space="preserve"> من النظام الداخلي، نظرت اللجنة، في جلستها </w:t>
      </w:r>
      <w:r w:rsidRPr="00203D5F">
        <w:rPr>
          <w:rtl/>
        </w:rPr>
        <w:t>31</w:t>
      </w:r>
      <w:r>
        <w:rPr>
          <w:rtl/>
        </w:rPr>
        <w:t xml:space="preserve"> المعقودة في </w:t>
      </w:r>
      <w:r w:rsidRPr="00203D5F">
        <w:rPr>
          <w:rtl/>
        </w:rPr>
        <w:t>30</w:t>
      </w:r>
      <w:r>
        <w:rPr>
          <w:rtl/>
        </w:rPr>
        <w:t xml:space="preserve"> أيلول/سبتمبر </w:t>
      </w:r>
      <w:r w:rsidRPr="00203D5F">
        <w:rPr>
          <w:rtl/>
        </w:rPr>
        <w:t>2020</w:t>
      </w:r>
      <w:r>
        <w:rPr>
          <w:rtl/>
        </w:rPr>
        <w:t xml:space="preserve">، في حالة تقديم التقارير بموجب المادتين </w:t>
      </w:r>
      <w:r w:rsidRPr="00203D5F">
        <w:rPr>
          <w:rtl/>
        </w:rPr>
        <w:t>16</w:t>
      </w:r>
      <w:r>
        <w:rPr>
          <w:rtl/>
        </w:rPr>
        <w:t xml:space="preserve"> و</w:t>
      </w:r>
      <w:r w:rsidRPr="00203D5F">
        <w:rPr>
          <w:rtl/>
        </w:rPr>
        <w:t>17</w:t>
      </w:r>
      <w:r>
        <w:rPr>
          <w:rtl/>
        </w:rPr>
        <w:t xml:space="preserve"> من العهد.</w:t>
      </w:r>
    </w:p>
    <w:p w14:paraId="5CC40C16" w14:textId="77777777" w:rsidR="00B214B1" w:rsidRPr="003E02E3" w:rsidRDefault="00B214B1" w:rsidP="00E26E38">
      <w:pPr>
        <w:pStyle w:val="SingleTxtGA"/>
        <w:rPr>
          <w:szCs w:val="20"/>
          <w:lang w:val="ar-SA" w:eastAsia="zh-TW" w:bidi="en-GB"/>
        </w:rPr>
      </w:pPr>
      <w:r w:rsidRPr="00203D5F">
        <w:rPr>
          <w:rtl/>
        </w:rPr>
        <w:t>76</w:t>
      </w:r>
      <w:r>
        <w:rPr>
          <w:rFonts w:ascii="Traditional Arabic"/>
          <w:szCs w:val="20"/>
          <w:rtl/>
        </w:rPr>
        <w:t>-</w:t>
      </w:r>
      <w:r>
        <w:rPr>
          <w:rtl/>
        </w:rPr>
        <w:tab/>
        <w:t>وفي هذا الخصوص، كانت الوثيقتان التاليتان معروضتين على اللجنة:</w:t>
      </w:r>
    </w:p>
    <w:p w14:paraId="681080EE" w14:textId="452632D7" w:rsidR="00B214B1" w:rsidRPr="003E02E3" w:rsidRDefault="00B214B1" w:rsidP="00E26E38">
      <w:pPr>
        <w:pStyle w:val="SingleTxtGA"/>
        <w:rPr>
          <w:szCs w:val="20"/>
          <w:lang w:val="ar-SA" w:eastAsia="zh-TW" w:bidi="en-GB"/>
        </w:rPr>
      </w:pPr>
      <w:r>
        <w:rPr>
          <w:rtl/>
        </w:rPr>
        <w:tab/>
        <w:t>(أ)</w:t>
      </w:r>
      <w:r>
        <w:rPr>
          <w:rtl/>
        </w:rPr>
        <w:tab/>
        <w:t xml:space="preserve">مذكرة من الأمين العام بشأن المبادئ التوجيهية العامة المنقحة المتعلقة بشكل ومضمون التقارير التي تقدِّمها الدول الأطراف </w:t>
      </w:r>
      <w:r>
        <w:rPr>
          <w:rFonts w:ascii="Traditional Arabic"/>
          <w:szCs w:val="20"/>
          <w:rtl/>
        </w:rPr>
        <w:t>(</w:t>
      </w:r>
      <w:hyperlink r:id="rId41"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2008</w:t>
        </w:r>
        <w:r w:rsidRPr="009201CC">
          <w:rPr>
            <w:rStyle w:val="Hyperlink"/>
            <w:rFonts w:cs="Times New Roman"/>
            <w:szCs w:val="20"/>
          </w:rPr>
          <w:t>/</w:t>
        </w:r>
        <w:r w:rsidRPr="009201CC">
          <w:rPr>
            <w:rStyle w:val="Hyperlink"/>
          </w:rPr>
          <w:t>2</w:t>
        </w:r>
      </w:hyperlink>
      <w:r>
        <w:rPr>
          <w:rFonts w:ascii="Traditional Arabic"/>
          <w:szCs w:val="20"/>
          <w:rtl/>
        </w:rPr>
        <w:t>)</w:t>
      </w:r>
      <w:r>
        <w:rPr>
          <w:rtl/>
        </w:rPr>
        <w:t>؛</w:t>
      </w:r>
    </w:p>
    <w:p w14:paraId="5C2F1B9A" w14:textId="65792A09" w:rsidR="00B214B1" w:rsidRPr="003E02E3" w:rsidRDefault="00B214B1" w:rsidP="00E26E38">
      <w:pPr>
        <w:pStyle w:val="SingleTxtGA"/>
        <w:rPr>
          <w:szCs w:val="20"/>
          <w:lang w:val="ar-SA" w:eastAsia="zh-TW" w:bidi="en-GB"/>
        </w:rPr>
      </w:pPr>
      <w:r>
        <w:rPr>
          <w:rtl/>
        </w:rPr>
        <w:tab/>
        <w:t>(ب)</w:t>
      </w:r>
      <w:r>
        <w:rPr>
          <w:rtl/>
        </w:rPr>
        <w:tab/>
        <w:t>مذكرة من الأمين العام بشأن حالة تقديم التقارير من الدول الأطراف في العهد حتى</w:t>
      </w:r>
      <w:r w:rsidR="00401775">
        <w:rPr>
          <w:rFonts w:hint="cs"/>
          <w:rtl/>
        </w:rPr>
        <w:t> </w:t>
      </w:r>
      <w:r w:rsidRPr="00203D5F">
        <w:rPr>
          <w:rtl/>
        </w:rPr>
        <w:t>15</w:t>
      </w:r>
      <w:r>
        <w:rPr>
          <w:rtl/>
        </w:rPr>
        <w:t xml:space="preserve"> تموز/يوليه </w:t>
      </w:r>
      <w:r w:rsidRPr="00203D5F">
        <w:rPr>
          <w:rtl/>
        </w:rPr>
        <w:t>2020</w:t>
      </w:r>
      <w:r>
        <w:rPr>
          <w:rFonts w:cs="Times New Roman"/>
          <w:szCs w:val="20"/>
          <w:rtl/>
        </w:rPr>
        <w:t xml:space="preserve"> (</w:t>
      </w:r>
      <w:hyperlink r:id="rId42"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68</w:t>
        </w:r>
        <w:r w:rsidRPr="009201CC">
          <w:rPr>
            <w:rStyle w:val="Hyperlink"/>
            <w:rFonts w:cs="Times New Roman"/>
            <w:szCs w:val="20"/>
          </w:rPr>
          <w:t>/</w:t>
        </w:r>
        <w:r w:rsidRPr="009201CC">
          <w:rPr>
            <w:rStyle w:val="Hyperlink"/>
          </w:rPr>
          <w:t>2</w:t>
        </w:r>
      </w:hyperlink>
      <w:r>
        <w:rPr>
          <w:rFonts w:cs="Times New Roman"/>
          <w:szCs w:val="20"/>
          <w:rtl/>
        </w:rPr>
        <w:t>)</w:t>
      </w:r>
      <w:r>
        <w:rPr>
          <w:rtl/>
        </w:rPr>
        <w:t>.</w:t>
      </w:r>
    </w:p>
    <w:p w14:paraId="1642C76D" w14:textId="77777777" w:rsidR="00B214B1" w:rsidRPr="003E02E3" w:rsidRDefault="00B214B1" w:rsidP="00E26E38">
      <w:pPr>
        <w:pStyle w:val="SingleTxtGA"/>
        <w:rPr>
          <w:szCs w:val="20"/>
          <w:lang w:val="ar-SA" w:eastAsia="zh-TW" w:bidi="en-GB"/>
        </w:rPr>
      </w:pPr>
      <w:r w:rsidRPr="00203D5F">
        <w:rPr>
          <w:rtl/>
        </w:rPr>
        <w:t>77</w:t>
      </w:r>
      <w:r>
        <w:rPr>
          <w:rFonts w:ascii="Traditional Arabic"/>
          <w:szCs w:val="20"/>
          <w:rtl/>
        </w:rPr>
        <w:t>-</w:t>
      </w:r>
      <w:r>
        <w:rPr>
          <w:rtl/>
        </w:rPr>
        <w:tab/>
        <w:t xml:space="preserve">وأبلغ الأمين العام اللجنة بأنه، بالإضافة إلى التقارير المقرر أن تنظر فيها اللجنة في دورتيها السابعة والستين والثامنة والستين (انظر الفقرات من </w:t>
      </w:r>
      <w:r w:rsidRPr="00203D5F">
        <w:rPr>
          <w:rtl/>
        </w:rPr>
        <w:t>76</w:t>
      </w:r>
      <w:r>
        <w:rPr>
          <w:rtl/>
        </w:rPr>
        <w:t xml:space="preserve"> إلى </w:t>
      </w:r>
      <w:r w:rsidRPr="00203D5F">
        <w:rPr>
          <w:rtl/>
        </w:rPr>
        <w:t>78</w:t>
      </w:r>
      <w:r>
        <w:rPr>
          <w:rtl/>
        </w:rPr>
        <w:t xml:space="preserve"> أدناه)، كان قد تلقى في الفترة ما بين </w:t>
      </w:r>
      <w:r w:rsidRPr="00203D5F">
        <w:rPr>
          <w:rtl/>
        </w:rPr>
        <w:t>19</w:t>
      </w:r>
      <w:r>
        <w:rPr>
          <w:rtl/>
        </w:rPr>
        <w:t xml:space="preserve"> تشرين الأول/أكتوبر </w:t>
      </w:r>
      <w:r w:rsidRPr="00203D5F">
        <w:rPr>
          <w:rtl/>
        </w:rPr>
        <w:t>2019</w:t>
      </w:r>
      <w:r>
        <w:rPr>
          <w:rtl/>
        </w:rPr>
        <w:t xml:space="preserve"> و</w:t>
      </w:r>
      <w:r w:rsidRPr="00203D5F">
        <w:rPr>
          <w:rtl/>
        </w:rPr>
        <w:t>16</w:t>
      </w:r>
      <w:r>
        <w:rPr>
          <w:rtl/>
        </w:rPr>
        <w:t xml:space="preserve"> تشرين الأول/أكتوبر </w:t>
      </w:r>
      <w:r w:rsidRPr="00203D5F">
        <w:rPr>
          <w:rtl/>
        </w:rPr>
        <w:t>2020</w:t>
      </w:r>
      <w:r>
        <w:rPr>
          <w:rtl/>
        </w:rPr>
        <w:t xml:space="preserve">، تقارير مقدمة بموجب المادتين </w:t>
      </w:r>
      <w:r w:rsidRPr="00203D5F">
        <w:rPr>
          <w:rtl/>
        </w:rPr>
        <w:t>16</w:t>
      </w:r>
      <w:r>
        <w:rPr>
          <w:rtl/>
        </w:rPr>
        <w:t xml:space="preserve"> و</w:t>
      </w:r>
      <w:r w:rsidRPr="00203D5F">
        <w:rPr>
          <w:rtl/>
        </w:rPr>
        <w:t>17</w:t>
      </w:r>
      <w:r>
        <w:rPr>
          <w:rtl/>
        </w:rPr>
        <w:t xml:space="preserve"> من العهد من الدول الأطراف التالية: أرمينيا، والبرازيل، والبرتغال، وبنما، وتشاد، طاجيكستان، وفنلندا، وقطر، وكمبوديا، ولكسمبرغ، وموريتانيا.</w:t>
      </w:r>
    </w:p>
    <w:p w14:paraId="1AE96A54" w14:textId="2C78A5B0" w:rsidR="00B214B1" w:rsidRPr="00401775" w:rsidRDefault="00B214B1" w:rsidP="00B214B1">
      <w:pPr>
        <w:pStyle w:val="HChGA"/>
        <w:rPr>
          <w:szCs w:val="20"/>
          <w:lang w:val="en-US" w:eastAsia="zh-TW" w:bidi="en-GB"/>
        </w:rPr>
      </w:pPr>
      <w:r>
        <w:rPr>
          <w:rtl/>
        </w:rPr>
        <w:tab/>
      </w:r>
      <w:r>
        <w:rPr>
          <w:rtl/>
        </w:rPr>
        <w:tab/>
      </w:r>
      <w:bookmarkStart w:id="252" w:name="_Toc63948328"/>
      <w:r>
        <w:rPr>
          <w:rtl/>
        </w:rPr>
        <w:t>الفصل الرابع</w:t>
      </w:r>
      <w:r w:rsidR="00401775">
        <w:rPr>
          <w:rtl/>
        </w:rPr>
        <w:tab/>
      </w:r>
      <w:r w:rsidR="00401775">
        <w:rPr>
          <w:rtl/>
        </w:rPr>
        <w:br/>
      </w:r>
      <w:r>
        <w:rPr>
          <w:rtl/>
        </w:rPr>
        <w:t xml:space="preserve">النظر في التقارير المقدمة من الدول الأطراف بموجب المادتين </w:t>
      </w:r>
      <w:r w:rsidRPr="00203D5F">
        <w:rPr>
          <w:rtl/>
        </w:rPr>
        <w:t>16</w:t>
      </w:r>
      <w:r>
        <w:rPr>
          <w:rtl/>
        </w:rPr>
        <w:t xml:space="preserve"> و</w:t>
      </w:r>
      <w:r w:rsidRPr="00203D5F">
        <w:rPr>
          <w:rtl/>
        </w:rPr>
        <w:t>17</w:t>
      </w:r>
      <w:r>
        <w:rPr>
          <w:rtl/>
        </w:rPr>
        <w:t xml:space="preserve"> من العهد</w:t>
      </w:r>
      <w:r>
        <w:rPr>
          <w:rFonts w:cs="Times New Roman" w:hint="cs"/>
          <w:rtl/>
        </w:rPr>
        <w:t>‬</w:t>
      </w:r>
      <w:bookmarkStart w:id="253" w:name="_Toc419703778"/>
      <w:bookmarkStart w:id="254" w:name="_Toc470861822"/>
      <w:bookmarkStart w:id="255" w:name="_Toc504665041"/>
      <w:bookmarkStart w:id="256" w:name="_Toc532996351"/>
      <w:bookmarkStart w:id="257" w:name="_Toc536190875"/>
      <w:bookmarkStart w:id="258" w:name="_Toc536458160"/>
      <w:bookmarkStart w:id="259" w:name="_Toc31123794"/>
      <w:bookmarkStart w:id="260" w:name="_Toc63084557"/>
      <w:bookmarkEnd w:id="253"/>
      <w:bookmarkEnd w:id="254"/>
      <w:bookmarkEnd w:id="255"/>
      <w:bookmarkEnd w:id="256"/>
      <w:bookmarkEnd w:id="257"/>
      <w:bookmarkEnd w:id="258"/>
      <w:bookmarkEnd w:id="259"/>
      <w:bookmarkEnd w:id="260"/>
      <w:bookmarkEnd w:id="252"/>
    </w:p>
    <w:p w14:paraId="07A0E82B" w14:textId="77777777" w:rsidR="00B214B1" w:rsidRPr="00D703D4" w:rsidRDefault="00B214B1" w:rsidP="00B214B1">
      <w:pPr>
        <w:pStyle w:val="SingleTxtGA"/>
        <w:rPr>
          <w:szCs w:val="20"/>
          <w:lang w:val="en-US" w:eastAsia="zh-TW" w:bidi="en-GB"/>
        </w:rPr>
      </w:pPr>
      <w:r w:rsidRPr="00203D5F">
        <w:rPr>
          <w:rtl/>
        </w:rPr>
        <w:t>78</w:t>
      </w:r>
      <w:r>
        <w:rPr>
          <w:rFonts w:ascii="Traditional Arabic"/>
          <w:szCs w:val="20"/>
          <w:rtl/>
        </w:rPr>
        <w:t>-</w:t>
      </w:r>
      <w:r>
        <w:rPr>
          <w:rtl/>
        </w:rPr>
        <w:tab/>
        <w:t xml:space="preserve">نظرت اللجنة، في دورتها السابعة والستين، في التقارير التالية التي قدمتها دول أطراف بموجب المادتين </w:t>
      </w:r>
      <w:r w:rsidRPr="00203D5F">
        <w:rPr>
          <w:rtl/>
        </w:rPr>
        <w:t>16</w:t>
      </w:r>
      <w:r>
        <w:rPr>
          <w:rtl/>
        </w:rPr>
        <w:t xml:space="preserve"> </w:t>
      </w:r>
      <w:proofErr w:type="spellStart"/>
      <w:r>
        <w:rPr>
          <w:rtl/>
        </w:rPr>
        <w:t>و</w:t>
      </w:r>
      <w:r w:rsidRPr="00203D5F">
        <w:rPr>
          <w:rtl/>
        </w:rPr>
        <w:t>17</w:t>
      </w:r>
      <w:proofErr w:type="spellEnd"/>
      <w:r>
        <w:rPr>
          <w:rtl/>
        </w:rPr>
        <w:t xml:space="preserve"> من العهد.</w:t>
      </w:r>
    </w:p>
    <w:tbl>
      <w:tblPr>
        <w:bidiVisual/>
        <w:tblW w:w="7318" w:type="dxa"/>
        <w:tblInd w:w="1186"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50"/>
        <w:gridCol w:w="2268"/>
      </w:tblGrid>
      <w:tr w:rsidR="00B214B1" w:rsidRPr="00BE5AB7" w:rsidDel="0072394F" w14:paraId="7E1F73CC" w14:textId="77777777" w:rsidTr="00844061">
        <w:trPr>
          <w:cantSplit/>
          <w:trHeight w:val="70"/>
          <w:tblHeader/>
        </w:trPr>
        <w:tc>
          <w:tcPr>
            <w:tcW w:w="5050" w:type="dxa"/>
            <w:tcBorders>
              <w:top w:val="single" w:sz="4" w:space="0" w:color="auto"/>
              <w:bottom w:val="nil"/>
            </w:tcBorders>
            <w:shd w:val="clear" w:color="auto" w:fill="auto"/>
            <w:vAlign w:val="bottom"/>
          </w:tcPr>
          <w:p w14:paraId="42F77052" w14:textId="77777777" w:rsidR="00B214B1" w:rsidRPr="0031089E" w:rsidRDefault="00B214B1" w:rsidP="00D703D4">
            <w:pPr>
              <w:pStyle w:val="SingleTxtG"/>
              <w:bidi/>
              <w:spacing w:before="40" w:after="40" w:line="280" w:lineRule="exact"/>
              <w:ind w:left="113" w:right="113"/>
              <w:jc w:val="left"/>
              <w:textDirection w:val="tbRlV"/>
              <w:rPr>
                <w:i/>
                <w:iCs/>
                <w:lang w:val="ar-SA" w:eastAsia="zh-TW" w:bidi="en-GB"/>
              </w:rPr>
            </w:pPr>
            <w:r>
              <w:rPr>
                <w:i/>
                <w:iCs/>
                <w:rtl/>
              </w:rPr>
              <w:t>تقرير أولي</w:t>
            </w:r>
          </w:p>
        </w:tc>
        <w:tc>
          <w:tcPr>
            <w:tcW w:w="2268" w:type="dxa"/>
            <w:tcBorders>
              <w:top w:val="single" w:sz="4" w:space="0" w:color="auto"/>
              <w:bottom w:val="nil"/>
            </w:tcBorders>
            <w:shd w:val="clear" w:color="auto" w:fill="auto"/>
            <w:vAlign w:val="bottom"/>
          </w:tcPr>
          <w:p w14:paraId="299CC432" w14:textId="77777777" w:rsidR="00B214B1" w:rsidRPr="0031089E" w:rsidRDefault="00B214B1" w:rsidP="00D703D4">
            <w:pPr>
              <w:pStyle w:val="SingleTxtG"/>
              <w:spacing w:before="40" w:after="40" w:line="280" w:lineRule="exact"/>
              <w:ind w:left="113" w:right="113"/>
              <w:jc w:val="left"/>
              <w:rPr>
                <w:i/>
                <w:iCs/>
              </w:rPr>
            </w:pPr>
          </w:p>
        </w:tc>
      </w:tr>
      <w:tr w:rsidR="00B214B1" w:rsidRPr="0031089E" w:rsidDel="0072394F" w14:paraId="39B86DFF" w14:textId="77777777" w:rsidTr="00844061">
        <w:trPr>
          <w:cantSplit/>
          <w:trHeight w:val="70"/>
        </w:trPr>
        <w:tc>
          <w:tcPr>
            <w:tcW w:w="5050" w:type="dxa"/>
            <w:tcBorders>
              <w:top w:val="nil"/>
            </w:tcBorders>
            <w:shd w:val="clear" w:color="auto" w:fill="auto"/>
          </w:tcPr>
          <w:p w14:paraId="17AA5DCF" w14:textId="77777777" w:rsidR="00B214B1" w:rsidRPr="0031089E" w:rsidRDefault="00B214B1" w:rsidP="00D703D4">
            <w:pPr>
              <w:pStyle w:val="SingleTxtG"/>
              <w:bidi/>
              <w:spacing w:before="40" w:after="40" w:line="280" w:lineRule="exact"/>
              <w:ind w:left="113" w:right="113"/>
              <w:jc w:val="left"/>
              <w:textDirection w:val="tbRlV"/>
              <w:rPr>
                <w:lang w:val="ar-SA" w:eastAsia="zh-TW" w:bidi="en-GB"/>
              </w:rPr>
            </w:pPr>
            <w:r>
              <w:rPr>
                <w:rtl/>
              </w:rPr>
              <w:t>غينيا</w:t>
            </w:r>
          </w:p>
        </w:tc>
        <w:tc>
          <w:tcPr>
            <w:tcW w:w="2268" w:type="dxa"/>
            <w:tcBorders>
              <w:top w:val="nil"/>
            </w:tcBorders>
            <w:shd w:val="clear" w:color="auto" w:fill="auto"/>
          </w:tcPr>
          <w:p w14:paraId="7DDD9C0C" w14:textId="744E837E" w:rsidR="00B214B1" w:rsidRPr="000E00BE" w:rsidDel="0072394F" w:rsidRDefault="000E00BE" w:rsidP="00D703D4">
            <w:pPr>
              <w:pStyle w:val="SingleTxtG"/>
              <w:spacing w:before="40" w:after="40" w:line="280" w:lineRule="exact"/>
              <w:ind w:left="113" w:right="113"/>
              <w:jc w:val="left"/>
              <w:textDirection w:val="tbRlV"/>
              <w:rPr>
                <w:lang w:val="ar-SA" w:eastAsia="zh-TW" w:bidi="en-GB"/>
              </w:rPr>
            </w:pPr>
            <w:hyperlink r:id="rId43" w:history="1">
              <w:r w:rsidR="00B214B1" w:rsidRPr="000E00BE">
                <w:rPr>
                  <w:rFonts w:cs="Times New Roman"/>
                  <w:rtl/>
                </w:rPr>
                <w:t>E/</w:t>
              </w:r>
              <w:proofErr w:type="spellStart"/>
              <w:r w:rsidR="00B214B1" w:rsidRPr="000E00BE">
                <w:rPr>
                  <w:rFonts w:cs="Times New Roman"/>
                  <w:rtl/>
                </w:rPr>
                <w:t>C.</w:t>
              </w:r>
              <w:r w:rsidR="00B214B1" w:rsidRPr="000E00BE">
                <w:rPr>
                  <w:rtl/>
                </w:rPr>
                <w:t>12</w:t>
              </w:r>
              <w:proofErr w:type="spellEnd"/>
              <w:r w:rsidR="00B214B1" w:rsidRPr="000E00BE">
                <w:rPr>
                  <w:rFonts w:cs="Times New Roman"/>
                  <w:rtl/>
                </w:rPr>
                <w:t>/GIN/</w:t>
              </w:r>
              <w:r w:rsidR="00B214B1" w:rsidRPr="000E00BE">
                <w:rPr>
                  <w:rtl/>
                </w:rPr>
                <w:t>1</w:t>
              </w:r>
            </w:hyperlink>
          </w:p>
        </w:tc>
      </w:tr>
      <w:tr w:rsidR="00B214B1" w:rsidRPr="0031089E" w:rsidDel="0072394F" w14:paraId="3F2CBDC1" w14:textId="77777777" w:rsidTr="00844061">
        <w:trPr>
          <w:cantSplit/>
          <w:trHeight w:val="70"/>
        </w:trPr>
        <w:tc>
          <w:tcPr>
            <w:tcW w:w="5050" w:type="dxa"/>
            <w:shd w:val="clear" w:color="auto" w:fill="auto"/>
          </w:tcPr>
          <w:p w14:paraId="7360B05E" w14:textId="77777777" w:rsidR="00B214B1" w:rsidRPr="0031089E" w:rsidRDefault="00B214B1" w:rsidP="00D703D4">
            <w:pPr>
              <w:pStyle w:val="SingleTxtG"/>
              <w:bidi/>
              <w:spacing w:before="40" w:after="40" w:line="280" w:lineRule="exact"/>
              <w:ind w:left="113" w:right="113"/>
              <w:jc w:val="left"/>
              <w:textDirection w:val="tbRlV"/>
              <w:rPr>
                <w:i/>
                <w:iCs/>
                <w:lang w:val="ar-SA" w:eastAsia="zh-TW" w:bidi="en-GB"/>
              </w:rPr>
            </w:pPr>
            <w:r>
              <w:rPr>
                <w:i/>
                <w:iCs/>
                <w:rtl/>
              </w:rPr>
              <w:t>التقرير الدوري الثالث</w:t>
            </w:r>
          </w:p>
        </w:tc>
        <w:tc>
          <w:tcPr>
            <w:tcW w:w="2268" w:type="dxa"/>
            <w:shd w:val="clear" w:color="auto" w:fill="auto"/>
          </w:tcPr>
          <w:p w14:paraId="5F5AF318" w14:textId="77777777" w:rsidR="00B214B1" w:rsidRPr="000E00BE" w:rsidRDefault="00B214B1" w:rsidP="00D703D4">
            <w:pPr>
              <w:pStyle w:val="SingleTxtG"/>
              <w:spacing w:before="40" w:after="40" w:line="280" w:lineRule="exact"/>
              <w:ind w:left="113" w:right="113"/>
              <w:jc w:val="left"/>
              <w:rPr>
                <w:i/>
                <w:iCs/>
              </w:rPr>
            </w:pPr>
          </w:p>
        </w:tc>
      </w:tr>
      <w:tr w:rsidR="00B214B1" w:rsidRPr="0031089E" w:rsidDel="0072394F" w14:paraId="60931EBF" w14:textId="77777777" w:rsidTr="00844061">
        <w:trPr>
          <w:cantSplit/>
          <w:trHeight w:val="70"/>
        </w:trPr>
        <w:tc>
          <w:tcPr>
            <w:tcW w:w="5050" w:type="dxa"/>
            <w:shd w:val="clear" w:color="auto" w:fill="auto"/>
          </w:tcPr>
          <w:p w14:paraId="32786D61" w14:textId="77777777" w:rsidR="00B214B1" w:rsidRPr="0031089E" w:rsidRDefault="00B214B1" w:rsidP="00D703D4">
            <w:pPr>
              <w:pStyle w:val="SingleTxtG"/>
              <w:bidi/>
              <w:spacing w:before="40" w:after="40" w:line="280" w:lineRule="exact"/>
              <w:ind w:left="113" w:right="113"/>
              <w:jc w:val="left"/>
              <w:textDirection w:val="tbRlV"/>
              <w:rPr>
                <w:lang w:val="ar-SA" w:eastAsia="zh-TW" w:bidi="en-GB"/>
              </w:rPr>
            </w:pPr>
            <w:r>
              <w:rPr>
                <w:rtl/>
              </w:rPr>
              <w:t>بنن</w:t>
            </w:r>
          </w:p>
        </w:tc>
        <w:tc>
          <w:tcPr>
            <w:tcW w:w="2268" w:type="dxa"/>
            <w:shd w:val="clear" w:color="auto" w:fill="auto"/>
          </w:tcPr>
          <w:p w14:paraId="5108FB07" w14:textId="03176C04" w:rsidR="00B214B1" w:rsidRPr="000E00BE" w:rsidRDefault="000E00BE" w:rsidP="00D703D4">
            <w:pPr>
              <w:pStyle w:val="SingleTxtG"/>
              <w:spacing w:before="40" w:after="40" w:line="280" w:lineRule="exact"/>
              <w:ind w:left="113" w:right="113"/>
              <w:jc w:val="left"/>
              <w:textDirection w:val="tbRlV"/>
              <w:rPr>
                <w:rStyle w:val="Hyperlink"/>
                <w:color w:val="auto"/>
                <w:lang w:val="ar-SA" w:eastAsia="zh-TW" w:bidi="en-GB"/>
              </w:rPr>
            </w:pPr>
            <w:hyperlink r:id="rId44" w:history="1">
              <w:r w:rsidR="00B214B1" w:rsidRPr="000E00BE">
                <w:rPr>
                  <w:rFonts w:cs="Times New Roman"/>
                  <w:rtl/>
                </w:rPr>
                <w:t>E/</w:t>
              </w:r>
              <w:proofErr w:type="spellStart"/>
              <w:r w:rsidR="00B214B1" w:rsidRPr="000E00BE">
                <w:rPr>
                  <w:rFonts w:cs="Times New Roman"/>
                  <w:rtl/>
                </w:rPr>
                <w:t>C.</w:t>
              </w:r>
              <w:r w:rsidR="00B214B1" w:rsidRPr="000E00BE">
                <w:rPr>
                  <w:rtl/>
                </w:rPr>
                <w:t>12</w:t>
              </w:r>
              <w:proofErr w:type="spellEnd"/>
              <w:r w:rsidR="00B214B1" w:rsidRPr="000E00BE">
                <w:rPr>
                  <w:rFonts w:cs="Times New Roman"/>
                  <w:rtl/>
                </w:rPr>
                <w:t>/BEN/</w:t>
              </w:r>
              <w:r w:rsidR="00B214B1" w:rsidRPr="000E00BE">
                <w:rPr>
                  <w:rtl/>
                </w:rPr>
                <w:t>3</w:t>
              </w:r>
            </w:hyperlink>
          </w:p>
        </w:tc>
      </w:tr>
      <w:tr w:rsidR="00B214B1" w:rsidRPr="0031089E" w:rsidDel="0072394F" w14:paraId="75CA5FDB" w14:textId="77777777" w:rsidTr="00844061">
        <w:trPr>
          <w:cantSplit/>
          <w:trHeight w:val="70"/>
        </w:trPr>
        <w:tc>
          <w:tcPr>
            <w:tcW w:w="5050" w:type="dxa"/>
            <w:shd w:val="clear" w:color="auto" w:fill="auto"/>
          </w:tcPr>
          <w:p w14:paraId="070F721D" w14:textId="77777777" w:rsidR="00B214B1" w:rsidRPr="0031089E" w:rsidRDefault="00B214B1" w:rsidP="00D703D4">
            <w:pPr>
              <w:pStyle w:val="SingleTxtG"/>
              <w:bidi/>
              <w:spacing w:before="40" w:after="40" w:line="280" w:lineRule="exact"/>
              <w:ind w:left="113" w:right="113"/>
              <w:jc w:val="left"/>
              <w:textDirection w:val="tbRlV"/>
              <w:rPr>
                <w:i/>
                <w:iCs/>
                <w:lang w:val="ar-SA" w:eastAsia="zh-TW" w:bidi="en-GB"/>
              </w:rPr>
            </w:pPr>
            <w:r>
              <w:rPr>
                <w:i/>
                <w:iCs/>
                <w:rtl/>
              </w:rPr>
              <w:t>التقرير الدوري الخامس</w:t>
            </w:r>
          </w:p>
        </w:tc>
        <w:tc>
          <w:tcPr>
            <w:tcW w:w="2268" w:type="dxa"/>
            <w:shd w:val="clear" w:color="auto" w:fill="auto"/>
          </w:tcPr>
          <w:p w14:paraId="76996526" w14:textId="77777777" w:rsidR="00B214B1" w:rsidRPr="000E00BE" w:rsidDel="0072394F" w:rsidRDefault="00B214B1" w:rsidP="00D703D4">
            <w:pPr>
              <w:pStyle w:val="SingleTxtG"/>
              <w:spacing w:before="40" w:after="40" w:line="280" w:lineRule="exact"/>
              <w:ind w:left="113" w:right="113"/>
              <w:jc w:val="left"/>
              <w:rPr>
                <w:i/>
                <w:iCs/>
              </w:rPr>
            </w:pPr>
          </w:p>
        </w:tc>
      </w:tr>
      <w:tr w:rsidR="00B214B1" w:rsidRPr="0031089E" w:rsidDel="0072394F" w14:paraId="56E4DBF5" w14:textId="77777777" w:rsidTr="00844061">
        <w:trPr>
          <w:cantSplit/>
          <w:trHeight w:val="70"/>
        </w:trPr>
        <w:tc>
          <w:tcPr>
            <w:tcW w:w="5050" w:type="dxa"/>
            <w:shd w:val="clear" w:color="auto" w:fill="auto"/>
          </w:tcPr>
          <w:p w14:paraId="6FCC5AE7" w14:textId="77777777" w:rsidR="00B214B1" w:rsidRPr="0031089E" w:rsidRDefault="00B214B1" w:rsidP="00D703D4">
            <w:pPr>
              <w:pStyle w:val="SingleTxtG"/>
              <w:bidi/>
              <w:spacing w:before="40" w:after="40" w:line="280" w:lineRule="exact"/>
              <w:ind w:left="113" w:right="113"/>
              <w:jc w:val="left"/>
              <w:textDirection w:val="tbRlV"/>
              <w:rPr>
                <w:lang w:val="ar-SA" w:eastAsia="zh-TW" w:bidi="en-GB"/>
              </w:rPr>
            </w:pPr>
            <w:r>
              <w:rPr>
                <w:rtl/>
              </w:rPr>
              <w:t>بلجيكا</w:t>
            </w:r>
          </w:p>
        </w:tc>
        <w:tc>
          <w:tcPr>
            <w:tcW w:w="2268" w:type="dxa"/>
            <w:shd w:val="clear" w:color="auto" w:fill="auto"/>
          </w:tcPr>
          <w:p w14:paraId="0DC843FC" w14:textId="34979704" w:rsidR="00B214B1" w:rsidRPr="000E00BE" w:rsidDel="0072394F" w:rsidRDefault="000E00BE" w:rsidP="00D703D4">
            <w:pPr>
              <w:pStyle w:val="SingleTxtG"/>
              <w:spacing w:before="40" w:after="40" w:line="280" w:lineRule="exact"/>
              <w:ind w:left="113" w:right="113"/>
              <w:jc w:val="left"/>
              <w:textDirection w:val="tbRlV"/>
              <w:rPr>
                <w:rStyle w:val="Hyperlink"/>
                <w:color w:val="auto"/>
                <w:lang w:val="ar-SA" w:eastAsia="zh-TW" w:bidi="en-GB"/>
              </w:rPr>
            </w:pPr>
            <w:hyperlink r:id="rId45" w:history="1">
              <w:r w:rsidR="00B214B1" w:rsidRPr="000E00BE">
                <w:rPr>
                  <w:rFonts w:cs="Times New Roman"/>
                  <w:rtl/>
                </w:rPr>
                <w:t>E/</w:t>
              </w:r>
              <w:proofErr w:type="spellStart"/>
              <w:r w:rsidR="00B214B1" w:rsidRPr="000E00BE">
                <w:rPr>
                  <w:rFonts w:cs="Times New Roman"/>
                  <w:rtl/>
                </w:rPr>
                <w:t>C.</w:t>
              </w:r>
              <w:r w:rsidR="00B214B1" w:rsidRPr="000E00BE">
                <w:rPr>
                  <w:rtl/>
                </w:rPr>
                <w:t>12</w:t>
              </w:r>
              <w:proofErr w:type="spellEnd"/>
              <w:r w:rsidR="00B214B1" w:rsidRPr="000E00BE">
                <w:rPr>
                  <w:rFonts w:cs="Times New Roman"/>
                  <w:rtl/>
                </w:rPr>
                <w:t>/BEL/</w:t>
              </w:r>
              <w:r w:rsidR="00B214B1" w:rsidRPr="000E00BE">
                <w:rPr>
                  <w:rtl/>
                </w:rPr>
                <w:t>5</w:t>
              </w:r>
            </w:hyperlink>
          </w:p>
        </w:tc>
      </w:tr>
      <w:tr w:rsidR="00B214B1" w:rsidRPr="0031089E" w:rsidDel="0072394F" w14:paraId="45FE376F" w14:textId="77777777" w:rsidTr="00844061">
        <w:trPr>
          <w:cantSplit/>
          <w:trHeight w:val="70"/>
        </w:trPr>
        <w:tc>
          <w:tcPr>
            <w:tcW w:w="5050" w:type="dxa"/>
            <w:shd w:val="clear" w:color="auto" w:fill="auto"/>
          </w:tcPr>
          <w:p w14:paraId="24D735CD" w14:textId="77777777" w:rsidR="00B214B1" w:rsidRPr="0031089E" w:rsidDel="006F4D06" w:rsidRDefault="00B214B1" w:rsidP="00D703D4">
            <w:pPr>
              <w:pStyle w:val="SingleTxtG"/>
              <w:bidi/>
              <w:spacing w:before="40" w:after="40" w:line="280" w:lineRule="exact"/>
              <w:ind w:left="113" w:right="113"/>
              <w:jc w:val="left"/>
              <w:textDirection w:val="tbRlV"/>
              <w:rPr>
                <w:i/>
                <w:iCs/>
                <w:lang w:val="ar-SA" w:eastAsia="zh-TW" w:bidi="en-GB"/>
              </w:rPr>
            </w:pPr>
            <w:r>
              <w:rPr>
                <w:i/>
                <w:iCs/>
                <w:rtl/>
              </w:rPr>
              <w:t>التقرير الدوري السادس</w:t>
            </w:r>
          </w:p>
        </w:tc>
        <w:tc>
          <w:tcPr>
            <w:tcW w:w="2268" w:type="dxa"/>
            <w:shd w:val="clear" w:color="auto" w:fill="auto"/>
          </w:tcPr>
          <w:p w14:paraId="6F37AD3F" w14:textId="77777777" w:rsidR="00B214B1" w:rsidRPr="000E00BE" w:rsidRDefault="00B214B1" w:rsidP="00D703D4">
            <w:pPr>
              <w:pStyle w:val="SingleTxtG"/>
              <w:spacing w:before="40" w:after="40" w:line="280" w:lineRule="exact"/>
              <w:ind w:left="113" w:right="113"/>
              <w:jc w:val="left"/>
              <w:rPr>
                <w:i/>
                <w:iCs/>
              </w:rPr>
            </w:pPr>
          </w:p>
        </w:tc>
      </w:tr>
      <w:tr w:rsidR="00B214B1" w:rsidRPr="0031089E" w:rsidDel="0072394F" w14:paraId="2A4E7758" w14:textId="77777777" w:rsidTr="00844061">
        <w:trPr>
          <w:cantSplit/>
          <w:trHeight w:val="70"/>
        </w:trPr>
        <w:tc>
          <w:tcPr>
            <w:tcW w:w="5050" w:type="dxa"/>
            <w:shd w:val="clear" w:color="auto" w:fill="auto"/>
          </w:tcPr>
          <w:p w14:paraId="44A16661" w14:textId="77777777" w:rsidR="00B214B1" w:rsidRPr="0031089E" w:rsidRDefault="00B214B1" w:rsidP="00D703D4">
            <w:pPr>
              <w:pStyle w:val="SingleTxtG"/>
              <w:bidi/>
              <w:spacing w:before="40" w:after="40" w:line="280" w:lineRule="exact"/>
              <w:ind w:left="113" w:right="113"/>
              <w:jc w:val="left"/>
              <w:textDirection w:val="tbRlV"/>
              <w:rPr>
                <w:lang w:val="ar-SA" w:eastAsia="zh-TW" w:bidi="en-GB"/>
              </w:rPr>
            </w:pPr>
            <w:r>
              <w:rPr>
                <w:rtl/>
              </w:rPr>
              <w:t>النرويج</w:t>
            </w:r>
          </w:p>
        </w:tc>
        <w:tc>
          <w:tcPr>
            <w:tcW w:w="2268" w:type="dxa"/>
            <w:shd w:val="clear" w:color="auto" w:fill="auto"/>
          </w:tcPr>
          <w:p w14:paraId="7EE174E5" w14:textId="36894BD3" w:rsidR="00B214B1" w:rsidRPr="000E00BE" w:rsidDel="0072394F" w:rsidRDefault="000E00BE" w:rsidP="00D703D4">
            <w:pPr>
              <w:pStyle w:val="SingleTxtG"/>
              <w:spacing w:before="40" w:after="40" w:line="280" w:lineRule="exact"/>
              <w:ind w:left="113" w:right="113"/>
              <w:jc w:val="left"/>
              <w:textDirection w:val="tbRlV"/>
              <w:rPr>
                <w:rStyle w:val="Hyperlink"/>
                <w:color w:val="auto"/>
                <w:lang w:val="ar-SA" w:eastAsia="zh-TW" w:bidi="en-GB"/>
              </w:rPr>
            </w:pPr>
            <w:hyperlink r:id="rId46" w:history="1">
              <w:r w:rsidR="00B214B1" w:rsidRPr="000E00BE">
                <w:rPr>
                  <w:rFonts w:cs="Times New Roman"/>
                  <w:rtl/>
                </w:rPr>
                <w:t>E/</w:t>
              </w:r>
              <w:proofErr w:type="spellStart"/>
              <w:r w:rsidR="00B214B1" w:rsidRPr="000E00BE">
                <w:rPr>
                  <w:rFonts w:cs="Times New Roman"/>
                  <w:rtl/>
                </w:rPr>
                <w:t>C.</w:t>
              </w:r>
              <w:r w:rsidR="00B214B1" w:rsidRPr="000E00BE">
                <w:rPr>
                  <w:rtl/>
                </w:rPr>
                <w:t>12</w:t>
              </w:r>
              <w:proofErr w:type="spellEnd"/>
              <w:r w:rsidR="00B214B1" w:rsidRPr="000E00BE">
                <w:rPr>
                  <w:rFonts w:cs="Times New Roman"/>
                  <w:rtl/>
                </w:rPr>
                <w:t>/NOR/</w:t>
              </w:r>
              <w:r w:rsidR="00B214B1" w:rsidRPr="000E00BE">
                <w:rPr>
                  <w:rtl/>
                </w:rPr>
                <w:t>6</w:t>
              </w:r>
            </w:hyperlink>
          </w:p>
        </w:tc>
      </w:tr>
      <w:tr w:rsidR="00B214B1" w:rsidRPr="0031089E" w:rsidDel="0072394F" w14:paraId="37B1FDBC" w14:textId="77777777" w:rsidTr="00844061">
        <w:trPr>
          <w:cantSplit/>
          <w:trHeight w:val="70"/>
        </w:trPr>
        <w:tc>
          <w:tcPr>
            <w:tcW w:w="5050" w:type="dxa"/>
            <w:shd w:val="clear" w:color="auto" w:fill="auto"/>
          </w:tcPr>
          <w:p w14:paraId="1F453214" w14:textId="77777777" w:rsidR="00B214B1" w:rsidRPr="0031089E" w:rsidRDefault="00B214B1" w:rsidP="00D703D4">
            <w:pPr>
              <w:pStyle w:val="SingleTxtG"/>
              <w:bidi/>
              <w:spacing w:before="40" w:after="40" w:line="280" w:lineRule="exact"/>
              <w:ind w:left="113" w:right="113"/>
              <w:jc w:val="left"/>
              <w:textDirection w:val="tbRlV"/>
              <w:rPr>
                <w:i/>
                <w:iCs/>
                <w:lang w:val="ar-SA" w:eastAsia="zh-TW" w:bidi="en-GB"/>
              </w:rPr>
            </w:pPr>
            <w:r>
              <w:rPr>
                <w:i/>
                <w:iCs/>
                <w:rtl/>
              </w:rPr>
              <w:t>التقرير الدوري السابع</w:t>
            </w:r>
          </w:p>
        </w:tc>
        <w:tc>
          <w:tcPr>
            <w:tcW w:w="2268" w:type="dxa"/>
            <w:shd w:val="clear" w:color="auto" w:fill="auto"/>
          </w:tcPr>
          <w:p w14:paraId="3C9EEB34" w14:textId="77777777" w:rsidR="00B214B1" w:rsidRPr="0031089E" w:rsidDel="0072394F" w:rsidRDefault="00B214B1" w:rsidP="00D703D4">
            <w:pPr>
              <w:pStyle w:val="SingleTxtG"/>
              <w:spacing w:before="40" w:after="40" w:line="280" w:lineRule="exact"/>
              <w:ind w:left="113" w:right="113"/>
              <w:jc w:val="left"/>
              <w:rPr>
                <w:i/>
                <w:iCs/>
              </w:rPr>
            </w:pPr>
          </w:p>
        </w:tc>
      </w:tr>
      <w:tr w:rsidR="00B214B1" w:rsidRPr="0031089E" w:rsidDel="0072394F" w14:paraId="4ED95608" w14:textId="77777777" w:rsidTr="00844061">
        <w:trPr>
          <w:cantSplit/>
          <w:trHeight w:val="70"/>
        </w:trPr>
        <w:tc>
          <w:tcPr>
            <w:tcW w:w="5050" w:type="dxa"/>
            <w:shd w:val="clear" w:color="auto" w:fill="auto"/>
          </w:tcPr>
          <w:p w14:paraId="425FF8F4" w14:textId="77777777" w:rsidR="00B214B1" w:rsidRPr="00401775" w:rsidRDefault="00B214B1" w:rsidP="00D703D4">
            <w:pPr>
              <w:pStyle w:val="SingleTxtG"/>
              <w:bidi/>
              <w:spacing w:before="40" w:after="40" w:line="280" w:lineRule="exact"/>
              <w:ind w:left="113" w:right="113"/>
              <w:jc w:val="left"/>
              <w:textDirection w:val="tbRlV"/>
              <w:rPr>
                <w:lang w:val="en-US" w:eastAsia="zh-TW" w:bidi="en-GB"/>
              </w:rPr>
            </w:pPr>
            <w:r>
              <w:rPr>
                <w:rtl/>
              </w:rPr>
              <w:t>أوكرانيا</w:t>
            </w:r>
          </w:p>
        </w:tc>
        <w:tc>
          <w:tcPr>
            <w:tcW w:w="2268" w:type="dxa"/>
            <w:shd w:val="clear" w:color="auto" w:fill="auto"/>
          </w:tcPr>
          <w:p w14:paraId="76DE7271" w14:textId="4C2EA030" w:rsidR="00B214B1" w:rsidRPr="00B214B1" w:rsidDel="0072394F" w:rsidRDefault="000E00BE" w:rsidP="00D703D4">
            <w:pPr>
              <w:pStyle w:val="SingleTxtG"/>
              <w:spacing w:before="40" w:after="40" w:line="280" w:lineRule="exact"/>
              <w:ind w:left="113" w:right="113"/>
              <w:jc w:val="left"/>
              <w:textDirection w:val="tbRlV"/>
              <w:rPr>
                <w:rStyle w:val="Hyperlink"/>
                <w:lang w:val="en-US" w:eastAsia="zh-TW" w:bidi="en-GB"/>
              </w:rPr>
            </w:pPr>
            <w:hyperlink r:id="rId47"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/UKR/</w:t>
              </w:r>
              <w:r w:rsidR="00B214B1" w:rsidRPr="00203D5F">
                <w:rPr>
                  <w:rtl/>
                </w:rPr>
                <w:t>7</w:t>
              </w:r>
            </w:hyperlink>
          </w:p>
        </w:tc>
      </w:tr>
    </w:tbl>
    <w:p w14:paraId="02C649DA" w14:textId="3BB43995" w:rsidR="00B214B1" w:rsidRPr="003E02E3" w:rsidRDefault="00B214B1" w:rsidP="00D703D4">
      <w:pPr>
        <w:pStyle w:val="SingleTxtGA"/>
        <w:spacing w:before="360" w:after="240"/>
        <w:rPr>
          <w:szCs w:val="20"/>
          <w:lang w:val="ar-SA" w:eastAsia="zh-TW" w:bidi="en-GB"/>
        </w:rPr>
      </w:pPr>
      <w:r w:rsidRPr="00203D5F">
        <w:rPr>
          <w:rtl/>
        </w:rPr>
        <w:t>79</w:t>
      </w:r>
      <w:r>
        <w:rPr>
          <w:rFonts w:ascii="Traditional Arabic"/>
          <w:szCs w:val="20"/>
          <w:rtl/>
        </w:rPr>
        <w:t>-</w:t>
      </w:r>
      <w:r>
        <w:rPr>
          <w:rtl/>
        </w:rPr>
        <w:tab/>
        <w:t>وكان مقررا</w:t>
      </w:r>
      <w:r w:rsidR="00905258">
        <w:rPr>
          <w:rFonts w:hint="cs"/>
          <w:rtl/>
        </w:rPr>
        <w:t>ً</w:t>
      </w:r>
      <w:r>
        <w:rPr>
          <w:rtl/>
        </w:rPr>
        <w:t xml:space="preserve"> أن تنظر اللجنة، في دورتها الثامنة والستين، في التقارير التالية التي قدمتها دول أطراف بموجب المادتين </w:t>
      </w:r>
      <w:r w:rsidRPr="00203D5F">
        <w:rPr>
          <w:rtl/>
        </w:rPr>
        <w:t>16</w:t>
      </w:r>
      <w:r>
        <w:rPr>
          <w:rtl/>
        </w:rPr>
        <w:t xml:space="preserve"> و</w:t>
      </w:r>
      <w:r w:rsidRPr="00203D5F">
        <w:rPr>
          <w:rtl/>
        </w:rPr>
        <w:t>17</w:t>
      </w:r>
      <w:r>
        <w:rPr>
          <w:rtl/>
        </w:rPr>
        <w:t xml:space="preserve"> من العهد. وبسبب جائحة كوفيد-</w:t>
      </w:r>
      <w:r w:rsidRPr="00203D5F">
        <w:rPr>
          <w:rtl/>
        </w:rPr>
        <w:t>19</w:t>
      </w:r>
      <w:r>
        <w:rPr>
          <w:rtl/>
        </w:rPr>
        <w:t>، أُرجئ النظر في هذه التقارير.</w:t>
      </w:r>
    </w:p>
    <w:tbl>
      <w:tblPr>
        <w:bidiVisual/>
        <w:tblW w:w="7276" w:type="dxa"/>
        <w:tblInd w:w="122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719"/>
        <w:gridCol w:w="1557"/>
      </w:tblGrid>
      <w:tr w:rsidR="00B214B1" w:rsidRPr="0031089E" w14:paraId="364B3DE4" w14:textId="77777777" w:rsidTr="00844061">
        <w:trPr>
          <w:cantSplit/>
          <w:tblHeader/>
        </w:trPr>
        <w:tc>
          <w:tcPr>
            <w:tcW w:w="5719" w:type="dxa"/>
            <w:tcBorders>
              <w:top w:val="single" w:sz="4" w:space="0" w:color="auto"/>
              <w:bottom w:val="nil"/>
            </w:tcBorders>
            <w:shd w:val="clear" w:color="auto" w:fill="auto"/>
            <w:vAlign w:val="bottom"/>
          </w:tcPr>
          <w:p w14:paraId="0C0BD49D" w14:textId="77777777" w:rsidR="00B214B1" w:rsidRPr="0031089E" w:rsidRDefault="00B214B1" w:rsidP="004013DF">
            <w:pPr>
              <w:pStyle w:val="SingleTxtG"/>
              <w:bidi/>
              <w:spacing w:before="40" w:after="40" w:line="300" w:lineRule="exact"/>
              <w:ind w:left="57" w:right="113"/>
              <w:jc w:val="left"/>
              <w:textDirection w:val="tbRlV"/>
              <w:rPr>
                <w:i/>
                <w:iCs/>
                <w:lang w:val="ar-SA" w:eastAsia="zh-TW" w:bidi="en-GB"/>
              </w:rPr>
            </w:pPr>
            <w:r>
              <w:rPr>
                <w:i/>
                <w:iCs/>
                <w:rtl/>
              </w:rPr>
              <w:lastRenderedPageBreak/>
              <w:t>التقرير الدوري الثاني</w:t>
            </w:r>
            <w:r>
              <w:rPr>
                <w:rtl/>
              </w:rPr>
              <w:t xml:space="preserve"> </w:t>
            </w:r>
          </w:p>
        </w:tc>
        <w:tc>
          <w:tcPr>
            <w:tcW w:w="1557" w:type="dxa"/>
            <w:tcBorders>
              <w:top w:val="single" w:sz="4" w:space="0" w:color="auto"/>
              <w:bottom w:val="nil"/>
            </w:tcBorders>
            <w:shd w:val="clear" w:color="auto" w:fill="auto"/>
            <w:vAlign w:val="bottom"/>
          </w:tcPr>
          <w:p w14:paraId="3CE84927" w14:textId="77777777" w:rsidR="00B214B1" w:rsidRPr="0031089E" w:rsidRDefault="00B214B1" w:rsidP="004013DF">
            <w:pPr>
              <w:pStyle w:val="SingleTxtG"/>
              <w:spacing w:before="40" w:after="40" w:line="300" w:lineRule="exact"/>
              <w:ind w:left="57" w:right="113"/>
              <w:jc w:val="left"/>
              <w:rPr>
                <w:i/>
                <w:iCs/>
              </w:rPr>
            </w:pPr>
          </w:p>
        </w:tc>
      </w:tr>
      <w:tr w:rsidR="00B214B1" w:rsidRPr="0031089E" w14:paraId="4CEDBFA2" w14:textId="77777777" w:rsidTr="00844061">
        <w:trPr>
          <w:cantSplit/>
        </w:trPr>
        <w:tc>
          <w:tcPr>
            <w:tcW w:w="5719" w:type="dxa"/>
            <w:tcBorders>
              <w:top w:val="nil"/>
            </w:tcBorders>
            <w:shd w:val="clear" w:color="auto" w:fill="auto"/>
          </w:tcPr>
          <w:p w14:paraId="7F92317C" w14:textId="77777777" w:rsidR="00B214B1" w:rsidRPr="0031089E" w:rsidRDefault="00B214B1" w:rsidP="004013DF">
            <w:pPr>
              <w:pStyle w:val="SingleTxtG"/>
              <w:bidi/>
              <w:spacing w:before="40" w:after="40" w:line="300" w:lineRule="exact"/>
              <w:ind w:left="57" w:right="113"/>
              <w:jc w:val="left"/>
              <w:textDirection w:val="tbRlV"/>
              <w:rPr>
                <w:lang w:val="ar-SA" w:eastAsia="zh-TW" w:bidi="en-GB"/>
              </w:rPr>
            </w:pPr>
            <w:r>
              <w:rPr>
                <w:rtl/>
              </w:rPr>
              <w:t>لاتفيا</w:t>
            </w:r>
          </w:p>
        </w:tc>
        <w:tc>
          <w:tcPr>
            <w:tcW w:w="1557" w:type="dxa"/>
            <w:tcBorders>
              <w:top w:val="nil"/>
            </w:tcBorders>
            <w:shd w:val="clear" w:color="auto" w:fill="auto"/>
          </w:tcPr>
          <w:p w14:paraId="26816433" w14:textId="33C436AB" w:rsidR="00B214B1" w:rsidRPr="0031089E" w:rsidRDefault="000E00BE" w:rsidP="004013DF">
            <w:pPr>
              <w:pStyle w:val="SingleTxtG"/>
              <w:spacing w:before="40" w:after="40" w:line="300" w:lineRule="exact"/>
              <w:ind w:left="57" w:right="113"/>
              <w:jc w:val="left"/>
              <w:textDirection w:val="tbRlV"/>
              <w:rPr>
                <w:lang w:val="ar-SA" w:eastAsia="zh-TW" w:bidi="en-GB"/>
              </w:rPr>
            </w:pPr>
            <w:hyperlink r:id="rId48"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/LVA/</w:t>
              </w:r>
              <w:r w:rsidR="00B214B1" w:rsidRPr="00203D5F">
                <w:rPr>
                  <w:rtl/>
                </w:rPr>
                <w:t>2</w:t>
              </w:r>
            </w:hyperlink>
          </w:p>
        </w:tc>
      </w:tr>
      <w:tr w:rsidR="00B214B1" w:rsidRPr="0031089E" w14:paraId="361F74BF" w14:textId="77777777" w:rsidTr="00844061">
        <w:trPr>
          <w:cantSplit/>
        </w:trPr>
        <w:tc>
          <w:tcPr>
            <w:tcW w:w="5719" w:type="dxa"/>
            <w:shd w:val="clear" w:color="auto" w:fill="auto"/>
          </w:tcPr>
          <w:p w14:paraId="57DD9227" w14:textId="77777777" w:rsidR="00B214B1" w:rsidRPr="0031089E" w:rsidDel="006F4D06" w:rsidRDefault="00B214B1" w:rsidP="004013DF">
            <w:pPr>
              <w:pStyle w:val="SingleTxtG"/>
              <w:bidi/>
              <w:spacing w:before="40" w:after="40" w:line="300" w:lineRule="exact"/>
              <w:ind w:left="57" w:right="113"/>
              <w:jc w:val="left"/>
              <w:textDirection w:val="tbRlV"/>
              <w:rPr>
                <w:i/>
                <w:iCs/>
                <w:lang w:val="ar-SA" w:eastAsia="zh-TW" w:bidi="en-GB"/>
              </w:rPr>
            </w:pPr>
            <w:r>
              <w:rPr>
                <w:i/>
                <w:iCs/>
                <w:rtl/>
              </w:rPr>
              <w:t>التقرير الدوري الثالث</w:t>
            </w:r>
            <w:r>
              <w:rPr>
                <w:rtl/>
              </w:rPr>
              <w:t xml:space="preserve"> </w:t>
            </w:r>
          </w:p>
        </w:tc>
        <w:tc>
          <w:tcPr>
            <w:tcW w:w="1557" w:type="dxa"/>
            <w:shd w:val="clear" w:color="auto" w:fill="auto"/>
          </w:tcPr>
          <w:p w14:paraId="6A3CB603" w14:textId="77777777" w:rsidR="00B214B1" w:rsidRPr="0031089E" w:rsidRDefault="00B214B1" w:rsidP="004013DF">
            <w:pPr>
              <w:pStyle w:val="SingleTxtG"/>
              <w:spacing w:before="40" w:after="40" w:line="300" w:lineRule="exact"/>
              <w:ind w:left="57" w:right="113"/>
              <w:jc w:val="left"/>
              <w:rPr>
                <w:i/>
                <w:iCs/>
              </w:rPr>
            </w:pPr>
          </w:p>
        </w:tc>
      </w:tr>
      <w:tr w:rsidR="00B214B1" w:rsidRPr="0031089E" w14:paraId="6A8B4CCF" w14:textId="77777777" w:rsidTr="00844061">
        <w:trPr>
          <w:cantSplit/>
        </w:trPr>
        <w:tc>
          <w:tcPr>
            <w:tcW w:w="5719" w:type="dxa"/>
            <w:shd w:val="clear" w:color="auto" w:fill="auto"/>
          </w:tcPr>
          <w:p w14:paraId="6FCE8D30" w14:textId="77777777" w:rsidR="00B214B1" w:rsidRPr="0031089E" w:rsidDel="006F4D06" w:rsidRDefault="00B214B1" w:rsidP="004013DF">
            <w:pPr>
              <w:pStyle w:val="SingleTxtG"/>
              <w:bidi/>
              <w:spacing w:before="40" w:after="40" w:line="300" w:lineRule="exact"/>
              <w:ind w:left="57" w:right="113"/>
              <w:jc w:val="left"/>
              <w:textDirection w:val="tbRlV"/>
              <w:rPr>
                <w:lang w:val="ar-SA" w:eastAsia="zh-TW" w:bidi="en-GB"/>
              </w:rPr>
            </w:pPr>
            <w:r>
              <w:rPr>
                <w:rtl/>
              </w:rPr>
              <w:t>بوليفيا (دولة - المتعددة القوميات)</w:t>
            </w:r>
          </w:p>
        </w:tc>
        <w:tc>
          <w:tcPr>
            <w:tcW w:w="1557" w:type="dxa"/>
            <w:shd w:val="clear" w:color="auto" w:fill="auto"/>
          </w:tcPr>
          <w:p w14:paraId="620B676B" w14:textId="097200D0" w:rsidR="00B214B1" w:rsidRPr="0031089E" w:rsidRDefault="000E00BE" w:rsidP="004013DF">
            <w:pPr>
              <w:pStyle w:val="SingleTxtG"/>
              <w:spacing w:before="40" w:after="40" w:line="300" w:lineRule="exact"/>
              <w:ind w:left="57" w:right="113"/>
              <w:jc w:val="left"/>
              <w:textDirection w:val="tbRlV"/>
              <w:rPr>
                <w:lang w:val="ar-SA" w:eastAsia="zh-TW" w:bidi="en-GB"/>
              </w:rPr>
            </w:pPr>
            <w:hyperlink r:id="rId49"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/BOL/</w:t>
              </w:r>
              <w:r w:rsidR="00B214B1" w:rsidRPr="00203D5F">
                <w:rPr>
                  <w:rtl/>
                </w:rPr>
                <w:t>3</w:t>
              </w:r>
            </w:hyperlink>
          </w:p>
        </w:tc>
      </w:tr>
      <w:tr w:rsidR="00B214B1" w:rsidRPr="0031089E" w14:paraId="2D0A2DCC" w14:textId="77777777" w:rsidTr="00844061">
        <w:trPr>
          <w:cantSplit/>
        </w:trPr>
        <w:tc>
          <w:tcPr>
            <w:tcW w:w="5719" w:type="dxa"/>
            <w:shd w:val="clear" w:color="auto" w:fill="auto"/>
          </w:tcPr>
          <w:p w14:paraId="7D0E9256" w14:textId="77777777" w:rsidR="00B214B1" w:rsidRPr="0031089E" w:rsidRDefault="00B214B1" w:rsidP="004013DF">
            <w:pPr>
              <w:pStyle w:val="SingleTxtG"/>
              <w:bidi/>
              <w:spacing w:before="40" w:after="40" w:line="300" w:lineRule="exact"/>
              <w:ind w:left="57" w:right="113"/>
              <w:jc w:val="left"/>
              <w:textDirection w:val="tbRlV"/>
              <w:rPr>
                <w:lang w:val="ar-SA" w:eastAsia="zh-TW" w:bidi="en-GB"/>
              </w:rPr>
            </w:pPr>
            <w:r>
              <w:rPr>
                <w:rtl/>
              </w:rPr>
              <w:t>البوسنة والهرسك</w:t>
            </w:r>
          </w:p>
        </w:tc>
        <w:tc>
          <w:tcPr>
            <w:tcW w:w="1557" w:type="dxa"/>
            <w:shd w:val="clear" w:color="auto" w:fill="auto"/>
          </w:tcPr>
          <w:p w14:paraId="3310F816" w14:textId="7595D1FF" w:rsidR="00B214B1" w:rsidRPr="0031089E" w:rsidRDefault="000E00BE" w:rsidP="004013DF">
            <w:pPr>
              <w:pStyle w:val="SingleTxtG"/>
              <w:spacing w:before="40" w:after="40" w:line="300" w:lineRule="exact"/>
              <w:ind w:left="57" w:right="113"/>
              <w:jc w:val="left"/>
              <w:textDirection w:val="tbRlV"/>
              <w:rPr>
                <w:lang w:val="ar-SA" w:eastAsia="zh-TW" w:bidi="en-GB"/>
              </w:rPr>
            </w:pPr>
            <w:hyperlink r:id="rId50"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/BIH/</w:t>
              </w:r>
              <w:r w:rsidR="00B214B1" w:rsidRPr="00203D5F">
                <w:rPr>
                  <w:rtl/>
                </w:rPr>
                <w:t>3</w:t>
              </w:r>
            </w:hyperlink>
          </w:p>
        </w:tc>
      </w:tr>
      <w:tr w:rsidR="00B214B1" w:rsidRPr="0031089E" w14:paraId="6872CD71" w14:textId="77777777" w:rsidTr="00844061">
        <w:trPr>
          <w:cantSplit/>
        </w:trPr>
        <w:tc>
          <w:tcPr>
            <w:tcW w:w="5719" w:type="dxa"/>
            <w:shd w:val="clear" w:color="auto" w:fill="auto"/>
          </w:tcPr>
          <w:p w14:paraId="7A8BC1B9" w14:textId="77777777" w:rsidR="00B214B1" w:rsidRPr="0031089E" w:rsidDel="0036485D" w:rsidRDefault="00B214B1" w:rsidP="004013DF">
            <w:pPr>
              <w:pStyle w:val="SingleTxtG"/>
              <w:bidi/>
              <w:spacing w:before="40" w:after="40" w:line="300" w:lineRule="exact"/>
              <w:ind w:left="57" w:right="113"/>
              <w:jc w:val="left"/>
              <w:textDirection w:val="tbRlV"/>
              <w:rPr>
                <w:lang w:val="ar-SA" w:eastAsia="zh-TW" w:bidi="en-GB"/>
              </w:rPr>
            </w:pPr>
            <w:r>
              <w:rPr>
                <w:rtl/>
              </w:rPr>
              <w:t>الكويت</w:t>
            </w:r>
          </w:p>
        </w:tc>
        <w:tc>
          <w:tcPr>
            <w:tcW w:w="1557" w:type="dxa"/>
            <w:shd w:val="clear" w:color="auto" w:fill="auto"/>
          </w:tcPr>
          <w:p w14:paraId="5E93D582" w14:textId="0FA62AD0" w:rsidR="00B214B1" w:rsidRPr="0031089E" w:rsidDel="0036485D" w:rsidRDefault="000E00BE" w:rsidP="004013DF">
            <w:pPr>
              <w:pStyle w:val="SingleTxtG"/>
              <w:spacing w:before="40" w:after="40" w:line="300" w:lineRule="exact"/>
              <w:ind w:left="57" w:right="113"/>
              <w:jc w:val="left"/>
              <w:textDirection w:val="tbRlV"/>
              <w:rPr>
                <w:lang w:val="ar-SA" w:eastAsia="zh-TW" w:bidi="en-GB"/>
              </w:rPr>
            </w:pPr>
            <w:hyperlink r:id="rId51"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/KWT/</w:t>
              </w:r>
              <w:r w:rsidR="00B214B1" w:rsidRPr="00203D5F">
                <w:rPr>
                  <w:rtl/>
                </w:rPr>
                <w:t>3</w:t>
              </w:r>
            </w:hyperlink>
          </w:p>
        </w:tc>
      </w:tr>
      <w:tr w:rsidR="00B214B1" w:rsidRPr="0031089E" w14:paraId="5FACD132" w14:textId="77777777" w:rsidTr="00844061">
        <w:trPr>
          <w:cantSplit/>
        </w:trPr>
        <w:tc>
          <w:tcPr>
            <w:tcW w:w="5719" w:type="dxa"/>
            <w:shd w:val="clear" w:color="auto" w:fill="auto"/>
          </w:tcPr>
          <w:p w14:paraId="17405380" w14:textId="77777777" w:rsidR="00B214B1" w:rsidRPr="0031089E" w:rsidDel="0036485D" w:rsidRDefault="00B214B1" w:rsidP="004013DF">
            <w:pPr>
              <w:pStyle w:val="SingleTxtG"/>
              <w:bidi/>
              <w:spacing w:before="40" w:after="40" w:line="300" w:lineRule="exact"/>
              <w:ind w:left="57" w:right="113"/>
              <w:jc w:val="left"/>
              <w:textDirection w:val="tbRlV"/>
              <w:rPr>
                <w:i/>
                <w:iCs/>
                <w:lang w:val="ar-SA" w:eastAsia="zh-TW" w:bidi="en-GB"/>
              </w:rPr>
            </w:pPr>
            <w:r>
              <w:rPr>
                <w:i/>
                <w:iCs/>
                <w:rtl/>
              </w:rPr>
              <w:t>التقرير الدوري الرابع</w:t>
            </w:r>
          </w:p>
        </w:tc>
        <w:tc>
          <w:tcPr>
            <w:tcW w:w="1557" w:type="dxa"/>
            <w:shd w:val="clear" w:color="auto" w:fill="auto"/>
          </w:tcPr>
          <w:p w14:paraId="19D01B1C" w14:textId="77777777" w:rsidR="00B214B1" w:rsidRPr="0031089E" w:rsidDel="0036485D" w:rsidRDefault="00B214B1" w:rsidP="004013DF">
            <w:pPr>
              <w:pStyle w:val="SingleTxtG"/>
              <w:spacing w:before="40" w:after="40" w:line="300" w:lineRule="exact"/>
              <w:ind w:left="57" w:right="113"/>
              <w:jc w:val="left"/>
              <w:rPr>
                <w:i/>
                <w:iCs/>
              </w:rPr>
            </w:pPr>
          </w:p>
        </w:tc>
      </w:tr>
      <w:tr w:rsidR="00B214B1" w:rsidRPr="0031089E" w14:paraId="3713D019" w14:textId="77777777" w:rsidTr="00844061">
        <w:trPr>
          <w:cantSplit/>
        </w:trPr>
        <w:tc>
          <w:tcPr>
            <w:tcW w:w="5719" w:type="dxa"/>
            <w:shd w:val="clear" w:color="auto" w:fill="auto"/>
          </w:tcPr>
          <w:p w14:paraId="03E244B5" w14:textId="77777777" w:rsidR="00B214B1" w:rsidRPr="0031089E" w:rsidDel="0036485D" w:rsidRDefault="00B214B1" w:rsidP="004013DF">
            <w:pPr>
              <w:pStyle w:val="SingleTxtG"/>
              <w:bidi/>
              <w:spacing w:before="40" w:after="40" w:line="300" w:lineRule="exact"/>
              <w:ind w:left="57" w:right="113"/>
              <w:jc w:val="left"/>
              <w:textDirection w:val="tbRlV"/>
              <w:rPr>
                <w:lang w:val="ar-SA" w:eastAsia="zh-TW" w:bidi="en-GB"/>
              </w:rPr>
            </w:pPr>
            <w:r>
              <w:rPr>
                <w:rtl/>
              </w:rPr>
              <w:t>أذربيجان</w:t>
            </w:r>
          </w:p>
        </w:tc>
        <w:tc>
          <w:tcPr>
            <w:tcW w:w="1557" w:type="dxa"/>
            <w:shd w:val="clear" w:color="auto" w:fill="auto"/>
          </w:tcPr>
          <w:p w14:paraId="1A72898E" w14:textId="74C514BF" w:rsidR="00B214B1" w:rsidRPr="0031089E" w:rsidDel="0036485D" w:rsidRDefault="000E00BE" w:rsidP="004013DF">
            <w:pPr>
              <w:pStyle w:val="SingleTxtG"/>
              <w:spacing w:before="40" w:after="40" w:line="300" w:lineRule="exact"/>
              <w:ind w:left="57" w:right="113"/>
              <w:jc w:val="left"/>
              <w:textDirection w:val="tbRlV"/>
              <w:rPr>
                <w:lang w:val="ar-SA" w:eastAsia="zh-TW" w:bidi="en-GB"/>
              </w:rPr>
            </w:pPr>
            <w:hyperlink r:id="rId52"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/AZE/</w:t>
              </w:r>
              <w:r w:rsidR="00B214B1" w:rsidRPr="00203D5F">
                <w:rPr>
                  <w:rtl/>
                </w:rPr>
                <w:t>4</w:t>
              </w:r>
            </w:hyperlink>
          </w:p>
        </w:tc>
      </w:tr>
      <w:tr w:rsidR="00B214B1" w:rsidRPr="0031089E" w14:paraId="2697874E" w14:textId="77777777" w:rsidTr="00844061">
        <w:trPr>
          <w:cantSplit/>
        </w:trPr>
        <w:tc>
          <w:tcPr>
            <w:tcW w:w="5719" w:type="dxa"/>
            <w:shd w:val="clear" w:color="auto" w:fill="auto"/>
          </w:tcPr>
          <w:p w14:paraId="0E231BD0" w14:textId="77777777" w:rsidR="00B214B1" w:rsidRPr="0031089E" w:rsidRDefault="00B214B1" w:rsidP="004013DF">
            <w:pPr>
              <w:pStyle w:val="SingleTxtG"/>
              <w:bidi/>
              <w:spacing w:before="40" w:after="40" w:line="300" w:lineRule="exact"/>
              <w:ind w:left="57" w:right="113"/>
              <w:jc w:val="left"/>
              <w:textDirection w:val="tbRlV"/>
              <w:rPr>
                <w:i/>
                <w:iCs/>
                <w:lang w:val="ar-SA" w:eastAsia="zh-TW" w:bidi="en-GB"/>
              </w:rPr>
            </w:pPr>
            <w:r>
              <w:rPr>
                <w:i/>
                <w:iCs/>
                <w:rtl/>
              </w:rPr>
              <w:t>التقرير الدوري الخامس</w:t>
            </w:r>
            <w:r>
              <w:rPr>
                <w:rtl/>
              </w:rPr>
              <w:t xml:space="preserve"> </w:t>
            </w:r>
          </w:p>
        </w:tc>
        <w:tc>
          <w:tcPr>
            <w:tcW w:w="1557" w:type="dxa"/>
            <w:shd w:val="clear" w:color="auto" w:fill="auto"/>
          </w:tcPr>
          <w:p w14:paraId="73EEAE09" w14:textId="77777777" w:rsidR="00B214B1" w:rsidRPr="0031089E" w:rsidRDefault="00B214B1" w:rsidP="004013DF">
            <w:pPr>
              <w:pStyle w:val="SingleTxtG"/>
              <w:spacing w:before="40" w:after="40" w:line="300" w:lineRule="exact"/>
              <w:ind w:left="57" w:right="113"/>
              <w:jc w:val="left"/>
              <w:rPr>
                <w:i/>
                <w:iCs/>
              </w:rPr>
            </w:pPr>
          </w:p>
        </w:tc>
      </w:tr>
      <w:tr w:rsidR="00B214B1" w:rsidRPr="0031089E" w14:paraId="61033EA4" w14:textId="77777777" w:rsidTr="00844061">
        <w:trPr>
          <w:cantSplit/>
        </w:trPr>
        <w:tc>
          <w:tcPr>
            <w:tcW w:w="5719" w:type="dxa"/>
            <w:shd w:val="clear" w:color="auto" w:fill="auto"/>
          </w:tcPr>
          <w:p w14:paraId="1E2E94E1" w14:textId="77777777" w:rsidR="00B214B1" w:rsidRPr="000E00BE" w:rsidRDefault="00B214B1" w:rsidP="004013DF">
            <w:pPr>
              <w:pStyle w:val="SingleTxtG"/>
              <w:bidi/>
              <w:spacing w:before="40" w:after="40" w:line="300" w:lineRule="exact"/>
              <w:ind w:left="57" w:right="113"/>
              <w:jc w:val="left"/>
              <w:textDirection w:val="tbRlV"/>
              <w:rPr>
                <w:lang w:val="en-US" w:eastAsia="zh-TW" w:bidi="en-GB"/>
              </w:rPr>
            </w:pPr>
            <w:r>
              <w:rPr>
                <w:rtl/>
              </w:rPr>
              <w:t>نيكاراغوا</w:t>
            </w:r>
          </w:p>
        </w:tc>
        <w:tc>
          <w:tcPr>
            <w:tcW w:w="1557" w:type="dxa"/>
            <w:shd w:val="clear" w:color="auto" w:fill="auto"/>
          </w:tcPr>
          <w:p w14:paraId="7C123189" w14:textId="47B9E384" w:rsidR="00B214B1" w:rsidRPr="0031089E" w:rsidRDefault="000E00BE" w:rsidP="004013DF">
            <w:pPr>
              <w:pStyle w:val="SingleTxtG"/>
              <w:spacing w:before="40" w:after="40" w:line="300" w:lineRule="exact"/>
              <w:ind w:left="57" w:right="113"/>
              <w:jc w:val="left"/>
              <w:textDirection w:val="tbRlV"/>
              <w:rPr>
                <w:lang w:val="ar-SA" w:eastAsia="zh-TW" w:bidi="en-GB"/>
              </w:rPr>
            </w:pPr>
            <w:hyperlink r:id="rId53"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/NIC/</w:t>
              </w:r>
              <w:r w:rsidR="00B214B1" w:rsidRPr="00203D5F">
                <w:rPr>
                  <w:rtl/>
                </w:rPr>
                <w:t>5</w:t>
              </w:r>
            </w:hyperlink>
          </w:p>
        </w:tc>
      </w:tr>
      <w:tr w:rsidR="00B214B1" w:rsidRPr="0031089E" w14:paraId="224C79EF" w14:textId="77777777" w:rsidTr="00844061">
        <w:trPr>
          <w:cantSplit/>
        </w:trPr>
        <w:tc>
          <w:tcPr>
            <w:tcW w:w="5719" w:type="dxa"/>
            <w:shd w:val="clear" w:color="auto" w:fill="auto"/>
          </w:tcPr>
          <w:p w14:paraId="54870CBE" w14:textId="77777777" w:rsidR="00B214B1" w:rsidRPr="0031089E" w:rsidRDefault="00B214B1" w:rsidP="004013DF">
            <w:pPr>
              <w:pStyle w:val="SingleTxtG"/>
              <w:bidi/>
              <w:spacing w:before="40" w:after="40" w:line="300" w:lineRule="exact"/>
              <w:ind w:left="57" w:right="113"/>
              <w:jc w:val="left"/>
              <w:textDirection w:val="tbRlV"/>
              <w:rPr>
                <w:i/>
                <w:iCs/>
                <w:lang w:val="ar-SA" w:eastAsia="zh-TW" w:bidi="en-GB"/>
              </w:rPr>
            </w:pPr>
            <w:r>
              <w:rPr>
                <w:i/>
                <w:iCs/>
                <w:rtl/>
              </w:rPr>
              <w:t>التقرير الدوري السابع</w:t>
            </w:r>
            <w:r>
              <w:rPr>
                <w:rtl/>
              </w:rPr>
              <w:t xml:space="preserve"> </w:t>
            </w:r>
          </w:p>
        </w:tc>
        <w:tc>
          <w:tcPr>
            <w:tcW w:w="1557" w:type="dxa"/>
            <w:shd w:val="clear" w:color="auto" w:fill="auto"/>
          </w:tcPr>
          <w:p w14:paraId="5C00B5D4" w14:textId="77777777" w:rsidR="00B214B1" w:rsidRPr="0031089E" w:rsidRDefault="00B214B1" w:rsidP="004013DF">
            <w:pPr>
              <w:pStyle w:val="SingleTxtG"/>
              <w:spacing w:before="40" w:after="40" w:line="300" w:lineRule="exact"/>
              <w:ind w:left="57" w:right="113"/>
              <w:jc w:val="left"/>
              <w:rPr>
                <w:i/>
                <w:iCs/>
              </w:rPr>
            </w:pPr>
          </w:p>
        </w:tc>
      </w:tr>
      <w:tr w:rsidR="00B214B1" w:rsidRPr="00B214B1" w14:paraId="6DCC3983" w14:textId="77777777" w:rsidTr="00844061">
        <w:trPr>
          <w:cantSplit/>
        </w:trPr>
        <w:tc>
          <w:tcPr>
            <w:tcW w:w="5719" w:type="dxa"/>
            <w:shd w:val="clear" w:color="auto" w:fill="auto"/>
          </w:tcPr>
          <w:p w14:paraId="6AEE7939" w14:textId="77777777" w:rsidR="00B214B1" w:rsidRPr="00401775" w:rsidDel="0036485D" w:rsidRDefault="00B214B1" w:rsidP="004013DF">
            <w:pPr>
              <w:pStyle w:val="SingleTxtG"/>
              <w:bidi/>
              <w:spacing w:before="40" w:after="40" w:line="300" w:lineRule="exact"/>
              <w:ind w:left="57" w:right="113"/>
              <w:jc w:val="left"/>
              <w:textDirection w:val="tbRlV"/>
              <w:rPr>
                <w:lang w:val="en-US" w:eastAsia="zh-TW" w:bidi="en-GB"/>
              </w:rPr>
            </w:pPr>
            <w:r>
              <w:rPr>
                <w:rtl/>
              </w:rPr>
              <w:t>فنلندا</w:t>
            </w:r>
          </w:p>
        </w:tc>
        <w:tc>
          <w:tcPr>
            <w:tcW w:w="1557" w:type="dxa"/>
            <w:shd w:val="clear" w:color="auto" w:fill="auto"/>
          </w:tcPr>
          <w:p w14:paraId="59AD70C6" w14:textId="415A09CF" w:rsidR="00B214B1" w:rsidRPr="0031089E" w:rsidDel="0036485D" w:rsidRDefault="000E00BE" w:rsidP="004013DF">
            <w:pPr>
              <w:pStyle w:val="SingleTxtG"/>
              <w:spacing w:before="40" w:after="40" w:line="300" w:lineRule="exact"/>
              <w:ind w:left="57" w:right="113"/>
              <w:jc w:val="left"/>
              <w:textDirection w:val="tbRlV"/>
              <w:rPr>
                <w:lang w:val="ar-SA" w:eastAsia="zh-TW" w:bidi="en-GB"/>
              </w:rPr>
            </w:pPr>
            <w:hyperlink r:id="rId54"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/FIN/</w:t>
              </w:r>
              <w:r w:rsidR="00B214B1" w:rsidRPr="00203D5F">
                <w:rPr>
                  <w:rtl/>
                </w:rPr>
                <w:t>7</w:t>
              </w:r>
            </w:hyperlink>
          </w:p>
        </w:tc>
      </w:tr>
    </w:tbl>
    <w:p w14:paraId="4EC751C5" w14:textId="77777777" w:rsidR="00B214B1" w:rsidRPr="000E00BE" w:rsidRDefault="00B214B1" w:rsidP="004013DF">
      <w:pPr>
        <w:pStyle w:val="SingleTxtGA"/>
        <w:spacing w:before="240"/>
        <w:rPr>
          <w:spacing w:val="-2"/>
          <w:szCs w:val="20"/>
          <w:lang w:val="ar-SA" w:eastAsia="zh-TW" w:bidi="en-GB"/>
        </w:rPr>
      </w:pPr>
      <w:r w:rsidRPr="00203D5F">
        <w:rPr>
          <w:rtl/>
        </w:rPr>
        <w:t>80</w:t>
      </w:r>
      <w:r>
        <w:rPr>
          <w:rFonts w:ascii="Traditional Arabic"/>
          <w:szCs w:val="20"/>
          <w:rtl/>
        </w:rPr>
        <w:t>-</w:t>
      </w:r>
      <w:r>
        <w:rPr>
          <w:rtl/>
        </w:rPr>
        <w:tab/>
      </w:r>
      <w:r w:rsidRPr="000E00BE">
        <w:rPr>
          <w:spacing w:val="-2"/>
          <w:rtl/>
        </w:rPr>
        <w:t>وكانت اللجنة قد قررت في دورتها الثامنة وقف العمل بممارستها المتمثلة في تضمين تقريرها السنوي موجزات لما يدور أثناء نظرها في تقارير الدول الأطراف. وعوضاً عن ذلك، تورَد إشارة إلى المحاضر الموجزة ذات الصلة لجلسات اللجنة التي نُظر خلالها في التقارير. واعتمدت اللجنة الملاحظات الختامية المتعلقة بكل تقرير من التقارير التي نظرت فيها. ويمكن الاطلاع على الملاحظات الختامية المعروضة أدناه من خلال نظام الوثائق الرسمية للأمم المتحدة. ووفقاً للممارسة المكرسة، لا يُشارك أعضاء اللجنة في الحوار مع الوفد ولا في صياغة الملاحظات الختامية التي تتعلق بتقارير بلدانهم أو في اعتمادها.</w:t>
      </w:r>
    </w:p>
    <w:p w14:paraId="4F98E415" w14:textId="77777777" w:rsidR="00B214B1" w:rsidRPr="00B214B1" w:rsidRDefault="00B214B1" w:rsidP="00844061">
      <w:pPr>
        <w:pStyle w:val="H23GA"/>
        <w:rPr>
          <w:lang w:val="en-US" w:eastAsia="zh-TW" w:bidi="en-GB"/>
        </w:rPr>
      </w:pPr>
      <w:r>
        <w:rPr>
          <w:rtl/>
        </w:rPr>
        <w:tab/>
      </w:r>
      <w:r>
        <w:rPr>
          <w:rtl/>
        </w:rPr>
        <w:tab/>
      </w:r>
      <w:dir w:val="rtl">
        <w:r>
          <w:rPr>
            <w:rtl/>
          </w:rPr>
          <w:t>الملاحظات الختامية للدورة السابعة والستين</w:t>
        </w:r>
        <w:bookmarkStart w:id="261" w:name="_Toc536190876"/>
        <w:bookmarkStart w:id="262" w:name="_Toc536458161"/>
        <w:bookmarkStart w:id="263" w:name="_Toc63084558"/>
        <w:bookmarkEnd w:id="261"/>
        <w:bookmarkEnd w:id="262"/>
        <w:bookmarkEnd w:id="263"/>
        <w:r>
          <w:t>‬</w:t>
        </w:r>
        <w:r w:rsidR="00F71539">
          <w:t>‬</w:t>
        </w:r>
        <w:r w:rsidR="000E00BE">
          <w:t>‬</w:t>
        </w:r>
      </w:dir>
    </w:p>
    <w:tbl>
      <w:tblPr>
        <w:bidiVisual/>
        <w:tblW w:w="7276" w:type="dxa"/>
        <w:tblInd w:w="1228"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436"/>
        <w:gridCol w:w="1840"/>
      </w:tblGrid>
      <w:tr w:rsidR="00B214B1" w:rsidRPr="0031089E" w14:paraId="2FC579B5" w14:textId="77777777" w:rsidTr="00844061">
        <w:trPr>
          <w:trHeight w:val="360"/>
          <w:tblHeader/>
        </w:trPr>
        <w:tc>
          <w:tcPr>
            <w:tcW w:w="5436" w:type="dxa"/>
            <w:tcBorders>
              <w:top w:val="single" w:sz="4" w:space="0" w:color="auto"/>
              <w:bottom w:val="single" w:sz="12" w:space="0" w:color="auto"/>
            </w:tcBorders>
            <w:shd w:val="clear" w:color="auto" w:fill="auto"/>
            <w:vAlign w:val="bottom"/>
          </w:tcPr>
          <w:p w14:paraId="3772DA96" w14:textId="77777777" w:rsidR="00B214B1" w:rsidRPr="0031089E" w:rsidRDefault="00B214B1" w:rsidP="004013DF">
            <w:pPr>
              <w:pStyle w:val="SingleTxtG"/>
              <w:bidi/>
              <w:spacing w:before="40" w:after="40" w:line="300" w:lineRule="exact"/>
              <w:ind w:left="57" w:right="113"/>
              <w:jc w:val="left"/>
              <w:textDirection w:val="tbRlV"/>
              <w:rPr>
                <w:i/>
                <w:sz w:val="16"/>
                <w:lang w:val="ar-SA" w:eastAsia="zh-TW" w:bidi="en-GB"/>
              </w:rPr>
            </w:pPr>
            <w:r>
              <w:rPr>
                <w:i/>
                <w:iCs/>
                <w:rtl/>
              </w:rPr>
              <w:t>الدولة الطرف</w:t>
            </w:r>
          </w:p>
        </w:tc>
        <w:tc>
          <w:tcPr>
            <w:tcW w:w="1840" w:type="dxa"/>
            <w:tcBorders>
              <w:top w:val="single" w:sz="4" w:space="0" w:color="auto"/>
              <w:bottom w:val="single" w:sz="12" w:space="0" w:color="auto"/>
            </w:tcBorders>
            <w:shd w:val="clear" w:color="auto" w:fill="auto"/>
            <w:vAlign w:val="bottom"/>
          </w:tcPr>
          <w:p w14:paraId="4C3887FB" w14:textId="77777777" w:rsidR="00B214B1" w:rsidRPr="0031089E" w:rsidRDefault="00B214B1" w:rsidP="004013DF">
            <w:pPr>
              <w:pStyle w:val="SingleTxtG"/>
              <w:bidi/>
              <w:spacing w:before="40" w:after="40" w:line="300" w:lineRule="exact"/>
              <w:ind w:left="57" w:right="113"/>
              <w:jc w:val="left"/>
              <w:textDirection w:val="tbRlV"/>
              <w:rPr>
                <w:i/>
                <w:sz w:val="16"/>
                <w:lang w:val="ar-SA" w:eastAsia="zh-TW" w:bidi="en-GB"/>
              </w:rPr>
            </w:pPr>
            <w:r>
              <w:rPr>
                <w:i/>
                <w:iCs/>
                <w:rtl/>
              </w:rPr>
              <w:t>الرمز</w:t>
            </w:r>
          </w:p>
        </w:tc>
      </w:tr>
      <w:tr w:rsidR="00B214B1" w:rsidRPr="0031089E" w14:paraId="1778AF37" w14:textId="77777777" w:rsidTr="00844061">
        <w:trPr>
          <w:trHeight w:val="360"/>
        </w:trPr>
        <w:tc>
          <w:tcPr>
            <w:tcW w:w="5436" w:type="dxa"/>
            <w:tcBorders>
              <w:top w:val="single" w:sz="12" w:space="0" w:color="auto"/>
            </w:tcBorders>
            <w:shd w:val="clear" w:color="auto" w:fill="auto"/>
          </w:tcPr>
          <w:p w14:paraId="45DAE035" w14:textId="77777777" w:rsidR="00B214B1" w:rsidRPr="00844061" w:rsidRDefault="00B214B1" w:rsidP="004013DF">
            <w:pPr>
              <w:pStyle w:val="SingleTxtG"/>
              <w:bidi/>
              <w:spacing w:before="40" w:after="40" w:line="300" w:lineRule="exact"/>
              <w:ind w:left="57" w:right="113"/>
              <w:jc w:val="left"/>
              <w:textDirection w:val="tbRlV"/>
              <w:rPr>
                <w:lang w:val="en-US" w:eastAsia="zh-TW" w:bidi="en-GB"/>
              </w:rPr>
            </w:pPr>
            <w:r>
              <w:rPr>
                <w:rtl/>
              </w:rPr>
              <w:t>بلجيكا</w:t>
            </w:r>
          </w:p>
        </w:tc>
        <w:tc>
          <w:tcPr>
            <w:tcW w:w="1840" w:type="dxa"/>
            <w:tcBorders>
              <w:top w:val="single" w:sz="12" w:space="0" w:color="auto"/>
            </w:tcBorders>
            <w:shd w:val="clear" w:color="auto" w:fill="auto"/>
          </w:tcPr>
          <w:p w14:paraId="78D827B8" w14:textId="36370F49" w:rsidR="00B214B1" w:rsidRPr="0031089E" w:rsidRDefault="000E00BE" w:rsidP="00D703D4">
            <w:pPr>
              <w:pStyle w:val="SingleTxtG"/>
              <w:spacing w:before="40" w:after="40" w:line="300" w:lineRule="exact"/>
              <w:ind w:left="57" w:right="113"/>
              <w:jc w:val="left"/>
              <w:textDirection w:val="tbRlV"/>
              <w:rPr>
                <w:lang w:val="ar-SA" w:eastAsia="zh-TW" w:bidi="en-GB"/>
              </w:rPr>
            </w:pPr>
            <w:hyperlink r:id="rId55"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/BEL/CO/</w:t>
              </w:r>
              <w:r w:rsidR="00B214B1" w:rsidRPr="00203D5F">
                <w:rPr>
                  <w:rtl/>
                </w:rPr>
                <w:t>5</w:t>
              </w:r>
            </w:hyperlink>
          </w:p>
        </w:tc>
      </w:tr>
      <w:tr w:rsidR="00B214B1" w:rsidRPr="0031089E" w14:paraId="3526B394" w14:textId="77777777" w:rsidTr="00844061">
        <w:trPr>
          <w:trHeight w:val="360"/>
        </w:trPr>
        <w:tc>
          <w:tcPr>
            <w:tcW w:w="5436" w:type="dxa"/>
            <w:shd w:val="clear" w:color="auto" w:fill="auto"/>
          </w:tcPr>
          <w:p w14:paraId="0BE67DB7" w14:textId="77777777" w:rsidR="00B214B1" w:rsidRPr="0031089E" w:rsidRDefault="00B214B1" w:rsidP="004013DF">
            <w:pPr>
              <w:pStyle w:val="SingleTxtG"/>
              <w:bidi/>
              <w:spacing w:before="40" w:after="40" w:line="300" w:lineRule="exact"/>
              <w:ind w:left="57" w:right="113"/>
              <w:jc w:val="left"/>
              <w:textDirection w:val="tbRlV"/>
              <w:rPr>
                <w:lang w:val="ar-SA" w:eastAsia="zh-TW" w:bidi="en-GB"/>
              </w:rPr>
            </w:pPr>
            <w:r>
              <w:rPr>
                <w:rtl/>
              </w:rPr>
              <w:t>بنن</w:t>
            </w:r>
          </w:p>
        </w:tc>
        <w:tc>
          <w:tcPr>
            <w:tcW w:w="1840" w:type="dxa"/>
            <w:shd w:val="clear" w:color="auto" w:fill="auto"/>
          </w:tcPr>
          <w:p w14:paraId="247199D1" w14:textId="79522920" w:rsidR="00B214B1" w:rsidRPr="0031089E" w:rsidRDefault="000E00BE" w:rsidP="00D703D4">
            <w:pPr>
              <w:pStyle w:val="SingleTxtG"/>
              <w:spacing w:before="40" w:after="40" w:line="300" w:lineRule="exact"/>
              <w:ind w:left="57" w:right="113"/>
              <w:jc w:val="left"/>
              <w:textDirection w:val="tbRlV"/>
              <w:rPr>
                <w:lang w:val="ar-SA" w:eastAsia="zh-TW" w:bidi="en-GB"/>
              </w:rPr>
            </w:pPr>
            <w:hyperlink r:id="rId56"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/BEN/CO/</w:t>
              </w:r>
              <w:r w:rsidR="00B214B1" w:rsidRPr="00203D5F">
                <w:rPr>
                  <w:rtl/>
                </w:rPr>
                <w:t>3</w:t>
              </w:r>
            </w:hyperlink>
          </w:p>
        </w:tc>
      </w:tr>
      <w:tr w:rsidR="00B214B1" w:rsidRPr="0031089E" w14:paraId="739CFBBD" w14:textId="77777777" w:rsidTr="00844061">
        <w:trPr>
          <w:trHeight w:val="360"/>
        </w:trPr>
        <w:tc>
          <w:tcPr>
            <w:tcW w:w="5436" w:type="dxa"/>
            <w:shd w:val="clear" w:color="auto" w:fill="auto"/>
          </w:tcPr>
          <w:p w14:paraId="28C407A3" w14:textId="77777777" w:rsidR="00B214B1" w:rsidRPr="0031089E" w:rsidRDefault="00B214B1" w:rsidP="004013DF">
            <w:pPr>
              <w:pStyle w:val="SingleTxtG"/>
              <w:bidi/>
              <w:spacing w:before="40" w:after="40" w:line="300" w:lineRule="exact"/>
              <w:ind w:left="57" w:right="113"/>
              <w:jc w:val="left"/>
              <w:textDirection w:val="tbRlV"/>
              <w:rPr>
                <w:lang w:val="ar-SA" w:eastAsia="zh-TW" w:bidi="en-GB"/>
              </w:rPr>
            </w:pPr>
            <w:r>
              <w:rPr>
                <w:rtl/>
              </w:rPr>
              <w:t>غينيا</w:t>
            </w:r>
          </w:p>
        </w:tc>
        <w:tc>
          <w:tcPr>
            <w:tcW w:w="1840" w:type="dxa"/>
            <w:shd w:val="clear" w:color="auto" w:fill="auto"/>
          </w:tcPr>
          <w:p w14:paraId="0365CE03" w14:textId="6000A703" w:rsidR="00B214B1" w:rsidRPr="0031089E" w:rsidRDefault="000E00BE" w:rsidP="00D703D4">
            <w:pPr>
              <w:pStyle w:val="SingleTxtG"/>
              <w:spacing w:before="40" w:after="40" w:line="300" w:lineRule="exact"/>
              <w:ind w:left="57" w:right="113"/>
              <w:jc w:val="left"/>
              <w:textDirection w:val="tbRlV"/>
              <w:rPr>
                <w:lang w:val="ar-SA" w:eastAsia="zh-TW" w:bidi="en-GB"/>
              </w:rPr>
            </w:pPr>
            <w:hyperlink r:id="rId57"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/GIN/CO/</w:t>
              </w:r>
              <w:r w:rsidR="00B214B1" w:rsidRPr="00203D5F">
                <w:rPr>
                  <w:rtl/>
                </w:rPr>
                <w:t>1</w:t>
              </w:r>
            </w:hyperlink>
          </w:p>
        </w:tc>
      </w:tr>
      <w:tr w:rsidR="00B214B1" w:rsidRPr="0031089E" w14:paraId="10CDE013" w14:textId="77777777" w:rsidTr="00844061">
        <w:trPr>
          <w:trHeight w:val="360"/>
        </w:trPr>
        <w:tc>
          <w:tcPr>
            <w:tcW w:w="5436" w:type="dxa"/>
            <w:shd w:val="clear" w:color="auto" w:fill="auto"/>
          </w:tcPr>
          <w:p w14:paraId="687279C5" w14:textId="77777777" w:rsidR="00B214B1" w:rsidRPr="0031089E" w:rsidRDefault="00B214B1" w:rsidP="004013DF">
            <w:pPr>
              <w:pStyle w:val="SingleTxtG"/>
              <w:bidi/>
              <w:spacing w:before="40" w:after="40" w:line="300" w:lineRule="exact"/>
              <w:ind w:left="57" w:right="113"/>
              <w:jc w:val="left"/>
              <w:textDirection w:val="tbRlV"/>
              <w:rPr>
                <w:lang w:val="ar-SA" w:eastAsia="zh-TW" w:bidi="en-GB"/>
              </w:rPr>
            </w:pPr>
            <w:r>
              <w:rPr>
                <w:rtl/>
              </w:rPr>
              <w:t>النرويج</w:t>
            </w:r>
          </w:p>
        </w:tc>
        <w:tc>
          <w:tcPr>
            <w:tcW w:w="1840" w:type="dxa"/>
            <w:shd w:val="clear" w:color="auto" w:fill="auto"/>
          </w:tcPr>
          <w:p w14:paraId="0AB65B01" w14:textId="1413F7A2" w:rsidR="00B214B1" w:rsidRPr="0031089E" w:rsidRDefault="000E00BE" w:rsidP="00D703D4">
            <w:pPr>
              <w:pStyle w:val="SingleTxtG"/>
              <w:spacing w:before="40" w:after="40" w:line="300" w:lineRule="exact"/>
              <w:ind w:left="57" w:right="113"/>
              <w:jc w:val="left"/>
              <w:textDirection w:val="tbRlV"/>
              <w:rPr>
                <w:lang w:val="ar-SA" w:eastAsia="zh-TW" w:bidi="en-GB"/>
              </w:rPr>
            </w:pPr>
            <w:hyperlink r:id="rId58"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/NOR/CO/</w:t>
              </w:r>
              <w:r w:rsidR="00B214B1" w:rsidRPr="00203D5F">
                <w:rPr>
                  <w:rtl/>
                </w:rPr>
                <w:t>6</w:t>
              </w:r>
            </w:hyperlink>
          </w:p>
        </w:tc>
      </w:tr>
      <w:tr w:rsidR="00B214B1" w:rsidRPr="00B214B1" w14:paraId="036F1814" w14:textId="77777777" w:rsidTr="00844061">
        <w:trPr>
          <w:trHeight w:val="360"/>
        </w:trPr>
        <w:tc>
          <w:tcPr>
            <w:tcW w:w="5436" w:type="dxa"/>
            <w:shd w:val="clear" w:color="auto" w:fill="auto"/>
          </w:tcPr>
          <w:p w14:paraId="451A00E9" w14:textId="77777777" w:rsidR="00B214B1" w:rsidRPr="0031089E" w:rsidRDefault="00B214B1" w:rsidP="004013DF">
            <w:pPr>
              <w:pStyle w:val="SingleTxtG"/>
              <w:bidi/>
              <w:spacing w:before="40" w:after="40" w:line="300" w:lineRule="exact"/>
              <w:ind w:left="57" w:right="113"/>
              <w:jc w:val="left"/>
              <w:textDirection w:val="tbRlV"/>
              <w:rPr>
                <w:lang w:val="ar-SA" w:eastAsia="zh-TW" w:bidi="en-GB"/>
              </w:rPr>
            </w:pPr>
            <w:r>
              <w:rPr>
                <w:rtl/>
              </w:rPr>
              <w:t>أوكرانيا</w:t>
            </w:r>
          </w:p>
        </w:tc>
        <w:tc>
          <w:tcPr>
            <w:tcW w:w="1840" w:type="dxa"/>
            <w:shd w:val="clear" w:color="auto" w:fill="auto"/>
          </w:tcPr>
          <w:p w14:paraId="11A1B37A" w14:textId="5D0FB7A6" w:rsidR="00B214B1" w:rsidRPr="0031089E" w:rsidRDefault="000E00BE" w:rsidP="00D703D4">
            <w:pPr>
              <w:pStyle w:val="SingleTxtG"/>
              <w:spacing w:before="40" w:after="40" w:line="300" w:lineRule="exact"/>
              <w:ind w:left="57" w:right="113"/>
              <w:jc w:val="left"/>
              <w:textDirection w:val="tbRlV"/>
              <w:rPr>
                <w:lang w:val="ar-SA" w:eastAsia="zh-TW" w:bidi="en-GB"/>
              </w:rPr>
            </w:pPr>
            <w:hyperlink r:id="rId59" w:history="1">
              <w:r w:rsidR="00B214B1">
                <w:rPr>
                  <w:rFonts w:cs="Times New Roman"/>
                  <w:rtl/>
                </w:rPr>
                <w:t>E/</w:t>
              </w:r>
              <w:proofErr w:type="spellStart"/>
              <w:r w:rsidR="00B214B1">
                <w:rPr>
                  <w:rFonts w:cs="Times New Roman"/>
                  <w:rtl/>
                </w:rPr>
                <w:t>C.</w:t>
              </w:r>
              <w:r w:rsidR="00B214B1" w:rsidRPr="00203D5F">
                <w:rPr>
                  <w:rtl/>
                </w:rPr>
                <w:t>12</w:t>
              </w:r>
              <w:proofErr w:type="spellEnd"/>
              <w:r w:rsidR="00B214B1">
                <w:rPr>
                  <w:rFonts w:cs="Times New Roman"/>
                  <w:rtl/>
                </w:rPr>
                <w:t>/UKR/CO/</w:t>
              </w:r>
              <w:r w:rsidR="00B214B1" w:rsidRPr="00203D5F">
                <w:rPr>
                  <w:rtl/>
                </w:rPr>
                <w:t>7</w:t>
              </w:r>
            </w:hyperlink>
          </w:p>
        </w:tc>
      </w:tr>
    </w:tbl>
    <w:p w14:paraId="57FB790D" w14:textId="4DFA2C00" w:rsidR="00B214B1" w:rsidRPr="003E02E3" w:rsidRDefault="00B214B1" w:rsidP="00B214B1">
      <w:pPr>
        <w:pStyle w:val="HChGA"/>
        <w:rPr>
          <w:szCs w:val="20"/>
          <w:lang w:val="ar-SA" w:eastAsia="zh-TW" w:bidi="en-GB"/>
        </w:rPr>
      </w:pPr>
      <w:bookmarkStart w:id="264" w:name="_Toc419703779"/>
      <w:r>
        <w:rPr>
          <w:rtl/>
        </w:rPr>
        <w:tab/>
      </w:r>
      <w:r>
        <w:rPr>
          <w:rtl/>
        </w:rPr>
        <w:tab/>
      </w:r>
      <w:bookmarkStart w:id="265" w:name="_Toc63948329"/>
      <w:r>
        <w:rPr>
          <w:rtl/>
        </w:rPr>
        <w:t>الفصل الخامس</w:t>
      </w:r>
      <w:r w:rsidR="00401775">
        <w:rPr>
          <w:rtl/>
        </w:rPr>
        <w:tab/>
      </w:r>
      <w:r w:rsidR="00401775">
        <w:rPr>
          <w:rtl/>
        </w:rPr>
        <w:br/>
      </w:r>
      <w:r>
        <w:rPr>
          <w:rtl/>
        </w:rPr>
        <w:t>الأنشطة التي اضطلعت بها اللجنة بموجب البروتوكول الاختياري</w:t>
      </w:r>
      <w:bookmarkStart w:id="266" w:name="_Toc470861823"/>
      <w:bookmarkStart w:id="267" w:name="_Toc504665042"/>
      <w:bookmarkStart w:id="268" w:name="_Toc532996352"/>
      <w:bookmarkStart w:id="269" w:name="_Toc536190878"/>
      <w:bookmarkStart w:id="270" w:name="_Toc536458163"/>
      <w:bookmarkStart w:id="271" w:name="_Toc31123795"/>
      <w:bookmarkStart w:id="272" w:name="_Toc63084559"/>
      <w:bookmarkEnd w:id="265"/>
      <w:bookmarkEnd w:id="266"/>
      <w:bookmarkEnd w:id="267"/>
      <w:bookmarkEnd w:id="268"/>
      <w:bookmarkEnd w:id="269"/>
      <w:bookmarkEnd w:id="270"/>
      <w:bookmarkEnd w:id="271"/>
      <w:bookmarkEnd w:id="272"/>
    </w:p>
    <w:p w14:paraId="655FD3FE" w14:textId="7E1F1A0A" w:rsidR="00B214B1" w:rsidRPr="003E02E3" w:rsidRDefault="00B214B1" w:rsidP="00B214B1">
      <w:pPr>
        <w:pStyle w:val="H1GA"/>
        <w:rPr>
          <w:szCs w:val="20"/>
          <w:lang w:val="ar-SA" w:eastAsia="zh-TW" w:bidi="en-GB"/>
        </w:rPr>
      </w:pPr>
      <w:r>
        <w:rPr>
          <w:rtl/>
        </w:rPr>
        <w:tab/>
      </w:r>
      <w:bookmarkStart w:id="273" w:name="_Toc63948330"/>
      <w:r>
        <w:rPr>
          <w:rtl/>
        </w:rPr>
        <w:t>ألف-</w:t>
      </w:r>
      <w:r>
        <w:rPr>
          <w:rtl/>
        </w:rPr>
        <w:tab/>
        <w:t>التقدم المحرز في العمل على البلاغات الفردية المقدَّمة إلى اللجنة</w:t>
      </w:r>
      <w:bookmarkStart w:id="274" w:name="_Toc470861824"/>
      <w:bookmarkStart w:id="275" w:name="_Toc504665043"/>
      <w:bookmarkStart w:id="276" w:name="_Toc532996353"/>
      <w:bookmarkStart w:id="277" w:name="_Toc536190879"/>
      <w:bookmarkStart w:id="278" w:name="_Toc536458164"/>
      <w:bookmarkStart w:id="279" w:name="_Toc31123796"/>
      <w:bookmarkStart w:id="280" w:name="_Toc63084560"/>
      <w:bookmarkEnd w:id="273"/>
      <w:bookmarkEnd w:id="274"/>
      <w:bookmarkEnd w:id="275"/>
      <w:bookmarkEnd w:id="276"/>
      <w:bookmarkEnd w:id="277"/>
      <w:bookmarkEnd w:id="278"/>
      <w:bookmarkEnd w:id="279"/>
      <w:bookmarkEnd w:id="280"/>
    </w:p>
    <w:p w14:paraId="2854A32C" w14:textId="77777777" w:rsidR="00B214B1" w:rsidRPr="003E02E3" w:rsidRDefault="00B214B1" w:rsidP="00B214B1">
      <w:pPr>
        <w:pStyle w:val="SingleTxtGA"/>
        <w:rPr>
          <w:szCs w:val="20"/>
          <w:lang w:val="ar-SA" w:eastAsia="zh-TW" w:bidi="en-GB"/>
        </w:rPr>
      </w:pPr>
      <w:r w:rsidRPr="00203D5F">
        <w:rPr>
          <w:rtl/>
        </w:rPr>
        <w:t>81</w:t>
      </w:r>
      <w:r>
        <w:rPr>
          <w:rFonts w:ascii="Traditional Arabic"/>
          <w:szCs w:val="20"/>
          <w:rtl/>
        </w:rPr>
        <w:t>-</w:t>
      </w:r>
      <w:r>
        <w:rPr>
          <w:rtl/>
        </w:rPr>
        <w:tab/>
        <w:t xml:space="preserve">حتى وقت اعتماد هذا التقرير، كانت اللجنة قد سجلت </w:t>
      </w:r>
      <w:r w:rsidRPr="00203D5F">
        <w:rPr>
          <w:rtl/>
        </w:rPr>
        <w:t>190</w:t>
      </w:r>
      <w:r>
        <w:rPr>
          <w:rtl/>
        </w:rPr>
        <w:t xml:space="preserve"> بلاغاً مقدماً عملاً بالبروتوكول الاختياري منذ دخوله حيز النفاذ. وقد سُجل ما مجموعه </w:t>
      </w:r>
      <w:r w:rsidRPr="00203D5F">
        <w:rPr>
          <w:rtl/>
        </w:rPr>
        <w:t>28</w:t>
      </w:r>
      <w:r>
        <w:rPr>
          <w:rtl/>
        </w:rPr>
        <w:t xml:space="preserve"> بلاغاً منذ اعتماد التقرير السابق في </w:t>
      </w:r>
      <w:r w:rsidRPr="00203D5F">
        <w:rPr>
          <w:rtl/>
        </w:rPr>
        <w:t>18</w:t>
      </w:r>
      <w:r>
        <w:rPr>
          <w:rtl/>
        </w:rPr>
        <w:t xml:space="preserve"> تشرين الأول/أكتوبر </w:t>
      </w:r>
      <w:r w:rsidRPr="00203D5F">
        <w:rPr>
          <w:rtl/>
        </w:rPr>
        <w:t>2019</w:t>
      </w:r>
      <w:r>
        <w:rPr>
          <w:rFonts w:ascii="Traditional Arabic"/>
          <w:szCs w:val="20"/>
          <w:rtl/>
        </w:rPr>
        <w:t>.</w:t>
      </w:r>
      <w:r>
        <w:rPr>
          <w:rtl/>
        </w:rPr>
        <w:t xml:space="preserve"> وفيما يلي بيان للحالة الراهنة للبلاغات المسجلة:</w:t>
      </w:r>
    </w:p>
    <w:p w14:paraId="5204980A" w14:textId="19EBCCBF" w:rsidR="00B214B1" w:rsidRPr="003E02E3" w:rsidRDefault="00B214B1" w:rsidP="00B214B1">
      <w:pPr>
        <w:pStyle w:val="SingleTxtGA"/>
        <w:rPr>
          <w:szCs w:val="20"/>
          <w:lang w:val="ar-SA" w:eastAsia="zh-TW" w:bidi="en-GB"/>
        </w:rPr>
      </w:pPr>
      <w:r>
        <w:rPr>
          <w:rtl/>
        </w:rPr>
        <w:tab/>
        <w:t>(أ)</w:t>
      </w:r>
      <w:r>
        <w:rPr>
          <w:rtl/>
        </w:rPr>
        <w:tab/>
        <w:t xml:space="preserve">البلاغات التي انتهى النظر فيها باعتماد آراء بموجب الفقرة </w:t>
      </w:r>
      <w:r w:rsidRPr="00203D5F">
        <w:rPr>
          <w:rtl/>
        </w:rPr>
        <w:t>9</w:t>
      </w:r>
      <w:r>
        <w:rPr>
          <w:rFonts w:ascii="Traditional Arabic"/>
          <w:szCs w:val="20"/>
          <w:rtl/>
        </w:rPr>
        <w:t>(</w:t>
      </w:r>
      <w:r w:rsidRPr="00203D5F">
        <w:rPr>
          <w:rtl/>
        </w:rPr>
        <w:t>1</w:t>
      </w:r>
      <w:r>
        <w:rPr>
          <w:rFonts w:ascii="Traditional Arabic"/>
          <w:szCs w:val="20"/>
          <w:rtl/>
        </w:rPr>
        <w:t>)</w:t>
      </w:r>
      <w:r>
        <w:rPr>
          <w:rtl/>
        </w:rPr>
        <w:t xml:space="preserve"> من المادة </w:t>
      </w:r>
      <w:r w:rsidRPr="00203D5F">
        <w:rPr>
          <w:rtl/>
        </w:rPr>
        <w:t>7</w:t>
      </w:r>
      <w:r>
        <w:rPr>
          <w:rtl/>
        </w:rPr>
        <w:t xml:space="preserve"> من البروتوكول الاختياري</w:t>
      </w:r>
      <w:r>
        <w:rPr>
          <w:rFonts w:ascii="Traditional Arabic"/>
          <w:szCs w:val="20"/>
        </w:rPr>
        <w:t>:</w:t>
      </w:r>
      <w:r>
        <w:rPr>
          <w:rtl/>
        </w:rPr>
        <w:t xml:space="preserve"> </w:t>
      </w:r>
      <w:r w:rsidRPr="00203D5F">
        <w:rPr>
          <w:rtl/>
        </w:rPr>
        <w:t>7</w:t>
      </w:r>
      <w:r>
        <w:rPr>
          <w:rtl/>
        </w:rPr>
        <w:t xml:space="preserve"> بلاغات منها بلاغ واحد لم يثبت فيه حدوث أي انتهاك؛</w:t>
      </w:r>
    </w:p>
    <w:p w14:paraId="1549954C" w14:textId="77777777" w:rsidR="00B214B1" w:rsidRPr="003E02E3" w:rsidRDefault="00B214B1" w:rsidP="00B214B1">
      <w:pPr>
        <w:pStyle w:val="SingleTxtGA"/>
        <w:rPr>
          <w:szCs w:val="20"/>
          <w:lang w:val="ar-SA" w:eastAsia="zh-TW" w:bidi="en-GB"/>
        </w:rPr>
      </w:pPr>
      <w:r>
        <w:rPr>
          <w:rtl/>
        </w:rPr>
        <w:lastRenderedPageBreak/>
        <w:tab/>
        <w:t>(ب)</w:t>
      </w:r>
      <w:r>
        <w:rPr>
          <w:rtl/>
        </w:rPr>
        <w:tab/>
        <w:t>البلاغات التي أُعلِن عدم قبولها</w:t>
      </w:r>
      <w:r>
        <w:rPr>
          <w:rFonts w:ascii="Traditional Arabic"/>
          <w:szCs w:val="20"/>
        </w:rPr>
        <w:t>:</w:t>
      </w:r>
      <w:r>
        <w:rPr>
          <w:rtl/>
        </w:rPr>
        <w:t xml:space="preserve"> </w:t>
      </w:r>
      <w:r w:rsidRPr="00203D5F">
        <w:rPr>
          <w:rtl/>
        </w:rPr>
        <w:t>19</w:t>
      </w:r>
      <w:r>
        <w:rPr>
          <w:rtl/>
        </w:rPr>
        <w:t xml:space="preserve"> بلاغاً؛</w:t>
      </w:r>
    </w:p>
    <w:p w14:paraId="42F13A09" w14:textId="77777777" w:rsidR="00B214B1" w:rsidRPr="003E02E3" w:rsidRDefault="00B214B1" w:rsidP="00B214B1">
      <w:pPr>
        <w:pStyle w:val="SingleTxtGA"/>
        <w:rPr>
          <w:szCs w:val="20"/>
          <w:lang w:val="ar-SA" w:eastAsia="zh-TW" w:bidi="en-GB"/>
        </w:rPr>
      </w:pPr>
      <w:r>
        <w:rPr>
          <w:rtl/>
        </w:rPr>
        <w:tab/>
        <w:t>(ج)</w:t>
      </w:r>
      <w:r>
        <w:rPr>
          <w:rtl/>
        </w:rPr>
        <w:tab/>
        <w:t>البلاغات التي أوقِف النظر فيها أو سُحبت</w:t>
      </w:r>
      <w:r>
        <w:rPr>
          <w:rFonts w:ascii="Traditional Arabic"/>
          <w:szCs w:val="20"/>
        </w:rPr>
        <w:t>:</w:t>
      </w:r>
      <w:r>
        <w:rPr>
          <w:rtl/>
        </w:rPr>
        <w:t xml:space="preserve"> </w:t>
      </w:r>
      <w:r w:rsidRPr="00203D5F">
        <w:rPr>
          <w:rtl/>
        </w:rPr>
        <w:t>27</w:t>
      </w:r>
      <w:r>
        <w:rPr>
          <w:rtl/>
        </w:rPr>
        <w:t xml:space="preserve"> بلاغاً؛</w:t>
      </w:r>
    </w:p>
    <w:p w14:paraId="3B4C324D" w14:textId="77777777" w:rsidR="00B214B1" w:rsidRPr="003E02E3" w:rsidRDefault="00B214B1" w:rsidP="00B214B1">
      <w:pPr>
        <w:pStyle w:val="SingleTxtGA"/>
        <w:rPr>
          <w:szCs w:val="20"/>
          <w:lang w:val="ar-SA" w:eastAsia="zh-TW" w:bidi="en-GB"/>
        </w:rPr>
      </w:pPr>
      <w:r>
        <w:rPr>
          <w:rtl/>
        </w:rPr>
        <w:tab/>
        <w:t>(د)</w:t>
      </w:r>
      <w:r>
        <w:rPr>
          <w:rtl/>
        </w:rPr>
        <w:tab/>
        <w:t>البلاغات التي لم ينته النظر فيها بعد</w:t>
      </w:r>
      <w:r>
        <w:rPr>
          <w:rFonts w:ascii="Traditional Arabic"/>
          <w:szCs w:val="20"/>
        </w:rPr>
        <w:t xml:space="preserve">: </w:t>
      </w:r>
      <w:r>
        <w:rPr>
          <w:rtl/>
        </w:rPr>
        <w:t xml:space="preserve"> </w:t>
      </w:r>
      <w:r w:rsidRPr="00203D5F">
        <w:rPr>
          <w:rtl/>
        </w:rPr>
        <w:t>137</w:t>
      </w:r>
      <w:r>
        <w:rPr>
          <w:rtl/>
        </w:rPr>
        <w:t xml:space="preserve"> بلاغاً.</w:t>
      </w:r>
    </w:p>
    <w:p w14:paraId="7532954D" w14:textId="6E1638B6" w:rsidR="00B214B1" w:rsidRPr="004013DF" w:rsidRDefault="00B214B1" w:rsidP="00B214B1">
      <w:pPr>
        <w:pStyle w:val="SingleTxtGA"/>
        <w:rPr>
          <w:spacing w:val="-4"/>
          <w:szCs w:val="20"/>
          <w:lang w:val="ar-SA" w:eastAsia="zh-TW" w:bidi="en-GB"/>
        </w:rPr>
      </w:pPr>
      <w:r w:rsidRPr="004013DF">
        <w:rPr>
          <w:spacing w:val="-6"/>
          <w:rtl/>
        </w:rPr>
        <w:t>82</w:t>
      </w:r>
      <w:r w:rsidRPr="004013DF">
        <w:rPr>
          <w:rFonts w:ascii="Traditional Arabic"/>
          <w:spacing w:val="-6"/>
          <w:szCs w:val="20"/>
          <w:rtl/>
        </w:rPr>
        <w:t>-</w:t>
      </w:r>
      <w:r w:rsidRPr="004013DF">
        <w:rPr>
          <w:spacing w:val="-6"/>
          <w:rtl/>
        </w:rPr>
        <w:tab/>
        <w:t xml:space="preserve">واعتمدت اللجنة في دورتها السابعة والستين آراءها بشأن الأسس الموضوعية المتعلقة بقضية </w:t>
      </w:r>
      <w:r w:rsidRPr="004013DF">
        <w:rPr>
          <w:i/>
          <w:iCs/>
          <w:spacing w:val="-6"/>
          <w:rtl/>
        </w:rPr>
        <w:t>غوميز -</w:t>
      </w:r>
      <w:r w:rsidRPr="004013DF">
        <w:rPr>
          <w:i/>
          <w:iCs/>
          <w:spacing w:val="-4"/>
          <w:rtl/>
        </w:rPr>
        <w:t xml:space="preserve"> ليمون باردو ضد إسبانيا</w:t>
      </w:r>
      <w:r w:rsidRPr="004013DF">
        <w:rPr>
          <w:spacing w:val="-4"/>
          <w:rtl/>
        </w:rPr>
        <w:t xml:space="preserve"> </w:t>
      </w:r>
      <w:r w:rsidRPr="004013DF">
        <w:rPr>
          <w:rFonts w:ascii="Traditional Arabic"/>
          <w:spacing w:val="-4"/>
          <w:szCs w:val="20"/>
          <w:rtl/>
        </w:rPr>
        <w:t>(</w:t>
      </w:r>
      <w:hyperlink r:id="rId60" w:history="1">
        <w:r w:rsidRPr="004013DF">
          <w:rPr>
            <w:rStyle w:val="Hyperlink"/>
            <w:rFonts w:cs="Times New Roman"/>
            <w:spacing w:val="-4"/>
            <w:szCs w:val="20"/>
          </w:rPr>
          <w:t>E/</w:t>
        </w:r>
        <w:proofErr w:type="spellStart"/>
        <w:r w:rsidRPr="004013DF">
          <w:rPr>
            <w:rStyle w:val="Hyperlink"/>
            <w:rFonts w:cs="Times New Roman"/>
            <w:spacing w:val="-4"/>
            <w:szCs w:val="20"/>
          </w:rPr>
          <w:t>C.</w:t>
        </w:r>
        <w:r w:rsidRPr="004013DF">
          <w:rPr>
            <w:rStyle w:val="Hyperlink"/>
            <w:spacing w:val="-4"/>
          </w:rPr>
          <w:t>12</w:t>
        </w:r>
        <w:proofErr w:type="spellEnd"/>
        <w:r w:rsidRPr="004013DF">
          <w:rPr>
            <w:rStyle w:val="Hyperlink"/>
            <w:rFonts w:cs="Times New Roman"/>
            <w:spacing w:val="-4"/>
            <w:szCs w:val="20"/>
          </w:rPr>
          <w:t>/</w:t>
        </w:r>
        <w:r w:rsidRPr="004013DF">
          <w:rPr>
            <w:rStyle w:val="Hyperlink"/>
            <w:spacing w:val="-4"/>
          </w:rPr>
          <w:t>67</w:t>
        </w:r>
        <w:r w:rsidRPr="004013DF">
          <w:rPr>
            <w:rStyle w:val="Hyperlink"/>
            <w:rFonts w:cs="Times New Roman"/>
            <w:spacing w:val="-4"/>
            <w:szCs w:val="20"/>
          </w:rPr>
          <w:t>/D/</w:t>
        </w:r>
        <w:r w:rsidRPr="004013DF">
          <w:rPr>
            <w:rStyle w:val="Hyperlink"/>
            <w:spacing w:val="-4"/>
          </w:rPr>
          <w:t>52</w:t>
        </w:r>
        <w:r w:rsidRPr="004013DF">
          <w:rPr>
            <w:rStyle w:val="Hyperlink"/>
            <w:rFonts w:cs="Times New Roman"/>
            <w:spacing w:val="-4"/>
            <w:szCs w:val="20"/>
          </w:rPr>
          <w:t>/</w:t>
        </w:r>
        <w:r w:rsidRPr="004013DF">
          <w:rPr>
            <w:rStyle w:val="Hyperlink"/>
            <w:spacing w:val="-4"/>
          </w:rPr>
          <w:t>2018</w:t>
        </w:r>
      </w:hyperlink>
      <w:r w:rsidRPr="004013DF">
        <w:rPr>
          <w:rFonts w:ascii="Traditional Arabic"/>
          <w:spacing w:val="-4"/>
          <w:szCs w:val="20"/>
          <w:rtl/>
        </w:rPr>
        <w:t>)</w:t>
      </w:r>
      <w:r w:rsidRPr="004013DF">
        <w:rPr>
          <w:spacing w:val="-4"/>
          <w:rtl/>
        </w:rPr>
        <w:t xml:space="preserve">. وأعلنت اللجنة في دورتها الثامنة والستين عدم قبول البلاغات المقدمة من </w:t>
      </w:r>
      <w:r w:rsidRPr="004013DF">
        <w:rPr>
          <w:i/>
          <w:iCs/>
          <w:spacing w:val="-4"/>
          <w:rtl/>
        </w:rPr>
        <w:t>أ. م. أ وي. م. أ. ضد إسبانيا</w:t>
      </w:r>
      <w:r w:rsidRPr="004013DF">
        <w:rPr>
          <w:spacing w:val="-4"/>
          <w:rtl/>
        </w:rPr>
        <w:t xml:space="preserve"> </w:t>
      </w:r>
      <w:r w:rsidRPr="004013DF">
        <w:rPr>
          <w:rFonts w:ascii="Traditional Arabic"/>
          <w:spacing w:val="-4"/>
          <w:szCs w:val="20"/>
          <w:rtl/>
        </w:rPr>
        <w:t>(</w:t>
      </w:r>
      <w:hyperlink r:id="rId61" w:history="1">
        <w:r w:rsidRPr="004013DF">
          <w:rPr>
            <w:rStyle w:val="Hyperlink"/>
            <w:rFonts w:cs="Times New Roman"/>
            <w:spacing w:val="-4"/>
            <w:szCs w:val="20"/>
          </w:rPr>
          <w:t>E/</w:t>
        </w:r>
        <w:proofErr w:type="spellStart"/>
        <w:r w:rsidRPr="004013DF">
          <w:rPr>
            <w:rStyle w:val="Hyperlink"/>
            <w:rFonts w:cs="Times New Roman"/>
            <w:spacing w:val="-4"/>
            <w:szCs w:val="20"/>
          </w:rPr>
          <w:t>C.</w:t>
        </w:r>
        <w:r w:rsidRPr="004013DF">
          <w:rPr>
            <w:rStyle w:val="Hyperlink"/>
            <w:spacing w:val="-4"/>
          </w:rPr>
          <w:t>12</w:t>
        </w:r>
        <w:proofErr w:type="spellEnd"/>
        <w:r w:rsidRPr="004013DF">
          <w:rPr>
            <w:rStyle w:val="Hyperlink"/>
            <w:rFonts w:cs="Times New Roman"/>
            <w:spacing w:val="-4"/>
            <w:szCs w:val="20"/>
          </w:rPr>
          <w:t>/</w:t>
        </w:r>
        <w:r w:rsidRPr="004013DF">
          <w:rPr>
            <w:rStyle w:val="Hyperlink"/>
            <w:spacing w:val="-4"/>
          </w:rPr>
          <w:t>68</w:t>
        </w:r>
        <w:r w:rsidRPr="004013DF">
          <w:rPr>
            <w:rStyle w:val="Hyperlink"/>
            <w:rFonts w:cs="Times New Roman"/>
            <w:spacing w:val="-4"/>
            <w:szCs w:val="20"/>
          </w:rPr>
          <w:t>/D/</w:t>
        </w:r>
        <w:r w:rsidRPr="004013DF">
          <w:rPr>
            <w:rStyle w:val="Hyperlink"/>
            <w:spacing w:val="-4"/>
          </w:rPr>
          <w:t>45</w:t>
        </w:r>
        <w:r w:rsidRPr="004013DF">
          <w:rPr>
            <w:rStyle w:val="Hyperlink"/>
            <w:rFonts w:cs="Times New Roman"/>
            <w:spacing w:val="-4"/>
            <w:szCs w:val="20"/>
          </w:rPr>
          <w:t>/</w:t>
        </w:r>
        <w:r w:rsidRPr="004013DF">
          <w:rPr>
            <w:rStyle w:val="Hyperlink"/>
            <w:spacing w:val="-4"/>
          </w:rPr>
          <w:t>2018</w:t>
        </w:r>
      </w:hyperlink>
      <w:r w:rsidRPr="004013DF">
        <w:rPr>
          <w:rFonts w:ascii="Traditional Arabic"/>
          <w:spacing w:val="-4"/>
          <w:szCs w:val="20"/>
          <w:rtl/>
        </w:rPr>
        <w:t>)</w:t>
      </w:r>
      <w:r w:rsidRPr="004013DF">
        <w:rPr>
          <w:spacing w:val="-4"/>
          <w:rtl/>
        </w:rPr>
        <w:t xml:space="preserve">؛ </w:t>
      </w:r>
      <w:proofErr w:type="spellStart"/>
      <w:r w:rsidRPr="004013DF">
        <w:rPr>
          <w:spacing w:val="-4"/>
          <w:rtl/>
        </w:rPr>
        <w:t>و</w:t>
      </w:r>
      <w:r w:rsidRPr="004013DF">
        <w:rPr>
          <w:i/>
          <w:iCs/>
          <w:spacing w:val="-4"/>
          <w:rtl/>
        </w:rPr>
        <w:t>م</w:t>
      </w:r>
      <w:proofErr w:type="spellEnd"/>
      <w:r w:rsidRPr="004013DF">
        <w:rPr>
          <w:i/>
          <w:iCs/>
          <w:spacing w:val="-4"/>
          <w:rtl/>
        </w:rPr>
        <w:t>. ب. ب. ضد إسبانيا</w:t>
      </w:r>
      <w:r w:rsidRPr="004013DF">
        <w:rPr>
          <w:spacing w:val="-4"/>
          <w:rtl/>
        </w:rPr>
        <w:t xml:space="preserve"> </w:t>
      </w:r>
      <w:r w:rsidRPr="004013DF">
        <w:rPr>
          <w:rFonts w:ascii="Traditional Arabic"/>
          <w:spacing w:val="-4"/>
          <w:szCs w:val="20"/>
          <w:rtl/>
        </w:rPr>
        <w:t>(</w:t>
      </w:r>
      <w:hyperlink r:id="rId62" w:history="1">
        <w:r w:rsidRPr="004013DF">
          <w:rPr>
            <w:rStyle w:val="Hyperlink"/>
            <w:rFonts w:cs="Times New Roman"/>
            <w:spacing w:val="-4"/>
            <w:szCs w:val="20"/>
          </w:rPr>
          <w:t>E/</w:t>
        </w:r>
        <w:proofErr w:type="spellStart"/>
        <w:r w:rsidRPr="004013DF">
          <w:rPr>
            <w:rStyle w:val="Hyperlink"/>
            <w:rFonts w:cs="Times New Roman"/>
            <w:spacing w:val="-4"/>
            <w:szCs w:val="20"/>
          </w:rPr>
          <w:t>C.</w:t>
        </w:r>
        <w:r w:rsidRPr="004013DF">
          <w:rPr>
            <w:rStyle w:val="Hyperlink"/>
            <w:spacing w:val="-4"/>
          </w:rPr>
          <w:t>12</w:t>
        </w:r>
        <w:proofErr w:type="spellEnd"/>
        <w:r w:rsidRPr="004013DF">
          <w:rPr>
            <w:rStyle w:val="Hyperlink"/>
            <w:rFonts w:cs="Times New Roman"/>
            <w:spacing w:val="-4"/>
            <w:szCs w:val="20"/>
          </w:rPr>
          <w:t>/</w:t>
        </w:r>
        <w:r w:rsidRPr="004013DF">
          <w:rPr>
            <w:rStyle w:val="Hyperlink"/>
            <w:spacing w:val="-4"/>
          </w:rPr>
          <w:t>68</w:t>
        </w:r>
        <w:r w:rsidRPr="004013DF">
          <w:rPr>
            <w:rStyle w:val="Hyperlink"/>
            <w:rFonts w:cs="Times New Roman"/>
            <w:spacing w:val="-4"/>
            <w:szCs w:val="20"/>
          </w:rPr>
          <w:t>/D/</w:t>
        </w:r>
        <w:r w:rsidRPr="004013DF">
          <w:rPr>
            <w:rStyle w:val="Hyperlink"/>
            <w:spacing w:val="-4"/>
          </w:rPr>
          <w:t>79</w:t>
        </w:r>
        <w:r w:rsidRPr="004013DF">
          <w:rPr>
            <w:rStyle w:val="Hyperlink"/>
            <w:rFonts w:cs="Times New Roman"/>
            <w:spacing w:val="-4"/>
            <w:szCs w:val="20"/>
          </w:rPr>
          <w:t>/</w:t>
        </w:r>
        <w:r w:rsidRPr="004013DF">
          <w:rPr>
            <w:rStyle w:val="Hyperlink"/>
            <w:spacing w:val="-4"/>
          </w:rPr>
          <w:t>2018</w:t>
        </w:r>
      </w:hyperlink>
      <w:r w:rsidRPr="004013DF">
        <w:rPr>
          <w:rFonts w:ascii="Traditional Arabic"/>
          <w:spacing w:val="-4"/>
          <w:szCs w:val="20"/>
          <w:rtl/>
        </w:rPr>
        <w:t>)</w:t>
      </w:r>
      <w:r w:rsidRPr="004013DF">
        <w:rPr>
          <w:spacing w:val="-4"/>
          <w:rtl/>
        </w:rPr>
        <w:t xml:space="preserve">؛ </w:t>
      </w:r>
      <w:proofErr w:type="spellStart"/>
      <w:r w:rsidRPr="004013DF">
        <w:rPr>
          <w:spacing w:val="-4"/>
          <w:rtl/>
        </w:rPr>
        <w:t>و</w:t>
      </w:r>
      <w:r w:rsidRPr="004013DF">
        <w:rPr>
          <w:i/>
          <w:iCs/>
          <w:spacing w:val="-4"/>
          <w:rtl/>
        </w:rPr>
        <w:t>خواريس</w:t>
      </w:r>
      <w:proofErr w:type="spellEnd"/>
      <w:r w:rsidRPr="004013DF">
        <w:rPr>
          <w:i/>
          <w:iCs/>
          <w:spacing w:val="-4"/>
          <w:rtl/>
        </w:rPr>
        <w:t xml:space="preserve"> ضد الأرجنتين</w:t>
      </w:r>
      <w:r w:rsidRPr="004013DF">
        <w:rPr>
          <w:spacing w:val="-4"/>
          <w:rtl/>
        </w:rPr>
        <w:t xml:space="preserve"> </w:t>
      </w:r>
      <w:r w:rsidRPr="004013DF">
        <w:rPr>
          <w:rFonts w:ascii="Traditional Arabic"/>
          <w:spacing w:val="-4"/>
          <w:szCs w:val="20"/>
          <w:rtl/>
        </w:rPr>
        <w:t>(</w:t>
      </w:r>
      <w:hyperlink r:id="rId63" w:history="1">
        <w:r w:rsidRPr="004013DF">
          <w:rPr>
            <w:rStyle w:val="Hyperlink"/>
            <w:rFonts w:cs="Times New Roman"/>
            <w:spacing w:val="-4"/>
            <w:szCs w:val="20"/>
          </w:rPr>
          <w:t>E/</w:t>
        </w:r>
        <w:proofErr w:type="spellStart"/>
        <w:r w:rsidRPr="004013DF">
          <w:rPr>
            <w:rStyle w:val="Hyperlink"/>
            <w:rFonts w:cs="Times New Roman"/>
            <w:spacing w:val="-4"/>
            <w:szCs w:val="20"/>
          </w:rPr>
          <w:t>C.</w:t>
        </w:r>
        <w:r w:rsidRPr="004013DF">
          <w:rPr>
            <w:rStyle w:val="Hyperlink"/>
            <w:spacing w:val="-4"/>
          </w:rPr>
          <w:t>12</w:t>
        </w:r>
        <w:proofErr w:type="spellEnd"/>
        <w:r w:rsidRPr="004013DF">
          <w:rPr>
            <w:rStyle w:val="Hyperlink"/>
            <w:rFonts w:cs="Times New Roman"/>
            <w:spacing w:val="-4"/>
            <w:szCs w:val="20"/>
          </w:rPr>
          <w:t>/</w:t>
        </w:r>
        <w:r w:rsidRPr="004013DF">
          <w:rPr>
            <w:rStyle w:val="Hyperlink"/>
            <w:spacing w:val="-4"/>
          </w:rPr>
          <w:t>68</w:t>
        </w:r>
        <w:r w:rsidRPr="004013DF">
          <w:rPr>
            <w:rStyle w:val="Hyperlink"/>
            <w:rFonts w:cs="Times New Roman"/>
            <w:spacing w:val="-4"/>
            <w:szCs w:val="20"/>
          </w:rPr>
          <w:t>/D/</w:t>
        </w:r>
        <w:r w:rsidRPr="004013DF">
          <w:rPr>
            <w:rStyle w:val="Hyperlink"/>
            <w:spacing w:val="-4"/>
          </w:rPr>
          <w:t>149</w:t>
        </w:r>
        <w:r w:rsidRPr="004013DF">
          <w:rPr>
            <w:rStyle w:val="Hyperlink"/>
            <w:rFonts w:cs="Times New Roman"/>
            <w:spacing w:val="-4"/>
            <w:szCs w:val="20"/>
          </w:rPr>
          <w:t>/</w:t>
        </w:r>
        <w:r w:rsidRPr="004013DF">
          <w:rPr>
            <w:rStyle w:val="Hyperlink"/>
            <w:spacing w:val="-4"/>
          </w:rPr>
          <w:t>2019</w:t>
        </w:r>
      </w:hyperlink>
      <w:r w:rsidRPr="004013DF">
        <w:rPr>
          <w:rFonts w:ascii="Traditional Arabic"/>
          <w:spacing w:val="-4"/>
          <w:szCs w:val="20"/>
          <w:rtl/>
        </w:rPr>
        <w:t>)</w:t>
      </w:r>
      <w:r w:rsidRPr="004013DF">
        <w:rPr>
          <w:spacing w:val="-4"/>
          <w:rtl/>
        </w:rPr>
        <w:t>. كما أوقفت اللجنة النظر في تسع بلاغات فردية خلال الدورتين. وفي خمسة منها، وجد أصحاب البلاغ حلاً للوضع الذي دفعهم إلى تقديم الشكوى، أي أنهم وجدوا سكنا</w:t>
      </w:r>
      <w:r w:rsidR="00BE5925" w:rsidRPr="004013DF">
        <w:rPr>
          <w:rFonts w:hint="cs"/>
          <w:spacing w:val="-4"/>
          <w:rtl/>
        </w:rPr>
        <w:t>ً</w:t>
      </w:r>
      <w:r w:rsidRPr="004013DF">
        <w:rPr>
          <w:spacing w:val="-4"/>
          <w:rtl/>
        </w:rPr>
        <w:t xml:space="preserve"> لائقا</w:t>
      </w:r>
      <w:r w:rsidR="00BE5925" w:rsidRPr="004013DF">
        <w:rPr>
          <w:rFonts w:hint="cs"/>
          <w:spacing w:val="-4"/>
          <w:rtl/>
        </w:rPr>
        <w:t>ً</w:t>
      </w:r>
      <w:r w:rsidRPr="004013DF">
        <w:rPr>
          <w:spacing w:val="-4"/>
          <w:rtl/>
        </w:rPr>
        <w:t xml:space="preserve"> أو وُفّر لهم ذلك.</w:t>
      </w:r>
    </w:p>
    <w:p w14:paraId="3096A94E" w14:textId="77777777" w:rsidR="00B214B1" w:rsidRPr="003E02E3" w:rsidRDefault="00B214B1" w:rsidP="00B214B1">
      <w:pPr>
        <w:pStyle w:val="SingleTxtGA"/>
        <w:rPr>
          <w:szCs w:val="20"/>
          <w:lang w:val="ar-SA" w:eastAsia="zh-TW" w:bidi="en-GB"/>
        </w:rPr>
      </w:pPr>
      <w:r w:rsidRPr="00203D5F">
        <w:rPr>
          <w:rtl/>
        </w:rPr>
        <w:t>83</w:t>
      </w:r>
      <w:r>
        <w:rPr>
          <w:rFonts w:ascii="Traditional Arabic"/>
          <w:szCs w:val="20"/>
          <w:rtl/>
        </w:rPr>
        <w:t>-</w:t>
      </w:r>
      <w:r>
        <w:rPr>
          <w:rtl/>
        </w:rPr>
        <w:tab/>
        <w:t xml:space="preserve">وقد طورت اللجنة، من خلال آرائها في قضية </w:t>
      </w:r>
      <w:r w:rsidRPr="009201CC">
        <w:rPr>
          <w:i/>
          <w:iCs/>
          <w:rtl/>
        </w:rPr>
        <w:t>غوميز - ليمون باردو ضد إسبانيا</w:t>
      </w:r>
      <w:r>
        <w:rPr>
          <w:rtl/>
        </w:rPr>
        <w:t xml:space="preserve">، اجتهاداتها القضائية بشأن الحق في السكن اللائق والظروف التي يمكن فيها تنفيذ عمليات الإخلاء. وواصلت اللجنة، في قراراتها المتعلقة بعدم المقبولية، توضيح الجوانب الإجرائية الرئيسية للبروتوكول الاختياري، ولا سيما متطلبات استنفاد سبل الانتصاف المحلية وتدعيم البلاغات الفردية بما يكفي من الأدلة. </w:t>
      </w:r>
    </w:p>
    <w:p w14:paraId="1EE9D268" w14:textId="77777777" w:rsidR="00B214B1" w:rsidRPr="003E02E3" w:rsidRDefault="00B214B1" w:rsidP="00B214B1">
      <w:pPr>
        <w:pStyle w:val="SingleTxtGA"/>
        <w:rPr>
          <w:szCs w:val="20"/>
          <w:lang w:val="ar-SA" w:eastAsia="zh-TW" w:bidi="en-GB"/>
        </w:rPr>
      </w:pPr>
      <w:r w:rsidRPr="00203D5F">
        <w:rPr>
          <w:rtl/>
        </w:rPr>
        <w:t>84</w:t>
      </w:r>
      <w:r>
        <w:rPr>
          <w:rFonts w:ascii="Traditional Arabic"/>
          <w:szCs w:val="20"/>
          <w:rtl/>
        </w:rPr>
        <w:t>-</w:t>
      </w:r>
      <w:r>
        <w:rPr>
          <w:rtl/>
        </w:rPr>
        <w:tab/>
        <w:t xml:space="preserve">وفي الدورة الثامنة والستين، قدم رئيس - منسق الفريق العامل المعني بالبلاغات، السيد </w:t>
      </w:r>
      <w:proofErr w:type="spellStart"/>
      <w:r>
        <w:rPr>
          <w:rtl/>
        </w:rPr>
        <w:t>أوبريمني</w:t>
      </w:r>
      <w:proofErr w:type="spellEnd"/>
      <w:r>
        <w:rPr>
          <w:rtl/>
        </w:rPr>
        <w:t xml:space="preserve">، تقريراً عن أنشطة الفريق العامل. ومنذ بداية عام </w:t>
      </w:r>
      <w:r w:rsidRPr="00203D5F">
        <w:rPr>
          <w:rtl/>
        </w:rPr>
        <w:t>2020</w:t>
      </w:r>
      <w:r>
        <w:rPr>
          <w:rtl/>
        </w:rPr>
        <w:t xml:space="preserve">، تلقت اللجنة </w:t>
      </w:r>
      <w:r w:rsidRPr="00203D5F">
        <w:rPr>
          <w:rtl/>
        </w:rPr>
        <w:t>52</w:t>
      </w:r>
      <w:r>
        <w:rPr>
          <w:rtl/>
        </w:rPr>
        <w:t xml:space="preserve"> بلاغاً فردياً، سجل الفريق العامل </w:t>
      </w:r>
      <w:r w:rsidRPr="00203D5F">
        <w:rPr>
          <w:rtl/>
        </w:rPr>
        <w:t>16</w:t>
      </w:r>
      <w:r>
        <w:rPr>
          <w:rtl/>
        </w:rPr>
        <w:t xml:space="preserve"> بلاغاً منها، لاستيفائها في الظاهر مقتضيات المقبولية.</w:t>
      </w:r>
    </w:p>
    <w:p w14:paraId="0B3994AF" w14:textId="0C43A999" w:rsidR="00B214B1" w:rsidRPr="003E02E3" w:rsidRDefault="00B214B1" w:rsidP="00B214B1">
      <w:pPr>
        <w:pStyle w:val="H1GA"/>
        <w:rPr>
          <w:szCs w:val="20"/>
          <w:lang w:val="ar-SA" w:eastAsia="zh-TW" w:bidi="en-GB"/>
        </w:rPr>
      </w:pPr>
      <w:r>
        <w:rPr>
          <w:rtl/>
        </w:rPr>
        <w:tab/>
      </w:r>
      <w:bookmarkStart w:id="281" w:name="_Toc63948331"/>
      <w:r>
        <w:rPr>
          <w:rtl/>
        </w:rPr>
        <w:t>باء-</w:t>
      </w:r>
      <w:r>
        <w:rPr>
          <w:rtl/>
        </w:rPr>
        <w:tab/>
        <w:t>متابعة آراء اللجنة بشأن البلاغات الفردية</w:t>
      </w:r>
      <w:bookmarkStart w:id="282" w:name="_Toc63084561"/>
      <w:bookmarkEnd w:id="281"/>
      <w:bookmarkEnd w:id="282"/>
    </w:p>
    <w:p w14:paraId="3B09BA31" w14:textId="6CEC04D9" w:rsidR="00B214B1" w:rsidRPr="001075B2" w:rsidRDefault="00B214B1" w:rsidP="00B214B1">
      <w:pPr>
        <w:pStyle w:val="SingleTxtGA"/>
        <w:rPr>
          <w:szCs w:val="20"/>
          <w:lang w:val="en-US" w:eastAsia="zh-TW" w:bidi="en-GB"/>
        </w:rPr>
      </w:pPr>
      <w:bookmarkStart w:id="283" w:name="_Toc470861825"/>
      <w:bookmarkStart w:id="284" w:name="_Toc504665044"/>
      <w:bookmarkStart w:id="285" w:name="_Toc532996354"/>
      <w:bookmarkStart w:id="286" w:name="_Toc536190880"/>
      <w:bookmarkStart w:id="287" w:name="_Toc536458165"/>
      <w:bookmarkStart w:id="288" w:name="_Toc31123797"/>
      <w:r w:rsidRPr="00203D5F">
        <w:rPr>
          <w:rtl/>
        </w:rPr>
        <w:t>85</w:t>
      </w:r>
      <w:r>
        <w:rPr>
          <w:rFonts w:ascii="Traditional Arabic"/>
          <w:szCs w:val="20"/>
          <w:rtl/>
        </w:rPr>
        <w:t>-</w:t>
      </w:r>
      <w:r>
        <w:rPr>
          <w:rtl/>
        </w:rPr>
        <w:tab/>
        <w:t xml:space="preserve">اعتمدت اللجنة تقريرها عن متابعة البلاغات </w:t>
      </w:r>
      <w:r>
        <w:rPr>
          <w:rFonts w:ascii="Traditional Arabic"/>
          <w:szCs w:val="20"/>
          <w:rtl/>
        </w:rPr>
        <w:t>(</w:t>
      </w:r>
      <w:hyperlink r:id="rId64"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68</w:t>
        </w:r>
        <w:r w:rsidRPr="009201CC">
          <w:rPr>
            <w:rStyle w:val="Hyperlink"/>
            <w:rFonts w:cs="Times New Roman"/>
            <w:szCs w:val="20"/>
          </w:rPr>
          <w:t>/</w:t>
        </w:r>
        <w:r w:rsidRPr="009201CC">
          <w:rPr>
            <w:rStyle w:val="Hyperlink"/>
          </w:rPr>
          <w:t>3</w:t>
        </w:r>
      </w:hyperlink>
      <w:r>
        <w:rPr>
          <w:rFonts w:ascii="Traditional Arabic"/>
          <w:szCs w:val="20"/>
          <w:rtl/>
        </w:rPr>
        <w:t>)</w:t>
      </w:r>
      <w:r>
        <w:rPr>
          <w:rtl/>
        </w:rPr>
        <w:t xml:space="preserve">، الذي أبلغت فيه بإنهاء إجراء المتابعة فيما يتعلق بالبلاغ المقدم من </w:t>
      </w:r>
      <w:r w:rsidRPr="001075B2">
        <w:rPr>
          <w:i/>
          <w:iCs/>
          <w:rtl/>
        </w:rPr>
        <w:t>إ. د. غ. ضد إسبانيا</w:t>
      </w:r>
      <w:r>
        <w:rPr>
          <w:rtl/>
        </w:rPr>
        <w:t xml:space="preserve"> </w:t>
      </w:r>
      <w:r>
        <w:rPr>
          <w:rFonts w:ascii="Traditional Arabic"/>
          <w:szCs w:val="20"/>
          <w:rtl/>
        </w:rPr>
        <w:t>(</w:t>
      </w:r>
      <w:hyperlink r:id="rId65"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55</w:t>
        </w:r>
        <w:r w:rsidRPr="009201CC">
          <w:rPr>
            <w:rStyle w:val="Hyperlink"/>
            <w:rFonts w:cs="Times New Roman"/>
            <w:szCs w:val="20"/>
          </w:rPr>
          <w:t>/D/</w:t>
        </w:r>
        <w:r w:rsidRPr="009201CC">
          <w:rPr>
            <w:rStyle w:val="Hyperlink"/>
          </w:rPr>
          <w:t>2</w:t>
        </w:r>
        <w:r w:rsidRPr="009201CC">
          <w:rPr>
            <w:rStyle w:val="Hyperlink"/>
            <w:rFonts w:cs="Times New Roman"/>
            <w:szCs w:val="20"/>
          </w:rPr>
          <w:t>/</w:t>
        </w:r>
        <w:r w:rsidRPr="009201CC">
          <w:rPr>
            <w:rStyle w:val="Hyperlink"/>
          </w:rPr>
          <w:t>2014</w:t>
        </w:r>
      </w:hyperlink>
      <w:r>
        <w:rPr>
          <w:rFonts w:ascii="Traditional Arabic"/>
          <w:szCs w:val="20"/>
          <w:rtl/>
        </w:rPr>
        <w:t>)</w:t>
      </w:r>
      <w:r>
        <w:rPr>
          <w:rtl/>
        </w:rPr>
        <w:t>، وباستنتاجها أن تنفيذ التوصيات كان مرضيا</w:t>
      </w:r>
      <w:r w:rsidR="001075B2">
        <w:rPr>
          <w:rFonts w:hint="cs"/>
          <w:rtl/>
        </w:rPr>
        <w:t>ً</w:t>
      </w:r>
      <w:r>
        <w:rPr>
          <w:rtl/>
        </w:rPr>
        <w:t xml:space="preserve"> إلى حد كبير. وقررت اللجنة مواصلة إجراء المتابعة فيما يتعلق بـقضية </w:t>
      </w:r>
      <w:proofErr w:type="spellStart"/>
      <w:r w:rsidRPr="001075B2">
        <w:rPr>
          <w:i/>
          <w:iCs/>
          <w:rtl/>
        </w:rPr>
        <w:t>تروخيو</w:t>
      </w:r>
      <w:proofErr w:type="spellEnd"/>
      <w:r w:rsidRPr="001075B2">
        <w:rPr>
          <w:i/>
          <w:iCs/>
          <w:rtl/>
        </w:rPr>
        <w:t xml:space="preserve"> </w:t>
      </w:r>
      <w:proofErr w:type="spellStart"/>
      <w:r w:rsidRPr="001075B2">
        <w:rPr>
          <w:i/>
          <w:iCs/>
          <w:rtl/>
        </w:rPr>
        <w:t>كاليرو</w:t>
      </w:r>
      <w:proofErr w:type="spellEnd"/>
      <w:r w:rsidRPr="001075B2">
        <w:rPr>
          <w:i/>
          <w:iCs/>
          <w:rtl/>
        </w:rPr>
        <w:t xml:space="preserve"> ضد إكوادور</w:t>
      </w:r>
      <w:r>
        <w:rPr>
          <w:rtl/>
        </w:rPr>
        <w:t xml:space="preserve"> </w:t>
      </w:r>
      <w:r>
        <w:rPr>
          <w:rFonts w:ascii="Traditional Arabic"/>
          <w:szCs w:val="20"/>
          <w:rtl/>
        </w:rPr>
        <w:t>(</w:t>
      </w:r>
      <w:hyperlink r:id="rId66"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63</w:t>
        </w:r>
        <w:r w:rsidRPr="009201CC">
          <w:rPr>
            <w:rStyle w:val="Hyperlink"/>
            <w:rFonts w:cs="Times New Roman"/>
            <w:szCs w:val="20"/>
          </w:rPr>
          <w:t>/D/</w:t>
        </w:r>
        <w:r w:rsidRPr="009201CC">
          <w:rPr>
            <w:rStyle w:val="Hyperlink"/>
          </w:rPr>
          <w:t>10</w:t>
        </w:r>
        <w:r w:rsidRPr="009201CC">
          <w:rPr>
            <w:rStyle w:val="Hyperlink"/>
            <w:rFonts w:cs="Times New Roman"/>
            <w:szCs w:val="20"/>
          </w:rPr>
          <w:t>/</w:t>
        </w:r>
        <w:r w:rsidRPr="009201CC">
          <w:rPr>
            <w:rStyle w:val="Hyperlink"/>
          </w:rPr>
          <w:t>2015</w:t>
        </w:r>
      </w:hyperlink>
      <w:r>
        <w:rPr>
          <w:rFonts w:ascii="Traditional Arabic"/>
          <w:szCs w:val="20"/>
          <w:rtl/>
        </w:rPr>
        <w:t>)</w:t>
      </w:r>
      <w:r>
        <w:rPr>
          <w:rtl/>
        </w:rPr>
        <w:t xml:space="preserve"> </w:t>
      </w:r>
      <w:proofErr w:type="spellStart"/>
      <w:r>
        <w:rPr>
          <w:rtl/>
        </w:rPr>
        <w:t>و</w:t>
      </w:r>
      <w:r w:rsidRPr="001075B2">
        <w:rPr>
          <w:i/>
          <w:iCs/>
          <w:rtl/>
        </w:rPr>
        <w:t>س</w:t>
      </w:r>
      <w:proofErr w:type="spellEnd"/>
      <w:r w:rsidRPr="001075B2">
        <w:rPr>
          <w:i/>
          <w:iCs/>
          <w:rtl/>
        </w:rPr>
        <w:t xml:space="preserve">. ك. </w:t>
      </w:r>
      <w:proofErr w:type="spellStart"/>
      <w:r w:rsidRPr="001075B2">
        <w:rPr>
          <w:i/>
          <w:iCs/>
          <w:rtl/>
        </w:rPr>
        <w:t>وج</w:t>
      </w:r>
      <w:proofErr w:type="spellEnd"/>
      <w:r w:rsidRPr="001075B2">
        <w:rPr>
          <w:i/>
          <w:iCs/>
          <w:rtl/>
        </w:rPr>
        <w:t>. ب.  ضد إيطاليا</w:t>
      </w:r>
      <w:r>
        <w:rPr>
          <w:rtl/>
        </w:rPr>
        <w:t xml:space="preserve"> </w:t>
      </w:r>
      <w:r>
        <w:rPr>
          <w:rFonts w:ascii="Traditional Arabic"/>
          <w:szCs w:val="20"/>
          <w:rtl/>
        </w:rPr>
        <w:t>(</w:t>
      </w:r>
      <w:hyperlink r:id="rId67"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65</w:t>
        </w:r>
        <w:r w:rsidRPr="009201CC">
          <w:rPr>
            <w:rStyle w:val="Hyperlink"/>
            <w:rFonts w:cs="Times New Roman"/>
            <w:szCs w:val="20"/>
          </w:rPr>
          <w:t>/D/</w:t>
        </w:r>
        <w:r w:rsidRPr="009201CC">
          <w:rPr>
            <w:rStyle w:val="Hyperlink"/>
          </w:rPr>
          <w:t>22</w:t>
        </w:r>
        <w:r w:rsidRPr="009201CC">
          <w:rPr>
            <w:rStyle w:val="Hyperlink"/>
            <w:rFonts w:cs="Times New Roman"/>
            <w:szCs w:val="20"/>
          </w:rPr>
          <w:t>/</w:t>
        </w:r>
        <w:r w:rsidRPr="009201CC">
          <w:rPr>
            <w:rStyle w:val="Hyperlink"/>
          </w:rPr>
          <w:t>2017</w:t>
        </w:r>
      </w:hyperlink>
      <w:r>
        <w:rPr>
          <w:rFonts w:ascii="Traditional Arabic"/>
          <w:szCs w:val="20"/>
          <w:rtl/>
        </w:rPr>
        <w:t>)</w:t>
      </w:r>
      <w:r>
        <w:rPr>
          <w:rtl/>
        </w:rPr>
        <w:t xml:space="preserve">. وتخضع ثلاث قضايا أخرى حالياً لإجراء المتابعةـ وهي: قضية </w:t>
      </w:r>
      <w:r w:rsidRPr="001075B2">
        <w:rPr>
          <w:i/>
          <w:iCs/>
          <w:rtl/>
        </w:rPr>
        <w:t>بن جازية وآخرون ضد إسبانيا</w:t>
      </w:r>
      <w:r>
        <w:rPr>
          <w:rtl/>
        </w:rPr>
        <w:t xml:space="preserve"> </w:t>
      </w:r>
      <w:r>
        <w:rPr>
          <w:rFonts w:ascii="Traditional Arabic"/>
          <w:szCs w:val="20"/>
          <w:rtl/>
        </w:rPr>
        <w:t>(</w:t>
      </w:r>
      <w:hyperlink r:id="rId68"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61</w:t>
        </w:r>
        <w:r w:rsidRPr="009201CC">
          <w:rPr>
            <w:rStyle w:val="Hyperlink"/>
            <w:rFonts w:cs="Times New Roman"/>
            <w:szCs w:val="20"/>
          </w:rPr>
          <w:t>/D/</w:t>
        </w:r>
        <w:r w:rsidRPr="009201CC">
          <w:rPr>
            <w:rStyle w:val="Hyperlink"/>
          </w:rPr>
          <w:t>5</w:t>
        </w:r>
        <w:r w:rsidRPr="009201CC">
          <w:rPr>
            <w:rStyle w:val="Hyperlink"/>
            <w:rFonts w:cs="Times New Roman"/>
            <w:szCs w:val="20"/>
          </w:rPr>
          <w:t>/</w:t>
        </w:r>
        <w:r w:rsidRPr="009201CC">
          <w:rPr>
            <w:rStyle w:val="Hyperlink"/>
          </w:rPr>
          <w:t>2015</w:t>
        </w:r>
      </w:hyperlink>
      <w:r>
        <w:rPr>
          <w:rFonts w:ascii="Traditional Arabic"/>
          <w:szCs w:val="20"/>
          <w:rtl/>
        </w:rPr>
        <w:t>)</w:t>
      </w:r>
      <w:r>
        <w:rPr>
          <w:rtl/>
        </w:rPr>
        <w:t xml:space="preserve">، وقضية </w:t>
      </w:r>
      <w:proofErr w:type="spellStart"/>
      <w:r w:rsidRPr="001075B2">
        <w:rPr>
          <w:i/>
          <w:iCs/>
          <w:rtl/>
        </w:rPr>
        <w:t>لوبيس</w:t>
      </w:r>
      <w:proofErr w:type="spellEnd"/>
      <w:r w:rsidRPr="001075B2">
        <w:rPr>
          <w:i/>
          <w:iCs/>
          <w:rtl/>
        </w:rPr>
        <w:t xml:space="preserve"> ألبان وآخرون ضد إسبانيا</w:t>
      </w:r>
      <w:r>
        <w:rPr>
          <w:rtl/>
        </w:rPr>
        <w:t xml:space="preserve"> </w:t>
      </w:r>
      <w:r>
        <w:rPr>
          <w:rFonts w:ascii="Traditional Arabic"/>
          <w:szCs w:val="20"/>
          <w:rtl/>
        </w:rPr>
        <w:t>(</w:t>
      </w:r>
      <w:hyperlink r:id="rId69" w:history="1">
        <w:r w:rsidRPr="009201CC">
          <w:rPr>
            <w:rStyle w:val="Hyperlink"/>
            <w:rFonts w:cs="Times New Roman"/>
            <w:szCs w:val="20"/>
          </w:rPr>
          <w:t>E/</w:t>
        </w:r>
        <w:proofErr w:type="spellStart"/>
        <w:r w:rsidRPr="009201CC">
          <w:rPr>
            <w:rStyle w:val="Hyperlink"/>
            <w:rFonts w:cs="Times New Roman"/>
            <w:szCs w:val="20"/>
          </w:rPr>
          <w:t>C.</w:t>
        </w:r>
        <w:r w:rsidRPr="009201CC">
          <w:rPr>
            <w:rStyle w:val="Hyperlink"/>
          </w:rPr>
          <w:t>12</w:t>
        </w:r>
        <w:proofErr w:type="spellEnd"/>
        <w:r w:rsidRPr="009201CC">
          <w:rPr>
            <w:rStyle w:val="Hyperlink"/>
            <w:rFonts w:cs="Times New Roman"/>
            <w:szCs w:val="20"/>
          </w:rPr>
          <w:t>/</w:t>
        </w:r>
        <w:r w:rsidRPr="009201CC">
          <w:rPr>
            <w:rStyle w:val="Hyperlink"/>
          </w:rPr>
          <w:t>66</w:t>
        </w:r>
        <w:r w:rsidRPr="009201CC">
          <w:rPr>
            <w:rStyle w:val="Hyperlink"/>
            <w:rFonts w:cs="Times New Roman"/>
            <w:szCs w:val="20"/>
          </w:rPr>
          <w:t>/D/</w:t>
        </w:r>
        <w:r w:rsidRPr="009201CC">
          <w:rPr>
            <w:rStyle w:val="Hyperlink"/>
          </w:rPr>
          <w:t>37</w:t>
        </w:r>
        <w:r w:rsidRPr="009201CC">
          <w:rPr>
            <w:rStyle w:val="Hyperlink"/>
            <w:rFonts w:cs="Times New Roman"/>
            <w:szCs w:val="20"/>
          </w:rPr>
          <w:t>/</w:t>
        </w:r>
        <w:r w:rsidRPr="009201CC">
          <w:rPr>
            <w:rStyle w:val="Hyperlink"/>
          </w:rPr>
          <w:t>2018</w:t>
        </w:r>
      </w:hyperlink>
      <w:r>
        <w:rPr>
          <w:rFonts w:ascii="Traditional Arabic"/>
          <w:szCs w:val="20"/>
          <w:rtl/>
        </w:rPr>
        <w:t>)</w:t>
      </w:r>
      <w:r>
        <w:rPr>
          <w:rtl/>
        </w:rPr>
        <w:t xml:space="preserve">، وقضية </w:t>
      </w:r>
      <w:proofErr w:type="spellStart"/>
      <w:r w:rsidRPr="001075B2">
        <w:rPr>
          <w:i/>
          <w:iCs/>
          <w:rtl/>
        </w:rPr>
        <w:t>غوميس</w:t>
      </w:r>
      <w:proofErr w:type="spellEnd"/>
      <w:r w:rsidRPr="001075B2">
        <w:rPr>
          <w:i/>
          <w:iCs/>
          <w:rtl/>
        </w:rPr>
        <w:t xml:space="preserve"> - ليمون باردو ضد إسبانيا</w:t>
      </w:r>
      <w:r>
        <w:rPr>
          <w:rtl/>
        </w:rPr>
        <w:t>.</w:t>
      </w:r>
      <w:bookmarkEnd w:id="283"/>
      <w:bookmarkEnd w:id="284"/>
      <w:bookmarkEnd w:id="285"/>
      <w:bookmarkEnd w:id="286"/>
      <w:bookmarkEnd w:id="287"/>
      <w:bookmarkEnd w:id="288"/>
    </w:p>
    <w:p w14:paraId="7F38C19D" w14:textId="2D3D9669" w:rsidR="00B214B1" w:rsidRPr="003E02E3" w:rsidRDefault="00B214B1" w:rsidP="00B214B1">
      <w:pPr>
        <w:pStyle w:val="HChGA"/>
        <w:rPr>
          <w:szCs w:val="20"/>
          <w:lang w:val="ar-SA" w:eastAsia="zh-TW" w:bidi="en-GB"/>
        </w:rPr>
      </w:pPr>
      <w:bookmarkStart w:id="289" w:name="_Toc419703780"/>
      <w:bookmarkEnd w:id="264"/>
      <w:r>
        <w:rPr>
          <w:rtl/>
        </w:rPr>
        <w:tab/>
      </w:r>
      <w:r>
        <w:rPr>
          <w:rtl/>
        </w:rPr>
        <w:tab/>
      </w:r>
      <w:bookmarkStart w:id="290" w:name="_Toc63948332"/>
      <w:r>
        <w:rPr>
          <w:rtl/>
        </w:rPr>
        <w:t>الفصل السادس</w:t>
      </w:r>
      <w:r w:rsidR="00401775">
        <w:rPr>
          <w:rtl/>
        </w:rPr>
        <w:tab/>
      </w:r>
      <w:r w:rsidR="00401775">
        <w:rPr>
          <w:rtl/>
        </w:rPr>
        <w:br/>
      </w:r>
      <w:r>
        <w:rPr>
          <w:rtl/>
        </w:rPr>
        <w:t>المسائل الموضوعية الناشئة عن تنفيذ العهد</w:t>
      </w:r>
      <w:bookmarkStart w:id="291" w:name="_Toc470861827"/>
      <w:bookmarkStart w:id="292" w:name="_Toc504665045"/>
      <w:bookmarkStart w:id="293" w:name="_Toc532996355"/>
      <w:bookmarkStart w:id="294" w:name="_Toc536190881"/>
      <w:bookmarkStart w:id="295" w:name="_Toc536458166"/>
      <w:bookmarkStart w:id="296" w:name="_Toc31123798"/>
      <w:bookmarkStart w:id="297" w:name="_Toc63084562"/>
      <w:bookmarkEnd w:id="291"/>
      <w:bookmarkEnd w:id="292"/>
      <w:bookmarkEnd w:id="293"/>
      <w:bookmarkEnd w:id="294"/>
      <w:bookmarkEnd w:id="295"/>
      <w:bookmarkEnd w:id="296"/>
      <w:bookmarkEnd w:id="297"/>
      <w:bookmarkEnd w:id="289"/>
      <w:bookmarkEnd w:id="290"/>
    </w:p>
    <w:p w14:paraId="3F689FBE" w14:textId="77777777" w:rsidR="00B214B1" w:rsidRPr="003E02E3" w:rsidRDefault="00B214B1" w:rsidP="00B214B1">
      <w:pPr>
        <w:pStyle w:val="SingleTxtGA"/>
        <w:rPr>
          <w:szCs w:val="20"/>
          <w:lang w:val="ar-SA" w:eastAsia="zh-TW" w:bidi="en-GB"/>
        </w:rPr>
      </w:pPr>
      <w:r w:rsidRPr="00203D5F">
        <w:rPr>
          <w:rtl/>
        </w:rPr>
        <w:t>86</w:t>
      </w:r>
      <w:r>
        <w:rPr>
          <w:rFonts w:ascii="Traditional Arabic"/>
          <w:szCs w:val="20"/>
          <w:rtl/>
        </w:rPr>
        <w:t>-</w:t>
      </w:r>
      <w:r>
        <w:rPr>
          <w:rtl/>
        </w:rPr>
        <w:tab/>
        <w:t xml:space="preserve">واصلت اللجنة، بالإضافة إلى ما تقوم به من عمل مستمر بشأن التعليقات العامة والبيانات (انظر الفقرات من </w:t>
      </w:r>
      <w:r w:rsidRPr="00203D5F">
        <w:rPr>
          <w:rtl/>
        </w:rPr>
        <w:t>65</w:t>
      </w:r>
      <w:r>
        <w:rPr>
          <w:rtl/>
        </w:rPr>
        <w:t xml:space="preserve"> إلى </w:t>
      </w:r>
      <w:r w:rsidRPr="00203D5F">
        <w:rPr>
          <w:rtl/>
        </w:rPr>
        <w:t>69</w:t>
      </w:r>
      <w:r>
        <w:rPr>
          <w:rtl/>
        </w:rPr>
        <w:t xml:space="preserve"> ومن </w:t>
      </w:r>
      <w:r w:rsidRPr="00203D5F">
        <w:rPr>
          <w:rtl/>
        </w:rPr>
        <w:t>70</w:t>
      </w:r>
      <w:r>
        <w:rPr>
          <w:rtl/>
        </w:rPr>
        <w:t xml:space="preserve"> إلى </w:t>
      </w:r>
      <w:r w:rsidRPr="00203D5F">
        <w:rPr>
          <w:rtl/>
        </w:rPr>
        <w:t>72</w:t>
      </w:r>
      <w:r>
        <w:rPr>
          <w:rtl/>
        </w:rPr>
        <w:t xml:space="preserve"> أعلاه)، التفكير في المسائل التي تؤثر في عملها. ولما كان وقت الاجتماعات الرسمي المخصص للجنة يتيح حيزاً محدوداً لإجراء مناقشات موضوعية معمقة، فقد اتصل أعضاء اللجنة أيضاً بالشركاء من أجل الحصول على دعمهم في تهيئة الحيز اللازم لهذه المناقشات وتيسيرها. ويجري أعضاء اللجنة أيضاً بحوثاً في خلفية المواضيع إما بأنفسهم أو بدعم من المفوضية السامية لحقوق الإنسان التي ما انفكت تعاني من محدودية القدرات.</w:t>
      </w:r>
      <w:bookmarkStart w:id="298" w:name="_Toc321313434"/>
    </w:p>
    <w:p w14:paraId="2BC511AB" w14:textId="1B2E5A5E" w:rsidR="00B214B1" w:rsidRPr="003E02E3" w:rsidRDefault="00B214B1" w:rsidP="00B214B1">
      <w:pPr>
        <w:pStyle w:val="HChGA"/>
        <w:rPr>
          <w:szCs w:val="20"/>
          <w:lang w:val="ar-SA" w:eastAsia="zh-TW" w:bidi="en-GB"/>
        </w:rPr>
      </w:pPr>
      <w:r>
        <w:rPr>
          <w:rtl/>
        </w:rPr>
        <w:lastRenderedPageBreak/>
        <w:tab/>
      </w:r>
      <w:r>
        <w:rPr>
          <w:rtl/>
        </w:rPr>
        <w:tab/>
      </w:r>
      <w:bookmarkStart w:id="299" w:name="_Toc63948333"/>
      <w:r>
        <w:rPr>
          <w:rtl/>
        </w:rPr>
        <w:t>الفصل السابع</w:t>
      </w:r>
      <w:r w:rsidR="00401775">
        <w:rPr>
          <w:rtl/>
        </w:rPr>
        <w:tab/>
      </w:r>
      <w:r w:rsidR="00401775">
        <w:rPr>
          <w:rtl/>
        </w:rPr>
        <w:br/>
      </w:r>
      <w:r>
        <w:rPr>
          <w:rtl/>
        </w:rPr>
        <w:t>مقررات إضافية اعتمدتها اللجنة ومسائل ناقشتها في دورتيها السابعة والستين والثامنة والستين</w:t>
      </w:r>
      <w:bookmarkStart w:id="300" w:name="_Toc419703782"/>
      <w:bookmarkStart w:id="301" w:name="_Toc470861828"/>
      <w:bookmarkStart w:id="302" w:name="_Toc504665048"/>
      <w:bookmarkStart w:id="303" w:name="_Toc532996356"/>
      <w:bookmarkStart w:id="304" w:name="_Toc536190882"/>
      <w:bookmarkStart w:id="305" w:name="_Toc536458167"/>
      <w:bookmarkStart w:id="306" w:name="_Toc31123799"/>
      <w:bookmarkStart w:id="307" w:name="_Toc63084563"/>
      <w:bookmarkEnd w:id="300"/>
      <w:bookmarkEnd w:id="301"/>
      <w:bookmarkEnd w:id="302"/>
      <w:bookmarkEnd w:id="303"/>
      <w:bookmarkEnd w:id="304"/>
      <w:bookmarkEnd w:id="305"/>
      <w:bookmarkEnd w:id="306"/>
      <w:bookmarkEnd w:id="307"/>
      <w:bookmarkEnd w:id="299"/>
    </w:p>
    <w:p w14:paraId="42439833" w14:textId="4A3C9103" w:rsidR="00B214B1" w:rsidRPr="003E02E3" w:rsidRDefault="00B214B1" w:rsidP="00B214B1">
      <w:pPr>
        <w:pStyle w:val="H1GA"/>
        <w:rPr>
          <w:szCs w:val="20"/>
          <w:lang w:val="ar-SA" w:eastAsia="zh-TW" w:bidi="en-GB"/>
        </w:rPr>
      </w:pPr>
      <w:r>
        <w:rPr>
          <w:rtl/>
        </w:rPr>
        <w:tab/>
      </w:r>
      <w:bookmarkStart w:id="308" w:name="_Toc63948334"/>
      <w:r>
        <w:rPr>
          <w:rtl/>
        </w:rPr>
        <w:t>ألف-</w:t>
      </w:r>
      <w:r>
        <w:rPr>
          <w:rtl/>
        </w:rPr>
        <w:tab/>
        <w:t>المشاركة في الاجتماعات المعقودة بين دورتين</w:t>
      </w:r>
      <w:bookmarkStart w:id="309" w:name="_Toc419703783"/>
      <w:bookmarkStart w:id="310" w:name="_Toc470861829"/>
      <w:bookmarkStart w:id="311" w:name="_Toc504665049"/>
      <w:bookmarkStart w:id="312" w:name="_Toc532996357"/>
      <w:bookmarkStart w:id="313" w:name="_Toc536190883"/>
      <w:bookmarkStart w:id="314" w:name="_Toc536458168"/>
      <w:bookmarkStart w:id="315" w:name="_Toc31123800"/>
      <w:bookmarkStart w:id="316" w:name="_Toc63084564"/>
      <w:bookmarkEnd w:id="309"/>
      <w:bookmarkEnd w:id="310"/>
      <w:bookmarkEnd w:id="311"/>
      <w:bookmarkEnd w:id="312"/>
      <w:bookmarkEnd w:id="313"/>
      <w:bookmarkEnd w:id="314"/>
      <w:bookmarkEnd w:id="315"/>
      <w:bookmarkEnd w:id="316"/>
      <w:bookmarkEnd w:id="308"/>
    </w:p>
    <w:p w14:paraId="3632B684" w14:textId="77777777" w:rsidR="00B214B1" w:rsidRPr="003E02E3" w:rsidRDefault="00B214B1" w:rsidP="00B214B1">
      <w:pPr>
        <w:pStyle w:val="SingleTxtGA"/>
        <w:rPr>
          <w:szCs w:val="20"/>
          <w:lang w:val="ar-SA" w:eastAsia="zh-TW" w:bidi="en-GB"/>
        </w:rPr>
      </w:pPr>
      <w:r w:rsidRPr="00203D5F">
        <w:rPr>
          <w:rtl/>
        </w:rPr>
        <w:t>87</w:t>
      </w:r>
      <w:r>
        <w:rPr>
          <w:rFonts w:ascii="Traditional Arabic"/>
          <w:szCs w:val="20"/>
          <w:rtl/>
        </w:rPr>
        <w:t>-</w:t>
      </w:r>
      <w:r>
        <w:rPr>
          <w:rtl/>
        </w:rPr>
        <w:tab/>
        <w:t>واصل أعضاء اللجنة المشاركة و/أو الإسهام، بصفات مختلفة، فيما تتخذه مختلف الجهات المعنية من مبادرات تحسيناً لفهم العهد وتنفيذه. وتوجَّه طلبات المشاركة هذه إمّا إلى اللجنة عن طريق رئاستها أو إلى الأعضاء مباشرة أو عن طريق الأمانة.</w:t>
      </w:r>
    </w:p>
    <w:p w14:paraId="5290C590" w14:textId="3AB74235" w:rsidR="00B214B1" w:rsidRPr="003E02E3" w:rsidRDefault="00B214B1" w:rsidP="00B214B1">
      <w:pPr>
        <w:pStyle w:val="H1GA"/>
        <w:rPr>
          <w:szCs w:val="20"/>
          <w:lang w:val="ar-SA" w:eastAsia="zh-TW" w:bidi="en-GB"/>
        </w:rPr>
      </w:pPr>
      <w:r>
        <w:rPr>
          <w:rtl/>
        </w:rPr>
        <w:tab/>
      </w:r>
      <w:bookmarkStart w:id="317" w:name="_Toc63948335"/>
      <w:r>
        <w:rPr>
          <w:rtl/>
        </w:rPr>
        <w:t>باء-</w:t>
      </w:r>
      <w:r>
        <w:rPr>
          <w:rtl/>
        </w:rPr>
        <w:tab/>
        <w:t>التعليقات العامة المقبلة</w:t>
      </w:r>
      <w:bookmarkStart w:id="318" w:name="_Toc419703784"/>
      <w:bookmarkStart w:id="319" w:name="_Toc470861830"/>
      <w:bookmarkStart w:id="320" w:name="_Toc504665050"/>
      <w:bookmarkStart w:id="321" w:name="_Toc532996358"/>
      <w:bookmarkStart w:id="322" w:name="_Toc536190884"/>
      <w:bookmarkStart w:id="323" w:name="_Toc536458169"/>
      <w:bookmarkStart w:id="324" w:name="_Toc31123801"/>
      <w:bookmarkStart w:id="325" w:name="_Toc63084565"/>
      <w:bookmarkEnd w:id="318"/>
      <w:bookmarkEnd w:id="319"/>
      <w:bookmarkEnd w:id="320"/>
      <w:bookmarkEnd w:id="321"/>
      <w:bookmarkEnd w:id="322"/>
      <w:bookmarkEnd w:id="323"/>
      <w:bookmarkEnd w:id="324"/>
      <w:bookmarkEnd w:id="325"/>
      <w:bookmarkEnd w:id="317"/>
    </w:p>
    <w:p w14:paraId="16F7F676" w14:textId="77777777" w:rsidR="00B214B1" w:rsidRPr="003E02E3" w:rsidRDefault="00B214B1" w:rsidP="00B214B1">
      <w:pPr>
        <w:pStyle w:val="SingleTxtGA"/>
        <w:rPr>
          <w:szCs w:val="20"/>
          <w:lang w:val="ar-SA" w:eastAsia="zh-TW" w:bidi="en-GB"/>
        </w:rPr>
      </w:pPr>
      <w:r w:rsidRPr="00203D5F">
        <w:rPr>
          <w:rtl/>
        </w:rPr>
        <w:t>88</w:t>
      </w:r>
      <w:r>
        <w:rPr>
          <w:rFonts w:ascii="Traditional Arabic"/>
          <w:szCs w:val="20"/>
          <w:rtl/>
        </w:rPr>
        <w:t>-</w:t>
      </w:r>
      <w:r>
        <w:rPr>
          <w:rtl/>
        </w:rPr>
        <w:tab/>
        <w:t>تعمل اللجنة على وضع تعليقين عامين: أحدهما بشأن الأراضي والعهد، والآخر بشأن التنمية المستدامة. وقد استمر العمل على هذين التعليقين العامين في الدورتين السابعة والستين والثامنة والستين.</w:t>
      </w:r>
    </w:p>
    <w:bookmarkEnd w:id="298"/>
    <w:p w14:paraId="41B6DBD8" w14:textId="3318545C" w:rsidR="00B214B1" w:rsidRPr="003E02E3" w:rsidRDefault="00B214B1" w:rsidP="00B214B1">
      <w:pPr>
        <w:pStyle w:val="H1GA"/>
        <w:rPr>
          <w:szCs w:val="20"/>
          <w:lang w:val="ar-SA" w:eastAsia="zh-TW" w:bidi="en-GB"/>
        </w:rPr>
      </w:pPr>
      <w:r>
        <w:rPr>
          <w:rtl/>
        </w:rPr>
        <w:tab/>
      </w:r>
      <w:bookmarkStart w:id="326" w:name="_Toc63948336"/>
      <w:r>
        <w:rPr>
          <w:rtl/>
        </w:rPr>
        <w:t>جيم-</w:t>
      </w:r>
      <w:r>
        <w:rPr>
          <w:rtl/>
        </w:rPr>
        <w:tab/>
        <w:t>أساليب عمل اللجنة</w:t>
      </w:r>
      <w:bookmarkStart w:id="327" w:name="_Toc321313441"/>
      <w:bookmarkStart w:id="328" w:name="_Toc419703785"/>
      <w:bookmarkStart w:id="329" w:name="_Toc470861831"/>
      <w:bookmarkStart w:id="330" w:name="_Toc504665051"/>
      <w:bookmarkStart w:id="331" w:name="_Toc532996359"/>
      <w:bookmarkStart w:id="332" w:name="_Toc536190885"/>
      <w:bookmarkStart w:id="333" w:name="_Toc536458170"/>
      <w:bookmarkStart w:id="334" w:name="_Toc31123802"/>
      <w:bookmarkStart w:id="335" w:name="_Toc63084566"/>
      <w:bookmarkEnd w:id="327"/>
      <w:bookmarkEnd w:id="328"/>
      <w:bookmarkEnd w:id="329"/>
      <w:bookmarkEnd w:id="330"/>
      <w:bookmarkEnd w:id="331"/>
      <w:bookmarkEnd w:id="332"/>
      <w:bookmarkEnd w:id="333"/>
      <w:bookmarkEnd w:id="334"/>
      <w:bookmarkEnd w:id="335"/>
      <w:bookmarkEnd w:id="326"/>
    </w:p>
    <w:p w14:paraId="1F1CB22E" w14:textId="61E2A758" w:rsidR="00B214B1" w:rsidRPr="003E02E3" w:rsidRDefault="00B214B1" w:rsidP="00B214B1">
      <w:pPr>
        <w:pStyle w:val="SingleTxtGA"/>
        <w:rPr>
          <w:szCs w:val="20"/>
          <w:lang w:val="ar-SA" w:eastAsia="zh-TW" w:bidi="en-GB"/>
        </w:rPr>
      </w:pPr>
      <w:r w:rsidRPr="00203D5F">
        <w:rPr>
          <w:rtl/>
        </w:rPr>
        <w:t>89</w:t>
      </w:r>
      <w:r>
        <w:rPr>
          <w:rFonts w:ascii="Traditional Arabic"/>
          <w:szCs w:val="20"/>
          <w:rtl/>
        </w:rPr>
        <w:t>-</w:t>
      </w:r>
      <w:r>
        <w:rPr>
          <w:rtl/>
        </w:rPr>
        <w:tab/>
        <w:t xml:space="preserve">واصلت اللجنة، في دورتها السابعة والستين، مناقشة عدة جوانب من أساليب عملها. وكما هو مبين في الفقرات من </w:t>
      </w:r>
      <w:r w:rsidRPr="00203D5F">
        <w:rPr>
          <w:rtl/>
        </w:rPr>
        <w:t>20</w:t>
      </w:r>
      <w:r>
        <w:rPr>
          <w:rtl/>
        </w:rPr>
        <w:t xml:space="preserve"> إلى </w:t>
      </w:r>
      <w:r w:rsidRPr="00203D5F">
        <w:rPr>
          <w:rtl/>
        </w:rPr>
        <w:t>22</w:t>
      </w:r>
      <w:r>
        <w:rPr>
          <w:rtl/>
        </w:rPr>
        <w:t xml:space="preserve"> أعلاه، قررت اللجنة إقرار دورة إبلاغ يمكن التنبؤ بها مدتها ثماني سنوات وتوحيد استخدام الإجراء المبسط لتقديم التقارير لفائدة الدول الراغبة في الاستفادة منه. ويستند هذا القرار إلى ضرورة التفاعل مع جميع الدول الأطراف في العهد وزيادة الإسهام في تعزيز وحماية الحقوق الاقتصادية والاجتماعية والثقافية على الصعيد العالمي. واسترشدت اللجنة، في التوصل إلى ذلك المقرر، بالمناقشات المتعلقة باستعراض نظام هيئات المعاهدات، بالاستناد إلى أسس منها قرار الجمعية العامة</w:t>
      </w:r>
      <w:r w:rsidR="00A97E77">
        <w:rPr>
          <w:rFonts w:hint="cs"/>
          <w:rtl/>
        </w:rPr>
        <w:t> </w:t>
      </w:r>
      <w:r w:rsidRPr="00203D5F">
        <w:rPr>
          <w:rtl/>
        </w:rPr>
        <w:t>68</w:t>
      </w:r>
      <w:r>
        <w:rPr>
          <w:rFonts w:ascii="Traditional Arabic"/>
          <w:szCs w:val="20"/>
          <w:rtl/>
        </w:rPr>
        <w:t>/</w:t>
      </w:r>
      <w:r w:rsidRPr="00203D5F">
        <w:rPr>
          <w:rtl/>
        </w:rPr>
        <w:t>268</w:t>
      </w:r>
      <w:r>
        <w:rPr>
          <w:rtl/>
        </w:rPr>
        <w:t xml:space="preserve"> بشأن تدعيم وتعزيز فعالية أداء نظام هيئات معاهدات حقوق الإنسان، ورؤية رئاسات هيئات المعاهدات، والآراء التي قدمتها الدول وغيرها من الجهات المعنية.</w:t>
      </w:r>
    </w:p>
    <w:p w14:paraId="2AEC57D8" w14:textId="77777777" w:rsidR="00B214B1" w:rsidRPr="003E02E3" w:rsidRDefault="00B214B1" w:rsidP="00B214B1">
      <w:pPr>
        <w:pStyle w:val="SingleTxtGA"/>
        <w:rPr>
          <w:szCs w:val="20"/>
          <w:lang w:val="ar-SA" w:eastAsia="zh-TW" w:bidi="en-GB"/>
        </w:rPr>
      </w:pPr>
      <w:r w:rsidRPr="00203D5F">
        <w:rPr>
          <w:rtl/>
        </w:rPr>
        <w:t>90</w:t>
      </w:r>
      <w:r>
        <w:rPr>
          <w:rFonts w:ascii="Traditional Arabic"/>
          <w:szCs w:val="20"/>
          <w:rtl/>
        </w:rPr>
        <w:t>-</w:t>
      </w:r>
      <w:r>
        <w:rPr>
          <w:rtl/>
        </w:rPr>
        <w:tab/>
        <w:t>وفي الدورة الثامنة والستين، قررت اللجنة وضع منهجية لاعتماد قوائم المسائل المحالة قبل تقديم التقارير. واستفادت اللجنة، في هذا الصدد، من خبرة أعضاء هيئات معاهدات أخرى، لا سيما اللجنة المعنية بحقوق الإنسان، وتبادلت معهم الآراء ونظرت في اتباع نهج مشتركة قدر الإمكان.</w:t>
      </w:r>
    </w:p>
    <w:p w14:paraId="47F2B7BC" w14:textId="77777777" w:rsidR="00B214B1" w:rsidRPr="003E02E3" w:rsidRDefault="00B214B1" w:rsidP="00B214B1">
      <w:pPr>
        <w:pStyle w:val="SingleTxtGA"/>
        <w:rPr>
          <w:szCs w:val="20"/>
          <w:lang w:val="ar-SA" w:eastAsia="zh-TW" w:bidi="en-GB"/>
        </w:rPr>
      </w:pPr>
      <w:r w:rsidRPr="00203D5F">
        <w:rPr>
          <w:rtl/>
        </w:rPr>
        <w:t>91</w:t>
      </w:r>
      <w:r>
        <w:rPr>
          <w:rFonts w:ascii="Traditional Arabic"/>
          <w:szCs w:val="20"/>
          <w:rtl/>
        </w:rPr>
        <w:t>-</w:t>
      </w:r>
      <w:r>
        <w:rPr>
          <w:rtl/>
        </w:rPr>
        <w:tab/>
        <w:t xml:space="preserve">وفي هذا الخصوص، قررت اللجنة واللجنة المعنية بحقوق الإنسان أن تنسقا فيما بينهما، على أساس تجريبي، قائمة المسائل التي تحيلها كل منهما إلى البلد نفسه قبل تقديم تقريره. ومن شأن هذا التنسيق أن يساعد على الحد من أوجه التداخل والتكرار غير اللازمة في تقارير الدول الأطراف وملاحظاتها الختامية، وفي تحسين تركيز الحوارات البناءة مع الدول الأطراف. وعقد أعضاء الهيئتين مناقشة في هذا الصدد في آذار/مارس </w:t>
      </w:r>
      <w:r w:rsidRPr="00203D5F">
        <w:rPr>
          <w:rtl/>
        </w:rPr>
        <w:t>2020</w:t>
      </w:r>
      <w:r>
        <w:rPr>
          <w:rtl/>
        </w:rPr>
        <w:t>.</w:t>
      </w:r>
    </w:p>
    <w:p w14:paraId="457F7EF7" w14:textId="6DDDD3BD" w:rsidR="00B214B1" w:rsidRPr="007B3F1F" w:rsidRDefault="00B214B1" w:rsidP="00B214B1">
      <w:pPr>
        <w:pStyle w:val="SingleTxtGA"/>
        <w:rPr>
          <w:szCs w:val="20"/>
          <w:lang w:val="en-US" w:eastAsia="zh-TW" w:bidi="en-GB"/>
        </w:rPr>
      </w:pPr>
      <w:r w:rsidRPr="00203D5F">
        <w:rPr>
          <w:rtl/>
        </w:rPr>
        <w:t>92</w:t>
      </w:r>
      <w:r>
        <w:rPr>
          <w:rFonts w:ascii="Traditional Arabic"/>
          <w:szCs w:val="20"/>
          <w:rtl/>
        </w:rPr>
        <w:t>-</w:t>
      </w:r>
      <w:r>
        <w:rPr>
          <w:rtl/>
        </w:rPr>
        <w:tab/>
        <w:t>وخلال الدورتين السابعة والستين والثامنة والستين، خصصت اللجنة وقتا</w:t>
      </w:r>
      <w:r w:rsidR="007B3F1F">
        <w:rPr>
          <w:rFonts w:hint="cs"/>
          <w:rtl/>
        </w:rPr>
        <w:t>ً</w:t>
      </w:r>
      <w:r>
        <w:rPr>
          <w:rtl/>
        </w:rPr>
        <w:t xml:space="preserve"> لمناقشة استعراض نظام هيئات المعاهدات في عام </w:t>
      </w:r>
      <w:r w:rsidRPr="00203D5F">
        <w:rPr>
          <w:rtl/>
        </w:rPr>
        <w:t>2020</w:t>
      </w:r>
      <w:r>
        <w:rPr>
          <w:rtl/>
        </w:rPr>
        <w:t>، بما في ذلك تقرير الميسرين المتشاركين</w:t>
      </w:r>
      <w:r w:rsidR="007B3F1F">
        <w:rPr>
          <w:rStyle w:val="FootnoteReference"/>
          <w:rtl/>
        </w:rPr>
        <w:t>(</w:t>
      </w:r>
      <w:r w:rsidR="007B3F1F" w:rsidRPr="0031089E">
        <w:rPr>
          <w:rStyle w:val="FootnoteReference"/>
          <w:rtl/>
        </w:rPr>
        <w:footnoteReference w:id="8"/>
      </w:r>
      <w:r w:rsidR="007B3F1F">
        <w:rPr>
          <w:rStyle w:val="FootnoteReference"/>
          <w:rtl/>
        </w:rPr>
        <w:t>)</w:t>
      </w:r>
      <w:r w:rsidR="007B3F1F">
        <w:rPr>
          <w:rFonts w:hint="cs"/>
          <w:rtl/>
        </w:rPr>
        <w:t>.</w:t>
      </w:r>
    </w:p>
    <w:p w14:paraId="47369123" w14:textId="1E55D091" w:rsidR="00B214B1" w:rsidRPr="003E02E3" w:rsidRDefault="00B214B1" w:rsidP="00B214B1">
      <w:pPr>
        <w:pStyle w:val="HChGA"/>
        <w:rPr>
          <w:szCs w:val="20"/>
          <w:lang w:val="ar-SA" w:eastAsia="zh-TW" w:bidi="en-GB"/>
        </w:rPr>
      </w:pPr>
      <w:r>
        <w:rPr>
          <w:rtl/>
        </w:rPr>
        <w:lastRenderedPageBreak/>
        <w:tab/>
      </w:r>
      <w:r>
        <w:rPr>
          <w:rtl/>
        </w:rPr>
        <w:tab/>
      </w:r>
      <w:bookmarkStart w:id="336" w:name="_Toc63948337"/>
      <w:r>
        <w:rPr>
          <w:rtl/>
        </w:rPr>
        <w:t>الفصل الثامن</w:t>
      </w:r>
      <w:r w:rsidR="00401775">
        <w:rPr>
          <w:rtl/>
        </w:rPr>
        <w:tab/>
      </w:r>
      <w:r w:rsidR="00401775">
        <w:rPr>
          <w:rtl/>
        </w:rPr>
        <w:br/>
      </w:r>
      <w:r>
        <w:rPr>
          <w:rtl/>
        </w:rPr>
        <w:t xml:space="preserve">الأنشطة الأخرى التي اضطلعت بها اللجنة في عام </w:t>
      </w:r>
      <w:r w:rsidRPr="00203D5F">
        <w:rPr>
          <w:rtl/>
        </w:rPr>
        <w:t>2020</w:t>
      </w:r>
      <w:bookmarkStart w:id="337" w:name="_Toc321313442"/>
      <w:bookmarkStart w:id="338" w:name="_Toc419703786"/>
      <w:bookmarkStart w:id="339" w:name="_Toc470861832"/>
      <w:bookmarkStart w:id="340" w:name="_Toc504665052"/>
      <w:bookmarkStart w:id="341" w:name="_Toc532996361"/>
      <w:bookmarkStart w:id="342" w:name="_Toc536190887"/>
      <w:bookmarkStart w:id="343" w:name="_Toc536458172"/>
      <w:bookmarkStart w:id="344" w:name="_Toc31123803"/>
      <w:bookmarkStart w:id="345" w:name="_Toc63084567"/>
      <w:bookmarkEnd w:id="337"/>
      <w:bookmarkEnd w:id="338"/>
      <w:bookmarkEnd w:id="339"/>
      <w:bookmarkEnd w:id="340"/>
      <w:bookmarkEnd w:id="341"/>
      <w:bookmarkEnd w:id="342"/>
      <w:bookmarkEnd w:id="343"/>
      <w:bookmarkEnd w:id="344"/>
      <w:bookmarkEnd w:id="345"/>
      <w:bookmarkEnd w:id="336"/>
    </w:p>
    <w:p w14:paraId="136AC987" w14:textId="77777777" w:rsidR="00B214B1" w:rsidRPr="003E02E3" w:rsidRDefault="00B214B1" w:rsidP="00B214B1">
      <w:pPr>
        <w:pStyle w:val="SingleTxtGA"/>
        <w:rPr>
          <w:szCs w:val="20"/>
          <w:lang w:val="ar-SA" w:eastAsia="zh-TW" w:bidi="en-GB"/>
        </w:rPr>
      </w:pPr>
      <w:r w:rsidRPr="00203D5F">
        <w:rPr>
          <w:rtl/>
        </w:rPr>
        <w:t>93</w:t>
      </w:r>
      <w:r>
        <w:rPr>
          <w:rFonts w:ascii="Traditional Arabic"/>
          <w:szCs w:val="20"/>
          <w:rtl/>
        </w:rPr>
        <w:t>-</w:t>
      </w:r>
      <w:r>
        <w:rPr>
          <w:rtl/>
        </w:rPr>
        <w:tab/>
        <w:t>شارك أعضاء اللجنة في أنشطة نُظمت على هامش الدورتين وفي الفترة الفاصلة بينهما. وكثيراً ما كانت هذه الأنشطة تنظم بمبادرة من الأعضاء أنفسهم أو من الجهات المعنية المختلفة، بما فيها الدول، والمؤسسات الوطنية لحقوق الإنسان، والمنظمات غير الحكومية، والمؤسسات الأكاديمية.</w:t>
      </w:r>
    </w:p>
    <w:p w14:paraId="02C20368" w14:textId="70AE9EBD" w:rsidR="00B214B1" w:rsidRPr="003E02E3" w:rsidRDefault="00B214B1" w:rsidP="00B214B1">
      <w:pPr>
        <w:pStyle w:val="HChGA"/>
        <w:rPr>
          <w:szCs w:val="20"/>
          <w:lang w:val="ar-SA" w:eastAsia="zh-TW" w:bidi="en-GB"/>
        </w:rPr>
      </w:pPr>
      <w:r>
        <w:rPr>
          <w:rtl/>
        </w:rPr>
        <w:tab/>
      </w:r>
      <w:r>
        <w:rPr>
          <w:rtl/>
        </w:rPr>
        <w:tab/>
      </w:r>
      <w:bookmarkStart w:id="346" w:name="_Toc63948338"/>
      <w:r>
        <w:rPr>
          <w:rtl/>
        </w:rPr>
        <w:t>الفصل التاسع</w:t>
      </w:r>
      <w:r w:rsidR="005462F9">
        <w:rPr>
          <w:rFonts w:hint="cs"/>
          <w:rtl/>
        </w:rPr>
        <w:t xml:space="preserve"> </w:t>
      </w:r>
      <w:r w:rsidR="005462F9">
        <w:rPr>
          <w:rtl/>
        </w:rPr>
        <w:tab/>
      </w:r>
      <w:r w:rsidR="005462F9">
        <w:rPr>
          <w:rtl/>
        </w:rPr>
        <w:br/>
      </w:r>
      <w:r>
        <w:rPr>
          <w:rtl/>
        </w:rPr>
        <w:t>اعتماد التقرير</w:t>
      </w:r>
      <w:bookmarkStart w:id="347" w:name="_Toc321313444"/>
      <w:bookmarkStart w:id="348" w:name="_Toc419703787"/>
      <w:bookmarkStart w:id="349" w:name="_Toc470861833"/>
      <w:bookmarkStart w:id="350" w:name="_Toc504665053"/>
      <w:bookmarkStart w:id="351" w:name="_Toc532996362"/>
      <w:bookmarkStart w:id="352" w:name="_Toc536190888"/>
      <w:bookmarkStart w:id="353" w:name="_Toc536458173"/>
      <w:bookmarkStart w:id="354" w:name="_Toc31123804"/>
      <w:bookmarkStart w:id="355" w:name="_Toc63084568"/>
      <w:bookmarkEnd w:id="347"/>
      <w:bookmarkEnd w:id="348"/>
      <w:bookmarkEnd w:id="349"/>
      <w:bookmarkEnd w:id="350"/>
      <w:bookmarkEnd w:id="351"/>
      <w:bookmarkEnd w:id="352"/>
      <w:bookmarkEnd w:id="353"/>
      <w:bookmarkEnd w:id="354"/>
      <w:bookmarkEnd w:id="355"/>
      <w:bookmarkEnd w:id="346"/>
    </w:p>
    <w:p w14:paraId="68096B92" w14:textId="3F3EE13B" w:rsidR="004B2004" w:rsidRDefault="00B214B1" w:rsidP="00B214B1">
      <w:pPr>
        <w:pStyle w:val="SingleTxtGA"/>
        <w:rPr>
          <w:rtl/>
        </w:rPr>
      </w:pPr>
      <w:r w:rsidRPr="00203D5F">
        <w:rPr>
          <w:rtl/>
        </w:rPr>
        <w:t>94</w:t>
      </w:r>
      <w:r>
        <w:rPr>
          <w:rFonts w:ascii="Traditional Arabic"/>
          <w:szCs w:val="20"/>
          <w:rtl/>
        </w:rPr>
        <w:t>-</w:t>
      </w:r>
      <w:r>
        <w:rPr>
          <w:rtl/>
        </w:rPr>
        <w:tab/>
        <w:t xml:space="preserve">نظرت اللجنة، في جلستها </w:t>
      </w:r>
      <w:r w:rsidRPr="00203D5F">
        <w:rPr>
          <w:rtl/>
        </w:rPr>
        <w:t>51</w:t>
      </w:r>
      <w:r>
        <w:rPr>
          <w:rtl/>
        </w:rPr>
        <w:t xml:space="preserve"> المعقودة في </w:t>
      </w:r>
      <w:r w:rsidRPr="00203D5F">
        <w:rPr>
          <w:rtl/>
        </w:rPr>
        <w:t>16</w:t>
      </w:r>
      <w:r>
        <w:rPr>
          <w:rtl/>
        </w:rPr>
        <w:t xml:space="preserve"> تشرين الأول/أكتوبر </w:t>
      </w:r>
      <w:r w:rsidRPr="00203D5F">
        <w:rPr>
          <w:rtl/>
        </w:rPr>
        <w:t>2020</w:t>
      </w:r>
      <w:r>
        <w:rPr>
          <w:rtl/>
        </w:rPr>
        <w:t>، في مشروع تقريرها إلى المجلس الاقتصادي والاجتماعي عن أعمال دورتيها السابعة والستين والثامنة والستين. واعتمدت اللجنة التقرير بصيغته المعدَّلة أثناء المناقشات.</w:t>
      </w:r>
    </w:p>
    <w:p w14:paraId="6A536FEB" w14:textId="2E347ED8" w:rsidR="004B2004" w:rsidRPr="00766D1B" w:rsidRDefault="004B2004">
      <w:pPr>
        <w:rPr>
          <w:sz w:val="22"/>
        </w:rPr>
      </w:pPr>
      <w:r>
        <w:rPr>
          <w:rtl/>
        </w:rPr>
        <w:br w:type="page"/>
      </w:r>
    </w:p>
    <w:p w14:paraId="1DF98242" w14:textId="77777777" w:rsidR="004B2004" w:rsidRPr="00071546" w:rsidRDefault="004B2004" w:rsidP="00EB316D">
      <w:pPr>
        <w:pStyle w:val="HChGA"/>
        <w:spacing w:before="0"/>
        <w:rPr>
          <w:lang w:val="en-US" w:eastAsia="zh-TW" w:bidi="en-GB"/>
        </w:rPr>
      </w:pPr>
      <w:bookmarkStart w:id="356" w:name="_Toc504665054"/>
      <w:bookmarkStart w:id="357" w:name="_Toc536190889"/>
      <w:bookmarkStart w:id="358" w:name="_Toc536458174"/>
      <w:bookmarkStart w:id="359" w:name="_Toc31123805"/>
      <w:bookmarkStart w:id="360" w:name="_Toc63084569"/>
      <w:bookmarkStart w:id="361" w:name="_Toc63948339"/>
      <w:r>
        <w:rPr>
          <w:rtl/>
        </w:rPr>
        <w:lastRenderedPageBreak/>
        <w:t>المرفق</w:t>
      </w:r>
      <w:bookmarkEnd w:id="356"/>
      <w:bookmarkEnd w:id="357"/>
      <w:bookmarkEnd w:id="358"/>
      <w:bookmarkEnd w:id="359"/>
      <w:bookmarkEnd w:id="360"/>
      <w:bookmarkEnd w:id="361"/>
    </w:p>
    <w:p w14:paraId="0806E96F" w14:textId="77777777" w:rsidR="004B2004" w:rsidRPr="003E02E3" w:rsidDel="00CA064D" w:rsidRDefault="004B2004" w:rsidP="00071546">
      <w:pPr>
        <w:pStyle w:val="HChGA"/>
        <w:rPr>
          <w:lang w:val="ar-SA" w:eastAsia="zh-TW" w:bidi="en-GB"/>
        </w:rPr>
      </w:pPr>
      <w:r>
        <w:rPr>
          <w:rtl/>
        </w:rPr>
        <w:tab/>
      </w:r>
      <w:r>
        <w:rPr>
          <w:rtl/>
        </w:rPr>
        <w:tab/>
      </w:r>
      <w:bookmarkStart w:id="362" w:name="_Toc63948340"/>
      <w:r>
        <w:rPr>
          <w:rtl/>
        </w:rPr>
        <w:t xml:space="preserve">أعضاء </w:t>
      </w:r>
      <w:bookmarkStart w:id="363" w:name="_GoBack"/>
      <w:bookmarkEnd w:id="363"/>
      <w:r>
        <w:rPr>
          <w:rtl/>
        </w:rPr>
        <w:t>اللجنة</w:t>
      </w:r>
      <w:bookmarkStart w:id="364" w:name="_Toc63084570"/>
      <w:bookmarkEnd w:id="364"/>
      <w:bookmarkEnd w:id="362"/>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58"/>
        <w:gridCol w:w="2025"/>
        <w:gridCol w:w="1887"/>
      </w:tblGrid>
      <w:tr w:rsidR="004B2004" w:rsidRPr="0031089E" w14:paraId="7DB8307A" w14:textId="77777777" w:rsidTr="000E00BE">
        <w:trPr>
          <w:trHeight w:val="240"/>
          <w:tblHeader/>
        </w:trPr>
        <w:tc>
          <w:tcPr>
            <w:tcW w:w="3458" w:type="dxa"/>
            <w:tcBorders>
              <w:top w:val="single" w:sz="4" w:space="0" w:color="auto"/>
              <w:bottom w:val="single" w:sz="12" w:space="0" w:color="auto"/>
            </w:tcBorders>
            <w:shd w:val="clear" w:color="auto" w:fill="auto"/>
            <w:vAlign w:val="bottom"/>
          </w:tcPr>
          <w:p w14:paraId="0C35F76F" w14:textId="77777777" w:rsidR="004B2004" w:rsidRPr="0031089E" w:rsidRDefault="004B2004" w:rsidP="00241060">
            <w:pPr>
              <w:pStyle w:val="SingleTxtG"/>
              <w:bidi/>
              <w:spacing w:before="40" w:after="40" w:line="320" w:lineRule="exact"/>
              <w:ind w:left="57" w:right="113"/>
              <w:jc w:val="left"/>
              <w:textDirection w:val="tbRlV"/>
              <w:rPr>
                <w:i/>
                <w:sz w:val="16"/>
                <w:lang w:val="ar-SA" w:eastAsia="zh-TW" w:bidi="en-GB"/>
              </w:rPr>
            </w:pPr>
            <w:r>
              <w:rPr>
                <w:i/>
                <w:iCs/>
                <w:rtl/>
              </w:rPr>
              <w:t>الاسم</w:t>
            </w:r>
            <w:r>
              <w:rPr>
                <w:rtl/>
              </w:rPr>
              <w:t xml:space="preserve"> </w:t>
            </w:r>
          </w:p>
        </w:tc>
        <w:tc>
          <w:tcPr>
            <w:tcW w:w="2025" w:type="dxa"/>
            <w:tcBorders>
              <w:top w:val="single" w:sz="4" w:space="0" w:color="auto"/>
              <w:bottom w:val="single" w:sz="12" w:space="0" w:color="auto"/>
            </w:tcBorders>
            <w:shd w:val="clear" w:color="auto" w:fill="auto"/>
            <w:vAlign w:val="bottom"/>
          </w:tcPr>
          <w:p w14:paraId="0D6201F8" w14:textId="77777777" w:rsidR="004B2004" w:rsidRPr="0031089E" w:rsidRDefault="004B2004" w:rsidP="00241060">
            <w:pPr>
              <w:pStyle w:val="SingleTxtG"/>
              <w:bidi/>
              <w:spacing w:before="40" w:after="40" w:line="320" w:lineRule="exact"/>
              <w:ind w:left="57" w:right="113"/>
              <w:jc w:val="left"/>
              <w:textDirection w:val="tbRlV"/>
              <w:rPr>
                <w:i/>
                <w:sz w:val="16"/>
                <w:lang w:val="ar-SA" w:eastAsia="zh-TW" w:bidi="en-GB"/>
              </w:rPr>
            </w:pPr>
            <w:r>
              <w:rPr>
                <w:i/>
                <w:iCs/>
                <w:rtl/>
              </w:rPr>
              <w:t>الجنسية</w:t>
            </w:r>
            <w:r>
              <w:rPr>
                <w:rtl/>
              </w:rPr>
              <w:t xml:space="preserve"> </w:t>
            </w:r>
          </w:p>
        </w:tc>
        <w:tc>
          <w:tcPr>
            <w:tcW w:w="1887" w:type="dxa"/>
            <w:tcBorders>
              <w:top w:val="single" w:sz="4" w:space="0" w:color="auto"/>
              <w:bottom w:val="single" w:sz="12" w:space="0" w:color="auto"/>
            </w:tcBorders>
            <w:shd w:val="clear" w:color="auto" w:fill="auto"/>
            <w:vAlign w:val="bottom"/>
          </w:tcPr>
          <w:p w14:paraId="03F233C1" w14:textId="77777777" w:rsidR="004B2004" w:rsidRPr="00CC4245" w:rsidRDefault="004B2004" w:rsidP="00241060">
            <w:pPr>
              <w:pStyle w:val="SingleTxtG"/>
              <w:bidi/>
              <w:spacing w:before="40" w:after="40" w:line="320" w:lineRule="exact"/>
              <w:ind w:left="57" w:right="113"/>
              <w:jc w:val="left"/>
              <w:textDirection w:val="tbRlV"/>
              <w:rPr>
                <w:i/>
                <w:iCs/>
              </w:rPr>
            </w:pPr>
            <w:r w:rsidRPr="00CC4245">
              <w:rPr>
                <w:i/>
                <w:iCs/>
                <w:rtl/>
              </w:rPr>
              <w:t>تنتهي مدة العضوية في 31 كانون الأول/ديسمبر</w:t>
            </w:r>
          </w:p>
        </w:tc>
      </w:tr>
      <w:tr w:rsidR="004B2004" w:rsidRPr="0031089E" w14:paraId="690E7176" w14:textId="77777777" w:rsidTr="000E00BE">
        <w:trPr>
          <w:trHeight w:val="240"/>
          <w:tblHeader/>
        </w:trPr>
        <w:tc>
          <w:tcPr>
            <w:tcW w:w="3458" w:type="dxa"/>
            <w:tcBorders>
              <w:top w:val="single" w:sz="12" w:space="0" w:color="auto"/>
            </w:tcBorders>
            <w:shd w:val="clear" w:color="auto" w:fill="auto"/>
          </w:tcPr>
          <w:p w14:paraId="1E28AF75"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أصلان </w:t>
            </w:r>
            <w:proofErr w:type="spellStart"/>
            <w:r>
              <w:rPr>
                <w:rtl/>
              </w:rPr>
              <w:t>أباشيدزي</w:t>
            </w:r>
            <w:proofErr w:type="spellEnd"/>
          </w:p>
        </w:tc>
        <w:tc>
          <w:tcPr>
            <w:tcW w:w="2025" w:type="dxa"/>
            <w:tcBorders>
              <w:top w:val="single" w:sz="12" w:space="0" w:color="auto"/>
            </w:tcBorders>
            <w:shd w:val="clear" w:color="auto" w:fill="auto"/>
          </w:tcPr>
          <w:p w14:paraId="19DFEE27"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الاتحاد الروسي</w:t>
            </w:r>
          </w:p>
        </w:tc>
        <w:tc>
          <w:tcPr>
            <w:tcW w:w="1887" w:type="dxa"/>
            <w:tcBorders>
              <w:top w:val="single" w:sz="12" w:space="0" w:color="auto"/>
            </w:tcBorders>
            <w:shd w:val="clear" w:color="auto" w:fill="auto"/>
          </w:tcPr>
          <w:p w14:paraId="3EC00F0E"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18F96F2A" w14:textId="77777777" w:rsidTr="000E00BE">
        <w:trPr>
          <w:trHeight w:val="240"/>
          <w:tblHeader/>
        </w:trPr>
        <w:tc>
          <w:tcPr>
            <w:tcW w:w="3458" w:type="dxa"/>
            <w:shd w:val="clear" w:color="auto" w:fill="auto"/>
          </w:tcPr>
          <w:p w14:paraId="6A23B2DA"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محمد عز الدين عبد المنعم</w:t>
            </w:r>
            <w:r>
              <w:rPr>
                <w:vertAlign w:val="superscript"/>
                <w:rtl/>
              </w:rPr>
              <w:t>(أ)</w:t>
            </w:r>
            <w:r>
              <w:rPr>
                <w:rtl/>
              </w:rPr>
              <w:t xml:space="preserve"> </w:t>
            </w:r>
          </w:p>
        </w:tc>
        <w:tc>
          <w:tcPr>
            <w:tcW w:w="2025" w:type="dxa"/>
            <w:shd w:val="clear" w:color="auto" w:fill="auto"/>
          </w:tcPr>
          <w:p w14:paraId="7691401D"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مصر</w:t>
            </w:r>
          </w:p>
        </w:tc>
        <w:tc>
          <w:tcPr>
            <w:tcW w:w="1887" w:type="dxa"/>
            <w:shd w:val="clear" w:color="auto" w:fill="auto"/>
          </w:tcPr>
          <w:p w14:paraId="3D55A075"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7DA1C213" w14:textId="77777777" w:rsidTr="000E00BE">
        <w:trPr>
          <w:trHeight w:val="240"/>
          <w:tblHeader/>
        </w:trPr>
        <w:tc>
          <w:tcPr>
            <w:tcW w:w="3458" w:type="dxa"/>
            <w:shd w:val="clear" w:color="auto" w:fill="auto"/>
          </w:tcPr>
          <w:p w14:paraId="342A5CC0"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أشرف علي </w:t>
            </w:r>
            <w:proofErr w:type="spellStart"/>
            <w:r>
              <w:rPr>
                <w:rtl/>
              </w:rPr>
              <w:t>كاونهي</w:t>
            </w:r>
            <w:proofErr w:type="spellEnd"/>
          </w:p>
        </w:tc>
        <w:tc>
          <w:tcPr>
            <w:tcW w:w="2025" w:type="dxa"/>
            <w:shd w:val="clear" w:color="auto" w:fill="auto"/>
          </w:tcPr>
          <w:p w14:paraId="5834F7F5"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موريشيوس</w:t>
            </w:r>
          </w:p>
        </w:tc>
        <w:tc>
          <w:tcPr>
            <w:tcW w:w="1887" w:type="dxa"/>
            <w:shd w:val="clear" w:color="auto" w:fill="auto"/>
          </w:tcPr>
          <w:p w14:paraId="0319536A"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715997D8" w14:textId="77777777" w:rsidTr="000E00BE">
        <w:trPr>
          <w:trHeight w:val="240"/>
          <w:tblHeader/>
        </w:trPr>
        <w:tc>
          <w:tcPr>
            <w:tcW w:w="3458" w:type="dxa"/>
            <w:shd w:val="clear" w:color="auto" w:fill="auto"/>
          </w:tcPr>
          <w:p w14:paraId="419F586D"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شيتشيو</w:t>
            </w:r>
            <w:proofErr w:type="spellEnd"/>
            <w:r>
              <w:rPr>
                <w:rtl/>
              </w:rPr>
              <w:t xml:space="preserve"> شَن (نائب الرئيس)</w:t>
            </w:r>
          </w:p>
        </w:tc>
        <w:tc>
          <w:tcPr>
            <w:tcW w:w="2025" w:type="dxa"/>
            <w:shd w:val="clear" w:color="auto" w:fill="auto"/>
          </w:tcPr>
          <w:p w14:paraId="19103261"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الصين</w:t>
            </w:r>
          </w:p>
        </w:tc>
        <w:tc>
          <w:tcPr>
            <w:tcW w:w="1887" w:type="dxa"/>
            <w:shd w:val="clear" w:color="auto" w:fill="auto"/>
          </w:tcPr>
          <w:p w14:paraId="1D69727B"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0A044C85" w14:textId="77777777" w:rsidTr="000E00BE">
        <w:trPr>
          <w:trHeight w:val="240"/>
          <w:tblHeader/>
        </w:trPr>
        <w:tc>
          <w:tcPr>
            <w:tcW w:w="3458" w:type="dxa"/>
            <w:shd w:val="clear" w:color="auto" w:fill="auto"/>
          </w:tcPr>
          <w:p w14:paraId="15233E65"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لاورا</w:t>
            </w:r>
            <w:proofErr w:type="spellEnd"/>
            <w:r>
              <w:rPr>
                <w:rtl/>
              </w:rPr>
              <w:t xml:space="preserve"> ماريا </w:t>
            </w:r>
            <w:proofErr w:type="spellStart"/>
            <w:r>
              <w:rPr>
                <w:rtl/>
              </w:rPr>
              <w:t>كراتشيونيان</w:t>
            </w:r>
            <w:proofErr w:type="spellEnd"/>
            <w:r>
              <w:rPr>
                <w:rtl/>
              </w:rPr>
              <w:t xml:space="preserve"> - تاتو (نائبة الرئيس)</w:t>
            </w:r>
          </w:p>
        </w:tc>
        <w:tc>
          <w:tcPr>
            <w:tcW w:w="2025" w:type="dxa"/>
            <w:shd w:val="clear" w:color="auto" w:fill="auto"/>
          </w:tcPr>
          <w:p w14:paraId="041D652A"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رومانيا</w:t>
            </w:r>
          </w:p>
        </w:tc>
        <w:tc>
          <w:tcPr>
            <w:tcW w:w="1887" w:type="dxa"/>
            <w:shd w:val="clear" w:color="auto" w:fill="auto"/>
          </w:tcPr>
          <w:p w14:paraId="76BE9FC5"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48F15B2F" w14:textId="77777777" w:rsidTr="000E00BE">
        <w:trPr>
          <w:trHeight w:val="240"/>
          <w:tblHeader/>
        </w:trPr>
        <w:tc>
          <w:tcPr>
            <w:tcW w:w="3458" w:type="dxa"/>
            <w:shd w:val="clear" w:color="auto" w:fill="auto"/>
          </w:tcPr>
          <w:p w14:paraId="61F838D8"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بيترز ساندي </w:t>
            </w:r>
            <w:proofErr w:type="spellStart"/>
            <w:r>
              <w:rPr>
                <w:rtl/>
              </w:rPr>
              <w:t>أومولوغبي</w:t>
            </w:r>
            <w:proofErr w:type="spellEnd"/>
            <w:r>
              <w:rPr>
                <w:rtl/>
              </w:rPr>
              <w:t xml:space="preserve"> </w:t>
            </w:r>
            <w:proofErr w:type="spellStart"/>
            <w:r>
              <w:rPr>
                <w:rtl/>
              </w:rPr>
              <w:t>إموزي</w:t>
            </w:r>
            <w:proofErr w:type="spellEnd"/>
          </w:p>
        </w:tc>
        <w:tc>
          <w:tcPr>
            <w:tcW w:w="2025" w:type="dxa"/>
            <w:shd w:val="clear" w:color="auto" w:fill="auto"/>
          </w:tcPr>
          <w:p w14:paraId="0AA9AEF5"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نيجيريا</w:t>
            </w:r>
          </w:p>
        </w:tc>
        <w:tc>
          <w:tcPr>
            <w:tcW w:w="1887" w:type="dxa"/>
            <w:shd w:val="clear" w:color="auto" w:fill="auto"/>
          </w:tcPr>
          <w:p w14:paraId="2AA9A37A"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0CD44F23" w14:textId="77777777" w:rsidTr="000E00BE">
        <w:trPr>
          <w:trHeight w:val="240"/>
          <w:tblHeader/>
        </w:trPr>
        <w:tc>
          <w:tcPr>
            <w:tcW w:w="3458" w:type="dxa"/>
            <w:shd w:val="clear" w:color="auto" w:fill="auto"/>
          </w:tcPr>
          <w:p w14:paraId="6E43E812"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لودوفيك</w:t>
            </w:r>
            <w:proofErr w:type="spellEnd"/>
            <w:r>
              <w:rPr>
                <w:rtl/>
              </w:rPr>
              <w:t xml:space="preserve"> </w:t>
            </w:r>
            <w:proofErr w:type="spellStart"/>
            <w:r>
              <w:rPr>
                <w:rtl/>
              </w:rPr>
              <w:t>هينيبيل</w:t>
            </w:r>
            <w:proofErr w:type="spellEnd"/>
            <w:r>
              <w:rPr>
                <w:vertAlign w:val="superscript"/>
                <w:rtl/>
              </w:rPr>
              <w:t>(ب)</w:t>
            </w:r>
          </w:p>
        </w:tc>
        <w:tc>
          <w:tcPr>
            <w:tcW w:w="2025" w:type="dxa"/>
            <w:shd w:val="clear" w:color="auto" w:fill="auto"/>
          </w:tcPr>
          <w:p w14:paraId="3E2AFE1D"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بلجيكا </w:t>
            </w:r>
          </w:p>
        </w:tc>
        <w:tc>
          <w:tcPr>
            <w:tcW w:w="1887" w:type="dxa"/>
            <w:shd w:val="clear" w:color="auto" w:fill="auto"/>
          </w:tcPr>
          <w:p w14:paraId="126376E1"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791BABBF" w14:textId="77777777" w:rsidTr="000E00BE">
        <w:trPr>
          <w:trHeight w:val="240"/>
          <w:tblHeader/>
        </w:trPr>
        <w:tc>
          <w:tcPr>
            <w:tcW w:w="3458" w:type="dxa"/>
            <w:shd w:val="clear" w:color="auto" w:fill="auto"/>
          </w:tcPr>
          <w:p w14:paraId="47ECAA6F"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جديسلاف</w:t>
            </w:r>
            <w:proofErr w:type="spellEnd"/>
            <w:r>
              <w:rPr>
                <w:rtl/>
              </w:rPr>
              <w:t xml:space="preserve"> </w:t>
            </w:r>
            <w:proofErr w:type="spellStart"/>
            <w:r>
              <w:rPr>
                <w:rtl/>
              </w:rPr>
              <w:t>كيدجيا</w:t>
            </w:r>
            <w:proofErr w:type="spellEnd"/>
          </w:p>
        </w:tc>
        <w:tc>
          <w:tcPr>
            <w:tcW w:w="2025" w:type="dxa"/>
            <w:shd w:val="clear" w:color="auto" w:fill="auto"/>
          </w:tcPr>
          <w:p w14:paraId="5D53516B"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بولندا</w:t>
            </w:r>
          </w:p>
        </w:tc>
        <w:tc>
          <w:tcPr>
            <w:tcW w:w="1887" w:type="dxa"/>
            <w:shd w:val="clear" w:color="auto" w:fill="auto"/>
          </w:tcPr>
          <w:p w14:paraId="606761B1"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2D638BEF" w14:textId="77777777" w:rsidTr="000E00BE">
        <w:trPr>
          <w:trHeight w:val="240"/>
          <w:tblHeader/>
        </w:trPr>
        <w:tc>
          <w:tcPr>
            <w:tcW w:w="3458" w:type="dxa"/>
            <w:shd w:val="clear" w:color="auto" w:fill="auto"/>
          </w:tcPr>
          <w:p w14:paraId="3598C688"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كارلا </w:t>
            </w:r>
            <w:proofErr w:type="spellStart"/>
            <w:r>
              <w:rPr>
                <w:rtl/>
              </w:rPr>
              <w:t>فانيسا</w:t>
            </w:r>
            <w:proofErr w:type="spellEnd"/>
            <w:r>
              <w:rPr>
                <w:rtl/>
              </w:rPr>
              <w:t xml:space="preserve"> ليموس دي </w:t>
            </w:r>
            <w:proofErr w:type="spellStart"/>
            <w:r>
              <w:rPr>
                <w:rtl/>
              </w:rPr>
              <w:t>فاسكيس</w:t>
            </w:r>
            <w:proofErr w:type="spellEnd"/>
          </w:p>
        </w:tc>
        <w:tc>
          <w:tcPr>
            <w:tcW w:w="2025" w:type="dxa"/>
            <w:shd w:val="clear" w:color="auto" w:fill="auto"/>
          </w:tcPr>
          <w:p w14:paraId="41052AE5"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السلفادور</w:t>
            </w:r>
          </w:p>
        </w:tc>
        <w:tc>
          <w:tcPr>
            <w:tcW w:w="1887" w:type="dxa"/>
            <w:shd w:val="clear" w:color="auto" w:fill="auto"/>
          </w:tcPr>
          <w:p w14:paraId="7E4B64B6"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6FA712FF" w14:textId="77777777" w:rsidTr="000E00BE">
        <w:trPr>
          <w:trHeight w:val="240"/>
          <w:tblHeader/>
        </w:trPr>
        <w:tc>
          <w:tcPr>
            <w:tcW w:w="3458" w:type="dxa"/>
            <w:shd w:val="clear" w:color="auto" w:fill="auto"/>
          </w:tcPr>
          <w:p w14:paraId="5EFC265D"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ساندرا </w:t>
            </w:r>
            <w:proofErr w:type="spellStart"/>
            <w:r>
              <w:rPr>
                <w:rtl/>
              </w:rPr>
              <w:t>ليبنبرغ</w:t>
            </w:r>
            <w:proofErr w:type="spellEnd"/>
            <w:r>
              <w:rPr>
                <w:rtl/>
              </w:rPr>
              <w:t xml:space="preserve"> (نائبة الرئيس)</w:t>
            </w:r>
          </w:p>
        </w:tc>
        <w:tc>
          <w:tcPr>
            <w:tcW w:w="2025" w:type="dxa"/>
            <w:shd w:val="clear" w:color="auto" w:fill="auto"/>
          </w:tcPr>
          <w:p w14:paraId="0A58B620"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جنوب أفريقيا</w:t>
            </w:r>
          </w:p>
        </w:tc>
        <w:tc>
          <w:tcPr>
            <w:tcW w:w="1887" w:type="dxa"/>
            <w:shd w:val="clear" w:color="auto" w:fill="auto"/>
          </w:tcPr>
          <w:p w14:paraId="084F922A"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0C129F80" w14:textId="77777777" w:rsidTr="000E00BE">
        <w:trPr>
          <w:trHeight w:val="240"/>
          <w:tblHeader/>
        </w:trPr>
        <w:tc>
          <w:tcPr>
            <w:tcW w:w="3458" w:type="dxa"/>
            <w:shd w:val="clear" w:color="auto" w:fill="auto"/>
          </w:tcPr>
          <w:p w14:paraId="7790B43F"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ميكيل</w:t>
            </w:r>
            <w:proofErr w:type="spellEnd"/>
            <w:r>
              <w:rPr>
                <w:rtl/>
              </w:rPr>
              <w:t xml:space="preserve"> </w:t>
            </w:r>
            <w:proofErr w:type="spellStart"/>
            <w:r>
              <w:rPr>
                <w:rtl/>
              </w:rPr>
              <w:t>مانسيسيدور</w:t>
            </w:r>
            <w:proofErr w:type="spellEnd"/>
            <w:r>
              <w:rPr>
                <w:rtl/>
              </w:rPr>
              <w:t xml:space="preserve"> دي </w:t>
            </w:r>
            <w:proofErr w:type="spellStart"/>
            <w:r>
              <w:rPr>
                <w:rtl/>
              </w:rPr>
              <w:t>لافوينتي</w:t>
            </w:r>
            <w:proofErr w:type="spellEnd"/>
            <w:r>
              <w:rPr>
                <w:vertAlign w:val="superscript"/>
                <w:rtl/>
              </w:rPr>
              <w:t>(أ)</w:t>
            </w:r>
          </w:p>
        </w:tc>
        <w:tc>
          <w:tcPr>
            <w:tcW w:w="2025" w:type="dxa"/>
            <w:shd w:val="clear" w:color="auto" w:fill="auto"/>
          </w:tcPr>
          <w:p w14:paraId="055FDF95"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إسبانيا</w:t>
            </w:r>
          </w:p>
        </w:tc>
        <w:tc>
          <w:tcPr>
            <w:tcW w:w="1887" w:type="dxa"/>
            <w:shd w:val="clear" w:color="auto" w:fill="auto"/>
          </w:tcPr>
          <w:p w14:paraId="4A1112FF"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3003E006" w14:textId="77777777" w:rsidTr="000E00BE">
        <w:trPr>
          <w:trHeight w:val="240"/>
          <w:tblHeader/>
        </w:trPr>
        <w:tc>
          <w:tcPr>
            <w:tcW w:w="3458" w:type="dxa"/>
            <w:shd w:val="clear" w:color="auto" w:fill="auto"/>
          </w:tcPr>
          <w:p w14:paraId="417DA354"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ليديا </w:t>
            </w:r>
            <w:proofErr w:type="spellStart"/>
            <w:r>
              <w:rPr>
                <w:rtl/>
              </w:rPr>
              <w:t>رافينبرغ</w:t>
            </w:r>
            <w:proofErr w:type="spellEnd"/>
            <w:r>
              <w:rPr>
                <w:vertAlign w:val="superscript"/>
                <w:rtl/>
              </w:rPr>
              <w:t>(أ)</w:t>
            </w:r>
          </w:p>
        </w:tc>
        <w:tc>
          <w:tcPr>
            <w:tcW w:w="2025" w:type="dxa"/>
            <w:shd w:val="clear" w:color="auto" w:fill="auto"/>
          </w:tcPr>
          <w:p w14:paraId="0BEF9F57"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سورينام</w:t>
            </w:r>
          </w:p>
        </w:tc>
        <w:tc>
          <w:tcPr>
            <w:tcW w:w="1887" w:type="dxa"/>
            <w:shd w:val="clear" w:color="auto" w:fill="auto"/>
          </w:tcPr>
          <w:p w14:paraId="02C08D93"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513FFC0A" w14:textId="77777777" w:rsidTr="000E00BE">
        <w:trPr>
          <w:trHeight w:val="240"/>
          <w:tblHeader/>
        </w:trPr>
        <w:tc>
          <w:tcPr>
            <w:tcW w:w="3458" w:type="dxa"/>
            <w:shd w:val="clear" w:color="auto" w:fill="auto"/>
          </w:tcPr>
          <w:p w14:paraId="1FB612B0"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بريتي ساران</w:t>
            </w:r>
          </w:p>
        </w:tc>
        <w:tc>
          <w:tcPr>
            <w:tcW w:w="2025" w:type="dxa"/>
            <w:shd w:val="clear" w:color="auto" w:fill="auto"/>
          </w:tcPr>
          <w:p w14:paraId="26F79F83"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الهند</w:t>
            </w:r>
          </w:p>
        </w:tc>
        <w:tc>
          <w:tcPr>
            <w:tcW w:w="1887" w:type="dxa"/>
            <w:shd w:val="clear" w:color="auto" w:fill="auto"/>
          </w:tcPr>
          <w:p w14:paraId="04AF3990"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603E8BEC" w14:textId="77777777" w:rsidTr="000E00BE">
        <w:trPr>
          <w:trHeight w:val="240"/>
          <w:tblHeader/>
        </w:trPr>
        <w:tc>
          <w:tcPr>
            <w:tcW w:w="3458" w:type="dxa"/>
            <w:shd w:val="clear" w:color="auto" w:fill="auto"/>
          </w:tcPr>
          <w:p w14:paraId="1EB4E45A"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هيسو</w:t>
            </w:r>
            <w:proofErr w:type="spellEnd"/>
            <w:r>
              <w:rPr>
                <w:rtl/>
              </w:rPr>
              <w:t xml:space="preserve"> شين</w:t>
            </w:r>
          </w:p>
        </w:tc>
        <w:tc>
          <w:tcPr>
            <w:tcW w:w="2025" w:type="dxa"/>
            <w:shd w:val="clear" w:color="auto" w:fill="auto"/>
          </w:tcPr>
          <w:p w14:paraId="1CA90692"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جمهورية كوريا</w:t>
            </w:r>
          </w:p>
        </w:tc>
        <w:tc>
          <w:tcPr>
            <w:tcW w:w="1887" w:type="dxa"/>
            <w:shd w:val="clear" w:color="auto" w:fill="auto"/>
          </w:tcPr>
          <w:p w14:paraId="1B6DD985"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692C357C" w14:textId="77777777" w:rsidTr="000E00BE">
        <w:trPr>
          <w:trHeight w:val="240"/>
          <w:tblHeader/>
        </w:trPr>
        <w:tc>
          <w:tcPr>
            <w:tcW w:w="3458" w:type="dxa"/>
            <w:shd w:val="clear" w:color="auto" w:fill="auto"/>
          </w:tcPr>
          <w:p w14:paraId="5A8AB6F2"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رودريغو</w:t>
            </w:r>
            <w:proofErr w:type="spellEnd"/>
            <w:r>
              <w:rPr>
                <w:rtl/>
              </w:rPr>
              <w:t xml:space="preserve"> </w:t>
            </w:r>
            <w:proofErr w:type="spellStart"/>
            <w:r>
              <w:rPr>
                <w:rtl/>
              </w:rPr>
              <w:t>أوبريمني</w:t>
            </w:r>
            <w:proofErr w:type="spellEnd"/>
          </w:p>
        </w:tc>
        <w:tc>
          <w:tcPr>
            <w:tcW w:w="2025" w:type="dxa"/>
            <w:shd w:val="clear" w:color="auto" w:fill="auto"/>
          </w:tcPr>
          <w:p w14:paraId="1699566E"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كولومبيا</w:t>
            </w:r>
          </w:p>
        </w:tc>
        <w:tc>
          <w:tcPr>
            <w:tcW w:w="1887" w:type="dxa"/>
            <w:shd w:val="clear" w:color="auto" w:fill="auto"/>
          </w:tcPr>
          <w:p w14:paraId="13957EC0"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r w:rsidR="004B2004" w:rsidRPr="0031089E" w14:paraId="6176E514" w14:textId="77777777" w:rsidTr="000E00BE">
        <w:trPr>
          <w:trHeight w:val="240"/>
          <w:tblHeader/>
        </w:trPr>
        <w:tc>
          <w:tcPr>
            <w:tcW w:w="3458" w:type="dxa"/>
            <w:shd w:val="clear" w:color="auto" w:fill="auto"/>
          </w:tcPr>
          <w:p w14:paraId="600CB68E"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 xml:space="preserve">مايكل </w:t>
            </w:r>
            <w:proofErr w:type="spellStart"/>
            <w:r>
              <w:rPr>
                <w:rtl/>
              </w:rPr>
              <w:t>ويندفور</w:t>
            </w:r>
            <w:proofErr w:type="spellEnd"/>
            <w:r>
              <w:rPr>
                <w:vertAlign w:val="superscript"/>
                <w:rtl/>
              </w:rPr>
              <w:t>(أ)</w:t>
            </w:r>
          </w:p>
        </w:tc>
        <w:tc>
          <w:tcPr>
            <w:tcW w:w="2025" w:type="dxa"/>
            <w:shd w:val="clear" w:color="auto" w:fill="auto"/>
          </w:tcPr>
          <w:p w14:paraId="62C43DA0"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ألمانيا</w:t>
            </w:r>
          </w:p>
        </w:tc>
        <w:tc>
          <w:tcPr>
            <w:tcW w:w="1887" w:type="dxa"/>
            <w:shd w:val="clear" w:color="auto" w:fill="auto"/>
          </w:tcPr>
          <w:p w14:paraId="1D7D0D60"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2020</w:t>
            </w:r>
          </w:p>
        </w:tc>
      </w:tr>
      <w:tr w:rsidR="004B2004" w:rsidRPr="0031089E" w14:paraId="0A34C656" w14:textId="77777777" w:rsidTr="000E00BE">
        <w:trPr>
          <w:trHeight w:val="240"/>
          <w:tblHeader/>
        </w:trPr>
        <w:tc>
          <w:tcPr>
            <w:tcW w:w="3458" w:type="dxa"/>
            <w:shd w:val="clear" w:color="auto" w:fill="auto"/>
          </w:tcPr>
          <w:p w14:paraId="293F1BDD"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proofErr w:type="spellStart"/>
            <w:r>
              <w:rPr>
                <w:rtl/>
              </w:rPr>
              <w:t>ريناتو</w:t>
            </w:r>
            <w:proofErr w:type="spellEnd"/>
            <w:r>
              <w:rPr>
                <w:rtl/>
              </w:rPr>
              <w:t xml:space="preserve"> </w:t>
            </w:r>
            <w:proofErr w:type="spellStart"/>
            <w:r>
              <w:rPr>
                <w:rtl/>
              </w:rPr>
              <w:t>زيربيني</w:t>
            </w:r>
            <w:proofErr w:type="spellEnd"/>
            <w:r>
              <w:rPr>
                <w:rtl/>
              </w:rPr>
              <w:t xml:space="preserve"> </w:t>
            </w:r>
            <w:proofErr w:type="spellStart"/>
            <w:r>
              <w:rPr>
                <w:rtl/>
              </w:rPr>
              <w:t>ريبيرو</w:t>
            </w:r>
            <w:proofErr w:type="spellEnd"/>
            <w:r>
              <w:rPr>
                <w:rtl/>
              </w:rPr>
              <w:t xml:space="preserve"> </w:t>
            </w:r>
            <w:proofErr w:type="spellStart"/>
            <w:r>
              <w:rPr>
                <w:rtl/>
              </w:rPr>
              <w:t>لياو</w:t>
            </w:r>
            <w:proofErr w:type="spellEnd"/>
            <w:r>
              <w:rPr>
                <w:rtl/>
              </w:rPr>
              <w:t xml:space="preserve"> (الرئيس)</w:t>
            </w:r>
          </w:p>
        </w:tc>
        <w:tc>
          <w:tcPr>
            <w:tcW w:w="2025" w:type="dxa"/>
            <w:shd w:val="clear" w:color="auto" w:fill="auto"/>
          </w:tcPr>
          <w:p w14:paraId="751CC0D4" w14:textId="77777777" w:rsidR="004B2004" w:rsidRPr="0031089E" w:rsidRDefault="004B2004" w:rsidP="00241060">
            <w:pPr>
              <w:pStyle w:val="SingleTxtG"/>
              <w:bidi/>
              <w:spacing w:before="40" w:after="40" w:line="320" w:lineRule="exact"/>
              <w:ind w:left="57" w:right="113"/>
              <w:jc w:val="left"/>
              <w:textDirection w:val="tbRlV"/>
              <w:rPr>
                <w:lang w:val="ar-SA" w:eastAsia="zh-TW" w:bidi="en-GB"/>
              </w:rPr>
            </w:pPr>
            <w:r>
              <w:rPr>
                <w:rtl/>
              </w:rPr>
              <w:t>البرازيل</w:t>
            </w:r>
          </w:p>
        </w:tc>
        <w:tc>
          <w:tcPr>
            <w:tcW w:w="1887" w:type="dxa"/>
            <w:shd w:val="clear" w:color="auto" w:fill="auto"/>
          </w:tcPr>
          <w:p w14:paraId="6B1E7328" w14:textId="77777777" w:rsidR="004B2004" w:rsidRPr="00CC4245" w:rsidRDefault="004B2004" w:rsidP="00241060">
            <w:pPr>
              <w:pStyle w:val="SingleTxtG"/>
              <w:bidi/>
              <w:spacing w:before="40" w:after="40" w:line="320" w:lineRule="exact"/>
              <w:ind w:left="57" w:right="113"/>
              <w:jc w:val="left"/>
              <w:textDirection w:val="tbRlV"/>
            </w:pPr>
            <w:r w:rsidRPr="00CC4245">
              <w:rPr>
                <w:rtl/>
              </w:rPr>
              <w:t>2022</w:t>
            </w:r>
          </w:p>
        </w:tc>
      </w:tr>
    </w:tbl>
    <w:p w14:paraId="25A98E03" w14:textId="5BF7E33A" w:rsidR="004B2004" w:rsidRPr="00183248" w:rsidRDefault="004B2004" w:rsidP="00071546">
      <w:pPr>
        <w:pStyle w:val="SingleTxtGA"/>
        <w:tabs>
          <w:tab w:val="clear" w:pos="1928"/>
          <w:tab w:val="left" w:pos="1701"/>
        </w:tabs>
        <w:spacing w:before="120" w:after="60" w:line="280" w:lineRule="exact"/>
        <w:rPr>
          <w:sz w:val="18"/>
          <w:szCs w:val="18"/>
          <w:lang w:val="ar-SA" w:eastAsia="zh-TW" w:bidi="en-GB"/>
        </w:rPr>
      </w:pPr>
      <w:r w:rsidRPr="00183248">
        <w:rPr>
          <w:sz w:val="18"/>
          <w:szCs w:val="18"/>
          <w:rtl/>
        </w:rPr>
        <w:t>(أ)</w:t>
      </w:r>
      <w:r w:rsidR="00071546" w:rsidRPr="00183248">
        <w:rPr>
          <w:sz w:val="18"/>
          <w:szCs w:val="18"/>
          <w:rtl/>
        </w:rPr>
        <w:tab/>
      </w:r>
      <w:r w:rsidRPr="00183248">
        <w:rPr>
          <w:sz w:val="18"/>
          <w:szCs w:val="18"/>
          <w:rtl/>
        </w:rPr>
        <w:t xml:space="preserve">عضو أعيد انتخابه لفترة أربع سنوات </w:t>
      </w:r>
      <w:r w:rsidRPr="00183248">
        <w:rPr>
          <w:rFonts w:ascii="Traditional Arabic"/>
          <w:sz w:val="18"/>
          <w:szCs w:val="18"/>
          <w:rtl/>
        </w:rPr>
        <w:t>(</w:t>
      </w:r>
      <w:r w:rsidRPr="00183248">
        <w:rPr>
          <w:sz w:val="18"/>
          <w:szCs w:val="18"/>
          <w:rtl/>
        </w:rPr>
        <w:t>2021</w:t>
      </w:r>
      <w:r w:rsidRPr="00183248">
        <w:rPr>
          <w:rFonts w:ascii="Traditional Arabic"/>
          <w:sz w:val="18"/>
          <w:szCs w:val="18"/>
          <w:rtl/>
        </w:rPr>
        <w:t>-</w:t>
      </w:r>
      <w:r w:rsidRPr="00183248">
        <w:rPr>
          <w:sz w:val="18"/>
          <w:szCs w:val="18"/>
          <w:rtl/>
        </w:rPr>
        <w:t>2024</w:t>
      </w:r>
      <w:r w:rsidRPr="00183248">
        <w:rPr>
          <w:rFonts w:ascii="Traditional Arabic"/>
          <w:sz w:val="18"/>
          <w:szCs w:val="18"/>
          <w:rtl/>
        </w:rPr>
        <w:t>)</w:t>
      </w:r>
      <w:r w:rsidRPr="00183248">
        <w:rPr>
          <w:sz w:val="18"/>
          <w:szCs w:val="18"/>
          <w:rtl/>
        </w:rPr>
        <w:t>.</w:t>
      </w:r>
    </w:p>
    <w:p w14:paraId="74B9C87A" w14:textId="35EFE0AF" w:rsidR="004B2004" w:rsidRPr="00183248" w:rsidRDefault="004B2004" w:rsidP="00071546">
      <w:pPr>
        <w:pStyle w:val="SingleTxtGA"/>
        <w:tabs>
          <w:tab w:val="clear" w:pos="1928"/>
          <w:tab w:val="left" w:pos="1701"/>
        </w:tabs>
        <w:spacing w:after="60" w:line="280" w:lineRule="exact"/>
        <w:rPr>
          <w:sz w:val="18"/>
          <w:szCs w:val="18"/>
          <w:lang w:val="ar-SA" w:eastAsia="zh-TW" w:bidi="en-GB"/>
        </w:rPr>
      </w:pPr>
      <w:r w:rsidRPr="00183248">
        <w:rPr>
          <w:sz w:val="18"/>
          <w:szCs w:val="18"/>
          <w:rtl/>
        </w:rPr>
        <w:t>(ب)</w:t>
      </w:r>
      <w:r w:rsidR="00071546" w:rsidRPr="00183248">
        <w:rPr>
          <w:sz w:val="18"/>
          <w:szCs w:val="18"/>
          <w:rtl/>
        </w:rPr>
        <w:tab/>
      </w:r>
      <w:r w:rsidRPr="00183248">
        <w:rPr>
          <w:sz w:val="18"/>
          <w:szCs w:val="18"/>
          <w:rtl/>
        </w:rPr>
        <w:t>اعتبارا</w:t>
      </w:r>
      <w:r w:rsidR="00071546" w:rsidRPr="00183248">
        <w:rPr>
          <w:rFonts w:hint="cs"/>
          <w:sz w:val="18"/>
          <w:szCs w:val="18"/>
          <w:rtl/>
        </w:rPr>
        <w:t>ً</w:t>
      </w:r>
      <w:r w:rsidRPr="00183248">
        <w:rPr>
          <w:sz w:val="18"/>
          <w:szCs w:val="18"/>
          <w:rtl/>
        </w:rPr>
        <w:t xml:space="preserve"> من 21 تموز/يوليه ليحل محل أوليفييه دي </w:t>
      </w:r>
      <w:proofErr w:type="spellStart"/>
      <w:r w:rsidRPr="00183248">
        <w:rPr>
          <w:sz w:val="18"/>
          <w:szCs w:val="18"/>
          <w:rtl/>
        </w:rPr>
        <w:t>شوتر</w:t>
      </w:r>
      <w:proofErr w:type="spellEnd"/>
      <w:r w:rsidRPr="00183248">
        <w:rPr>
          <w:sz w:val="18"/>
          <w:szCs w:val="18"/>
          <w:rtl/>
        </w:rPr>
        <w:t xml:space="preserve"> الذي قدم استقالته اعتبارا</w:t>
      </w:r>
      <w:r w:rsidR="00320FC5" w:rsidRPr="00183248">
        <w:rPr>
          <w:rFonts w:hint="cs"/>
          <w:sz w:val="18"/>
          <w:szCs w:val="18"/>
          <w:rtl/>
        </w:rPr>
        <w:t>ً</w:t>
      </w:r>
      <w:r w:rsidRPr="00183248">
        <w:rPr>
          <w:sz w:val="18"/>
          <w:szCs w:val="18"/>
          <w:rtl/>
        </w:rPr>
        <w:t xml:space="preserve"> من 1 أيار/مايو 2020.</w:t>
      </w:r>
    </w:p>
    <w:p w14:paraId="164CE3CA" w14:textId="77777777" w:rsidR="004B2004" w:rsidRDefault="004B2004" w:rsidP="004B2004">
      <w:pPr>
        <w:spacing w:before="240"/>
        <w:jc w:val="center"/>
        <w:rPr>
          <w:u w:val="single"/>
        </w:rPr>
      </w:pPr>
      <w:r w:rsidRPr="00712DC3">
        <w:rPr>
          <w:u w:val="single"/>
        </w:rPr>
        <w:tab/>
      </w:r>
      <w:r w:rsidRPr="00712DC3">
        <w:rPr>
          <w:u w:val="single"/>
        </w:rPr>
        <w:tab/>
      </w:r>
      <w:r w:rsidRPr="00712DC3">
        <w:rPr>
          <w:u w:val="single"/>
        </w:rPr>
        <w:tab/>
      </w:r>
    </w:p>
    <w:sectPr w:rsidR="004B2004" w:rsidSect="00B5778E">
      <w:headerReference w:type="even" r:id="rId70"/>
      <w:headerReference w:type="default" r:id="rId71"/>
      <w:footerReference w:type="even" r:id="rId72"/>
      <w:footerReference w:type="default" r:id="rId73"/>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2F86F" w14:textId="77777777" w:rsidR="000E00BE" w:rsidRPr="002901D9" w:rsidRDefault="000E00BE" w:rsidP="00FA5FF6">
      <w:pPr>
        <w:spacing w:after="60"/>
        <w:ind w:left="57"/>
        <w:rPr>
          <w:i/>
          <w:iCs/>
        </w:rPr>
      </w:pPr>
      <w:r>
        <w:rPr>
          <w:rFonts w:hint="cs"/>
          <w:i/>
          <w:iCs/>
          <w:rtl/>
        </w:rPr>
        <w:t>الحواشي</w:t>
      </w:r>
    </w:p>
  </w:endnote>
  <w:endnote w:type="continuationSeparator" w:id="0">
    <w:p w14:paraId="76146383" w14:textId="77777777" w:rsidR="000E00BE" w:rsidRDefault="000E00BE" w:rsidP="0065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19FC2" w14:textId="77777777" w:rsidR="000E00BE" w:rsidRPr="00B5778E" w:rsidRDefault="000E00BE" w:rsidP="00B5778E">
    <w:pPr>
      <w:pStyle w:val="Footer"/>
      <w:tabs>
        <w:tab w:val="right" w:pos="9598"/>
      </w:tabs>
      <w:rPr>
        <w:sz w:val="17"/>
      </w:rPr>
    </w:pPr>
    <w:r>
      <w:rPr>
        <w:sz w:val="17"/>
      </w:rPr>
      <w:t>GE.18-12565</w:t>
    </w:r>
    <w:r>
      <w:rPr>
        <w:sz w:val="17"/>
      </w:rPr>
      <w:tab/>
    </w:r>
    <w:r w:rsidRPr="00B5778E">
      <w:rPr>
        <w:b/>
      </w:rPr>
      <w:fldChar w:fldCharType="begin"/>
    </w:r>
    <w:r w:rsidRPr="00B5778E">
      <w:rPr>
        <w:b/>
      </w:rPr>
      <w:instrText xml:space="preserve"> PAGE  \* MERGEFORMAT </w:instrText>
    </w:r>
    <w:r w:rsidRPr="00B5778E">
      <w:rPr>
        <w:b/>
      </w:rPr>
      <w:fldChar w:fldCharType="separate"/>
    </w:r>
    <w:r>
      <w:rPr>
        <w:b/>
        <w:noProof/>
      </w:rPr>
      <w:t>4</w:t>
    </w:r>
    <w:r w:rsidRPr="00B5778E">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643B3" w14:textId="77777777" w:rsidR="000E00BE" w:rsidRPr="00B5778E" w:rsidRDefault="000E00BE" w:rsidP="006959B0">
    <w:pPr>
      <w:pStyle w:val="Footer"/>
      <w:tabs>
        <w:tab w:val="right" w:pos="9599"/>
      </w:tabs>
      <w:jc w:val="left"/>
      <w:rPr>
        <w:b/>
        <w:lang w:val="en-US" w:eastAsia="zh-TW"/>
      </w:rPr>
    </w:pPr>
    <w:r w:rsidRPr="00B5778E">
      <w:rPr>
        <w:b/>
        <w:lang w:val="en-US"/>
      </w:rPr>
      <w:fldChar w:fldCharType="begin"/>
    </w:r>
    <w:r w:rsidRPr="00B5778E">
      <w:rPr>
        <w:b/>
        <w:lang w:val="en-US"/>
      </w:rPr>
      <w:instrText xml:space="preserve"> PAGE  \* MERGEFORMAT </w:instrText>
    </w:r>
    <w:r w:rsidRPr="00B5778E">
      <w:rPr>
        <w:b/>
        <w:lang w:val="en-US"/>
      </w:rPr>
      <w:fldChar w:fldCharType="separate"/>
    </w:r>
    <w:r>
      <w:rPr>
        <w:b/>
        <w:noProof/>
        <w:lang w:val="en-US"/>
      </w:rPr>
      <w:t>5</w:t>
    </w:r>
    <w:r w:rsidRPr="00B5778E">
      <w:rPr>
        <w:b/>
        <w:lang w:val="en-US"/>
      </w:rPr>
      <w:fldChar w:fldCharType="end"/>
    </w:r>
    <w:r>
      <w:rPr>
        <w:b/>
        <w:lang w:val="en-US"/>
      </w:rPr>
      <w:tab/>
    </w:r>
    <w:r>
      <w:rPr>
        <w:b/>
        <w:lang w:val="en-US" w:eastAsia="zh-TW"/>
      </w:rPr>
      <w:t>GE.21-01389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1F528" w14:textId="590684EF" w:rsidR="000E00BE" w:rsidRPr="00856512" w:rsidRDefault="000E00BE">
    <w:pPr>
      <w:pStyle w:val="Footer"/>
      <w:rPr>
        <w:lang w:val="en-US"/>
      </w:rPr>
    </w:pPr>
    <w:r>
      <w:rPr>
        <w:noProof/>
      </w:rPr>
      <w:drawing>
        <wp:anchor distT="0" distB="0" distL="114300" distR="114300" simplePos="0" relativeHeight="251659264" behindDoc="1" locked="0" layoutInCell="0" allowOverlap="1" wp14:anchorId="592B13DE" wp14:editId="4FD3A0B5">
          <wp:simplePos x="0" y="0"/>
          <wp:positionH relativeFrom="margin">
            <wp:posOffset>754380</wp:posOffset>
          </wp:positionH>
          <wp:positionV relativeFrom="margin">
            <wp:posOffset>9087485</wp:posOffset>
          </wp:positionV>
          <wp:extent cx="1162685" cy="325120"/>
          <wp:effectExtent l="0" t="0" r="0" b="0"/>
          <wp:wrapTight wrapText="bothSides">
            <wp:wrapPolygon edited="0">
              <wp:start x="0" y="0"/>
              <wp:lineTo x="0" y="20250"/>
              <wp:lineTo x="21234" y="20250"/>
              <wp:lineTo x="21234" y="0"/>
              <wp:lineTo x="0" y="0"/>
            </wp:wrapPolygon>
          </wp:wrapTight>
          <wp:docPr id="7" name="Picture 7"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1312" behindDoc="0" locked="0" layoutInCell="1" allowOverlap="1" wp14:anchorId="04C79764" wp14:editId="5BD83E47">
          <wp:simplePos x="0" y="0"/>
          <wp:positionH relativeFrom="margin">
            <wp:posOffset>12912</wp:posOffset>
          </wp:positionH>
          <wp:positionV relativeFrom="margin">
            <wp:posOffset>8776970</wp:posOffset>
          </wp:positionV>
          <wp:extent cx="638175" cy="638175"/>
          <wp:effectExtent l="0" t="0" r="9525" b="9525"/>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FA714" w14:textId="77777777" w:rsidR="000E00BE" w:rsidRPr="00634B7F" w:rsidRDefault="000E00BE" w:rsidP="00634B7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A2673" w14:textId="77777777" w:rsidR="000E00BE" w:rsidRDefault="000E00B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50D40" w14:textId="77777777" w:rsidR="000E00BE" w:rsidRPr="00B47FCB" w:rsidRDefault="000E00BE" w:rsidP="00B47FCB">
    <w:pPr>
      <w:pStyle w:val="Footer"/>
      <w:tabs>
        <w:tab w:val="right" w:pos="9599"/>
      </w:tabs>
      <w:jc w:val="right"/>
    </w:pPr>
    <w:r>
      <w:rPr>
        <w:szCs w:val="20"/>
      </w:rPr>
      <w:t>GE.21-01389</w:t>
    </w:r>
    <w:r>
      <w:rPr>
        <w:b/>
        <w:lang w:val="en-US"/>
      </w:rPr>
      <w:tab/>
    </w:r>
    <w:r w:rsidRPr="00B5778E">
      <w:rPr>
        <w:b/>
        <w:lang w:val="en-US"/>
      </w:rPr>
      <w:fldChar w:fldCharType="begin"/>
    </w:r>
    <w:r w:rsidRPr="00B5778E">
      <w:rPr>
        <w:b/>
        <w:lang w:val="en-US"/>
      </w:rPr>
      <w:instrText xml:space="preserve"> PAGE  \* MERGEFORMAT </w:instrText>
    </w:r>
    <w:r w:rsidRPr="00B5778E">
      <w:rPr>
        <w:b/>
        <w:lang w:val="en-US"/>
      </w:rPr>
      <w:fldChar w:fldCharType="separate"/>
    </w:r>
    <w:r>
      <w:rPr>
        <w:b/>
        <w:lang w:val="en-US"/>
      </w:rPr>
      <w:t>2</w:t>
    </w:r>
    <w:r w:rsidRPr="00B5778E">
      <w:rPr>
        <w:b/>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D79CC" w14:textId="77777777" w:rsidR="000E00BE" w:rsidRPr="00B5778E" w:rsidRDefault="000E00BE" w:rsidP="00B5778E">
    <w:pPr>
      <w:pStyle w:val="Footer"/>
      <w:tabs>
        <w:tab w:val="right" w:pos="9599"/>
      </w:tabs>
      <w:jc w:val="left"/>
      <w:rPr>
        <w:b/>
        <w:lang w:val="en-US" w:eastAsia="zh-TW"/>
      </w:rPr>
    </w:pPr>
    <w:r w:rsidRPr="00B5778E">
      <w:rPr>
        <w:b/>
        <w:lang w:val="en-US"/>
      </w:rPr>
      <w:fldChar w:fldCharType="begin"/>
    </w:r>
    <w:r w:rsidRPr="00B5778E">
      <w:rPr>
        <w:b/>
        <w:lang w:val="en-US"/>
      </w:rPr>
      <w:instrText xml:space="preserve"> PAGE  \* MERGEFORMAT </w:instrText>
    </w:r>
    <w:r w:rsidRPr="00B5778E">
      <w:rPr>
        <w:b/>
        <w:lang w:val="en-US"/>
      </w:rPr>
      <w:fldChar w:fldCharType="separate"/>
    </w:r>
    <w:r>
      <w:rPr>
        <w:b/>
        <w:noProof/>
        <w:lang w:val="en-US"/>
      </w:rPr>
      <w:t>iii</w:t>
    </w:r>
    <w:r w:rsidRPr="00B5778E">
      <w:rPr>
        <w:b/>
        <w:lang w:val="en-US"/>
      </w:rPr>
      <w:fldChar w:fldCharType="end"/>
    </w:r>
    <w:r>
      <w:rPr>
        <w:b/>
        <w:lang w:val="en-US"/>
      </w:rPr>
      <w:tab/>
    </w:r>
    <w:r>
      <w:rPr>
        <w:szCs w:val="20"/>
      </w:rPr>
      <w:t>GE.21-01389</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DB033" w14:textId="77777777" w:rsidR="000E00BE" w:rsidRPr="00634B7F" w:rsidRDefault="000E00BE" w:rsidP="005372F1">
    <w:pPr>
      <w:pStyle w:val="Footer"/>
      <w:tabs>
        <w:tab w:val="right" w:pos="9599"/>
      </w:tabs>
      <w:jc w:val="right"/>
    </w:pPr>
    <w:r>
      <w:rPr>
        <w:szCs w:val="20"/>
      </w:rPr>
      <w:t>GE.21-01389</w:t>
    </w:r>
    <w:r>
      <w:rPr>
        <w:b/>
        <w:lang w:val="en-US"/>
      </w:rPr>
      <w:tab/>
    </w:r>
    <w:r w:rsidRPr="00B5778E">
      <w:rPr>
        <w:b/>
        <w:lang w:val="en-US"/>
      </w:rPr>
      <w:fldChar w:fldCharType="begin"/>
    </w:r>
    <w:r w:rsidRPr="00B5778E">
      <w:rPr>
        <w:b/>
        <w:lang w:val="en-US"/>
      </w:rPr>
      <w:instrText xml:space="preserve"> PAGE  \* MERGEFORMAT </w:instrText>
    </w:r>
    <w:r w:rsidRPr="00B5778E">
      <w:rPr>
        <w:b/>
        <w:lang w:val="en-US"/>
      </w:rPr>
      <w:fldChar w:fldCharType="separate"/>
    </w:r>
    <w:r>
      <w:rPr>
        <w:b/>
        <w:noProof/>
        <w:lang w:val="en-US"/>
      </w:rPr>
      <w:t>2</w:t>
    </w:r>
    <w:r w:rsidRPr="00B5778E">
      <w:rPr>
        <w:b/>
        <w:lang w:val="en-US"/>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76FDE" w14:textId="77777777" w:rsidR="000E00BE" w:rsidRPr="00B5778E" w:rsidRDefault="000E00BE" w:rsidP="00B5778E">
    <w:pPr>
      <w:pStyle w:val="Footer"/>
      <w:tabs>
        <w:tab w:val="right" w:pos="9599"/>
      </w:tabs>
      <w:jc w:val="left"/>
      <w:rPr>
        <w:b/>
        <w:lang w:val="en-US"/>
      </w:rPr>
    </w:pPr>
    <w:r w:rsidRPr="00B5778E">
      <w:rPr>
        <w:b/>
        <w:lang w:val="en-US"/>
      </w:rPr>
      <w:fldChar w:fldCharType="begin"/>
    </w:r>
    <w:r w:rsidRPr="00B5778E">
      <w:rPr>
        <w:b/>
        <w:lang w:val="en-US"/>
      </w:rPr>
      <w:instrText xml:space="preserve"> PAGE  \* MERGEFORMAT </w:instrText>
    </w:r>
    <w:r w:rsidRPr="00B5778E">
      <w:rPr>
        <w:b/>
        <w:lang w:val="en-US"/>
      </w:rPr>
      <w:fldChar w:fldCharType="separate"/>
    </w:r>
    <w:r>
      <w:rPr>
        <w:b/>
        <w:noProof/>
        <w:lang w:val="en-US"/>
      </w:rPr>
      <w:t>1</w:t>
    </w:r>
    <w:r w:rsidRPr="00B5778E">
      <w:rPr>
        <w:b/>
        <w:lang w:val="en-US"/>
      </w:rPr>
      <w:fldChar w:fldCharType="end"/>
    </w:r>
    <w:r>
      <w:rPr>
        <w:b/>
        <w:lang w:val="en-US"/>
      </w:rPr>
      <w:tab/>
    </w:r>
    <w:r>
      <w:rPr>
        <w:szCs w:val="20"/>
      </w:rPr>
      <w:t>GE.21-01389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A8AA6" w14:textId="77777777" w:rsidR="000E00BE" w:rsidRPr="0054762C" w:rsidRDefault="000E00BE" w:rsidP="00124B7E">
      <w:pPr>
        <w:pStyle w:val="Footer"/>
        <w:bidi/>
        <w:spacing w:after="80" w:line="200" w:lineRule="exact"/>
        <w:ind w:left="680"/>
      </w:pPr>
      <w:r>
        <w:rPr>
          <w:rtl/>
        </w:rPr>
        <w:t>__________</w:t>
      </w:r>
    </w:p>
  </w:footnote>
  <w:footnote w:type="continuationSeparator" w:id="0">
    <w:p w14:paraId="53CE43F0" w14:textId="77777777" w:rsidR="000E00BE" w:rsidRDefault="000E00BE" w:rsidP="00656392">
      <w:r>
        <w:continuationSeparator/>
      </w:r>
    </w:p>
  </w:footnote>
  <w:footnote w:id="1">
    <w:p w14:paraId="4C70A21F" w14:textId="64602FAC"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zCs w:val="18"/>
          <w:lang w:val="ar-SA" w:eastAsia="zh-TW" w:bidi="en-GB"/>
        </w:rPr>
      </w:pPr>
      <w:r w:rsidRPr="00183248">
        <w:rPr>
          <w:rFonts w:eastAsiaTheme="minorEastAsia"/>
          <w:sz w:val="24"/>
          <w:szCs w:val="24"/>
        </w:rPr>
        <w:t>*</w:t>
      </w:r>
      <w:r w:rsidRPr="00183248">
        <w:rPr>
          <w:rFonts w:eastAsiaTheme="minorEastAsia"/>
          <w:szCs w:val="18"/>
          <w:rtl/>
        </w:rPr>
        <w:tab/>
        <w:t xml:space="preserve">الدول التي أصدرت إعلانات بموجب المادتين </w:t>
      </w:r>
      <w:r w:rsidRPr="00183248">
        <w:rPr>
          <w:rFonts w:eastAsiaTheme="minorEastAsia"/>
          <w:sz w:val="16"/>
          <w:szCs w:val="18"/>
          <w:rtl/>
        </w:rPr>
        <w:t>10</w:t>
      </w:r>
      <w:r w:rsidRPr="00183248">
        <w:rPr>
          <w:rFonts w:eastAsiaTheme="minorEastAsia"/>
          <w:sz w:val="16"/>
          <w:szCs w:val="16"/>
          <w:rtl/>
        </w:rPr>
        <w:t xml:space="preserve"> </w:t>
      </w:r>
      <w:proofErr w:type="spellStart"/>
      <w:r w:rsidRPr="00183248">
        <w:rPr>
          <w:rFonts w:eastAsiaTheme="minorEastAsia"/>
          <w:sz w:val="16"/>
          <w:szCs w:val="18"/>
          <w:rtl/>
        </w:rPr>
        <w:t>و11</w:t>
      </w:r>
      <w:proofErr w:type="spellEnd"/>
      <w:r w:rsidRPr="00183248">
        <w:rPr>
          <w:rFonts w:eastAsiaTheme="minorEastAsia"/>
          <w:sz w:val="16"/>
          <w:szCs w:val="16"/>
          <w:rtl/>
        </w:rPr>
        <w:t xml:space="preserve"> </w:t>
      </w:r>
      <w:r w:rsidRPr="00183248">
        <w:rPr>
          <w:rFonts w:eastAsiaTheme="minorEastAsia"/>
          <w:szCs w:val="18"/>
          <w:rtl/>
        </w:rPr>
        <w:t>من البروتوكول الاختياري.</w:t>
      </w:r>
    </w:p>
  </w:footnote>
  <w:footnote w:id="2">
    <w:p w14:paraId="19E3ABA8" w14:textId="3582E03C"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zCs w:val="18"/>
          <w:lang w:val="ar-SA" w:eastAsia="zh-TW" w:bidi="en-GB"/>
        </w:rPr>
      </w:pPr>
      <w:r w:rsidRPr="00183248">
        <w:rPr>
          <w:rStyle w:val="FootnoteReference"/>
          <w:rFonts w:eastAsiaTheme="minorEastAsia"/>
          <w:vertAlign w:val="baseline"/>
          <w:rtl/>
        </w:rPr>
        <w:t>(</w:t>
      </w:r>
      <w:r w:rsidRPr="00183248">
        <w:rPr>
          <w:rStyle w:val="FootnoteReference"/>
          <w:rFonts w:eastAsiaTheme="minorEastAsia"/>
          <w:vertAlign w:val="baseline"/>
          <w:rtl/>
        </w:rPr>
        <w:footnoteRef/>
      </w:r>
      <w:r w:rsidRPr="00183248">
        <w:rPr>
          <w:rStyle w:val="FootnoteReference"/>
          <w:rFonts w:eastAsiaTheme="minorEastAsia"/>
          <w:vertAlign w:val="baseline"/>
          <w:rtl/>
        </w:rPr>
        <w:t>)</w:t>
      </w:r>
      <w:r w:rsidRPr="00183248">
        <w:rPr>
          <w:rFonts w:eastAsiaTheme="minorEastAsia"/>
          <w:szCs w:val="18"/>
          <w:rtl/>
        </w:rPr>
        <w:tab/>
        <w:t xml:space="preserve">انظر </w:t>
      </w:r>
      <w:r w:rsidRPr="00183248">
        <w:rPr>
          <w:rFonts w:eastAsiaTheme="minorEastAsia"/>
          <w:i/>
          <w:iCs/>
          <w:szCs w:val="18"/>
          <w:rtl/>
        </w:rPr>
        <w:t xml:space="preserve">الوثائق الرسمية للمجلس الاقتصادي والاجتماعي، </w:t>
      </w:r>
      <w:r w:rsidRPr="00183248">
        <w:rPr>
          <w:rFonts w:eastAsiaTheme="minorEastAsia"/>
          <w:i/>
          <w:iCs/>
          <w:sz w:val="16"/>
          <w:szCs w:val="18"/>
          <w:rtl/>
        </w:rPr>
        <w:t>2009</w:t>
      </w:r>
      <w:r w:rsidRPr="00183248">
        <w:rPr>
          <w:rFonts w:eastAsiaTheme="minorEastAsia"/>
          <w:i/>
          <w:iCs/>
          <w:szCs w:val="18"/>
          <w:rtl/>
        </w:rPr>
        <w:t xml:space="preserve">، الملحق رقم </w:t>
      </w:r>
      <w:r w:rsidRPr="00183248">
        <w:rPr>
          <w:rFonts w:eastAsiaTheme="minorEastAsia" w:cs="Times New Roman"/>
          <w:i/>
          <w:iCs/>
          <w:szCs w:val="18"/>
          <w:rtl/>
        </w:rPr>
        <w:t>2</w:t>
      </w:r>
      <w:r w:rsidRPr="00183248">
        <w:rPr>
          <w:rFonts w:eastAsiaTheme="minorEastAsia" w:cs="Times New Roman"/>
          <w:szCs w:val="18"/>
          <w:rtl/>
        </w:rPr>
        <w:t xml:space="preserve"> (</w:t>
      </w:r>
      <w:hyperlink r:id="rId1" w:history="1">
        <w:r w:rsidRPr="00183248">
          <w:rPr>
            <w:rStyle w:val="Hyperlink"/>
            <w:rFonts w:eastAsiaTheme="minorEastAsia" w:cs="Times New Roman"/>
            <w:szCs w:val="18"/>
          </w:rPr>
          <w:t>E/2009/22-E/</w:t>
        </w:r>
        <w:proofErr w:type="spellStart"/>
        <w:r w:rsidRPr="00183248">
          <w:rPr>
            <w:rStyle w:val="Hyperlink"/>
            <w:rFonts w:eastAsiaTheme="minorEastAsia" w:cs="Times New Roman"/>
            <w:szCs w:val="18"/>
          </w:rPr>
          <w:t>C.12</w:t>
        </w:r>
        <w:proofErr w:type="spellEnd"/>
        <w:r w:rsidRPr="00183248">
          <w:rPr>
            <w:rStyle w:val="Hyperlink"/>
            <w:rFonts w:eastAsiaTheme="minorEastAsia" w:cs="Times New Roman"/>
            <w:szCs w:val="18"/>
          </w:rPr>
          <w:t>/2008/3</w:t>
        </w:r>
      </w:hyperlink>
      <w:r w:rsidRPr="00183248">
        <w:rPr>
          <w:rFonts w:eastAsiaTheme="minorEastAsia" w:cs="Times New Roman"/>
          <w:szCs w:val="18"/>
          <w:rtl/>
        </w:rPr>
        <w:t>)</w:t>
      </w:r>
      <w:r w:rsidRPr="00183248">
        <w:rPr>
          <w:rFonts w:eastAsiaTheme="minorEastAsia"/>
          <w:szCs w:val="18"/>
          <w:rtl/>
        </w:rPr>
        <w:t>، المرفق الثامن.</w:t>
      </w:r>
    </w:p>
  </w:footnote>
  <w:footnote w:id="3">
    <w:p w14:paraId="19471CF1" w14:textId="78E12ABF"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zCs w:val="18"/>
          <w:lang w:val="ar-SA" w:eastAsia="zh-TW" w:bidi="en-GB"/>
        </w:rPr>
      </w:pPr>
      <w:r w:rsidRPr="00183248">
        <w:rPr>
          <w:rStyle w:val="FootnoteReference"/>
          <w:rFonts w:eastAsiaTheme="minorEastAsia"/>
          <w:vertAlign w:val="baseline"/>
          <w:rtl/>
        </w:rPr>
        <w:t>(</w:t>
      </w:r>
      <w:r w:rsidRPr="00183248">
        <w:rPr>
          <w:rStyle w:val="FootnoteReference"/>
          <w:rFonts w:eastAsiaTheme="minorEastAsia"/>
          <w:vertAlign w:val="baseline"/>
          <w:rtl/>
        </w:rPr>
        <w:footnoteRef/>
      </w:r>
      <w:r w:rsidRPr="00183248">
        <w:rPr>
          <w:rStyle w:val="FootnoteReference"/>
          <w:rFonts w:eastAsiaTheme="minorEastAsia"/>
          <w:vertAlign w:val="baseline"/>
          <w:rtl/>
        </w:rPr>
        <w:t>)</w:t>
      </w:r>
      <w:r w:rsidRPr="00183248">
        <w:rPr>
          <w:rFonts w:eastAsiaTheme="minorEastAsia"/>
          <w:szCs w:val="18"/>
          <w:rtl/>
        </w:rPr>
        <w:tab/>
        <w:t xml:space="preserve">المرجع نفسه، </w:t>
      </w:r>
      <w:r w:rsidRPr="00183248">
        <w:rPr>
          <w:rFonts w:eastAsiaTheme="minorEastAsia"/>
          <w:i/>
          <w:iCs/>
          <w:sz w:val="16"/>
          <w:szCs w:val="18"/>
          <w:rtl/>
        </w:rPr>
        <w:t>1988</w:t>
      </w:r>
      <w:r w:rsidRPr="00183248">
        <w:rPr>
          <w:rFonts w:eastAsiaTheme="minorEastAsia"/>
          <w:i/>
          <w:iCs/>
          <w:szCs w:val="18"/>
          <w:rtl/>
        </w:rPr>
        <w:t>، الملحق رقم</w:t>
      </w:r>
      <w:r w:rsidRPr="00183248">
        <w:rPr>
          <w:rFonts w:eastAsiaTheme="minorEastAsia" w:cs="Times New Roman"/>
          <w:i/>
          <w:iCs/>
          <w:szCs w:val="18"/>
          <w:rtl/>
        </w:rPr>
        <w:t xml:space="preserve"> 4</w:t>
      </w:r>
      <w:r w:rsidRPr="00183248">
        <w:rPr>
          <w:rFonts w:eastAsiaTheme="minorEastAsia" w:cs="Times New Roman"/>
          <w:szCs w:val="18"/>
          <w:rtl/>
        </w:rPr>
        <w:t xml:space="preserve"> (</w:t>
      </w:r>
      <w:hyperlink r:id="rId2" w:history="1">
        <w:r w:rsidRPr="00183248">
          <w:rPr>
            <w:rStyle w:val="Hyperlink"/>
            <w:rFonts w:eastAsiaTheme="minorEastAsia" w:cs="Times New Roman"/>
            <w:szCs w:val="18"/>
          </w:rPr>
          <w:t>E/1988/14-E/</w:t>
        </w:r>
        <w:proofErr w:type="spellStart"/>
        <w:r w:rsidRPr="00183248">
          <w:rPr>
            <w:rStyle w:val="Hyperlink"/>
            <w:rFonts w:eastAsiaTheme="minorEastAsia" w:cs="Times New Roman"/>
            <w:szCs w:val="18"/>
          </w:rPr>
          <w:t>C.12</w:t>
        </w:r>
        <w:proofErr w:type="spellEnd"/>
        <w:r w:rsidRPr="00183248">
          <w:rPr>
            <w:rStyle w:val="Hyperlink"/>
            <w:rFonts w:eastAsiaTheme="minorEastAsia" w:cs="Times New Roman"/>
            <w:szCs w:val="18"/>
          </w:rPr>
          <w:t>/1988/4</w:t>
        </w:r>
      </w:hyperlink>
      <w:r w:rsidRPr="00183248">
        <w:rPr>
          <w:rFonts w:eastAsiaTheme="minorEastAsia"/>
          <w:szCs w:val="18"/>
          <w:rtl/>
        </w:rPr>
        <w:t xml:space="preserve">)، الفصل الرابع، الفقرة </w:t>
      </w:r>
      <w:r w:rsidRPr="00183248">
        <w:rPr>
          <w:rFonts w:eastAsiaTheme="minorEastAsia"/>
          <w:sz w:val="16"/>
          <w:szCs w:val="18"/>
          <w:rtl/>
        </w:rPr>
        <w:t>361</w:t>
      </w:r>
      <w:r w:rsidRPr="00183248">
        <w:rPr>
          <w:rFonts w:eastAsiaTheme="minorEastAsia"/>
          <w:szCs w:val="18"/>
          <w:rtl/>
        </w:rPr>
        <w:t>.</w:t>
      </w:r>
    </w:p>
  </w:footnote>
  <w:footnote w:id="4">
    <w:p w14:paraId="31B806B6" w14:textId="1F0A6DD0"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zCs w:val="18"/>
          <w:lang w:eastAsia="zh-TW" w:bidi="en-GB"/>
        </w:rPr>
      </w:pPr>
      <w:r w:rsidRPr="00183248">
        <w:rPr>
          <w:rStyle w:val="FootnoteReference"/>
          <w:rFonts w:eastAsiaTheme="minorEastAsia"/>
          <w:vertAlign w:val="baseline"/>
          <w:rtl/>
        </w:rPr>
        <w:t>(</w:t>
      </w:r>
      <w:r w:rsidRPr="00183248">
        <w:rPr>
          <w:rStyle w:val="FootnoteReference"/>
          <w:rFonts w:eastAsiaTheme="minorEastAsia"/>
          <w:vertAlign w:val="baseline"/>
          <w:rtl/>
        </w:rPr>
        <w:footnoteRef/>
      </w:r>
      <w:r w:rsidRPr="00183248">
        <w:rPr>
          <w:rStyle w:val="FootnoteReference"/>
          <w:rFonts w:eastAsiaTheme="minorEastAsia"/>
          <w:vertAlign w:val="baseline"/>
          <w:rtl/>
        </w:rPr>
        <w:t>)</w:t>
      </w:r>
      <w:r w:rsidRPr="00183248">
        <w:rPr>
          <w:rFonts w:eastAsiaTheme="minorEastAsia"/>
          <w:szCs w:val="18"/>
          <w:rtl/>
        </w:rPr>
        <w:tab/>
        <w:t xml:space="preserve">انظر </w:t>
      </w:r>
      <w:r w:rsidRPr="00183248">
        <w:rPr>
          <w:rFonts w:eastAsiaTheme="minorEastAsia"/>
          <w:i/>
          <w:iCs/>
          <w:szCs w:val="18"/>
          <w:rtl/>
        </w:rPr>
        <w:t xml:space="preserve">الوثائق الرسمية للمجلس الاقتصادي والاجتماعي، </w:t>
      </w:r>
      <w:r w:rsidRPr="00183248">
        <w:rPr>
          <w:rFonts w:eastAsiaTheme="minorEastAsia"/>
          <w:i/>
          <w:iCs/>
          <w:sz w:val="16"/>
          <w:szCs w:val="18"/>
          <w:rtl/>
        </w:rPr>
        <w:t>2000</w:t>
      </w:r>
      <w:r w:rsidRPr="00183248">
        <w:rPr>
          <w:rFonts w:eastAsiaTheme="minorEastAsia"/>
          <w:i/>
          <w:iCs/>
          <w:szCs w:val="18"/>
          <w:rtl/>
        </w:rPr>
        <w:t xml:space="preserve">، الملحق رقم </w:t>
      </w:r>
      <w:r w:rsidRPr="00183248">
        <w:rPr>
          <w:rFonts w:eastAsiaTheme="minorEastAsia" w:cs="Times New Roman"/>
          <w:i/>
          <w:iCs/>
          <w:szCs w:val="18"/>
          <w:rtl/>
        </w:rPr>
        <w:t>2</w:t>
      </w:r>
      <w:r w:rsidRPr="00183248">
        <w:rPr>
          <w:rFonts w:eastAsiaTheme="minorEastAsia" w:cs="Times New Roman"/>
          <w:szCs w:val="18"/>
          <w:rtl/>
        </w:rPr>
        <w:t xml:space="preserve"> (</w:t>
      </w:r>
      <w:hyperlink r:id="rId3" w:history="1">
        <w:r w:rsidRPr="00183248">
          <w:rPr>
            <w:rStyle w:val="Hyperlink"/>
            <w:rFonts w:eastAsiaTheme="minorEastAsia" w:cs="Times New Roman"/>
            <w:szCs w:val="18"/>
          </w:rPr>
          <w:t>E/2000/22-E/</w:t>
        </w:r>
        <w:proofErr w:type="spellStart"/>
        <w:r w:rsidRPr="00183248">
          <w:rPr>
            <w:rStyle w:val="Hyperlink"/>
            <w:rFonts w:eastAsiaTheme="minorEastAsia" w:cs="Times New Roman"/>
            <w:szCs w:val="18"/>
          </w:rPr>
          <w:t>C.12</w:t>
        </w:r>
        <w:proofErr w:type="spellEnd"/>
        <w:r w:rsidRPr="00183248">
          <w:rPr>
            <w:rStyle w:val="Hyperlink"/>
            <w:rFonts w:eastAsiaTheme="minorEastAsia" w:cs="Times New Roman"/>
            <w:szCs w:val="18"/>
          </w:rPr>
          <w:t>/1999/11</w:t>
        </w:r>
      </w:hyperlink>
      <w:r w:rsidRPr="00183248">
        <w:rPr>
          <w:rFonts w:eastAsiaTheme="minorEastAsia"/>
          <w:szCs w:val="18"/>
          <w:rtl/>
        </w:rPr>
        <w:t xml:space="preserve"> </w:t>
      </w:r>
      <w:proofErr w:type="spellStart"/>
      <w:r w:rsidRPr="00183248">
        <w:rPr>
          <w:rFonts w:eastAsiaTheme="minorEastAsia"/>
          <w:szCs w:val="18"/>
          <w:rtl/>
        </w:rPr>
        <w:t>و</w:t>
      </w:r>
      <w:hyperlink r:id="rId4" w:history="1">
        <w:r w:rsidRPr="00183248">
          <w:rPr>
            <w:rStyle w:val="Hyperlink"/>
            <w:rFonts w:eastAsiaTheme="minorEastAsia" w:cs="Times New Roman"/>
            <w:szCs w:val="18"/>
            <w:rtl/>
          </w:rPr>
          <w:t>Corr.1</w:t>
        </w:r>
        <w:proofErr w:type="spellEnd"/>
      </w:hyperlink>
      <w:r w:rsidRPr="00183248">
        <w:rPr>
          <w:rFonts w:eastAsiaTheme="minorEastAsia" w:cs="Times New Roman"/>
          <w:szCs w:val="18"/>
          <w:rtl/>
        </w:rPr>
        <w:t>)</w:t>
      </w:r>
      <w:r w:rsidRPr="00183248">
        <w:rPr>
          <w:rFonts w:eastAsiaTheme="minorEastAsia"/>
          <w:szCs w:val="18"/>
          <w:rtl/>
        </w:rPr>
        <w:t xml:space="preserve">، الفقرتان 38 </w:t>
      </w:r>
      <w:proofErr w:type="spellStart"/>
      <w:r w:rsidRPr="00183248">
        <w:rPr>
          <w:rFonts w:eastAsiaTheme="minorEastAsia"/>
          <w:szCs w:val="18"/>
          <w:rtl/>
        </w:rPr>
        <w:t>و39</w:t>
      </w:r>
      <w:proofErr w:type="spellEnd"/>
      <w:r w:rsidRPr="00183248">
        <w:rPr>
          <w:rFonts w:eastAsiaTheme="minorEastAsia"/>
          <w:szCs w:val="18"/>
          <w:rtl/>
        </w:rPr>
        <w:t>.</w:t>
      </w:r>
    </w:p>
  </w:footnote>
  <w:footnote w:id="5">
    <w:p w14:paraId="385B6FA6" w14:textId="6E2386B9"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zCs w:val="18"/>
          <w:lang w:val="ar-SA" w:eastAsia="zh-TW" w:bidi="en-GB"/>
        </w:rPr>
      </w:pPr>
      <w:r w:rsidRPr="00183248">
        <w:rPr>
          <w:rStyle w:val="FootnoteReference"/>
          <w:rFonts w:eastAsiaTheme="minorEastAsia"/>
          <w:vertAlign w:val="baseline"/>
          <w:rtl/>
        </w:rPr>
        <w:t>(</w:t>
      </w:r>
      <w:r w:rsidRPr="00183248">
        <w:rPr>
          <w:rStyle w:val="FootnoteReference"/>
          <w:rFonts w:eastAsiaTheme="minorEastAsia"/>
          <w:vertAlign w:val="baseline"/>
          <w:rtl/>
        </w:rPr>
        <w:footnoteRef/>
      </w:r>
      <w:r w:rsidRPr="00183248">
        <w:rPr>
          <w:rStyle w:val="FootnoteReference"/>
          <w:rFonts w:eastAsiaTheme="minorEastAsia"/>
          <w:vertAlign w:val="baseline"/>
          <w:rtl/>
        </w:rPr>
        <w:t>)</w:t>
      </w:r>
      <w:r w:rsidRPr="00183248">
        <w:rPr>
          <w:rFonts w:eastAsiaTheme="minorEastAsia"/>
          <w:szCs w:val="18"/>
          <w:rtl/>
        </w:rPr>
        <w:tab/>
        <w:t xml:space="preserve">انظر الوثيقة </w:t>
      </w:r>
      <w:hyperlink r:id="rId5" w:history="1">
        <w:r w:rsidRPr="00183248">
          <w:rPr>
            <w:rStyle w:val="Hyperlink"/>
            <w:rFonts w:eastAsiaTheme="minorEastAsia" w:cs="Times New Roman"/>
            <w:szCs w:val="18"/>
          </w:rPr>
          <w:t>E/2007/22</w:t>
        </w:r>
        <w:r w:rsidRPr="00183248">
          <w:rPr>
            <w:rStyle w:val="Hyperlink"/>
            <w:rFonts w:eastAsiaTheme="minorEastAsia"/>
            <w:szCs w:val="18"/>
            <w:rtl/>
          </w:rPr>
          <w:t>،</w:t>
        </w:r>
      </w:hyperlink>
      <w:r w:rsidRPr="00183248">
        <w:rPr>
          <w:rFonts w:eastAsiaTheme="minorEastAsia"/>
          <w:szCs w:val="18"/>
          <w:rtl/>
        </w:rPr>
        <w:t xml:space="preserve"> الفقرة 42.</w:t>
      </w:r>
    </w:p>
  </w:footnote>
  <w:footnote w:id="6">
    <w:p w14:paraId="72C1994A" w14:textId="63F44FF4"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pacing w:val="-4"/>
          <w:szCs w:val="18"/>
          <w:lang w:eastAsia="zh-TW" w:bidi="en-GB"/>
        </w:rPr>
      </w:pPr>
      <w:r w:rsidRPr="00183248">
        <w:rPr>
          <w:rStyle w:val="FootnoteReference"/>
          <w:rFonts w:eastAsiaTheme="minorEastAsia"/>
          <w:spacing w:val="-4"/>
          <w:vertAlign w:val="baseline"/>
          <w:rtl/>
        </w:rPr>
        <w:t>(</w:t>
      </w:r>
      <w:r w:rsidRPr="00183248">
        <w:rPr>
          <w:rStyle w:val="FootnoteReference"/>
          <w:rFonts w:eastAsiaTheme="minorEastAsia"/>
          <w:spacing w:val="-4"/>
          <w:vertAlign w:val="baseline"/>
          <w:rtl/>
        </w:rPr>
        <w:footnoteRef/>
      </w:r>
      <w:r w:rsidRPr="00183248">
        <w:rPr>
          <w:rStyle w:val="FootnoteReference"/>
          <w:rFonts w:eastAsiaTheme="minorEastAsia"/>
          <w:spacing w:val="-4"/>
          <w:vertAlign w:val="baseline"/>
          <w:rtl/>
        </w:rPr>
        <w:t>)</w:t>
      </w:r>
      <w:r w:rsidRPr="00183248">
        <w:rPr>
          <w:rFonts w:eastAsiaTheme="minorEastAsia"/>
          <w:spacing w:val="-4"/>
          <w:szCs w:val="18"/>
          <w:rtl/>
        </w:rPr>
        <w:tab/>
        <w:t xml:space="preserve">انظر </w:t>
      </w:r>
      <w:r w:rsidRPr="00183248">
        <w:rPr>
          <w:rFonts w:eastAsiaTheme="minorEastAsia"/>
          <w:i/>
          <w:iCs/>
          <w:spacing w:val="-4"/>
          <w:szCs w:val="18"/>
          <w:rtl/>
        </w:rPr>
        <w:t xml:space="preserve">الوثائق الرسمية للمجلس الاقتصادي والاجتماعي، </w:t>
      </w:r>
      <w:r w:rsidRPr="00183248">
        <w:rPr>
          <w:rFonts w:eastAsiaTheme="minorEastAsia"/>
          <w:i/>
          <w:iCs/>
          <w:spacing w:val="-4"/>
          <w:sz w:val="16"/>
          <w:szCs w:val="18"/>
          <w:rtl/>
        </w:rPr>
        <w:t>2001</w:t>
      </w:r>
      <w:r w:rsidRPr="00183248">
        <w:rPr>
          <w:rFonts w:eastAsiaTheme="minorEastAsia"/>
          <w:i/>
          <w:iCs/>
          <w:spacing w:val="-4"/>
          <w:szCs w:val="18"/>
          <w:rtl/>
        </w:rPr>
        <w:t xml:space="preserve">، الملحق رقم </w:t>
      </w:r>
      <w:r w:rsidRPr="00183248">
        <w:rPr>
          <w:rFonts w:eastAsiaTheme="minorEastAsia" w:cs="Times New Roman"/>
          <w:i/>
          <w:iCs/>
          <w:spacing w:val="-4"/>
          <w:szCs w:val="18"/>
          <w:rtl/>
        </w:rPr>
        <w:t>2</w:t>
      </w:r>
      <w:r w:rsidRPr="00183248">
        <w:rPr>
          <w:rFonts w:eastAsiaTheme="minorEastAsia" w:cs="Times New Roman"/>
          <w:spacing w:val="-4"/>
          <w:szCs w:val="18"/>
          <w:rtl/>
        </w:rPr>
        <w:t xml:space="preserve"> (</w:t>
      </w:r>
      <w:hyperlink r:id="rId6" w:history="1">
        <w:r w:rsidRPr="00183248">
          <w:rPr>
            <w:rStyle w:val="Hyperlink"/>
            <w:rFonts w:eastAsiaTheme="minorEastAsia" w:cs="Times New Roman"/>
            <w:spacing w:val="-4"/>
            <w:szCs w:val="18"/>
          </w:rPr>
          <w:t>E/2001/22-E/</w:t>
        </w:r>
        <w:proofErr w:type="spellStart"/>
        <w:r w:rsidRPr="00183248">
          <w:rPr>
            <w:rStyle w:val="Hyperlink"/>
            <w:rFonts w:eastAsiaTheme="minorEastAsia" w:cs="Times New Roman"/>
            <w:spacing w:val="-4"/>
            <w:szCs w:val="18"/>
          </w:rPr>
          <w:t>C.12</w:t>
        </w:r>
        <w:proofErr w:type="spellEnd"/>
        <w:r w:rsidRPr="00183248">
          <w:rPr>
            <w:rStyle w:val="Hyperlink"/>
            <w:rFonts w:eastAsiaTheme="minorEastAsia" w:cs="Times New Roman"/>
            <w:spacing w:val="-4"/>
            <w:szCs w:val="18"/>
          </w:rPr>
          <w:t>/2000/21</w:t>
        </w:r>
      </w:hyperlink>
      <w:r w:rsidRPr="00183248">
        <w:rPr>
          <w:rFonts w:eastAsiaTheme="minorEastAsia" w:cs="Times New Roman"/>
          <w:spacing w:val="-4"/>
          <w:szCs w:val="18"/>
          <w:rtl/>
        </w:rPr>
        <w:t>)</w:t>
      </w:r>
      <w:r w:rsidRPr="00183248">
        <w:rPr>
          <w:rFonts w:eastAsiaTheme="minorEastAsia"/>
          <w:spacing w:val="-4"/>
          <w:szCs w:val="18"/>
          <w:rtl/>
        </w:rPr>
        <w:t>، المرفق الخامس.</w:t>
      </w:r>
    </w:p>
  </w:footnote>
  <w:footnote w:id="7">
    <w:p w14:paraId="3BF2C605" w14:textId="21578B48"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zCs w:val="18"/>
          <w:lang w:val="ar-SA" w:eastAsia="zh-TW" w:bidi="en-GB"/>
        </w:rPr>
      </w:pPr>
      <w:r w:rsidRPr="00183248">
        <w:rPr>
          <w:rStyle w:val="FootnoteReference"/>
          <w:rFonts w:eastAsiaTheme="minorEastAsia"/>
          <w:vertAlign w:val="baseline"/>
          <w:rtl/>
        </w:rPr>
        <w:t>(</w:t>
      </w:r>
      <w:r w:rsidRPr="00183248">
        <w:rPr>
          <w:rStyle w:val="FootnoteReference"/>
          <w:rFonts w:eastAsiaTheme="minorEastAsia"/>
          <w:vertAlign w:val="baseline"/>
          <w:rtl/>
        </w:rPr>
        <w:footnoteRef/>
      </w:r>
      <w:r w:rsidRPr="00183248">
        <w:rPr>
          <w:rStyle w:val="FootnoteReference"/>
          <w:rFonts w:eastAsiaTheme="minorEastAsia"/>
          <w:vertAlign w:val="baseline"/>
          <w:rtl/>
        </w:rPr>
        <w:t>)</w:t>
      </w:r>
      <w:r w:rsidRPr="00183248">
        <w:rPr>
          <w:rFonts w:eastAsiaTheme="minorEastAsia"/>
          <w:szCs w:val="18"/>
          <w:rtl/>
        </w:rPr>
        <w:tab/>
        <w:t xml:space="preserve">انظر </w:t>
      </w:r>
      <w:r w:rsidRPr="00183248">
        <w:rPr>
          <w:rFonts w:eastAsiaTheme="minorEastAsia"/>
          <w:i/>
          <w:iCs/>
          <w:szCs w:val="18"/>
          <w:rtl/>
        </w:rPr>
        <w:t xml:space="preserve">الوثائق الرسمية للمجلس الاقتصادي والاجتماعي، </w:t>
      </w:r>
      <w:r w:rsidRPr="00183248">
        <w:rPr>
          <w:rFonts w:eastAsiaTheme="minorEastAsia"/>
          <w:i/>
          <w:iCs/>
          <w:sz w:val="16"/>
          <w:szCs w:val="18"/>
          <w:rtl/>
        </w:rPr>
        <w:t>2000</w:t>
      </w:r>
      <w:r w:rsidRPr="00183248">
        <w:rPr>
          <w:rFonts w:eastAsiaTheme="minorEastAsia"/>
          <w:i/>
          <w:iCs/>
          <w:szCs w:val="18"/>
          <w:rtl/>
        </w:rPr>
        <w:t>، الملحق رقم</w:t>
      </w:r>
      <w:r w:rsidRPr="00183248">
        <w:rPr>
          <w:rFonts w:eastAsiaTheme="minorEastAsia"/>
          <w:szCs w:val="18"/>
          <w:rtl/>
        </w:rPr>
        <w:t xml:space="preserve"> </w:t>
      </w:r>
      <w:r w:rsidRPr="00183248">
        <w:rPr>
          <w:rFonts w:eastAsiaTheme="minorEastAsia" w:cs="Times New Roman"/>
          <w:szCs w:val="18"/>
          <w:rtl/>
        </w:rPr>
        <w:t>2 (</w:t>
      </w:r>
      <w:hyperlink r:id="rId7" w:history="1">
        <w:r w:rsidRPr="00183248">
          <w:rPr>
            <w:rStyle w:val="Hyperlink"/>
            <w:rFonts w:eastAsiaTheme="minorEastAsia" w:cs="Times New Roman"/>
            <w:szCs w:val="18"/>
          </w:rPr>
          <w:t>E/2000/22-E/</w:t>
        </w:r>
        <w:proofErr w:type="spellStart"/>
        <w:r w:rsidRPr="00183248">
          <w:rPr>
            <w:rStyle w:val="Hyperlink"/>
            <w:rFonts w:eastAsiaTheme="minorEastAsia" w:cs="Times New Roman"/>
            <w:szCs w:val="18"/>
          </w:rPr>
          <w:t>C.12</w:t>
        </w:r>
        <w:proofErr w:type="spellEnd"/>
        <w:r w:rsidRPr="00183248">
          <w:rPr>
            <w:rStyle w:val="Hyperlink"/>
            <w:rFonts w:eastAsiaTheme="minorEastAsia" w:cs="Times New Roman"/>
            <w:szCs w:val="18"/>
          </w:rPr>
          <w:t>/1999/11</w:t>
        </w:r>
      </w:hyperlink>
      <w:r w:rsidRPr="00183248">
        <w:rPr>
          <w:rFonts w:eastAsiaTheme="minorEastAsia"/>
          <w:szCs w:val="18"/>
          <w:rtl/>
        </w:rPr>
        <w:t xml:space="preserve"> </w:t>
      </w:r>
      <w:proofErr w:type="spellStart"/>
      <w:r w:rsidRPr="00183248">
        <w:rPr>
          <w:rFonts w:eastAsiaTheme="minorEastAsia"/>
          <w:szCs w:val="18"/>
          <w:rtl/>
        </w:rPr>
        <w:t>و</w:t>
      </w:r>
      <w:hyperlink r:id="rId8" w:history="1">
        <w:r w:rsidRPr="00183248">
          <w:rPr>
            <w:rStyle w:val="Hyperlink"/>
            <w:rFonts w:eastAsiaTheme="minorEastAsia" w:cs="Times New Roman"/>
            <w:szCs w:val="18"/>
            <w:rtl/>
          </w:rPr>
          <w:t>Corr.1</w:t>
        </w:r>
        <w:proofErr w:type="spellEnd"/>
      </w:hyperlink>
      <w:r w:rsidRPr="00183248">
        <w:rPr>
          <w:rFonts w:eastAsiaTheme="minorEastAsia" w:cs="Times New Roman"/>
          <w:szCs w:val="18"/>
          <w:rtl/>
        </w:rPr>
        <w:t>)</w:t>
      </w:r>
      <w:r w:rsidRPr="00183248">
        <w:rPr>
          <w:rFonts w:eastAsiaTheme="minorEastAsia"/>
          <w:szCs w:val="18"/>
          <w:rtl/>
        </w:rPr>
        <w:t>، المرفق التاسع.</w:t>
      </w:r>
    </w:p>
  </w:footnote>
  <w:footnote w:id="8">
    <w:p w14:paraId="08C0AF07" w14:textId="36870CF8" w:rsidR="000E00BE" w:rsidRPr="00183248" w:rsidRDefault="000E00BE" w:rsidP="006C773A">
      <w:pPr>
        <w:pStyle w:val="FootnoteText"/>
        <w:tabs>
          <w:tab w:val="clear" w:pos="1021"/>
        </w:tabs>
        <w:bidi/>
        <w:spacing w:after="60" w:line="280" w:lineRule="exact"/>
        <w:ind w:left="1247" w:right="1247" w:hanging="567"/>
        <w:jc w:val="lowKashida"/>
        <w:textDirection w:val="tbRlV"/>
        <w:rPr>
          <w:rFonts w:eastAsiaTheme="minorEastAsia"/>
          <w:szCs w:val="18"/>
          <w:rtl/>
          <w:lang w:eastAsia="zh-TW"/>
        </w:rPr>
      </w:pPr>
      <w:r w:rsidRPr="00183248">
        <w:rPr>
          <w:rStyle w:val="FootnoteReference"/>
          <w:rFonts w:eastAsiaTheme="minorEastAsia"/>
          <w:vertAlign w:val="baseline"/>
          <w:rtl/>
        </w:rPr>
        <w:t>(</w:t>
      </w:r>
      <w:r w:rsidRPr="00183248">
        <w:rPr>
          <w:rStyle w:val="FootnoteReference"/>
          <w:rFonts w:eastAsiaTheme="minorEastAsia"/>
          <w:vertAlign w:val="baseline"/>
          <w:rtl/>
        </w:rPr>
        <w:footnoteRef/>
      </w:r>
      <w:r w:rsidRPr="00183248">
        <w:rPr>
          <w:rStyle w:val="FootnoteReference"/>
          <w:rFonts w:eastAsiaTheme="minorEastAsia"/>
          <w:vertAlign w:val="baseline"/>
          <w:rtl/>
        </w:rPr>
        <w:t>)</w:t>
      </w:r>
      <w:r w:rsidRPr="00183248">
        <w:rPr>
          <w:rFonts w:eastAsiaTheme="minorEastAsia"/>
          <w:szCs w:val="18"/>
          <w:rtl/>
        </w:rPr>
        <w:tab/>
        <w:t>انظر</w:t>
      </w:r>
      <w:r w:rsidR="00241060" w:rsidRPr="00183248">
        <w:rPr>
          <w:rFonts w:eastAsiaTheme="minorEastAsia" w:hint="cs"/>
          <w:szCs w:val="18"/>
          <w:rtl/>
        </w:rPr>
        <w:t xml:space="preserve">: </w:t>
      </w:r>
      <w:hyperlink r:id="rId9" w:history="1">
        <w:proofErr w:type="spellStart"/>
        <w:r w:rsidRPr="00183248">
          <w:rPr>
            <w:rStyle w:val="Hyperlink"/>
            <w:rFonts w:eastAsiaTheme="minorEastAsia"/>
          </w:rPr>
          <w:t>www.ohchr.org</w:t>
        </w:r>
        <w:proofErr w:type="spellEnd"/>
        <w:r w:rsidRPr="00183248">
          <w:rPr>
            <w:rStyle w:val="Hyperlink"/>
            <w:rFonts w:eastAsiaTheme="minorEastAsia"/>
          </w:rPr>
          <w:t>/Documents/</w:t>
        </w:r>
        <w:proofErr w:type="spellStart"/>
        <w:r w:rsidRPr="00183248">
          <w:rPr>
            <w:rStyle w:val="Hyperlink"/>
            <w:rFonts w:eastAsiaTheme="minorEastAsia"/>
          </w:rPr>
          <w:t>HRBodies</w:t>
        </w:r>
        <w:proofErr w:type="spellEnd"/>
        <w:r w:rsidRPr="00183248">
          <w:rPr>
            <w:rStyle w:val="Hyperlink"/>
            <w:rFonts w:eastAsiaTheme="minorEastAsia"/>
          </w:rPr>
          <w:t>/TB/HRTD/</w:t>
        </w:r>
        <w:proofErr w:type="spellStart"/>
        <w:r w:rsidRPr="00183248">
          <w:rPr>
            <w:rStyle w:val="Hyperlink"/>
            <w:rFonts w:eastAsiaTheme="minorEastAsia"/>
          </w:rPr>
          <w:t>HRTB_Summary_Report.pdf</w:t>
        </w:r>
        <w:proofErr w:type="spellEnd"/>
      </w:hyperlink>
      <w:r w:rsidRPr="00183248">
        <w:rPr>
          <w:rFonts w:eastAsiaTheme="minorEastAsia"/>
          <w:szCs w:val="18"/>
          <w:rtl/>
        </w:rPr>
        <w:t>.</w:t>
      </w:r>
      <w:r w:rsidRPr="00183248">
        <w:rPr>
          <w:rFonts w:eastAsiaTheme="minorEastAsia" w:hint="cs"/>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DAC70" w14:textId="77777777" w:rsidR="000E00BE" w:rsidRPr="00B5778E" w:rsidRDefault="000E00BE" w:rsidP="00B5778E">
    <w:pPr>
      <w:pStyle w:val="Header"/>
      <w:jc w:val="right"/>
    </w:pPr>
    <w:r w:rsidRPr="00B5778E">
      <w:t>JIU/REP/AAAA/X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627A7" w14:textId="77777777" w:rsidR="000E00BE" w:rsidRPr="00B5778E" w:rsidRDefault="000E00BE" w:rsidP="00B5778E">
    <w:pPr>
      <w:pStyle w:val="Header"/>
      <w:jc w:val="left"/>
    </w:pPr>
    <w:r w:rsidRPr="00B5778E">
      <w:t>JIU/REP/AAAA/X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F9727" w14:textId="77777777" w:rsidR="000E00BE" w:rsidRDefault="000E00BE" w:rsidP="00B5778E">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5A613" w14:textId="77777777" w:rsidR="000E00BE" w:rsidRPr="00634B7F" w:rsidRDefault="000E00BE" w:rsidP="00634B7F">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D912A" w14:textId="77777777" w:rsidR="000E00BE" w:rsidRPr="00B5778E" w:rsidRDefault="000E00BE" w:rsidP="00B5778E">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B0DEC" w14:textId="1E5A1861" w:rsidR="000E00BE" w:rsidRPr="002825A3" w:rsidRDefault="000E00BE" w:rsidP="00D703D4">
    <w:pPr>
      <w:pStyle w:val="Header"/>
      <w:bidi w:val="0"/>
      <w:spacing w:after="120"/>
      <w:jc w:val="right"/>
    </w:pPr>
    <w:r>
      <w:t>E/2021/22</w:t>
    </w:r>
    <w:r w:rsidR="00D703D4">
      <w:br/>
    </w:r>
    <w:r>
      <w:t>E/</w:t>
    </w:r>
    <w:proofErr w:type="spellStart"/>
    <w:r>
      <w:t>C.12</w:t>
    </w:r>
    <w:proofErr w:type="spellEnd"/>
    <w:r>
      <w:t>/2020/3</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BDA76" w14:textId="1FA8EF28" w:rsidR="000E00BE" w:rsidRPr="00B5778E" w:rsidRDefault="000E00BE" w:rsidP="00D703D4">
    <w:pPr>
      <w:pStyle w:val="Header"/>
      <w:bidi w:val="0"/>
      <w:spacing w:after="120"/>
      <w:jc w:val="left"/>
      <w:rPr>
        <w:lang w:eastAsia="zh-TW"/>
      </w:rPr>
    </w:pPr>
    <w:r>
      <w:t>E/2021/22</w:t>
    </w:r>
    <w:r w:rsidR="00D703D4">
      <w:br/>
    </w:r>
    <w:r>
      <w:t>E/</w:t>
    </w:r>
    <w:proofErr w:type="spellStart"/>
    <w:r>
      <w:t>C.12</w:t>
    </w:r>
    <w:proofErr w:type="spellEnd"/>
    <w:r>
      <w:t>/2020/3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EDA77" w14:textId="52736B0C" w:rsidR="000E00BE" w:rsidRPr="00634B7F" w:rsidRDefault="000E00BE" w:rsidP="00D703D4">
    <w:pPr>
      <w:pStyle w:val="Header"/>
      <w:bidi w:val="0"/>
      <w:spacing w:after="120"/>
      <w:jc w:val="right"/>
    </w:pPr>
    <w:r>
      <w:t>E/2021/22</w:t>
    </w:r>
    <w:r w:rsidR="00D703D4">
      <w:br/>
    </w:r>
    <w:r>
      <w:t>E/</w:t>
    </w:r>
    <w:proofErr w:type="spellStart"/>
    <w:r>
      <w:t>C.12</w:t>
    </w:r>
    <w:proofErr w:type="spellEnd"/>
    <w:r>
      <w:t>/2020/3</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80314" w14:textId="15ED2469" w:rsidR="000E00BE" w:rsidRPr="00B5778E" w:rsidRDefault="000E00BE" w:rsidP="00D703D4">
    <w:pPr>
      <w:pStyle w:val="Header"/>
      <w:bidi w:val="0"/>
      <w:spacing w:after="120"/>
      <w:jc w:val="both"/>
    </w:pPr>
    <w:r>
      <w:t>E/2021/22</w:t>
    </w:r>
    <w:r w:rsidR="00D703D4">
      <w:br/>
    </w:r>
    <w:r>
      <w:t>E/</w:t>
    </w:r>
    <w:proofErr w:type="spellStart"/>
    <w:r>
      <w:t>C.12</w:t>
    </w:r>
    <w:proofErr w:type="spellEnd"/>
    <w:r>
      <w:t>/2020/3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57A"/>
    <w:rsid w:val="000076D5"/>
    <w:rsid w:val="00016FD3"/>
    <w:rsid w:val="00043663"/>
    <w:rsid w:val="000505CF"/>
    <w:rsid w:val="00061489"/>
    <w:rsid w:val="00071546"/>
    <w:rsid w:val="000A004D"/>
    <w:rsid w:val="000A5596"/>
    <w:rsid w:val="000B0B63"/>
    <w:rsid w:val="000B0FED"/>
    <w:rsid w:val="000B1E3D"/>
    <w:rsid w:val="000C7625"/>
    <w:rsid w:val="000D701C"/>
    <w:rsid w:val="000E00BE"/>
    <w:rsid w:val="000E0954"/>
    <w:rsid w:val="000E2A71"/>
    <w:rsid w:val="000E524A"/>
    <w:rsid w:val="000E6B0E"/>
    <w:rsid w:val="000F141C"/>
    <w:rsid w:val="000F5DC3"/>
    <w:rsid w:val="00103572"/>
    <w:rsid w:val="001075B2"/>
    <w:rsid w:val="00124B7E"/>
    <w:rsid w:val="00160263"/>
    <w:rsid w:val="0016573A"/>
    <w:rsid w:val="0016617F"/>
    <w:rsid w:val="00172D83"/>
    <w:rsid w:val="00172EAB"/>
    <w:rsid w:val="001730F1"/>
    <w:rsid w:val="001773DB"/>
    <w:rsid w:val="00181F96"/>
    <w:rsid w:val="00183248"/>
    <w:rsid w:val="001934CE"/>
    <w:rsid w:val="001A1371"/>
    <w:rsid w:val="001A6F77"/>
    <w:rsid w:val="001B346A"/>
    <w:rsid w:val="001B58A6"/>
    <w:rsid w:val="001C497B"/>
    <w:rsid w:val="001C4EDC"/>
    <w:rsid w:val="001C6BEE"/>
    <w:rsid w:val="001D5969"/>
    <w:rsid w:val="001E1CAD"/>
    <w:rsid w:val="001E290D"/>
    <w:rsid w:val="00203D5F"/>
    <w:rsid w:val="00213936"/>
    <w:rsid w:val="002144FA"/>
    <w:rsid w:val="0023469A"/>
    <w:rsid w:val="00235097"/>
    <w:rsid w:val="00241060"/>
    <w:rsid w:val="00243C8A"/>
    <w:rsid w:val="0024475A"/>
    <w:rsid w:val="0025110B"/>
    <w:rsid w:val="00257095"/>
    <w:rsid w:val="00262C66"/>
    <w:rsid w:val="002632C1"/>
    <w:rsid w:val="00265E06"/>
    <w:rsid w:val="00266453"/>
    <w:rsid w:val="00267A0E"/>
    <w:rsid w:val="002804CD"/>
    <w:rsid w:val="002825A3"/>
    <w:rsid w:val="002901D9"/>
    <w:rsid w:val="00291D64"/>
    <w:rsid w:val="002976C2"/>
    <w:rsid w:val="002A30B6"/>
    <w:rsid w:val="002A40D3"/>
    <w:rsid w:val="002E60EC"/>
    <w:rsid w:val="00310FDD"/>
    <w:rsid w:val="0031257E"/>
    <w:rsid w:val="00320FC5"/>
    <w:rsid w:val="00325CC1"/>
    <w:rsid w:val="003260FF"/>
    <w:rsid w:val="00343D95"/>
    <w:rsid w:val="0035131D"/>
    <w:rsid w:val="003568A3"/>
    <w:rsid w:val="00374341"/>
    <w:rsid w:val="003750B2"/>
    <w:rsid w:val="00397DA1"/>
    <w:rsid w:val="003A17C8"/>
    <w:rsid w:val="003A1BE0"/>
    <w:rsid w:val="003B55A1"/>
    <w:rsid w:val="003D1062"/>
    <w:rsid w:val="003D1304"/>
    <w:rsid w:val="003E159A"/>
    <w:rsid w:val="003E634E"/>
    <w:rsid w:val="003F450F"/>
    <w:rsid w:val="003F4A90"/>
    <w:rsid w:val="004013DF"/>
    <w:rsid w:val="00401775"/>
    <w:rsid w:val="00411C8B"/>
    <w:rsid w:val="004205C7"/>
    <w:rsid w:val="00420D7B"/>
    <w:rsid w:val="004223B2"/>
    <w:rsid w:val="00431E45"/>
    <w:rsid w:val="00432572"/>
    <w:rsid w:val="00450B21"/>
    <w:rsid w:val="00453B63"/>
    <w:rsid w:val="00455780"/>
    <w:rsid w:val="00481BFA"/>
    <w:rsid w:val="00494C75"/>
    <w:rsid w:val="004A263B"/>
    <w:rsid w:val="004B03FA"/>
    <w:rsid w:val="004B0A1C"/>
    <w:rsid w:val="004B2004"/>
    <w:rsid w:val="004B3506"/>
    <w:rsid w:val="004B45B9"/>
    <w:rsid w:val="004D298E"/>
    <w:rsid w:val="004E32F4"/>
    <w:rsid w:val="004E42B6"/>
    <w:rsid w:val="004F070A"/>
    <w:rsid w:val="005011AB"/>
    <w:rsid w:val="0050639D"/>
    <w:rsid w:val="00516D5B"/>
    <w:rsid w:val="00517BC9"/>
    <w:rsid w:val="005212F8"/>
    <w:rsid w:val="00527E4C"/>
    <w:rsid w:val="00527FE5"/>
    <w:rsid w:val="00534CD7"/>
    <w:rsid w:val="005372F1"/>
    <w:rsid w:val="0054472E"/>
    <w:rsid w:val="005462F9"/>
    <w:rsid w:val="0054762C"/>
    <w:rsid w:val="00553857"/>
    <w:rsid w:val="005662A9"/>
    <w:rsid w:val="005817D9"/>
    <w:rsid w:val="005827D4"/>
    <w:rsid w:val="00586874"/>
    <w:rsid w:val="0059622A"/>
    <w:rsid w:val="005A6536"/>
    <w:rsid w:val="005A6979"/>
    <w:rsid w:val="005B4682"/>
    <w:rsid w:val="005C3514"/>
    <w:rsid w:val="005C5878"/>
    <w:rsid w:val="005C7CEA"/>
    <w:rsid w:val="005D39DA"/>
    <w:rsid w:val="005D3C0B"/>
    <w:rsid w:val="005E0FED"/>
    <w:rsid w:val="005E5217"/>
    <w:rsid w:val="005F0FA4"/>
    <w:rsid w:val="005F30EE"/>
    <w:rsid w:val="005F560C"/>
    <w:rsid w:val="005F797D"/>
    <w:rsid w:val="00600740"/>
    <w:rsid w:val="00601178"/>
    <w:rsid w:val="0060473A"/>
    <w:rsid w:val="00604F6E"/>
    <w:rsid w:val="00606EDF"/>
    <w:rsid w:val="00621FCF"/>
    <w:rsid w:val="0062324C"/>
    <w:rsid w:val="0062625A"/>
    <w:rsid w:val="00626F3D"/>
    <w:rsid w:val="006307DC"/>
    <w:rsid w:val="00634B7F"/>
    <w:rsid w:val="0065339A"/>
    <w:rsid w:val="00656392"/>
    <w:rsid w:val="006636C3"/>
    <w:rsid w:val="00680520"/>
    <w:rsid w:val="0068384D"/>
    <w:rsid w:val="0068781D"/>
    <w:rsid w:val="00690785"/>
    <w:rsid w:val="006959B0"/>
    <w:rsid w:val="00695BFB"/>
    <w:rsid w:val="006B3E27"/>
    <w:rsid w:val="006B6507"/>
    <w:rsid w:val="006C104C"/>
    <w:rsid w:val="006C773A"/>
    <w:rsid w:val="006E1552"/>
    <w:rsid w:val="006F632D"/>
    <w:rsid w:val="00705017"/>
    <w:rsid w:val="00732FB6"/>
    <w:rsid w:val="00733704"/>
    <w:rsid w:val="00736155"/>
    <w:rsid w:val="00736FC3"/>
    <w:rsid w:val="00740188"/>
    <w:rsid w:val="007612CF"/>
    <w:rsid w:val="00766D1B"/>
    <w:rsid w:val="00767171"/>
    <w:rsid w:val="00767632"/>
    <w:rsid w:val="007740D5"/>
    <w:rsid w:val="007804B9"/>
    <w:rsid w:val="0078071A"/>
    <w:rsid w:val="007A4233"/>
    <w:rsid w:val="007A5A99"/>
    <w:rsid w:val="007A70BB"/>
    <w:rsid w:val="007A7554"/>
    <w:rsid w:val="007B3F1F"/>
    <w:rsid w:val="007D64E5"/>
    <w:rsid w:val="007E003A"/>
    <w:rsid w:val="007F3175"/>
    <w:rsid w:val="00812090"/>
    <w:rsid w:val="008121DE"/>
    <w:rsid w:val="0081604C"/>
    <w:rsid w:val="00827A2C"/>
    <w:rsid w:val="00831394"/>
    <w:rsid w:val="0084073B"/>
    <w:rsid w:val="00844061"/>
    <w:rsid w:val="00852A9A"/>
    <w:rsid w:val="00856512"/>
    <w:rsid w:val="00871544"/>
    <w:rsid w:val="008765FD"/>
    <w:rsid w:val="00882A44"/>
    <w:rsid w:val="008930DB"/>
    <w:rsid w:val="00895D16"/>
    <w:rsid w:val="008B1521"/>
    <w:rsid w:val="008B4B9E"/>
    <w:rsid w:val="008D0E48"/>
    <w:rsid w:val="008D2E57"/>
    <w:rsid w:val="008E3D1A"/>
    <w:rsid w:val="008F0A85"/>
    <w:rsid w:val="008F49E1"/>
    <w:rsid w:val="008F751A"/>
    <w:rsid w:val="0090176D"/>
    <w:rsid w:val="0090370F"/>
    <w:rsid w:val="00905258"/>
    <w:rsid w:val="009201CC"/>
    <w:rsid w:val="00921503"/>
    <w:rsid w:val="00925FA4"/>
    <w:rsid w:val="009269D2"/>
    <w:rsid w:val="00942135"/>
    <w:rsid w:val="00945DCF"/>
    <w:rsid w:val="00950BB7"/>
    <w:rsid w:val="009521B0"/>
    <w:rsid w:val="00971A27"/>
    <w:rsid w:val="009720EE"/>
    <w:rsid w:val="009A7E9F"/>
    <w:rsid w:val="009B09CC"/>
    <w:rsid w:val="009D6693"/>
    <w:rsid w:val="009E4D9A"/>
    <w:rsid w:val="009E5018"/>
    <w:rsid w:val="009F0428"/>
    <w:rsid w:val="009F5BCF"/>
    <w:rsid w:val="00A12B37"/>
    <w:rsid w:val="00A15A9B"/>
    <w:rsid w:val="00A261BD"/>
    <w:rsid w:val="00A50EC0"/>
    <w:rsid w:val="00A51AFC"/>
    <w:rsid w:val="00A54470"/>
    <w:rsid w:val="00A55927"/>
    <w:rsid w:val="00A655E7"/>
    <w:rsid w:val="00A712C6"/>
    <w:rsid w:val="00A74331"/>
    <w:rsid w:val="00A8557A"/>
    <w:rsid w:val="00A87462"/>
    <w:rsid w:val="00A97E77"/>
    <w:rsid w:val="00AA3CD5"/>
    <w:rsid w:val="00AB5D91"/>
    <w:rsid w:val="00AB6758"/>
    <w:rsid w:val="00AC1F59"/>
    <w:rsid w:val="00AC4FFE"/>
    <w:rsid w:val="00AD5D88"/>
    <w:rsid w:val="00AE2DD5"/>
    <w:rsid w:val="00B13763"/>
    <w:rsid w:val="00B14784"/>
    <w:rsid w:val="00B214B1"/>
    <w:rsid w:val="00B30C82"/>
    <w:rsid w:val="00B326AC"/>
    <w:rsid w:val="00B46403"/>
    <w:rsid w:val="00B477A4"/>
    <w:rsid w:val="00B47967"/>
    <w:rsid w:val="00B47FCB"/>
    <w:rsid w:val="00B54045"/>
    <w:rsid w:val="00B56610"/>
    <w:rsid w:val="00B5778E"/>
    <w:rsid w:val="00B5787D"/>
    <w:rsid w:val="00B61C29"/>
    <w:rsid w:val="00B628A0"/>
    <w:rsid w:val="00B80270"/>
    <w:rsid w:val="00B90288"/>
    <w:rsid w:val="00BA470F"/>
    <w:rsid w:val="00BA5E8B"/>
    <w:rsid w:val="00BD44A4"/>
    <w:rsid w:val="00BE5925"/>
    <w:rsid w:val="00BF340D"/>
    <w:rsid w:val="00C00975"/>
    <w:rsid w:val="00C022F5"/>
    <w:rsid w:val="00C147B4"/>
    <w:rsid w:val="00C16AB3"/>
    <w:rsid w:val="00C1720B"/>
    <w:rsid w:val="00C216A0"/>
    <w:rsid w:val="00C421C7"/>
    <w:rsid w:val="00C438D7"/>
    <w:rsid w:val="00C53FE8"/>
    <w:rsid w:val="00C55E7F"/>
    <w:rsid w:val="00C81B50"/>
    <w:rsid w:val="00C86654"/>
    <w:rsid w:val="00C95EFB"/>
    <w:rsid w:val="00CA20BC"/>
    <w:rsid w:val="00CA655B"/>
    <w:rsid w:val="00CB3C3C"/>
    <w:rsid w:val="00CC4245"/>
    <w:rsid w:val="00CD1801"/>
    <w:rsid w:val="00CF1BDA"/>
    <w:rsid w:val="00D000B5"/>
    <w:rsid w:val="00D10EF1"/>
    <w:rsid w:val="00D12E98"/>
    <w:rsid w:val="00D338FF"/>
    <w:rsid w:val="00D42810"/>
    <w:rsid w:val="00D47FDB"/>
    <w:rsid w:val="00D52082"/>
    <w:rsid w:val="00D5372C"/>
    <w:rsid w:val="00D56788"/>
    <w:rsid w:val="00D6083A"/>
    <w:rsid w:val="00D6652D"/>
    <w:rsid w:val="00D66800"/>
    <w:rsid w:val="00D703D4"/>
    <w:rsid w:val="00D914A7"/>
    <w:rsid w:val="00D93F1F"/>
    <w:rsid w:val="00DA0EA7"/>
    <w:rsid w:val="00DA5F9D"/>
    <w:rsid w:val="00DB0EF5"/>
    <w:rsid w:val="00DB2DCE"/>
    <w:rsid w:val="00DC3525"/>
    <w:rsid w:val="00DC5744"/>
    <w:rsid w:val="00DC60B0"/>
    <w:rsid w:val="00DD13C3"/>
    <w:rsid w:val="00DD596E"/>
    <w:rsid w:val="00DD621E"/>
    <w:rsid w:val="00DE3AB8"/>
    <w:rsid w:val="00DF0575"/>
    <w:rsid w:val="00DF1230"/>
    <w:rsid w:val="00DF3F4E"/>
    <w:rsid w:val="00E12230"/>
    <w:rsid w:val="00E1299C"/>
    <w:rsid w:val="00E12E9A"/>
    <w:rsid w:val="00E22B74"/>
    <w:rsid w:val="00E26E38"/>
    <w:rsid w:val="00E36564"/>
    <w:rsid w:val="00E70E04"/>
    <w:rsid w:val="00E71997"/>
    <w:rsid w:val="00E752A0"/>
    <w:rsid w:val="00E96E3B"/>
    <w:rsid w:val="00EB316D"/>
    <w:rsid w:val="00EC05A7"/>
    <w:rsid w:val="00EC1D65"/>
    <w:rsid w:val="00EC4B6B"/>
    <w:rsid w:val="00EC694A"/>
    <w:rsid w:val="00ED0A43"/>
    <w:rsid w:val="00ED261D"/>
    <w:rsid w:val="00ED67D1"/>
    <w:rsid w:val="00ED7442"/>
    <w:rsid w:val="00EE0B18"/>
    <w:rsid w:val="00EF1EE5"/>
    <w:rsid w:val="00F07634"/>
    <w:rsid w:val="00F1274C"/>
    <w:rsid w:val="00F15171"/>
    <w:rsid w:val="00F34A90"/>
    <w:rsid w:val="00F37163"/>
    <w:rsid w:val="00F55390"/>
    <w:rsid w:val="00F62097"/>
    <w:rsid w:val="00F6741C"/>
    <w:rsid w:val="00F71539"/>
    <w:rsid w:val="00F763B4"/>
    <w:rsid w:val="00F8127A"/>
    <w:rsid w:val="00F900C3"/>
    <w:rsid w:val="00F9217A"/>
    <w:rsid w:val="00FA2571"/>
    <w:rsid w:val="00FA57F2"/>
    <w:rsid w:val="00FA5FF6"/>
    <w:rsid w:val="00FB0176"/>
    <w:rsid w:val="00FB6666"/>
    <w:rsid w:val="00FC75D1"/>
    <w:rsid w:val="00FC7782"/>
    <w:rsid w:val="00FD4BC9"/>
    <w:rsid w:val="00FD5DA3"/>
    <w:rsid w:val="00FE0273"/>
    <w:rsid w:val="00FE2E4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235053D"/>
  <w15:docId w15:val="{A72BD81F-5FF8-4145-AD82-E8855521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PMingLiU"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682"/>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B4682"/>
    <w:pPr>
      <w:bidi w:val="0"/>
      <w:outlineLvl w:val="0"/>
    </w:pPr>
  </w:style>
  <w:style w:type="paragraph" w:styleId="Heading2">
    <w:name w:val="heading 2"/>
    <w:basedOn w:val="Normal"/>
    <w:next w:val="Normal"/>
    <w:link w:val="Heading2Char"/>
    <w:uiPriority w:val="9"/>
    <w:unhideWhenUsed/>
    <w:rsid w:val="005B46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B46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5B46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B4682"/>
    <w:pPr>
      <w:keepNext/>
      <w:keepLines/>
      <w:spacing w:before="200"/>
      <w:outlineLvl w:val="4"/>
    </w:pPr>
    <w:rPr>
      <w:color w:val="243F60"/>
    </w:rPr>
  </w:style>
  <w:style w:type="paragraph" w:styleId="Heading6">
    <w:name w:val="heading 6"/>
    <w:basedOn w:val="Normal"/>
    <w:next w:val="Normal"/>
    <w:link w:val="Heading6Char"/>
    <w:uiPriority w:val="9"/>
    <w:unhideWhenUsed/>
    <w:rsid w:val="005B46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5B46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5B46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B46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B46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B4682"/>
    <w:rPr>
      <w:rFonts w:ascii="Times New Roman"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5B4682"/>
    <w:rPr>
      <w:szCs w:val="18"/>
      <w:vertAlign w:val="superscript"/>
    </w:rPr>
  </w:style>
  <w:style w:type="paragraph" w:customStyle="1" w:styleId="HMGA">
    <w:name w:val="_ H __M_GA"/>
    <w:basedOn w:val="Normal"/>
    <w:next w:val="SingleTxtGA"/>
    <w:qFormat/>
    <w:rsid w:val="005B46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B46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B46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B46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B46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B46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B46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B46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B46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B46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B46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B46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B46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B4682"/>
    <w:pPr>
      <w:numPr>
        <w:numId w:val="5"/>
      </w:numPr>
      <w:bidi w:val="0"/>
    </w:pPr>
    <w:rPr>
      <w:sz w:val="20"/>
      <w:szCs w:val="28"/>
      <w:lang w:val="en-US"/>
    </w:rPr>
  </w:style>
  <w:style w:type="paragraph" w:customStyle="1" w:styleId="Roman1GA">
    <w:name w:val="_Roman 1_GA"/>
    <w:basedOn w:val="Bullet1GA"/>
    <w:qFormat/>
    <w:rsid w:val="005B4682"/>
    <w:pPr>
      <w:numPr>
        <w:numId w:val="6"/>
      </w:numPr>
      <w:tabs>
        <w:tab w:val="clear" w:pos="2310"/>
        <w:tab w:val="left" w:pos="2486"/>
      </w:tabs>
      <w:ind w:left="2486" w:hanging="378"/>
    </w:pPr>
  </w:style>
  <w:style w:type="paragraph" w:customStyle="1" w:styleId="Roman2GA">
    <w:name w:val="_Roman 2_GA"/>
    <w:basedOn w:val="Bullet2GA"/>
    <w:qFormat/>
    <w:rsid w:val="005B46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B46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B4682"/>
    <w:rPr>
      <w:rFonts w:ascii="Times New Roman" w:hAnsi="Times New Roman" w:cs="Simplified Arabic"/>
      <w:sz w:val="18"/>
      <w:lang w:val="en-GB" w:eastAsia="en-US"/>
    </w:rPr>
  </w:style>
  <w:style w:type="character" w:customStyle="1" w:styleId="EndtnoteReference">
    <w:name w:val="Endtnote Reference"/>
    <w:aliases w:val="1_GA"/>
    <w:qFormat/>
    <w:rsid w:val="005B46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B4682"/>
    <w:pPr>
      <w:suppressAutoHyphens/>
      <w:bidi w:val="0"/>
      <w:spacing w:line="240" w:lineRule="auto"/>
    </w:pPr>
    <w:rPr>
      <w:sz w:val="16"/>
      <w:lang w:val="en-GB"/>
    </w:rPr>
  </w:style>
  <w:style w:type="character" w:customStyle="1" w:styleId="FooterChar">
    <w:name w:val="Footer Char"/>
    <w:aliases w:val="3_GA Char,3_G Char"/>
    <w:link w:val="Footer"/>
    <w:rsid w:val="005B4682"/>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B46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B46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5B4682"/>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B4682"/>
    <w:rPr>
      <w:rFonts w:ascii="Times New Roman" w:hAnsi="Times New Roman" w:cs="Simplified Arabic"/>
      <w:sz w:val="22"/>
      <w:szCs w:val="22"/>
      <w:lang w:val="en-GB" w:eastAsia="en-US"/>
    </w:rPr>
  </w:style>
  <w:style w:type="character" w:styleId="PageNumber">
    <w:name w:val="page number"/>
    <w:aliases w:val="7_GA,7_G"/>
    <w:qFormat/>
    <w:rsid w:val="005B4682"/>
    <w:rPr>
      <w:rFonts w:ascii="Times New Roman Bold" w:hAnsi="Times New Roman Bold"/>
      <w:b/>
      <w:i w:val="0"/>
      <w:sz w:val="18"/>
      <w:szCs w:val="18"/>
    </w:rPr>
  </w:style>
  <w:style w:type="paragraph" w:customStyle="1" w:styleId="XXLargeGA">
    <w:name w:val="XXLarge_GA"/>
    <w:basedOn w:val="Normal"/>
    <w:next w:val="SingleTxtGA"/>
    <w:qFormat/>
    <w:rsid w:val="005B4682"/>
    <w:pPr>
      <w:suppressAutoHyphens/>
      <w:spacing w:line="820" w:lineRule="exact"/>
    </w:pPr>
    <w:rPr>
      <w:spacing w:val="-8"/>
      <w:w w:val="96"/>
      <w:sz w:val="57"/>
      <w:szCs w:val="86"/>
      <w:lang w:val="en-GB"/>
    </w:rPr>
  </w:style>
  <w:style w:type="character" w:customStyle="1" w:styleId="Heading2Char">
    <w:name w:val="Heading 2 Char"/>
    <w:link w:val="Heading2"/>
    <w:uiPriority w:val="9"/>
    <w:rsid w:val="005B4682"/>
    <w:rPr>
      <w:rFonts w:ascii="Times New Roman" w:hAnsi="Times New Roman" w:cs="Simplified Arabic"/>
      <w:b/>
      <w:bCs/>
      <w:color w:val="4F81BD"/>
      <w:sz w:val="26"/>
      <w:szCs w:val="26"/>
      <w:lang w:eastAsia="en-US"/>
    </w:rPr>
  </w:style>
  <w:style w:type="character" w:styleId="BookTitle">
    <w:name w:val="Book Title"/>
    <w:uiPriority w:val="33"/>
    <w:rsid w:val="005B4682"/>
    <w:rPr>
      <w:b/>
      <w:bCs/>
      <w:smallCaps/>
      <w:spacing w:val="5"/>
    </w:rPr>
  </w:style>
  <w:style w:type="character" w:customStyle="1" w:styleId="Heading3Char">
    <w:name w:val="Heading 3 Char"/>
    <w:link w:val="Heading3"/>
    <w:uiPriority w:val="9"/>
    <w:rsid w:val="005B4682"/>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B4682"/>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B4682"/>
    <w:rPr>
      <w:rFonts w:ascii="Times New Roman" w:hAnsi="Times New Roman" w:cs="Simplified Arabic"/>
      <w:color w:val="243F60"/>
      <w:szCs w:val="22"/>
      <w:lang w:eastAsia="en-US"/>
    </w:rPr>
  </w:style>
  <w:style w:type="character" w:customStyle="1" w:styleId="Heading6Char">
    <w:name w:val="Heading 6 Char"/>
    <w:link w:val="Heading6"/>
    <w:uiPriority w:val="9"/>
    <w:rsid w:val="005B4682"/>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B4682"/>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B4682"/>
    <w:rPr>
      <w:rFonts w:ascii="Times New Roman" w:hAnsi="Times New Roman" w:cs="Simplified Arabic"/>
      <w:color w:val="404040"/>
      <w:lang w:eastAsia="en-US"/>
    </w:rPr>
  </w:style>
  <w:style w:type="character" w:customStyle="1" w:styleId="Heading9Char">
    <w:name w:val="Heading 9 Char"/>
    <w:link w:val="Heading9"/>
    <w:uiPriority w:val="9"/>
    <w:rsid w:val="005B4682"/>
    <w:rPr>
      <w:rFonts w:ascii="Times New Roman" w:hAnsi="Times New Roman" w:cs="Simplified Arabic"/>
      <w:i/>
      <w:iCs/>
      <w:color w:val="404040"/>
      <w:lang w:eastAsia="en-US"/>
    </w:rPr>
  </w:style>
  <w:style w:type="paragraph" w:styleId="Title">
    <w:name w:val="Title"/>
    <w:basedOn w:val="Normal"/>
    <w:next w:val="Normal"/>
    <w:link w:val="TitleChar"/>
    <w:uiPriority w:val="10"/>
    <w:rsid w:val="005B46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B4682"/>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B4682"/>
    <w:pPr>
      <w:numPr>
        <w:ilvl w:val="1"/>
      </w:numPr>
    </w:pPr>
    <w:rPr>
      <w:i/>
      <w:iCs/>
      <w:color w:val="4F81BD"/>
      <w:spacing w:val="15"/>
      <w:sz w:val="24"/>
      <w:szCs w:val="24"/>
    </w:rPr>
  </w:style>
  <w:style w:type="character" w:customStyle="1" w:styleId="SubtitleChar">
    <w:name w:val="Subtitle Char"/>
    <w:link w:val="Subtitle"/>
    <w:uiPriority w:val="11"/>
    <w:rsid w:val="005B4682"/>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B4682"/>
    <w:rPr>
      <w:i/>
      <w:iCs/>
      <w:color w:val="808080"/>
    </w:rPr>
  </w:style>
  <w:style w:type="table" w:styleId="ColorfulGrid-Accent6">
    <w:name w:val="Colorful Grid Accent 6"/>
    <w:basedOn w:val="TableNormal"/>
    <w:uiPriority w:val="73"/>
    <w:rsid w:val="005B4682"/>
    <w:rPr>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B4682"/>
    <w:rPr>
      <w:i/>
      <w:iCs/>
    </w:rPr>
  </w:style>
  <w:style w:type="character" w:styleId="IntenseEmphasis">
    <w:name w:val="Intense Emphasis"/>
    <w:uiPriority w:val="21"/>
    <w:rsid w:val="005B4682"/>
    <w:rPr>
      <w:b/>
      <w:bCs/>
      <w:i/>
      <w:iCs/>
      <w:color w:val="4F81BD"/>
    </w:rPr>
  </w:style>
  <w:style w:type="character" w:styleId="Strong">
    <w:name w:val="Strong"/>
    <w:uiPriority w:val="22"/>
    <w:rsid w:val="005B4682"/>
    <w:rPr>
      <w:b/>
      <w:bCs/>
    </w:rPr>
  </w:style>
  <w:style w:type="paragraph" w:styleId="Quote">
    <w:name w:val="Quote"/>
    <w:basedOn w:val="Normal"/>
    <w:next w:val="Normal"/>
    <w:link w:val="QuoteChar"/>
    <w:uiPriority w:val="29"/>
    <w:rsid w:val="005B4682"/>
    <w:rPr>
      <w:i/>
      <w:iCs/>
      <w:color w:val="000000"/>
    </w:rPr>
  </w:style>
  <w:style w:type="character" w:customStyle="1" w:styleId="QuoteChar">
    <w:name w:val="Quote Char"/>
    <w:link w:val="Quote"/>
    <w:uiPriority w:val="29"/>
    <w:rsid w:val="005B4682"/>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B46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B4682"/>
    <w:rPr>
      <w:rFonts w:ascii="Times New Roman" w:hAnsi="Times New Roman" w:cs="Simplified Arabic"/>
      <w:b/>
      <w:bCs/>
      <w:i/>
      <w:iCs/>
      <w:color w:val="4F81BD"/>
      <w:szCs w:val="22"/>
      <w:lang w:eastAsia="en-US"/>
    </w:rPr>
  </w:style>
  <w:style w:type="character" w:styleId="SubtleReference">
    <w:name w:val="Subtle Reference"/>
    <w:uiPriority w:val="31"/>
    <w:rsid w:val="005B4682"/>
    <w:rPr>
      <w:smallCaps/>
      <w:color w:val="C0504D"/>
      <w:u w:val="single"/>
    </w:rPr>
  </w:style>
  <w:style w:type="character" w:styleId="IntenseReference">
    <w:name w:val="Intense Reference"/>
    <w:uiPriority w:val="32"/>
    <w:rsid w:val="005B4682"/>
    <w:rPr>
      <w:b/>
      <w:bCs/>
      <w:smallCaps/>
      <w:color w:val="C0504D"/>
      <w:spacing w:val="5"/>
      <w:u w:val="single"/>
    </w:rPr>
  </w:style>
  <w:style w:type="paragraph" w:styleId="ListParagraph">
    <w:name w:val="List Paragraph"/>
    <w:basedOn w:val="Normal"/>
    <w:uiPriority w:val="34"/>
    <w:rsid w:val="005B4682"/>
    <w:pPr>
      <w:ind w:left="720"/>
      <w:contextualSpacing/>
    </w:pPr>
  </w:style>
  <w:style w:type="table" w:styleId="MediumShading1-Accent4">
    <w:name w:val="Medium Shading 1 Accent 4"/>
    <w:basedOn w:val="TableNormal"/>
    <w:uiPriority w:val="63"/>
    <w:rsid w:val="005B4682"/>
    <w:rPr>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B4682"/>
    <w:rPr>
      <w:rFonts w:eastAsia="MS Mincho"/>
      <w:sz w:val="18"/>
      <w:vertAlign w:val="superscript"/>
    </w:rPr>
  </w:style>
  <w:style w:type="table" w:styleId="TableGrid">
    <w:name w:val="Table Grid"/>
    <w:basedOn w:val="TableNormal"/>
    <w:rsid w:val="005B4682"/>
    <w:pPr>
      <w:bidi/>
      <w:jc w:val="lowKashida"/>
    </w:pPr>
    <w:rPr>
      <w:rFonts w:ascii="Times New Roman"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682"/>
    <w:pPr>
      <w:spacing w:line="240" w:lineRule="auto"/>
    </w:pPr>
    <w:rPr>
      <w:sz w:val="16"/>
      <w:szCs w:val="16"/>
    </w:rPr>
  </w:style>
  <w:style w:type="character" w:customStyle="1" w:styleId="BalloonTextChar">
    <w:name w:val="Balloon Text Char"/>
    <w:link w:val="BalloonText"/>
    <w:uiPriority w:val="99"/>
    <w:semiHidden/>
    <w:rsid w:val="005B4682"/>
    <w:rPr>
      <w:rFonts w:ascii="Times New Roman" w:hAnsi="Times New Roman" w:cs="Simplified Arabic"/>
      <w:sz w:val="16"/>
      <w:szCs w:val="16"/>
      <w:lang w:eastAsia="en-US"/>
    </w:rPr>
  </w:style>
  <w:style w:type="paragraph" w:customStyle="1" w:styleId="H1G">
    <w:name w:val="_ H_1_G"/>
    <w:basedOn w:val="Normal"/>
    <w:next w:val="Normal"/>
    <w:qFormat/>
    <w:rsid w:val="005B46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5B4682"/>
    <w:pPr>
      <w:suppressAutoHyphens/>
      <w:bidi w:val="0"/>
      <w:spacing w:after="120"/>
      <w:ind w:left="1134" w:right="1134"/>
      <w:jc w:val="both"/>
    </w:pPr>
    <w:rPr>
      <w:szCs w:val="20"/>
      <w:lang w:val="en-GB"/>
    </w:rPr>
  </w:style>
  <w:style w:type="character" w:customStyle="1" w:styleId="SingleTxtGChar">
    <w:name w:val="_ Single Txt_G Char"/>
    <w:link w:val="SingleTxtG"/>
    <w:rsid w:val="005B4682"/>
    <w:rPr>
      <w:rFonts w:ascii="Times New Roman" w:hAnsi="Times New Roman" w:cs="Simplified Arabic"/>
      <w:lang w:val="en-GB" w:eastAsia="en-US"/>
    </w:rPr>
  </w:style>
  <w:style w:type="paragraph" w:customStyle="1" w:styleId="H23G">
    <w:name w:val="_ H_2/3_G"/>
    <w:basedOn w:val="Normal"/>
    <w:next w:val="Normal"/>
    <w:qFormat/>
    <w:rsid w:val="005B4682"/>
    <w:pPr>
      <w:keepNext/>
      <w:keepLines/>
      <w:tabs>
        <w:tab w:val="right" w:pos="851"/>
      </w:tabs>
      <w:suppressAutoHyphens/>
      <w:bidi w:val="0"/>
      <w:spacing w:before="240" w:after="120" w:line="240" w:lineRule="exact"/>
      <w:ind w:left="1134" w:right="1134" w:hanging="1134"/>
      <w:jc w:val="left"/>
    </w:pPr>
    <w:rPr>
      <w:b/>
      <w:szCs w:val="20"/>
      <w:lang w:val="en-GB"/>
    </w:rPr>
  </w:style>
  <w:style w:type="character" w:styleId="Hyperlink">
    <w:name w:val="Hyperlink"/>
    <w:uiPriority w:val="99"/>
    <w:unhideWhenUsed/>
    <w:rsid w:val="005B4682"/>
    <w:rPr>
      <w:color w:val="0000FF"/>
      <w:u w:val="none"/>
    </w:rPr>
  </w:style>
  <w:style w:type="paragraph" w:styleId="TOC1">
    <w:name w:val="toc 1"/>
    <w:basedOn w:val="Normal"/>
    <w:link w:val="TOC1Char"/>
    <w:autoRedefine/>
    <w:uiPriority w:val="39"/>
    <w:unhideWhenUsed/>
    <w:rsid w:val="005B46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B46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B46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B4682"/>
    <w:rPr>
      <w:rFonts w:eastAsia="DengXian"/>
      <w:color w:val="auto"/>
      <w:sz w:val="20"/>
      <w:szCs w:val="20"/>
      <w:u w:val="none"/>
      <w:lang w:eastAsia="zh-CN" w:bidi="ar-EG"/>
    </w:rPr>
  </w:style>
  <w:style w:type="paragraph" w:styleId="TOC4">
    <w:name w:val="toc 4"/>
    <w:basedOn w:val="Normal"/>
    <w:link w:val="TOC4Char"/>
    <w:autoRedefine/>
    <w:uiPriority w:val="39"/>
    <w:unhideWhenUsed/>
    <w:rsid w:val="00A55927"/>
    <w:pPr>
      <w:keepNext/>
      <w:keepLines/>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B46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B46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B46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B46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B4682"/>
    <w:rPr>
      <w:rFonts w:ascii="Times New Roman" w:hAnsi="Times New Roman" w:cs="Simplified Arabic"/>
      <w:sz w:val="22"/>
      <w:szCs w:val="22"/>
      <w:lang w:val="en-GB" w:eastAsia="en-US"/>
    </w:rPr>
  </w:style>
  <w:style w:type="character" w:styleId="UnresolvedMention">
    <w:name w:val="Unresolved Mention"/>
    <w:basedOn w:val="DefaultParagraphFont"/>
    <w:uiPriority w:val="99"/>
    <w:semiHidden/>
    <w:unhideWhenUsed/>
    <w:rsid w:val="005B4682"/>
    <w:rPr>
      <w:color w:val="605E5C"/>
      <w:shd w:val="clear" w:color="auto" w:fill="E1DFDD"/>
    </w:rPr>
  </w:style>
  <w:style w:type="character" w:customStyle="1" w:styleId="TOC1Char">
    <w:name w:val="TOC 1 Char"/>
    <w:basedOn w:val="DefaultParagraphFont"/>
    <w:link w:val="TOC1"/>
    <w:uiPriority w:val="39"/>
    <w:rsid w:val="005B4682"/>
    <w:rPr>
      <w:rFonts w:ascii="Times New Roman" w:hAnsi="Times New Roman" w:cs="Simplified Arabic"/>
      <w:noProof/>
      <w:lang w:val="fr-CH" w:bidi="ar-EG"/>
    </w:rPr>
  </w:style>
  <w:style w:type="character" w:customStyle="1" w:styleId="TOC2Char">
    <w:name w:val="TOC 2 Char"/>
    <w:basedOn w:val="DefaultParagraphFont"/>
    <w:link w:val="TOC2"/>
    <w:uiPriority w:val="39"/>
    <w:rsid w:val="005B4682"/>
    <w:rPr>
      <w:rFonts w:ascii="Times New Roman" w:hAnsi="Times New Roman" w:cs="Simplified Arabic"/>
      <w:noProof/>
      <w:lang w:val="fr-CH" w:eastAsia="en-US"/>
    </w:rPr>
  </w:style>
  <w:style w:type="character" w:customStyle="1" w:styleId="TOC3Char">
    <w:name w:val="TOC 3 Char"/>
    <w:basedOn w:val="TOC2Char"/>
    <w:link w:val="TOC3"/>
    <w:uiPriority w:val="39"/>
    <w:rsid w:val="005B4682"/>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A55927"/>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B4682"/>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B4682"/>
    <w:rPr>
      <w:rFonts w:ascii="Times New Roman" w:hAnsi="Times New Roman" w:cs="Simplified Arabic"/>
      <w:lang w:val="en-GB" w:eastAsia="en-US"/>
    </w:rPr>
  </w:style>
  <w:style w:type="paragraph" w:customStyle="1" w:styleId="ReportCHGA">
    <w:name w:val="Report_CH_GA"/>
    <w:basedOn w:val="HChGA"/>
    <w:qFormat/>
    <w:rsid w:val="005B4682"/>
    <w:rPr>
      <w:sz w:val="44"/>
      <w:szCs w:val="44"/>
      <w:lang w:val="en-US" w:bidi="ar-DZ"/>
    </w:rPr>
  </w:style>
  <w:style w:type="paragraph" w:customStyle="1" w:styleId="Preparedby">
    <w:name w:val="Prepared by:"/>
    <w:basedOn w:val="H23GA"/>
    <w:qFormat/>
    <w:rsid w:val="005B4682"/>
    <w:rPr>
      <w:sz w:val="32"/>
      <w:szCs w:val="32"/>
    </w:rPr>
  </w:style>
  <w:style w:type="paragraph" w:customStyle="1" w:styleId="SessionDate">
    <w:name w:val="Session_Date"/>
    <w:basedOn w:val="Normal"/>
    <w:qFormat/>
    <w:rsid w:val="005B4682"/>
    <w:pPr>
      <w:spacing w:before="240" w:after="240" w:line="460" w:lineRule="exact"/>
      <w:ind w:left="1247"/>
    </w:pPr>
    <w:rPr>
      <w:b/>
      <w:bCs/>
      <w:sz w:val="32"/>
      <w:szCs w:val="44"/>
    </w:rPr>
  </w:style>
  <w:style w:type="paragraph" w:customStyle="1" w:styleId="SessionNumber">
    <w:name w:val="Session_Number"/>
    <w:basedOn w:val="Normal"/>
    <w:qFormat/>
    <w:rsid w:val="005B4682"/>
    <w:pPr>
      <w:spacing w:line="480" w:lineRule="exact"/>
      <w:ind w:left="1247"/>
    </w:pPr>
    <w:rPr>
      <w:b/>
      <w:bCs/>
      <w:sz w:val="28"/>
      <w:szCs w:val="38"/>
    </w:rPr>
  </w:style>
  <w:style w:type="paragraph" w:customStyle="1" w:styleId="CityandYear">
    <w:name w:val="City and Year"/>
    <w:basedOn w:val="SingleTxtGA"/>
    <w:qFormat/>
    <w:rsid w:val="005B4682"/>
    <w:pPr>
      <w:spacing w:line="480" w:lineRule="exact"/>
    </w:pPr>
    <w:rPr>
      <w:b/>
      <w:bCs/>
      <w:sz w:val="30"/>
      <w:szCs w:val="38"/>
      <w:lang w:eastAsia="ar-SA"/>
    </w:rPr>
  </w:style>
  <w:style w:type="paragraph" w:customStyle="1" w:styleId="NormalA">
    <w:name w:val="Normal_A"/>
    <w:basedOn w:val="Normal"/>
    <w:qFormat/>
    <w:rsid w:val="005B4682"/>
  </w:style>
  <w:style w:type="paragraph" w:customStyle="1" w:styleId="HChG">
    <w:name w:val="_ H _Ch_G"/>
    <w:basedOn w:val="Normal"/>
    <w:next w:val="Normal"/>
    <w:qFormat/>
    <w:rsid w:val="005B46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4G">
    <w:name w:val="_ H_4_G"/>
    <w:basedOn w:val="Normal"/>
    <w:next w:val="Normal"/>
    <w:qFormat/>
    <w:rsid w:val="005B46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5B4682"/>
    <w:pPr>
      <w:suppressAutoHyphens/>
      <w:spacing w:after="60" w:line="280" w:lineRule="exact"/>
      <w:ind w:left="1247" w:right="1247" w:hanging="567"/>
    </w:pPr>
    <w:rPr>
      <w:sz w:val="18"/>
      <w:szCs w:val="18"/>
      <w:lang w:val="es-ES_tradnl" w:eastAsia="zh-TW"/>
    </w:rPr>
  </w:style>
  <w:style w:type="paragraph" w:customStyle="1" w:styleId="FootnoteGA0">
    <w:name w:val="Footnote_GA"/>
    <w:basedOn w:val="Normal"/>
    <w:qFormat/>
    <w:rsid w:val="005B46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B46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5B4682"/>
    <w:pPr>
      <w:spacing w:line="440" w:lineRule="exact"/>
    </w:pPr>
    <w:rPr>
      <w:spacing w:val="-2"/>
      <w:sz w:val="28"/>
      <w:szCs w:val="36"/>
    </w:rPr>
  </w:style>
  <w:style w:type="character" w:styleId="CommentReference">
    <w:name w:val="annotation reference"/>
    <w:uiPriority w:val="99"/>
    <w:semiHidden/>
    <w:rsid w:val="005B4682"/>
    <w:rPr>
      <w:sz w:val="6"/>
      <w:szCs w:val="9"/>
    </w:rPr>
  </w:style>
  <w:style w:type="paragraph" w:customStyle="1" w:styleId="HM">
    <w:name w:val="_ H __M"/>
    <w:basedOn w:val="HCh"/>
    <w:next w:val="Normal"/>
    <w:qFormat/>
    <w:rsid w:val="005B4682"/>
    <w:pPr>
      <w:suppressAutoHyphens/>
      <w:spacing w:line="520" w:lineRule="exact"/>
    </w:pPr>
    <w:rPr>
      <w:spacing w:val="-3"/>
      <w:sz w:val="34"/>
      <w:szCs w:val="48"/>
    </w:rPr>
  </w:style>
  <w:style w:type="paragraph" w:customStyle="1" w:styleId="SingleTxt">
    <w:name w:val="__Single Txt"/>
    <w:basedOn w:val="Normal"/>
    <w:qFormat/>
    <w:rsid w:val="005B46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5B4682"/>
    <w:pPr>
      <w:suppressAutoHyphens/>
      <w:spacing w:line="360" w:lineRule="exact"/>
      <w:outlineLvl w:val="1"/>
    </w:pPr>
    <w:rPr>
      <w:spacing w:val="2"/>
      <w:sz w:val="20"/>
      <w:szCs w:val="28"/>
    </w:rPr>
  </w:style>
  <w:style w:type="paragraph" w:customStyle="1" w:styleId="H4">
    <w:name w:val="_ H_4"/>
    <w:basedOn w:val="Normal"/>
    <w:next w:val="Normal"/>
    <w:qFormat/>
    <w:rsid w:val="005B4682"/>
    <w:pPr>
      <w:keepNext/>
      <w:keepLines/>
      <w:spacing w:after="120" w:line="360" w:lineRule="exact"/>
      <w:outlineLvl w:val="3"/>
    </w:pPr>
    <w:rPr>
      <w:i/>
      <w:iCs/>
      <w:kern w:val="14"/>
      <w:szCs w:val="28"/>
    </w:rPr>
  </w:style>
  <w:style w:type="paragraph" w:customStyle="1" w:styleId="H56">
    <w:name w:val="_ H_5/6"/>
    <w:basedOn w:val="Normal"/>
    <w:next w:val="Normal"/>
    <w:qFormat/>
    <w:rsid w:val="005B4682"/>
    <w:pPr>
      <w:keepNext/>
      <w:keepLines/>
      <w:spacing w:after="120" w:line="360" w:lineRule="exact"/>
      <w:outlineLvl w:val="4"/>
    </w:pPr>
    <w:rPr>
      <w:kern w:val="14"/>
      <w:szCs w:val="28"/>
    </w:rPr>
  </w:style>
  <w:style w:type="paragraph" w:customStyle="1" w:styleId="DualTxt">
    <w:name w:val="__Dual Txt"/>
    <w:basedOn w:val="Normal"/>
    <w:qFormat/>
    <w:rsid w:val="005B46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B46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B46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B4682"/>
    <w:pPr>
      <w:spacing w:after="120" w:line="440" w:lineRule="exact"/>
      <w:jc w:val="center"/>
    </w:pPr>
    <w:rPr>
      <w:b/>
      <w:bCs/>
      <w:sz w:val="25"/>
      <w:szCs w:val="38"/>
    </w:rPr>
  </w:style>
  <w:style w:type="paragraph" w:customStyle="1" w:styleId="JH1">
    <w:name w:val="J_H_1"/>
    <w:basedOn w:val="JCH"/>
    <w:qFormat/>
    <w:rsid w:val="005B4682"/>
    <w:pPr>
      <w:spacing w:line="420" w:lineRule="exact"/>
    </w:pPr>
    <w:rPr>
      <w:sz w:val="23"/>
      <w:szCs w:val="34"/>
    </w:rPr>
  </w:style>
  <w:style w:type="paragraph" w:customStyle="1" w:styleId="JH2">
    <w:name w:val="J_H_2"/>
    <w:basedOn w:val="JH1"/>
    <w:qFormat/>
    <w:rsid w:val="005B4682"/>
    <w:pPr>
      <w:spacing w:line="400" w:lineRule="exact"/>
    </w:pPr>
    <w:rPr>
      <w:sz w:val="20"/>
      <w:szCs w:val="30"/>
    </w:rPr>
  </w:style>
  <w:style w:type="paragraph" w:customStyle="1" w:styleId="JSmall">
    <w:name w:val="J_Small"/>
    <w:basedOn w:val="JSingleTxt"/>
    <w:next w:val="JSingleTxt"/>
    <w:qFormat/>
    <w:rsid w:val="005B46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B4682"/>
    <w:pPr>
      <w:tabs>
        <w:tab w:val="right" w:leader="dot" w:pos="360"/>
      </w:tabs>
      <w:spacing w:line="310" w:lineRule="exact"/>
      <w:jc w:val="right"/>
    </w:pPr>
    <w:rPr>
      <w:spacing w:val="5"/>
      <w:w w:val="104"/>
      <w:kern w:val="14"/>
      <w:sz w:val="17"/>
      <w:szCs w:val="25"/>
    </w:rPr>
  </w:style>
  <w:style w:type="character" w:styleId="LineNumber">
    <w:name w:val="line number"/>
    <w:qFormat/>
    <w:rsid w:val="005B4682"/>
    <w:rPr>
      <w:sz w:val="14"/>
      <w:szCs w:val="16"/>
    </w:rPr>
  </w:style>
  <w:style w:type="paragraph" w:customStyle="1" w:styleId="SmallX">
    <w:name w:val="SmallX"/>
    <w:basedOn w:val="Small"/>
    <w:next w:val="Normal"/>
    <w:qFormat/>
    <w:rsid w:val="005B4682"/>
    <w:pPr>
      <w:spacing w:line="240" w:lineRule="exact"/>
    </w:pPr>
    <w:rPr>
      <w:spacing w:val="6"/>
      <w:w w:val="106"/>
      <w:sz w:val="14"/>
      <w:szCs w:val="21"/>
    </w:rPr>
  </w:style>
  <w:style w:type="paragraph" w:customStyle="1" w:styleId="XLarge">
    <w:name w:val="XLarge"/>
    <w:basedOn w:val="HM"/>
    <w:qFormat/>
    <w:rsid w:val="005B46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B4682"/>
    <w:pPr>
      <w:spacing w:line="820" w:lineRule="exact"/>
    </w:pPr>
    <w:rPr>
      <w:spacing w:val="-8"/>
      <w:w w:val="96"/>
      <w:sz w:val="57"/>
      <w:szCs w:val="86"/>
    </w:rPr>
  </w:style>
  <w:style w:type="paragraph" w:customStyle="1" w:styleId="Distribution">
    <w:name w:val="Distribution"/>
    <w:basedOn w:val="Normal"/>
    <w:next w:val="Normal"/>
    <w:qFormat/>
    <w:rsid w:val="005B46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B46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B46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B4682"/>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B4682"/>
    <w:pPr>
      <w:tabs>
        <w:tab w:val="left" w:pos="662"/>
        <w:tab w:val="left" w:pos="1267"/>
        <w:tab w:val="left" w:pos="1987"/>
        <w:tab w:val="left" w:pos="2650"/>
      </w:tabs>
      <w:spacing w:after="0"/>
      <w:ind w:left="662" w:hanging="662"/>
    </w:pPr>
  </w:style>
  <w:style w:type="paragraph" w:customStyle="1" w:styleId="Committee">
    <w:name w:val="Committee"/>
    <w:basedOn w:val="H1"/>
    <w:qFormat/>
    <w:rsid w:val="005B4682"/>
    <w:pPr>
      <w:tabs>
        <w:tab w:val="left" w:pos="662"/>
        <w:tab w:val="left" w:pos="1267"/>
        <w:tab w:val="left" w:pos="1987"/>
        <w:tab w:val="left" w:pos="2650"/>
      </w:tabs>
      <w:ind w:right="1264"/>
    </w:pPr>
  </w:style>
  <w:style w:type="paragraph" w:customStyle="1" w:styleId="AgendaItemNormal">
    <w:name w:val="Agenda_Item_Normal"/>
    <w:next w:val="Normal"/>
    <w:qFormat/>
    <w:rsid w:val="005B4682"/>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B46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B46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B46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B46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B4682"/>
    <w:rPr>
      <w:i w:val="0"/>
      <w:color w:val="0000FF"/>
      <w:u w:val="none"/>
    </w:rPr>
  </w:style>
  <w:style w:type="paragraph" w:customStyle="1" w:styleId="Bullet1">
    <w:name w:val="Bullet 1"/>
    <w:basedOn w:val="Normal"/>
    <w:qFormat/>
    <w:rsid w:val="005B4682"/>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B4682"/>
    <w:pPr>
      <w:numPr>
        <w:numId w:val="19"/>
      </w:numPr>
      <w:spacing w:after="120" w:line="360" w:lineRule="exact"/>
      <w:ind w:right="1264"/>
    </w:pPr>
    <w:rPr>
      <w:kern w:val="14"/>
      <w:szCs w:val="28"/>
    </w:rPr>
  </w:style>
  <w:style w:type="paragraph" w:customStyle="1" w:styleId="Bullet3">
    <w:name w:val="Bullet 3"/>
    <w:basedOn w:val="SingleTxt"/>
    <w:qFormat/>
    <w:rsid w:val="005B4682"/>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5B4682"/>
    <w:pPr>
      <w:ind w:right="5760"/>
      <w:outlineLvl w:val="1"/>
    </w:pPr>
    <w:rPr>
      <w:spacing w:val="2"/>
      <w:sz w:val="20"/>
      <w:szCs w:val="28"/>
    </w:rPr>
  </w:style>
  <w:style w:type="paragraph" w:customStyle="1" w:styleId="STitleM">
    <w:name w:val="S_Title_M"/>
    <w:basedOn w:val="Normal"/>
    <w:next w:val="Normal"/>
    <w:qFormat/>
    <w:rsid w:val="005B46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B4682"/>
    <w:pPr>
      <w:spacing w:line="600" w:lineRule="exact"/>
      <w:ind w:left="1267" w:right="1267"/>
    </w:pPr>
    <w:rPr>
      <w:w w:val="103"/>
      <w:sz w:val="60"/>
      <w:szCs w:val="60"/>
    </w:rPr>
  </w:style>
  <w:style w:type="paragraph" w:customStyle="1" w:styleId="STitleL">
    <w:name w:val="S_Title_L"/>
    <w:basedOn w:val="XLarge"/>
    <w:next w:val="Normal"/>
    <w:qFormat/>
    <w:rsid w:val="005B4682"/>
    <w:rPr>
      <w:spacing w:val="-8"/>
      <w:w w:val="96"/>
      <w:sz w:val="57"/>
    </w:rPr>
  </w:style>
  <w:style w:type="paragraph" w:styleId="CommentText">
    <w:name w:val="annotation text"/>
    <w:basedOn w:val="Normal"/>
    <w:link w:val="CommentTextChar"/>
    <w:uiPriority w:val="99"/>
    <w:semiHidden/>
    <w:unhideWhenUsed/>
    <w:rsid w:val="005B4682"/>
    <w:pPr>
      <w:spacing w:line="240" w:lineRule="auto"/>
    </w:pPr>
    <w:rPr>
      <w:kern w:val="14"/>
    </w:rPr>
  </w:style>
  <w:style w:type="character" w:customStyle="1" w:styleId="CommentTextChar">
    <w:name w:val="Comment Text Char"/>
    <w:basedOn w:val="DefaultParagraphFont"/>
    <w:link w:val="CommentText"/>
    <w:uiPriority w:val="99"/>
    <w:semiHidden/>
    <w:rsid w:val="005B4682"/>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B4682"/>
    <w:rPr>
      <w:b/>
      <w:bCs/>
    </w:rPr>
  </w:style>
  <w:style w:type="character" w:customStyle="1" w:styleId="CommentSubjectChar">
    <w:name w:val="Comment Subject Char"/>
    <w:basedOn w:val="CommentTextChar"/>
    <w:link w:val="CommentSubject"/>
    <w:uiPriority w:val="99"/>
    <w:semiHidden/>
    <w:rsid w:val="005B4682"/>
    <w:rPr>
      <w:rFonts w:ascii="Times New Roman" w:hAnsi="Times New Roman" w:cs="Simplified Arabic"/>
      <w:b/>
      <w:bCs/>
      <w:kern w:val="14"/>
      <w:szCs w:val="22"/>
      <w:lang w:eastAsia="en-US"/>
    </w:rPr>
  </w:style>
  <w:style w:type="paragraph" w:customStyle="1" w:styleId="Bullet1G">
    <w:name w:val="_Bullet 1_G"/>
    <w:basedOn w:val="Normal"/>
    <w:qFormat/>
    <w:rsid w:val="005B4682"/>
    <w:pPr>
      <w:numPr>
        <w:numId w:val="21"/>
      </w:numPr>
      <w:bidi w:val="0"/>
      <w:spacing w:after="120"/>
      <w:ind w:right="1134"/>
      <w:jc w:val="both"/>
    </w:pPr>
    <w:rPr>
      <w:sz w:val="22"/>
    </w:rPr>
  </w:style>
  <w:style w:type="paragraph" w:customStyle="1" w:styleId="ParaNoG">
    <w:name w:val="_ParaNo._G"/>
    <w:basedOn w:val="SingleTxtG"/>
    <w:rsid w:val="005B4682"/>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5B46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B46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B46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B46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B46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B46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B4682"/>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B4682"/>
    <w:rPr>
      <w:rFonts w:asciiTheme="minorHAnsi" w:eastAsiaTheme="minorEastAsia" w:hAnsiTheme="minorHAnsi" w:cstheme="minorBidi"/>
      <w:sz w:val="24"/>
      <w:szCs w:val="24"/>
      <w:lang w:val="fr-FR" w:eastAsia="fr-FR"/>
    </w:rPr>
  </w:style>
  <w:style w:type="paragraph" w:customStyle="1" w:styleId="Default">
    <w:name w:val="Default"/>
    <w:semiHidden/>
    <w:rsid w:val="005B4682"/>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B4682"/>
  </w:style>
  <w:style w:type="character" w:customStyle="1" w:styleId="preferred">
    <w:name w:val="preferred"/>
    <w:basedOn w:val="DefaultParagraphFont"/>
    <w:rsid w:val="005B4682"/>
  </w:style>
  <w:style w:type="character" w:customStyle="1" w:styleId="admitted">
    <w:name w:val="admitted"/>
    <w:basedOn w:val="DefaultParagraphFont"/>
    <w:rsid w:val="005B4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s://undocs.org/ar/SR.3&#8211;4" TargetMode="External"/><Relationship Id="rId39" Type="http://schemas.openxmlformats.org/officeDocument/2006/relationships/hyperlink" Target="https://www.ohchr.org/ar/hrbodies/cescr/pages/cescrindex.aspx" TargetMode="External"/><Relationship Id="rId21" Type="http://schemas.openxmlformats.org/officeDocument/2006/relationships/footer" Target="footer6.xml"/><Relationship Id="rId34" Type="http://schemas.openxmlformats.org/officeDocument/2006/relationships/hyperlink" Target="https://undocs.org/ar/E/C.12/BIH/3" TargetMode="External"/><Relationship Id="rId42" Type="http://schemas.openxmlformats.org/officeDocument/2006/relationships/hyperlink" Target="http://undocs.org/ar/E/C.12/68/2" TargetMode="External"/><Relationship Id="rId47" Type="http://schemas.openxmlformats.org/officeDocument/2006/relationships/hyperlink" Target="https://undocs.org/en/E/C.12/UKR/7" TargetMode="External"/><Relationship Id="rId50" Type="http://schemas.openxmlformats.org/officeDocument/2006/relationships/hyperlink" Target="https://undocs.org/en/E/C.12/BIH/3" TargetMode="External"/><Relationship Id="rId55" Type="http://schemas.openxmlformats.org/officeDocument/2006/relationships/hyperlink" Target="https://undocs.org/en/E/C.12/BEL/CO/5" TargetMode="External"/><Relationship Id="rId63" Type="http://schemas.openxmlformats.org/officeDocument/2006/relationships/hyperlink" Target="http://undocs.org/ar/E/C.12/68/D/149/2019" TargetMode="External"/><Relationship Id="rId68" Type="http://schemas.openxmlformats.org/officeDocument/2006/relationships/hyperlink" Target="http://undocs.org/ar/E/C.12/61/D/5/2015" TargetMode="External"/><Relationship Id="rId7" Type="http://schemas.openxmlformats.org/officeDocument/2006/relationships/endnotes" Target="endnotes.xml"/><Relationship Id="rId71"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s://undocs.org/ar/SR.18" TargetMode="External"/><Relationship Id="rId11" Type="http://schemas.openxmlformats.org/officeDocument/2006/relationships/footer" Target="footer1.xml"/><Relationship Id="rId24" Type="http://schemas.openxmlformats.org/officeDocument/2006/relationships/hyperlink" Target="http://undocs.org/ar/E/C.12/68/1" TargetMode="External"/><Relationship Id="rId32" Type="http://schemas.openxmlformats.org/officeDocument/2006/relationships/hyperlink" Target="https://undocs.org/ar/E/C.12/AZE/4" TargetMode="External"/><Relationship Id="rId37" Type="http://schemas.openxmlformats.org/officeDocument/2006/relationships/hyperlink" Target="https://undocs.org/ar/E/C.12/NIC/5" TargetMode="External"/><Relationship Id="rId40" Type="http://schemas.openxmlformats.org/officeDocument/2006/relationships/hyperlink" Target="http://undocs.org/ar/E/C.12/2020/1" TargetMode="External"/><Relationship Id="rId45" Type="http://schemas.openxmlformats.org/officeDocument/2006/relationships/hyperlink" Target="https://undocs.org/en/E/C.12/BEL/5" TargetMode="External"/><Relationship Id="rId53" Type="http://schemas.openxmlformats.org/officeDocument/2006/relationships/hyperlink" Target="https://undocs.org/en/E/C.12/NIC/5" TargetMode="External"/><Relationship Id="rId58" Type="http://schemas.openxmlformats.org/officeDocument/2006/relationships/hyperlink" Target="https://undocs.org/en/E/C.12/NOR/CO/6" TargetMode="External"/><Relationship Id="rId66" Type="http://schemas.openxmlformats.org/officeDocument/2006/relationships/hyperlink" Target="http://undocs.org/ar/E/C.12/63/D/10/2015"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undocs.org/ar/E/C.12/67/1" TargetMode="External"/><Relationship Id="rId28" Type="http://schemas.openxmlformats.org/officeDocument/2006/relationships/hyperlink" Target="https://undocs.org/ar/SR.11&#8211;15" TargetMode="External"/><Relationship Id="rId36" Type="http://schemas.openxmlformats.org/officeDocument/2006/relationships/hyperlink" Target="https://undocs.org/ar/E/C.12/KWT/3" TargetMode="External"/><Relationship Id="rId49" Type="http://schemas.openxmlformats.org/officeDocument/2006/relationships/hyperlink" Target="https://undocs.org/en/E/C.12/BOL/3" TargetMode="External"/><Relationship Id="rId57" Type="http://schemas.openxmlformats.org/officeDocument/2006/relationships/hyperlink" Target="https://undocs.org/en/E/C.12/GIN/CO/1" TargetMode="External"/><Relationship Id="rId61" Type="http://schemas.openxmlformats.org/officeDocument/2006/relationships/hyperlink" Target="http://undocs.org/ar/E/C.12/68/D/45/2018" TargetMode="Externa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yperlink" Target="https://undocs.org/ar/SR.51" TargetMode="External"/><Relationship Id="rId44" Type="http://schemas.openxmlformats.org/officeDocument/2006/relationships/hyperlink" Target="https://undocs.org/en/E/C.12/BEN/3" TargetMode="External"/><Relationship Id="rId52" Type="http://schemas.openxmlformats.org/officeDocument/2006/relationships/hyperlink" Target="https://undocs.org/en/E/C.12/AZE/4" TargetMode="External"/><Relationship Id="rId60" Type="http://schemas.openxmlformats.org/officeDocument/2006/relationships/hyperlink" Target="http://undocs.org/ar/E/C.12/67/D/52/2018" TargetMode="External"/><Relationship Id="rId65" Type="http://schemas.openxmlformats.org/officeDocument/2006/relationships/hyperlink" Target="http://undocs.org/ar/E/C.12/55/D/2/2014" TargetMode="External"/><Relationship Id="rId73"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s://undocs.org/ar/SR.6&#8211;9" TargetMode="External"/><Relationship Id="rId30" Type="http://schemas.openxmlformats.org/officeDocument/2006/relationships/hyperlink" Target="https://undocs.org/ar/SR.30&#8211;31" TargetMode="External"/><Relationship Id="rId35" Type="http://schemas.openxmlformats.org/officeDocument/2006/relationships/hyperlink" Target="https://undocs.org/ar/E/C.12/FIN/7" TargetMode="External"/><Relationship Id="rId43" Type="http://schemas.openxmlformats.org/officeDocument/2006/relationships/hyperlink" Target="https://undocs.org/en/E/C.12/GIN/1" TargetMode="External"/><Relationship Id="rId48" Type="http://schemas.openxmlformats.org/officeDocument/2006/relationships/hyperlink" Target="https://undocs.org/en/E/C.12/LVA/2" TargetMode="External"/><Relationship Id="rId56" Type="http://schemas.openxmlformats.org/officeDocument/2006/relationships/hyperlink" Target="https://undocs.org/en/E/C.12/BEN/CO/3" TargetMode="External"/><Relationship Id="rId64" Type="http://schemas.openxmlformats.org/officeDocument/2006/relationships/hyperlink" Target="http://undocs.org/ar/E/C.12/68/3" TargetMode="External"/><Relationship Id="rId69" Type="http://schemas.openxmlformats.org/officeDocument/2006/relationships/hyperlink" Target="http://undocs.org/ar/E/C.12/66/D/37/2018" TargetMode="External"/><Relationship Id="rId8" Type="http://schemas.openxmlformats.org/officeDocument/2006/relationships/image" Target="media/image1.png"/><Relationship Id="rId51" Type="http://schemas.openxmlformats.org/officeDocument/2006/relationships/hyperlink" Target="https://undocs.org/en/E/C.12/KWT/3" TargetMode="External"/><Relationship Id="rId72" Type="http://schemas.openxmlformats.org/officeDocument/2006/relationships/footer" Target="footer8.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undocs.org/ar/E/C.12/2020/SR.1" TargetMode="External"/><Relationship Id="rId33" Type="http://schemas.openxmlformats.org/officeDocument/2006/relationships/hyperlink" Target="https://undocs.org/ar/E/C.12/BOL/3" TargetMode="External"/><Relationship Id="rId38" Type="http://schemas.openxmlformats.org/officeDocument/2006/relationships/hyperlink" Target="http://undocs.org/ar/E/C.12/2019/3" TargetMode="External"/><Relationship Id="rId46" Type="http://schemas.openxmlformats.org/officeDocument/2006/relationships/hyperlink" Target="https://undocs.org/en/E/C.12/NOR/6" TargetMode="External"/><Relationship Id="rId59" Type="http://schemas.openxmlformats.org/officeDocument/2006/relationships/hyperlink" Target="https://undocs.org/en/E/C.12/UKR/CO/7" TargetMode="External"/><Relationship Id="rId67" Type="http://schemas.openxmlformats.org/officeDocument/2006/relationships/hyperlink" Target="http://undocs.org/ar/E/C.12/65/D/22/2017" TargetMode="External"/><Relationship Id="rId20" Type="http://schemas.openxmlformats.org/officeDocument/2006/relationships/header" Target="header7.xml"/><Relationship Id="rId41" Type="http://schemas.openxmlformats.org/officeDocument/2006/relationships/hyperlink" Target="http://undocs.org/ar/E/C.12/2008/2" TargetMode="External"/><Relationship Id="rId54" Type="http://schemas.openxmlformats.org/officeDocument/2006/relationships/hyperlink" Target="https://undocs.org/en/E/C.12/FIN/7" TargetMode="External"/><Relationship Id="rId62" Type="http://schemas.openxmlformats.org/officeDocument/2006/relationships/hyperlink" Target="http://undocs.org/ar/E/C.12/68/D/79/2018" TargetMode="External"/><Relationship Id="rId70" Type="http://schemas.openxmlformats.org/officeDocument/2006/relationships/header" Target="header8.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E/2000/22/Corr.1" TargetMode="External"/><Relationship Id="rId3" Type="http://schemas.openxmlformats.org/officeDocument/2006/relationships/hyperlink" Target="http://undocs.org/ar/E/2000/22" TargetMode="External"/><Relationship Id="rId7" Type="http://schemas.openxmlformats.org/officeDocument/2006/relationships/hyperlink" Target="http://undocs.org/ar/E/2000/22" TargetMode="External"/><Relationship Id="rId2" Type="http://schemas.openxmlformats.org/officeDocument/2006/relationships/hyperlink" Target="http://undocs.org/ar/E/1988/14" TargetMode="External"/><Relationship Id="rId1" Type="http://schemas.openxmlformats.org/officeDocument/2006/relationships/hyperlink" Target="http://undocs.org/ar/E/2009/22" TargetMode="External"/><Relationship Id="rId6" Type="http://schemas.openxmlformats.org/officeDocument/2006/relationships/hyperlink" Target="http://undocs.org/ar/E/2001/22" TargetMode="External"/><Relationship Id="rId5" Type="http://schemas.openxmlformats.org/officeDocument/2006/relationships/hyperlink" Target="http://undocs.org/ar/E/2007/22&#1548;" TargetMode="External"/><Relationship Id="rId4" Type="http://schemas.openxmlformats.org/officeDocument/2006/relationships/hyperlink" Target="http://undocs.org/en/E/C.12/1999/11/Corr.1" TargetMode="External"/><Relationship Id="rId9" Type="http://schemas.openxmlformats.org/officeDocument/2006/relationships/hyperlink" Target="http://www.ohchr.org/Documents/HRBodies/TB/HRTD/HRTB_Summary_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JIU_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C0293-4271-4721-9762-A1F1FABA1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JIU_REP.dotm</Template>
  <TotalTime>1</TotalTime>
  <Pages>25</Pages>
  <Words>8045</Words>
  <Characters>42564</Characters>
  <Application>Microsoft Office Word</Application>
  <DocSecurity>0</DocSecurity>
  <Lines>834</Lines>
  <Paragraphs>443</Paragraphs>
  <ScaleCrop>false</ScaleCrop>
  <HeadingPairs>
    <vt:vector size="2" baseType="variant">
      <vt:variant>
        <vt:lpstr>Title</vt:lpstr>
      </vt:variant>
      <vt:variant>
        <vt:i4>1</vt:i4>
      </vt:variant>
    </vt:vector>
  </HeadingPairs>
  <TitlesOfParts>
    <vt:vector size="1" baseType="lpstr">
      <vt:lpstr>E/2021/22-E/C.12/2020/3</vt:lpstr>
    </vt:vector>
  </TitlesOfParts>
  <Manager/>
  <Company>DCM</Company>
  <LinksUpToDate>false</LinksUpToDate>
  <CharactersWithSpaces>50166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E/2021/22-E/C.12/2020/3</dc:title>
  <dc:subject>GE.21-01389</dc:subject>
  <dc:creator>IR - ABEL10</dc:creator>
  <cp:keywords>نيويورك وجنيف، 2021</cp:keywords>
  <dc:description>التقرير</dc:description>
  <cp:lastModifiedBy>Ibrahim Balan</cp:lastModifiedBy>
  <cp:revision>3</cp:revision>
  <cp:lastPrinted>2021-02-11T16:18:00Z</cp:lastPrinted>
  <dcterms:created xsi:type="dcterms:W3CDTF">2021-02-11T16:18:00Z</dcterms:created>
  <dcterms:modified xsi:type="dcterms:W3CDTF">2021-02-11T16:19:00Z</dcterms:modified>
  <cp:category>ODS No.: 21-02640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عنوان التقرير</vt:lpwstr>
  </property>
  <property fmtid="{D5CDD505-2E9C-101B-9397-08002B2CF9AE}" pid="3" name="Date completed">
    <vt:lpwstr>2020</vt:lpwstr>
  </property>
  <property fmtid="{D5CDD505-2E9C-101B-9397-08002B2CF9AE}" pid="4" name="Received from">
    <vt:lpwstr>ABEL10</vt:lpwstr>
  </property>
  <property fmtid="{D5CDD505-2E9C-101B-9397-08002B2CF9AE}" pid="5" name="Owner">
    <vt:lpwstr>المؤلف</vt:lpwstr>
  </property>
</Properties>
</file>