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596ª sesión</w:t>
      </w:r>
    </w:p>
    <w:p w:rsidR="00000000" w:rsidRDefault="00000000">
      <w:r>
        <w:t>Celebrada en la Sede, Nueva York, el viernes 17 de enero de 2003,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18 de la Convención (</w:t>
      </w:r>
      <w:r>
        <w:rPr>
          <w:i/>
        </w:rPr>
        <w:t>continuación</w:t>
      </w:r>
      <w:r>
        <w:t>)</w:t>
      </w:r>
    </w:p>
    <w:p w:rsidR="00000000" w:rsidRDefault="00000000">
      <w:pPr>
        <w:pStyle w:val="SingleTxt"/>
        <w:suppressAutoHyphens/>
        <w:ind w:left="1742" w:hanging="475"/>
        <w:jc w:val="left"/>
      </w:pPr>
      <w:r>
        <w:tab/>
      </w:r>
      <w:r>
        <w:rPr>
          <w:i/>
        </w:rPr>
        <w:t xml:space="preserve">Informe inicial y segundo informe periódico combinados de Suiza </w:t>
      </w:r>
      <w:r>
        <w:t>(</w:t>
      </w:r>
      <w:r>
        <w:rPr>
          <w:i/>
        </w:rPr>
        <w:t>continuación</w:t>
      </w:r>
      <w:r>
        <w:t>)</w:t>
      </w:r>
    </w:p>
    <w:p w:rsidR="00000000" w:rsidRDefault="00000000">
      <w:pPr>
        <w:pStyle w:val="SingleTxt"/>
        <w:suppressAutoHyphens/>
        <w:ind w:left="1742" w:hanging="475"/>
        <w:jc w:val="left"/>
      </w:pPr>
    </w:p>
    <w:p w:rsidR="00000000" w:rsidRDefault="00000000">
      <w:pPr>
        <w:pStyle w:val="SingleTxt"/>
        <w:suppressAutoHyphens/>
        <w:ind w:left="1742" w:hanging="475"/>
        <w:jc w:val="left"/>
      </w:pPr>
    </w:p>
    <w:p w:rsidR="00000000" w:rsidRDefault="00000000">
      <w:pPr>
        <w:pStyle w:val="SingleTxt"/>
        <w:suppressAutoHyphens/>
        <w:ind w:left="1742" w:hanging="475"/>
        <w:jc w:val="lef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Informe inicial y segundo informe periódico combinados de Suiza (continuación) </w:t>
      </w:r>
      <w:r>
        <w:rPr>
          <w:i w:val="0"/>
        </w:rPr>
        <w:t>(CEDAW/C/CHE/1-2 y Add.1)</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 invitación de la Presidenta, la delegación de Suiza se sienta a la mesa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Schulz</w:t>
      </w:r>
      <w:r>
        <w:t xml:space="preserve"> (Suiza) dice que a su delegación le ha impresionado el interés mostrado por el Comité por el sistema federal de Suiza. Las numerosas pr</w:t>
      </w:r>
      <w:r>
        <w:t>e</w:t>
      </w:r>
      <w:r>
        <w:t>guntas sobre sus mecanismos indican que, desde fuera, puede parecer muy complejo. El sistema federal se b</w:t>
      </w:r>
      <w:r>
        <w:t>a</w:t>
      </w:r>
      <w:r>
        <w:t>sa en el equilibrio y la cooperación entre la Confeder</w:t>
      </w:r>
      <w:r>
        <w:t>a</w:t>
      </w:r>
      <w:r>
        <w:t>ción y los cantones y en el respeto de la diversidad de cada miembro del sistema.</w:t>
      </w:r>
    </w:p>
    <w:p w:rsidR="00000000" w:rsidRDefault="00000000">
      <w:pPr>
        <w:pStyle w:val="DualTxt"/>
        <w:numPr>
          <w:ilvl w:val="0"/>
          <w:numId w:val="2"/>
        </w:numPr>
        <w:tabs>
          <w:tab w:val="clear" w:pos="960"/>
          <w:tab w:val="left" w:pos="475"/>
          <w:tab w:val="left" w:pos="965"/>
        </w:tabs>
      </w:pPr>
      <w:r>
        <w:rPr>
          <w:b/>
        </w:rPr>
        <w:t>La Sra. Dusong</w:t>
      </w:r>
      <w:r>
        <w:t xml:space="preserve"> (Suiza) se muestra sorprendida por el número de miembros del Comité que consideran el federalismo como un obstáculo a la plena aplicación de la Convención. En Suiza, que es un Estado federal, el principio de subsidiariedad permite que los cantones asuman todos los derechos y obligaciones no atribuidos de manera específica a la Confederación; por tanto, son los cantones los responsables de la aplicación de m</w:t>
      </w:r>
      <w:r>
        <w:t>u</w:t>
      </w:r>
      <w:r>
        <w:t>chas convenciones internacionales. La legislación fed</w:t>
      </w:r>
      <w:r>
        <w:t>e</w:t>
      </w:r>
      <w:r>
        <w:t>ral tiene prioridad en caso de que exista conflicto entre distintas normas. En realidad, el sistema federal tiene claras ventajas para la aplicación de la Convención: promueve el cambio y el progreso al tiempo que re</w:t>
      </w:r>
      <w:r>
        <w:t>s</w:t>
      </w:r>
      <w:r>
        <w:t>peta los derechos de las minorías lingüísticas y cult</w:t>
      </w:r>
      <w:r>
        <w:t>u</w:t>
      </w:r>
      <w:r>
        <w:t>rales y, asimismo, permite la posibilidad de que el pr</w:t>
      </w:r>
      <w:r>
        <w:t>o</w:t>
      </w:r>
      <w:r>
        <w:t>greso social comience en el plano cantonal y se difunda posteriormente por el país. Por citar algunos ejemplos, las mujeres obtuvieron el derecho de voto en determ</w:t>
      </w:r>
      <w:r>
        <w:t>i</w:t>
      </w:r>
      <w:r>
        <w:t>nados cantones mucho antes de que la Confederación les otorgara ese derecho; algunas estructuras, como las oficinas de promoción de la igualdad, se crearon en el plano ca</w:t>
      </w:r>
      <w:r>
        <w:t>n</w:t>
      </w:r>
      <w:r>
        <w:t>tonal antes de ser nacionales.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Spenle</w:t>
      </w:r>
      <w:r>
        <w:t xml:space="preserve"> (Suiza) dice que en la tradición monista de Suiza, el derecho nacional y el derecho i</w:t>
      </w:r>
      <w:r>
        <w:t>n</w:t>
      </w:r>
      <w:r>
        <w:t>ternacional forman un único orden jurídico. Al entrar en vigor, las normas de derecho internacional pasan a formar parte integrante del orden jurídico y todas las autoridades deben respetarlas en los planos federal, cantonal y municipal.</w:t>
      </w:r>
    </w:p>
    <w:p w:rsidR="00000000" w:rsidRDefault="00000000">
      <w:pPr>
        <w:pStyle w:val="DualTxt"/>
        <w:numPr>
          <w:ilvl w:val="0"/>
          <w:numId w:val="2"/>
        </w:numPr>
        <w:tabs>
          <w:tab w:val="clear" w:pos="960"/>
          <w:tab w:val="left" w:pos="475"/>
          <w:tab w:val="left" w:pos="965"/>
        </w:tabs>
      </w:pPr>
      <w:r>
        <w:rPr>
          <w:b/>
        </w:rPr>
        <w:t>La Sra. Ramseyer</w:t>
      </w:r>
      <w:r>
        <w:t xml:space="preserve"> (Suiza) dice que no existe un Tribunal Constitucional como tal. Durante la revisión de la Constitución que tuvo lugar en el decenio de 1990, se formularon propuestas para ampliar la juri</w:t>
      </w:r>
      <w:r>
        <w:t>s</w:t>
      </w:r>
      <w:r>
        <w:t>dicción constitucional a las leyes federales, pero no fueron aprobadas por el Parlamento. La responsabil</w:t>
      </w:r>
      <w:r>
        <w:t>i</w:t>
      </w:r>
      <w:r>
        <w:t>dad de la supervisión en asuntos constitucionales i</w:t>
      </w:r>
      <w:r>
        <w:t>n</w:t>
      </w:r>
      <w:r>
        <w:t>cumbe a una red de órganos tanto cantonales como f</w:t>
      </w:r>
      <w:r>
        <w:t>e</w:t>
      </w:r>
      <w:r>
        <w:t>derales. Durante la fase preparatoria, el Consejo Fed</w:t>
      </w:r>
      <w:r>
        <w:t>e</w:t>
      </w:r>
      <w:r>
        <w:t>ral examina a fondo la constitucionalidad de una nueva ley y comunica su punto de vista al Parlamento. La j</w:t>
      </w:r>
      <w:r>
        <w:t>u</w:t>
      </w:r>
      <w:r>
        <w:t>risdicción constitucional es muy importante, ya que permite que los particulares presenten reclamaciones contra decisiones del Estado que han violado un der</w:t>
      </w:r>
      <w:r>
        <w:t>e</w:t>
      </w:r>
      <w:r>
        <w:t>cho constitucional.</w:t>
      </w:r>
    </w:p>
    <w:p w:rsidR="00000000" w:rsidRDefault="00000000">
      <w:pPr>
        <w:pStyle w:val="DualTxt"/>
        <w:numPr>
          <w:ilvl w:val="0"/>
          <w:numId w:val="2"/>
        </w:numPr>
        <w:tabs>
          <w:tab w:val="clear" w:pos="960"/>
          <w:tab w:val="left" w:pos="475"/>
          <w:tab w:val="left" w:pos="965"/>
        </w:tabs>
        <w:suppressAutoHyphens/>
      </w:pPr>
      <w:r>
        <w:rPr>
          <w:b/>
        </w:rPr>
        <w:t>La Sra. Müller</w:t>
      </w:r>
      <w:r>
        <w:t xml:space="preserve"> (Suiza) es consciente de que existe el peligro de utilizar las diferencias funcionales entre hombres y mujeres como justificación para un trato diferenciado. Sin embargo, no ha surgido el problema, ya que en ningún fallo judicial se las ha citado como motivo de trato desigual. Hasta la fecha, sólo en un caso se ha invocado concretamente la Convención ante el Tribunal Federal. La definición de discriminación que figura en el artículo 1 de la Convención no se ha incorporado a la Constitución, ya que ésta no contiene definiciones sino que deja esa función a los tribunales. El Gobierno ha aprobado el informe de Suiza (CEDAW/C/CHE/1-2) antes de transmitírselo al C</w:t>
      </w:r>
      <w:r>
        <w:t>o</w:t>
      </w:r>
      <w:r>
        <w:t>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Schulz</w:t>
      </w:r>
      <w:r>
        <w:t xml:space="preserve"> (Suiza), con referencia a las r</w:t>
      </w:r>
      <w:r>
        <w:t>e</w:t>
      </w:r>
      <w:r>
        <w:t>servas de su país a la Convención relativas al servicio militar, los apellidos y los sistemas de propiedad co</w:t>
      </w:r>
      <w:r>
        <w:t>n</w:t>
      </w:r>
      <w:r>
        <w:t>yugal, remite a los miembros del Comité a las detall</w:t>
      </w:r>
      <w:r>
        <w:t>a</w:t>
      </w:r>
      <w:r>
        <w:t>das respuestas por escrito que ha facilitado su deleg</w:t>
      </w:r>
      <w:r>
        <w:t>a</w:t>
      </w:r>
      <w:r>
        <w:t>ción sobre esas cuestiones.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Spenle</w:t>
      </w:r>
      <w:r>
        <w:t xml:space="preserve"> (Suiza) dice que el Gobierno es f</w:t>
      </w:r>
      <w:r>
        <w:t>a</w:t>
      </w:r>
      <w:r>
        <w:t>vorable, en principio, a la aprobación del Protocolo F</w:t>
      </w:r>
      <w:r>
        <w:t>a</w:t>
      </w:r>
      <w:r>
        <w:t>cultativo pero, en virtud de lo dispuesto en la Constit</w:t>
      </w:r>
      <w:r>
        <w:t>u</w:t>
      </w:r>
      <w:r>
        <w:t>ción, se debe consultar a los cantones sobre las dec</w:t>
      </w:r>
      <w:r>
        <w:t>i</w:t>
      </w:r>
      <w:r>
        <w:t>siones de política exterior que afectan a su compete</w:t>
      </w:r>
      <w:r>
        <w:t>n</w:t>
      </w:r>
      <w:r>
        <w:t>cia. Para ratificar un tratado internacional, se necesita la aprobación de ambas cámaras del Parlamento.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spacing w:val="2"/>
        </w:rPr>
      </w:pPr>
      <w:r>
        <w:rPr>
          <w:b/>
          <w:spacing w:val="2"/>
        </w:rPr>
        <w:t>La Sra. Schulz</w:t>
      </w:r>
      <w:r>
        <w:rPr>
          <w:spacing w:val="2"/>
        </w:rPr>
        <w:t xml:space="preserve"> (Suiza), en respuesta a las pr</w:t>
      </w:r>
      <w:r>
        <w:rPr>
          <w:spacing w:val="2"/>
        </w:rPr>
        <w:t>e</w:t>
      </w:r>
      <w:r>
        <w:rPr>
          <w:spacing w:val="2"/>
        </w:rPr>
        <w:t>guntas relativas a las instituciones de promoción de la igualdad, dice que la red nacional de promoción de la igualdad está constituida por cuatro instituciones. La Oficina federal pro igualdad entre mujeres y hombres, que preside la oradora, forma parte de la administración federal y depende directamente del jefe del Depart</w:t>
      </w:r>
      <w:r>
        <w:rPr>
          <w:spacing w:val="2"/>
        </w:rPr>
        <w:t>a</w:t>
      </w:r>
      <w:r>
        <w:rPr>
          <w:spacing w:val="2"/>
        </w:rPr>
        <w:t>mento de Interior. La Oficina puede formular propue</w:t>
      </w:r>
      <w:r>
        <w:rPr>
          <w:spacing w:val="2"/>
        </w:rPr>
        <w:t>s</w:t>
      </w:r>
      <w:r>
        <w:rPr>
          <w:spacing w:val="2"/>
        </w:rPr>
        <w:t>tas, pero no dar órdenes a otras oficinas federales o cantonales. De 1996 a 2003, su presupuesto aumentó en el 117%; gran parte de este aumento se utilizó para pr</w:t>
      </w:r>
      <w:r>
        <w:rPr>
          <w:spacing w:val="2"/>
        </w:rPr>
        <w:t>o</w:t>
      </w:r>
      <w:r>
        <w:rPr>
          <w:spacing w:val="2"/>
        </w:rPr>
        <w:t>mover la igualdad en el ámbito profesional. Desde su creación en 1988, su dotación de personal ha aumentado en más del doble, pasando de 4 a 11 puestos.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0"/>
        </w:rPr>
      </w:pPr>
      <w:r>
        <w:rPr>
          <w:b/>
        </w:rPr>
        <w:t>La Sra. Freivogel</w:t>
      </w:r>
      <w:r>
        <w:t xml:space="preserve"> (Suiza) dice que otra parte del sistema, la Comisión federal para cuestiones femen</w:t>
      </w:r>
      <w:r>
        <w:t>i</w:t>
      </w:r>
      <w:r>
        <w:t>nas, no forma parte de la administración federal, sino que es una comisión independiente y extraparlament</w:t>
      </w:r>
      <w:r>
        <w:t>a</w:t>
      </w:r>
      <w:r>
        <w:t>ria cuya función consiste en analizar la situación de las mujeres, formular recomendaciones y realizar proye</w:t>
      </w:r>
      <w:r>
        <w:t>c</w:t>
      </w:r>
      <w:r>
        <w:t>tos con otros asociados. La Comisión examina los pr</w:t>
      </w:r>
      <w:r>
        <w:t>o</w:t>
      </w:r>
      <w:r>
        <w:t>yectos de legislación en el ámbito de la igualdad entre los sexos y puede proponer enmiendas. Además, 16 de los 26 cantones y cinco grandes ciudades cuentan con oficinas que se ocupan de cuestiones relativas a la igualdad y utilizan distintos recursos. Por último, la Conferencia suiza de delegados encargados de la igua</w:t>
      </w:r>
      <w:r>
        <w:t>l</w:t>
      </w:r>
      <w:r>
        <w:t xml:space="preserve">dad entre mujeres y hombres está formada por todos </w:t>
      </w:r>
      <w:r>
        <w:rPr>
          <w:w w:val="100"/>
        </w:rPr>
        <w:t>los servicios oficiales y las oficinas para la promoción de la igualdad en los niveles federal, cantonal y mun</w:t>
      </w:r>
      <w:r>
        <w:rPr>
          <w:w w:val="100"/>
        </w:rPr>
        <w:t>i</w:t>
      </w:r>
      <w:r>
        <w:rPr>
          <w:w w:val="100"/>
        </w:rPr>
        <w:t>cipal.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Haug</w:t>
      </w:r>
      <w:r>
        <w:t xml:space="preserve"> (Suiza) dice, en relación con las cuestiones relativas a los estereotipos basados en el g</w:t>
      </w:r>
      <w:r>
        <w:t>é</w:t>
      </w:r>
      <w:r>
        <w:t>nero, que es probable que la prolongada labor realizada para obtener el voto haya retrasado importantes refo</w:t>
      </w:r>
      <w:r>
        <w:t>r</w:t>
      </w:r>
      <w:r>
        <w:t>mas legislativas en esferas como el derecho matrim</w:t>
      </w:r>
      <w:r>
        <w:t>o</w:t>
      </w:r>
      <w:r>
        <w:t>nial y la participación política. No obstante, no es pos</w:t>
      </w:r>
      <w:r>
        <w:t>i</w:t>
      </w:r>
      <w:r>
        <w:t>ble determinar si ha existido tal relación de causa a efecto, ya que los estereotipos basados en el género d</w:t>
      </w:r>
      <w:r>
        <w:t>e</w:t>
      </w:r>
      <w:r>
        <w:t>penden de distintos factores que evolucionan a lo largo del tie</w:t>
      </w:r>
      <w:r>
        <w:t>m</w:t>
      </w:r>
      <w:r>
        <w:t>po.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No hay estadísticas o estudios disponibles relat</w:t>
      </w:r>
      <w:r>
        <w:t>i</w:t>
      </w:r>
      <w:r>
        <w:t>vos a la discriminación contra las mujeres migrantes por motivos de religión.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Groux</w:t>
      </w:r>
      <w:r>
        <w:t xml:space="preserve"> (Suiza), en respuesta a las pr</w:t>
      </w:r>
      <w:r>
        <w:t>e</w:t>
      </w:r>
      <w:r>
        <w:t>guntas relativas a la participación de la mujer en la educación superior, dice que el número de mujeres matriculadas en las universidades es igual al de los hombres. No obstante, están menos representadas en los centros de capacitación avanzada y especializada, que se orientaron inicialmente hacia temas económicos y técnicos en los que las mujeres tradicionalmente son minoría. Actualmente en esos centros se incluyen pr</w:t>
      </w:r>
      <w:r>
        <w:t>o</w:t>
      </w:r>
      <w:r>
        <w:t>gramas de ciencias sociales y educación, en los que hay una mayoría de mujeres. No hay estadísticas sobre el porcentaje de d</w:t>
      </w:r>
      <w:r>
        <w:t>e</w:t>
      </w:r>
      <w:r>
        <w:t>serción por género.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lo que se refiere a los estereotipos en los m</w:t>
      </w:r>
      <w:r>
        <w:t>e</w:t>
      </w:r>
      <w:r>
        <w:t>dios de comunicación y la publicidad, la Comisión su</w:t>
      </w:r>
      <w:r>
        <w:t>i</w:t>
      </w:r>
      <w:r>
        <w:t>za en pro de la imparcialidad, compuesta por represe</w:t>
      </w:r>
      <w:r>
        <w:t>n</w:t>
      </w:r>
      <w:r>
        <w:t>tantes de los consumidores, los medios de comunic</w:t>
      </w:r>
      <w:r>
        <w:t>a</w:t>
      </w:r>
      <w:r>
        <w:t>ción y las empresas anunciantes, puede recibir quejas de particulares relativas a publicidad sexista y prohibir su util</w:t>
      </w:r>
      <w:r>
        <w:t>i</w:t>
      </w:r>
      <w:r>
        <w:t>zación.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Haug</w:t>
      </w:r>
      <w:r>
        <w:t xml:space="preserve"> (Suiza), en respuesta a las pr</w:t>
      </w:r>
      <w:r>
        <w:t>e</w:t>
      </w:r>
      <w:r>
        <w:t>guntas sobre la participación de la mujer en los medios de comunicación, dice que entre 1970 y 1990 el po</w:t>
      </w:r>
      <w:r>
        <w:t>r</w:t>
      </w:r>
      <w:r>
        <w:t>centaje de mujeres periodistas aumentó de 19,5% a 32,8%. No obstante, sólo el 15,4% de los editores y d</w:t>
      </w:r>
      <w:r>
        <w:t>i</w:t>
      </w:r>
      <w:r>
        <w:t>rectores son mujeres.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Ramseyer</w:t>
      </w:r>
      <w:r>
        <w:t xml:space="preserve"> (Suiza), al explicar la baja r</w:t>
      </w:r>
      <w:r>
        <w:t>e</w:t>
      </w:r>
      <w:r>
        <w:t>presentación de mujeres en la administración federal, dice que los datos más recientes, de 2002, muestran que el 25,4% de todos los empleados federales son mujeres. Dentro de la administración federal, el mayor empleador es el Departamento de Defensa, un ámbito tradicionalmente masculino. Si se excluye ese Depa</w:t>
      </w:r>
      <w:r>
        <w:t>r</w:t>
      </w:r>
      <w:r>
        <w:t>tamento de las estadísticas, la proporción de mujeres aumenta al 32,8%. En la mayoría de los departamentos, las mujeres representan más del 40% del personal y su proporción continúa aumentando a pesar de los impo</w:t>
      </w:r>
      <w:r>
        <w:t>r</w:t>
      </w:r>
      <w:r>
        <w:t>tantes recortes de personal que se han producido r</w:t>
      </w:r>
      <w:r>
        <w:t>e</w:t>
      </w:r>
      <w:r>
        <w:t>cientemente. A todos los empleados federales se les da la posibilidad de trabajar con horario flexible y a tie</w:t>
      </w:r>
      <w:r>
        <w:t>m</w:t>
      </w:r>
      <w:r>
        <w:t>po parcial y se les ofrecen subvenciones para el cuid</w:t>
      </w:r>
      <w:r>
        <w:t>a</w:t>
      </w:r>
      <w:r>
        <w:t>do de los hijos.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Freivogel</w:t>
      </w:r>
      <w:r>
        <w:t xml:space="preserve"> (Suiza) informa de que el Consejo Nacional ha aplazado el examen previsto de su sistema de evaluación de los puestos desde una per</w:t>
      </w:r>
      <w:r>
        <w:t>s</w:t>
      </w:r>
      <w:r>
        <w:t>pectiva de género. Sin embargo, debido en parte a los casos relativos a la igualdad de oportunidades resueltos favorablemente en los tribunales, varios cantones han revisado sus estructuras salariales. Ante la amenaza potencial de la adopción de medidas legales, muchos cantones y comunas están tratando de corregir las dif</w:t>
      </w:r>
      <w:r>
        <w:t>e</w:t>
      </w:r>
      <w:r>
        <w:t>rencias en sus sistemas y recurren a expertos para que les ayuden a estudiar la cuestión de la discriminación por motivos de género.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0"/>
        </w:rPr>
      </w:pPr>
      <w:r>
        <w:rPr>
          <w:w w:val="100"/>
        </w:rPr>
        <w:t>Lamentablemente, la situación de los salarios es d</w:t>
      </w:r>
      <w:r>
        <w:rPr>
          <w:w w:val="100"/>
        </w:rPr>
        <w:t>i</w:t>
      </w:r>
      <w:r>
        <w:rPr>
          <w:w w:val="100"/>
        </w:rPr>
        <w:t>ferente en el sector privado, ya que las autoridades est</w:t>
      </w:r>
      <w:r>
        <w:rPr>
          <w:w w:val="100"/>
        </w:rPr>
        <w:t>a</w:t>
      </w:r>
      <w:r>
        <w:rPr>
          <w:w w:val="100"/>
        </w:rPr>
        <w:t>tales no tienen la facultad de intervenir. Los sindicatos y las organizaciones profesionales tendrán que presionar de manera efectiva a las empresas, en particular eje</w:t>
      </w:r>
      <w:r>
        <w:rPr>
          <w:w w:val="100"/>
        </w:rPr>
        <w:t>r</w:t>
      </w:r>
      <w:r>
        <w:rPr>
          <w:w w:val="100"/>
        </w:rPr>
        <w:t>ciendo su derecho a adoptar medidas reivindicat</w:t>
      </w:r>
      <w:r>
        <w:rPr>
          <w:w w:val="100"/>
        </w:rPr>
        <w:t>i</w:t>
      </w:r>
      <w:r>
        <w:rPr>
          <w:w w:val="100"/>
        </w:rPr>
        <w:t>vas.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Ramseyer</w:t>
      </w:r>
      <w:r>
        <w:t xml:space="preserve"> (Suiza), en respuesta a una pregunta planteada por la Sra. Schöpp-Schilling sobre la jurisprudencia del Tribunal Supremo Federal acerca de las diferencias de salario entre mujeres y hombres, dice que la decisión mencionada en el párrafo 371 del informe despertó una gran oposición en Suiza. No obstante, a la vista de la doctrina jurídica y las recie</w:t>
      </w:r>
      <w:r>
        <w:t>n</w:t>
      </w:r>
      <w:r>
        <w:t>tes sentencias judiciales, cabe esperar que no influya en la jurisprudencia durante muchos años.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0"/>
        </w:rPr>
      </w:pPr>
      <w:r>
        <w:rPr>
          <w:w w:val="100"/>
        </w:rPr>
        <w:t>En respuesta a la pregunta hecha por la Sra. Patten, confirma que en el artículo 3 de la ley relativa a la igua</w:t>
      </w:r>
      <w:r>
        <w:rPr>
          <w:w w:val="100"/>
        </w:rPr>
        <w:t>l</w:t>
      </w:r>
      <w:r>
        <w:rPr>
          <w:w w:val="100"/>
        </w:rPr>
        <w:t>dad se prohíbe la discriminación contra la mujer por motivo de embarazo. En el artículo 336c del Código de las Obligaciones suizo se prohíbe a los empleadores re</w:t>
      </w:r>
      <w:r>
        <w:rPr>
          <w:w w:val="100"/>
        </w:rPr>
        <w:t>s</w:t>
      </w:r>
      <w:r>
        <w:rPr>
          <w:w w:val="100"/>
        </w:rPr>
        <w:t>cindir un contrato durante el embarazo y las 16 semanas posteriores al parto. No se permiten excepciones a dicho artículo y los tribunales obligan a cumplirlo estrict</w:t>
      </w:r>
      <w:r>
        <w:rPr>
          <w:w w:val="100"/>
        </w:rPr>
        <w:t>a</w:t>
      </w:r>
      <w:r>
        <w:rPr>
          <w:w w:val="100"/>
        </w:rPr>
        <w:t>mente. Confirma que las disposiciones del derecho lab</w:t>
      </w:r>
      <w:r>
        <w:rPr>
          <w:w w:val="100"/>
        </w:rPr>
        <w:t>o</w:t>
      </w:r>
      <w:r>
        <w:rPr>
          <w:w w:val="100"/>
        </w:rPr>
        <w:t>ral interno ordinario protegen los derechos de las trab</w:t>
      </w:r>
      <w:r>
        <w:rPr>
          <w:w w:val="100"/>
        </w:rPr>
        <w:t>a</w:t>
      </w:r>
      <w:r>
        <w:rPr>
          <w:w w:val="100"/>
        </w:rPr>
        <w:t>jadoras domést</w:t>
      </w:r>
      <w:r>
        <w:rPr>
          <w:w w:val="100"/>
        </w:rPr>
        <w:t>i</w:t>
      </w:r>
      <w:r>
        <w:rPr>
          <w:w w:val="100"/>
        </w:rPr>
        <w:t>cas.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Dusong</w:t>
      </w:r>
      <w:r>
        <w:t xml:space="preserve"> (Suiza), al tratar la cuestión de la violencia contra la mujer, dice que en Suiza hay cada vez mayor conciencia de ese tipo de violencia. La re</w:t>
      </w:r>
      <w:r>
        <w:t>s</w:t>
      </w:r>
      <w:r>
        <w:t>ponsabilidad primordial de los asuntos policiales y j</w:t>
      </w:r>
      <w:r>
        <w:t>u</w:t>
      </w:r>
      <w:r>
        <w:t>diciales incumbe a los cantones y muchos de ellos han creado grupos de trabajo para crear redes de apoyo a las víctimas. En el plano nacional, se están introd</w:t>
      </w:r>
      <w:r>
        <w:t>u</w:t>
      </w:r>
      <w:r>
        <w:t>ciendo enmiendas a la legislación para garantizar que se protege mejor a las víctimas y se castiga con mayor severidad a los culpables. En 2002 unos 100 funcion</w:t>
      </w:r>
      <w:r>
        <w:t>a</w:t>
      </w:r>
      <w:r>
        <w:t>rios de policía y magistrados participaron en un curso de “capacitación para formadores” de una semana de duración sobre el apoyo a las víctimas, organizado por el Instituto de Policía suizo. Se están impartiendo a</w:t>
      </w:r>
      <w:r>
        <w:t>c</w:t>
      </w:r>
      <w:r>
        <w:t>tualmente cursos similares en el ámbito cantonal. En 2003 se realizará una gran campaña en todo el país s</w:t>
      </w:r>
      <w:r>
        <w:t>o</w:t>
      </w:r>
      <w:r>
        <w:t>bre la violencia doméstica, que se espera servirá para romper el silencio que rodea ese tema. Añade que los cantones tendrán en cuenta la Recomendación General 19 cuando elaboren medidas para combatir la violencia contra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Naudi</w:t>
      </w:r>
      <w:r>
        <w:t xml:space="preserve"> (Suiza), en respuesta a distintas preguntas relativas a la situación de las mujeres e</w:t>
      </w:r>
      <w:r>
        <w:t>x</w:t>
      </w:r>
      <w:r>
        <w:t>tranjeras, dice que el Consejo Nacional no considera necesario dejar de conceder visados a las extranjeras que vienen a Suiza para trabajar como bailarinas de c</w:t>
      </w:r>
      <w:r>
        <w:t>a</w:t>
      </w:r>
      <w:r>
        <w:t>baré, ya que los visados les otorgan protección jurídica. No obstante, el Gobierno es consciente de la necesidad de seguir adoptando medidas para controlar la situación y, en caso necesario, modificará los requisitos de entr</w:t>
      </w:r>
      <w:r>
        <w:t>a</w:t>
      </w:r>
      <w:r>
        <w:t>da. En la actualidad, los cantones pueden conc</w:t>
      </w:r>
      <w:r>
        <w:t>e</w:t>
      </w:r>
      <w:r>
        <w:t>der permisos de trabajo especiales a las bailarinas de cabaré por un máximo de ocho meses. Cuando dichos permisos caducan, se obliga a las bailarinas a salir del país, pero pueden volver al año siguiente con el mismo propósito. La edad mínima exigida a dichas bailarinas es de 20 años. Sus condiciones de trabajo están sujetas a la inspección de las autoridades cantonales y la pol</w:t>
      </w:r>
      <w:r>
        <w:t>i</w:t>
      </w:r>
      <w:r>
        <w:t>cía también lleva a cabo distintas actividades de supe</w:t>
      </w:r>
      <w:r>
        <w:t>r</w:t>
      </w:r>
      <w:r>
        <w:t>v</w:t>
      </w:r>
      <w:r>
        <w:t>i</w:t>
      </w:r>
      <w:r>
        <w:t>sión in situ.</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No hay pruebas de que el aumento en el número de prostitutas se deba a la trata de seres humanos. No obstante, en algunos cantones hay prostitutas extranj</w:t>
      </w:r>
      <w:r>
        <w:t>e</w:t>
      </w:r>
      <w:r>
        <w:t>ras que han entrado gracias a matrimonios ficticios con ciudadanos suizos, contraídos para obtener permisos de residencia.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No es probable que se conceda asilo en Suiza a las mujeres que han sido objeto de trata, ya que es dif</w:t>
      </w:r>
      <w:r>
        <w:t>í</w:t>
      </w:r>
      <w:r>
        <w:t>cil demostrar que son perseguidas directa o indirect</w:t>
      </w:r>
      <w:r>
        <w:t>a</w:t>
      </w:r>
      <w:r>
        <w:t>mente por un Estado y no por un particular. Suiza pa</w:t>
      </w:r>
      <w:r>
        <w:t>r</w:t>
      </w:r>
      <w:r>
        <w:t>ticipa activamente en las medidas internacionales adoptadas para proteger a las mujeres que han sido o</w:t>
      </w:r>
      <w:r>
        <w:t>b</w:t>
      </w:r>
      <w:r>
        <w:t>jeto de trata y son enviadas a sus países de origen, m</w:t>
      </w:r>
      <w:r>
        <w:t>e</w:t>
      </w:r>
      <w:r>
        <w:t>diante la financiación de proyectos ejecutados por la Organización Internacional para las Migraciones y otras organizaciones no gubernamentales. Asimismo, el Gobierno propone incluir en el nuevo proyecto de ley de extranjería una disposición para ayudar a reintegra</w:t>
      </w:r>
      <w:r>
        <w:t>r</w:t>
      </w:r>
      <w:r>
        <w:t>se a las personas que aband</w:t>
      </w:r>
      <w:r>
        <w:t>o</w:t>
      </w:r>
      <w:r>
        <w:t>nan Suiza.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lo que concierne a asuntos legislativos, dice que hay que introducir modificaciones en el artículo 196 del Código Penal, que se refiere exclusivamente a la trata de personas, para que contemple también el tr</w:t>
      </w:r>
      <w:r>
        <w:t>á</w:t>
      </w:r>
      <w:r>
        <w:t>fico de órganos y el trabajo forzado. Las penas para los que son condenados por tráfico de seres humanos o</w:t>
      </w:r>
      <w:r>
        <w:t>s</w:t>
      </w:r>
      <w:r>
        <w:t>cilan entre seis meses y 20 años de prisión y no se pr</w:t>
      </w:r>
      <w:r>
        <w:t>o</w:t>
      </w:r>
      <w:r>
        <w:t>yecta aumentar esas p</w:t>
      </w:r>
      <w:r>
        <w:t>e</w:t>
      </w:r>
      <w:r>
        <w:t>nas.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Ramseyer</w:t>
      </w:r>
      <w:r>
        <w:t xml:space="preserve"> (Suiza) dice que, debido a que Suiza es un país de acogida para mujeres inmigrantes procedentes de África, se calcula que 6.700 niñas que viven en el país se ven afectadas por la mutilación g</w:t>
      </w:r>
      <w:r>
        <w:t>e</w:t>
      </w:r>
      <w:r>
        <w:t>nital femenina. Afortunadamente, en las grandes ciud</w:t>
      </w:r>
      <w:r>
        <w:t>a</w:t>
      </w:r>
      <w:r>
        <w:t>des existen estructuras de apoyo para mujeres afectadas por dicha práct</w:t>
      </w:r>
      <w:r>
        <w:t>i</w:t>
      </w:r>
      <w:r>
        <w:t>ca.</w:t>
      </w:r>
    </w:p>
    <w:p w:rsidR="00000000" w:rsidRDefault="00000000">
      <w:pPr>
        <w:pStyle w:val="DualTxt"/>
        <w:numPr>
          <w:ilvl w:val="0"/>
          <w:numId w:val="2"/>
        </w:numPr>
        <w:tabs>
          <w:tab w:val="clear" w:pos="960"/>
          <w:tab w:val="left" w:pos="475"/>
          <w:tab w:val="left" w:pos="965"/>
        </w:tabs>
      </w:pPr>
      <w:r>
        <w:rPr>
          <w:b/>
        </w:rPr>
        <w:t>La Sra. Freivogel</w:t>
      </w:r>
      <w:r>
        <w:t xml:space="preserve"> (Suiza) dice que el Tribunal Supremo Federal ha reconocido explícitamente que la Constitución suiza permite la adopción de medidas p</w:t>
      </w:r>
      <w:r>
        <w:t>o</w:t>
      </w:r>
      <w:r>
        <w:t>sitivas para promover la igualdad, incluido el sistema de cuotas. Se ha pronunciado en el sentido de que la aplicación de los sistemas de cuotas en los órganos c</w:t>
      </w:r>
      <w:r>
        <w:t>u</w:t>
      </w:r>
      <w:r>
        <w:t>yos miembros no son elegidos directamente por vot</w:t>
      </w:r>
      <w:r>
        <w:t>a</w:t>
      </w:r>
      <w:r>
        <w:t>ción popular son admisibles, pero que la utilización de cuotas fijas en los resultados para los órganos cuyos miembros son elegidos directamente es ilegal porque limita la libertad electoral de los ciudadanos. El Trib</w:t>
      </w:r>
      <w:r>
        <w:t>u</w:t>
      </w:r>
      <w:r>
        <w:t>nal ha declarado también de manera explícita que las cuotas en las listas electorales son legales, ya que no garantizan un resultado específico ni interfieren en la libertad electoral de los votantes.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el plano nacional ya hay en vigor varias cuotas relativas al género: por ejemplo, al menos el 30% de los miembros de los comités extraparlamentarios deben ser mujeres.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Haug</w:t>
      </w:r>
      <w:r>
        <w:t xml:space="preserve"> (Suiza), en respuesta a la pregunta planteada por la Sra. Morvai sobre las tendencias ec</w:t>
      </w:r>
      <w:r>
        <w:t>o</w:t>
      </w:r>
      <w:r>
        <w:t>nómicas, dice que el producto interno bruto de Suiza ha aumentado entre 1997 y 2001. Durante ese período, las remuneraciones se han incrementado en un 1,3% en términos reales y las de las mujeres han aumentado más que las de los hombres (1,9% comparado con 1,1%). Las mujeres tienen más posibilidades de ser cl</w:t>
      </w:r>
      <w:r>
        <w:t>a</w:t>
      </w:r>
      <w:r>
        <w:t>sificadas como “pobres que trabajan” y su riesgo de ser incluidas en esa categoría es mayor si trabajan con contratos de corta dur</w:t>
      </w:r>
      <w:r>
        <w:t>a</w:t>
      </w:r>
      <w:r>
        <w:t>ción o son extranjeras.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Schulz</w:t>
      </w:r>
      <w:r>
        <w:t xml:space="preserve"> (Suiza) señala que en el doc</w:t>
      </w:r>
      <w:r>
        <w:t>u</w:t>
      </w:r>
      <w:r>
        <w:t>mento que se ha distribuido por escrito figuran re</w:t>
      </w:r>
      <w:r>
        <w:t>s</w:t>
      </w:r>
      <w:r>
        <w:t>puestas más detalladas a las preguntas de los mie</w:t>
      </w:r>
      <w:r>
        <w:t>m</w:t>
      </w:r>
      <w:r>
        <w:t>bros. A modo de conclusión, dice que la lucha por l</w:t>
      </w:r>
      <w:r>
        <w:t>o</w:t>
      </w:r>
      <w:r>
        <w:t>grar una igualdad entre los sexos formal y sustantiva está cambiando permanentemente y nunca termina. En el entorno plurilingüe y multiétnico de Suiza, es ese</w:t>
      </w:r>
      <w:r>
        <w:t>n</w:t>
      </w:r>
      <w:r>
        <w:t>cial el respeto por las minorías, pero cualquier cambio legislativo y constitucional significativo debe iniciarse en el plano popular, ya que no es viable un sistema de administración de los asuntos públicos que se imponga de arriba a abajo. A fin de aplicar en todo el país las disposiciones de la Convención, se necesita desarrollar una maquinaria nacional activa y con recursos suf</w:t>
      </w:r>
      <w:r>
        <w:t>i</w:t>
      </w:r>
      <w:r>
        <w:t>cientes para lograr la promoción de la mujer y la estr</w:t>
      </w:r>
      <w:r>
        <w:t>a</w:t>
      </w:r>
      <w:r>
        <w:t>tegia de incorporar una perspectiva de género. Las prioridades actuales son aumentar la participación de las mujeres en la vida profesional y pública e impedir todas las formas de vi</w:t>
      </w:r>
      <w:r>
        <w:t>o</w:t>
      </w:r>
      <w:r>
        <w:t>lencia contra ellas.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dice que espera con interés el día en que se incorpore a la legislación suiza la definición de discriminación establecida en la Convención. H</w:t>
      </w:r>
      <w:r>
        <w:t>a</w:t>
      </w:r>
      <w:r>
        <w:t>blando a título personal, dice que le resulta difícil e</w:t>
      </w:r>
      <w:r>
        <w:t>n</w:t>
      </w:r>
      <w:r>
        <w:t>tender por qué el Estado que presenta el informe no puede proporcionar ninguna estadística sobre la situ</w:t>
      </w:r>
      <w:r>
        <w:t>a</w:t>
      </w:r>
      <w:r>
        <w:t>ción de las mujeres inmigrantes. La experiencia dice que, a menudo, se las discrimina no sólo por su género sino también por su raza o religión y que pueden ser asimismo objeto de prácticas discriminatorias por parte de su propia cultura. Insta a Suiza a que estudie a fondo esa cuestión y reúna datos pertinentes relativos al e</w:t>
      </w:r>
      <w:r>
        <w:t>m</w:t>
      </w:r>
      <w:r>
        <w:t>pleo, la educación, la salud y la violencia.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Alienta igualmente al Estado que presenta el i</w:t>
      </w:r>
      <w:r>
        <w:t>n</w:t>
      </w:r>
      <w:r>
        <w:t>forme a que examine las reservas que ha formulado a la Convención con vistas a levantarlas lo antes posible. En lo que concierne al Protocolo Facultativo, exhorta tanto al Gobierno como a la sociedad civil a que hagan todo lo posible para lograr una mayor concienciación en el plano cantonal a fin de crear un entorno favorable a la ratif</w:t>
      </w:r>
      <w:r>
        <w:t>i</w:t>
      </w:r>
      <w:r>
        <w:t>cación.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Schulz</w:t>
      </w:r>
      <w:r>
        <w:t xml:space="preserve"> (Suiza) informa al Comité de que Suiza tiene estadísticas relativas al empleo y la cap</w:t>
      </w:r>
      <w:r>
        <w:t>a</w:t>
      </w:r>
      <w:r>
        <w:t>citación de las mujeres inmigrantes. En el próximo i</w:t>
      </w:r>
      <w:r>
        <w:t>n</w:t>
      </w:r>
      <w:r>
        <w:t>forme se facilitará información más detall</w:t>
      </w:r>
      <w:r>
        <w:t>a</w:t>
      </w:r>
      <w:r>
        <w:t>da.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Dusong</w:t>
      </w:r>
      <w:r>
        <w:t xml:space="preserve"> (Suiza) señala que la falta de estadísticas no significa falta de acción. Las autorid</w:t>
      </w:r>
      <w:r>
        <w:t>a</w:t>
      </w:r>
      <w:r>
        <w:t>des cantonales son conscientes de los problemas a los que se enfrentan las mujeres inmigrantes (en algunos cantones hasta el 30% de la población femenina es i</w:t>
      </w:r>
      <w:r>
        <w:t>n</w:t>
      </w:r>
      <w:r>
        <w:t>migrante) y ya han adoptado distintas medidas para solucionarlos, en particular la organización de cursos de capacitación y de idiomas. Asegura a los miembros del Comité que sus observaciones servirán para acel</w:t>
      </w:r>
      <w:r>
        <w:t>e</w:t>
      </w:r>
      <w:r>
        <w:t>rar la labor en este ámbito.</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11.25 h</w:t>
      </w:r>
      <w:r>
        <w:t>o</w:t>
      </w:r>
      <w:r>
        <w:t>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NO&gt;&gt;N0321484S&lt;&lt;ODS JOB NO&gt;&gt;</w:t>
      </w:r>
    </w:p>
    <w:p w:rsidR="00000000" w:rsidRDefault="00000000">
      <w:pPr>
        <w:pStyle w:val="CommentText"/>
      </w:pPr>
      <w:r>
        <w:t>&lt;&lt;ODS DOC SYMBOL1&gt;&gt;CEDAW/C/SR.596&lt;&lt;ODS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0321484s.doc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0321484s.doc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766,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03-21484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*0321484*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24 de diciembre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86A81"/>
    <w:multiLevelType w:val="singleLevel"/>
    <w:tmpl w:val="F7CE4CB0"/>
    <w:lvl w:ilvl="0">
      <w:start w:val="10"/>
      <w:numFmt w:val="decimal"/>
      <w:lvlRestart w:val="0"/>
      <w:lvlText w:val="%1."/>
      <w:lvlJc w:val="left"/>
      <w:pPr>
        <w:tabs>
          <w:tab w:val="num" w:pos="1742"/>
        </w:tabs>
        <w:ind w:left="1267" w:firstLine="0"/>
      </w:pPr>
      <w:rPr>
        <w:spacing w:val="0"/>
        <w:w w:val="100"/>
      </w:rPr>
    </w:lvl>
  </w:abstractNum>
  <w:abstractNum w:abstractNumId="1">
    <w:nsid w:val="311F3E8C"/>
    <w:multiLevelType w:val="singleLevel"/>
    <w:tmpl w:val="5596F0DC"/>
    <w:lvl w:ilvl="0">
      <w:start w:val="1"/>
      <w:numFmt w:val="decimal"/>
      <w:lvlRestart w:val="0"/>
      <w:lvlText w:val="%1."/>
      <w:lvlJc w:val="left"/>
      <w:pPr>
        <w:tabs>
          <w:tab w:val="num" w:pos="475"/>
        </w:tabs>
        <w:ind w:left="0" w:firstLine="0"/>
      </w:pPr>
      <w:rPr>
        <w:b w:val="0"/>
        <w:i w:val="0"/>
        <w:spacing w:val="0"/>
        <w:w w:val="100"/>
      </w:rPr>
    </w:lvl>
  </w:abstractNum>
  <w:abstractNum w:abstractNumId="2">
    <w:nsid w:val="609E61CE"/>
    <w:multiLevelType w:val="singleLevel"/>
    <w:tmpl w:val="82103236"/>
    <w:lvl w:ilvl="0">
      <w:start w:val="1"/>
      <w:numFmt w:val="decimal"/>
      <w:lvlRestart w:val="0"/>
      <w:lvlText w:val="%1."/>
      <w:lvlJc w:val="left"/>
      <w:pPr>
        <w:tabs>
          <w:tab w:val="num" w:pos="475"/>
        </w:tabs>
        <w:ind w:left="0" w:firstLine="0"/>
      </w:pPr>
      <w:rPr>
        <w:spacing w:val="0"/>
        <w:w w:val="100"/>
      </w:rPr>
    </w:lvl>
  </w:abstractNum>
  <w:abstractNum w:abstractNumId="3">
    <w:nsid w:val="689F5ACF"/>
    <w:multiLevelType w:val="singleLevel"/>
    <w:tmpl w:val="B162805C"/>
    <w:lvl w:ilvl="0">
      <w:start w:val="22"/>
      <w:numFmt w:val="decimal"/>
      <w:lvlRestart w:val="0"/>
      <w:lvlText w:val="%1."/>
      <w:lvlJc w:val="left"/>
      <w:pPr>
        <w:tabs>
          <w:tab w:val="num" w:pos="1742"/>
        </w:tabs>
        <w:ind w:left="1267" w:firstLine="0"/>
      </w:pPr>
      <w:rPr>
        <w:spacing w:val="0"/>
        <w:w w:val="10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12/2003 18:40:51"/>
    <w:docVar w:name="DocCategory" w:val="SROthers"/>
    <w:docVar w:name="DocType" w:val="Final"/>
    <w:docVar w:name="JobNo" w:val="0321484S"/>
    <w:docVar w:name="OandT" w:val="Pola"/>
    <w:docVar w:name="Symbol1" w:val="CEDAW/C/SR.59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1</Pages>
  <Words>2972</Words>
  <Characters>15459</Characters>
  <Application>Microsoft Office Word</Application>
  <DocSecurity>4</DocSecurity>
  <Lines>377</Lines>
  <Paragraphs>43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20810</CharactersWithSpaces>
  <SharedDoc>false</SharedDoc>
  <HLinks>
    <vt:vector size="6" baseType="variant">
      <vt:variant>
        <vt:i4>4522087</vt:i4>
      </vt:variant>
      <vt:variant>
        <vt:i4>20367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Casseres, Paulina</dc:creator>
  <cp:keywords/>
  <dc:description/>
  <cp:lastModifiedBy>BURGOS, SONIA</cp:lastModifiedBy>
  <cp:revision>21</cp:revision>
  <cp:lastPrinted>2003-12-23T22:13:00Z</cp:lastPrinted>
  <dcterms:created xsi:type="dcterms:W3CDTF">2003-12-23T17:40:00Z</dcterms:created>
  <dcterms:modified xsi:type="dcterms:W3CDTF">2003-12-23T22:19:00Z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0321484</vt:lpwstr>
  </property>
  <property fmtid="{D5CDD505-2E9C-101B-9397-08002B2CF9AE}" pid="3" name="Symbol1">
    <vt:lpwstr>CEDAW/C/SR.596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Pola/S. Burgos</vt:lpwstr>
  </property>
</Properties>
</file>