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审议缔约国根据《消除对妇女一切形式歧视公约》</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第18条提交的报告</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缔约国的第二和第三次定期报告</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乌拉圭</w:t>
      </w:r>
      <w:r>
        <w:rPr>
          <w:rFonts w:hint="eastAsia"/>
          <w:vertAlign w:val="superscript"/>
        </w:rPr>
        <w:t>*</w:t>
      </w:r>
    </w:p>
    <w:p w:rsidR="00000000" w:rsidRDefault="00000000">
      <w:pPr>
        <w:pStyle w:val="SingleTxt"/>
      </w:pPr>
      <w:r>
        <w:t xml:space="preserve"> </w:t>
      </w:r>
    </w:p>
    <w:p w:rsidR="00000000" w:rsidRDefault="00000000">
      <w:pPr>
        <w:framePr w:w="9792" w:h="432" w:hSpace="180" w:wrap="around" w:hAnchor="page" w:x="1210" w:yAlign="bottom"/>
        <w:spacing w:line="100" w:lineRule="exact"/>
        <w:rPr>
          <w:sz w:val="10"/>
        </w:rPr>
      </w:pPr>
    </w:p>
    <w:p w:rsidR="00000000" w:rsidRDefault="00000000">
      <w:pPr>
        <w:framePr w:w="9792" w:h="432" w:hSpace="180" w:wrap="around" w:hAnchor="page" w:x="1210" w:yAlign="bottom"/>
        <w:spacing w:line="60" w:lineRule="exact"/>
        <w:rPr>
          <w:sz w:val="6"/>
        </w:rPr>
      </w:pPr>
      <w:r>
        <w:rPr>
          <w:noProof/>
          <w:sz w:val="6"/>
        </w:rPr>
        <w:pict>
          <v:line id="_x0000_s2051" style="position:absolute;z-index:2;mso-position-horizontal-relative:page" from="108pt,-1pt" to="180pt,-1pt" strokeweight=".25pt">
            <w10:wrap anchorx="page"/>
          </v:line>
        </w:pict>
      </w:r>
    </w:p>
    <w:p w:rsidR="00000000" w:rsidRDefault="0000000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7"/>
        </w:rPr>
      </w:pPr>
      <w:r>
        <w:rPr>
          <w:sz w:val="17"/>
        </w:rPr>
        <w:tab/>
        <w:t>*</w:t>
      </w:r>
      <w:r>
        <w:rPr>
          <w:sz w:val="17"/>
        </w:rPr>
        <w:tab/>
      </w:r>
      <w:r>
        <w:rPr>
          <w:rFonts w:hint="eastAsia"/>
          <w:sz w:val="17"/>
        </w:rPr>
        <w:t>本文件译自未经正式审定的原件。</w:t>
      </w:r>
    </w:p>
    <w:p w:rsidR="00000000" w:rsidRDefault="0000000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7"/>
        </w:rPr>
        <w:tab/>
      </w:r>
      <w:r>
        <w:rPr>
          <w:sz w:val="17"/>
        </w:rPr>
        <w:tab/>
      </w:r>
      <w:r>
        <w:rPr>
          <w:rFonts w:hint="eastAsia"/>
          <w:sz w:val="17"/>
        </w:rPr>
        <w:t>乌拉圭政府提交的初次报告见CEDAW/C/5/Add.27和Amend.1;委员会对该报告的审议见CEDAW/C/SR.107和CEDAW/C/SR.113,以及《大会第四十三届会议正式记录,补编第38号》(A/43/38),第182-231段。</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br w:type="page"/>
      </w:r>
      <w:r>
        <w:rPr>
          <w:rFonts w:hint="eastAsia"/>
        </w:rPr>
        <w:t>向消除对妇女歧视委员会提交的定期报告</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一</w:t>
      </w:r>
      <w:r>
        <w:t>.</w:t>
      </w:r>
      <w:r>
        <w:tab/>
      </w:r>
      <w:r>
        <w:rPr>
          <w:rFonts w:hint="eastAsia"/>
        </w:rPr>
        <w:t>导言</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这份定期报告是外交部人权司与全国妇女研究所和最高法院合作编写的。</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二</w:t>
      </w:r>
      <w:r>
        <w:t>.</w:t>
      </w:r>
      <w:r>
        <w:tab/>
      </w:r>
      <w:r>
        <w:rPr>
          <w:rFonts w:hint="eastAsia"/>
        </w:rPr>
        <w:t>国内背景</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人口、参与和劳工情况</w:t>
      </w:r>
    </w:p>
    <w:p w:rsidR="00000000" w:rsidRDefault="00000000">
      <w:pPr>
        <w:pStyle w:val="SingleTxt"/>
        <w:rPr>
          <w:rFonts w:hint="eastAsia"/>
        </w:rPr>
      </w:pPr>
      <w:r>
        <w:rPr>
          <w:rFonts w:hint="eastAsia"/>
        </w:rPr>
        <w:t>2.</w:t>
      </w:r>
      <w:r>
        <w:rPr>
          <w:rFonts w:hint="eastAsia"/>
        </w:rPr>
        <w:tab/>
        <w:t>根据1996年数字，乌拉圭东岸共和国的人口共为3 155 029人，其中1 541 673人为男性，1 613 356人为女性。</w:t>
      </w:r>
    </w:p>
    <w:p w:rsidR="00000000" w:rsidRDefault="00000000">
      <w:pPr>
        <w:pStyle w:val="SingleTxt"/>
      </w:pPr>
      <w:r>
        <w:rPr>
          <w:rFonts w:hint="eastAsia"/>
        </w:rPr>
        <w:t>3.</w:t>
      </w:r>
      <w:r>
        <w:rPr>
          <w:rFonts w:hint="eastAsia"/>
        </w:rPr>
        <w:tab/>
        <w:t>下表按性别和各省列出上两次人口普查的人口数字：</w:t>
      </w:r>
      <w:r>
        <w:br/>
      </w:r>
    </w:p>
    <w:tbl>
      <w:tblPr>
        <w:tblW w:w="0" w:type="auto"/>
        <w:tblInd w:w="1260" w:type="dxa"/>
        <w:tblLayout w:type="fixed"/>
        <w:tblCellMar>
          <w:left w:w="28" w:type="dxa"/>
          <w:right w:w="28" w:type="dxa"/>
        </w:tblCellMar>
        <w:tblLook w:val="0000" w:firstRow="0" w:lastRow="0" w:firstColumn="0" w:lastColumn="0" w:noHBand="0" w:noVBand="0"/>
      </w:tblPr>
      <w:tblGrid>
        <w:gridCol w:w="1165"/>
        <w:gridCol w:w="123"/>
        <w:gridCol w:w="898"/>
        <w:gridCol w:w="1021"/>
        <w:gridCol w:w="1021"/>
        <w:gridCol w:w="76"/>
        <w:gridCol w:w="945"/>
        <w:gridCol w:w="1021"/>
        <w:gridCol w:w="1021"/>
      </w:tblGrid>
      <w:tr w:rsidR="00000000">
        <w:tblPrEx>
          <w:tblCellMar>
            <w:top w:w="0" w:type="dxa"/>
            <w:bottom w:w="0" w:type="dxa"/>
          </w:tblCellMar>
        </w:tblPrEx>
        <w:trPr>
          <w:tblHeader/>
        </w:trPr>
        <w:tc>
          <w:tcPr>
            <w:tcW w:w="7291" w:type="dxa"/>
            <w:gridSpan w:val="9"/>
            <w:tcBorders>
              <w:top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人</w:t>
            </w:r>
            <w:r>
              <w:rPr>
                <w:rFonts w:eastAsia="KaiTi_GB2312"/>
                <w:color w:val="0000FF"/>
                <w:sz w:val="14"/>
              </w:rPr>
              <w:t xml:space="preserve"> </w:t>
            </w:r>
            <w:r>
              <w:rPr>
                <w:rFonts w:eastAsia="KaiTi_GB2312" w:hint="eastAsia"/>
                <w:color w:val="0000FF"/>
                <w:sz w:val="14"/>
              </w:rPr>
              <w:t>口</w:t>
            </w:r>
            <w:r>
              <w:rPr>
                <w:rFonts w:eastAsia="KaiTi_GB2312"/>
                <w:color w:val="0000FF"/>
                <w:sz w:val="14"/>
              </w:rPr>
              <w:t xml:space="preserve"> </w:t>
            </w:r>
            <w:r>
              <w:rPr>
                <w:rFonts w:eastAsia="KaiTi_GB2312" w:hint="eastAsia"/>
                <w:color w:val="0000FF"/>
                <w:sz w:val="14"/>
              </w:rPr>
              <w:t>普</w:t>
            </w:r>
            <w:r>
              <w:rPr>
                <w:rFonts w:eastAsia="KaiTi_GB2312"/>
                <w:color w:val="0000FF"/>
                <w:sz w:val="14"/>
              </w:rPr>
              <w:t xml:space="preserve"> </w:t>
            </w:r>
            <w:r>
              <w:rPr>
                <w:rFonts w:eastAsia="KaiTi_GB2312" w:hint="eastAsia"/>
                <w:color w:val="0000FF"/>
                <w:sz w:val="14"/>
              </w:rPr>
              <w:t>查</w:t>
            </w:r>
          </w:p>
        </w:tc>
      </w:tr>
      <w:tr w:rsidR="00000000">
        <w:tblPrEx>
          <w:tblCellMar>
            <w:top w:w="0" w:type="dxa"/>
            <w:bottom w:w="0" w:type="dxa"/>
          </w:tblCellMar>
        </w:tblPrEx>
        <w:trPr>
          <w:cantSplit/>
          <w:tblHeader/>
        </w:trPr>
        <w:tc>
          <w:tcPr>
            <w:tcW w:w="1165" w:type="dxa"/>
            <w:vAlign w:val="bottom"/>
          </w:tcPr>
          <w:p w:rsidR="00000000" w:rsidRDefault="00000000">
            <w:pPr>
              <w:spacing w:after="40" w:line="200" w:lineRule="exact"/>
              <w:ind w:right="40"/>
              <w:rPr>
                <w:rFonts w:ascii="KaiTi_GB2312" w:eastAsia="KaiTi_GB2312"/>
                <w:color w:val="0000FF"/>
                <w:sz w:val="14"/>
              </w:rPr>
            </w:pPr>
            <w:r>
              <w:rPr>
                <w:rFonts w:ascii="KaiTi_GB2312" w:eastAsia="KaiTi_GB2312" w:hint="eastAsia"/>
                <w:color w:val="0000FF"/>
                <w:sz w:val="14"/>
              </w:rPr>
              <w:t>省</w:t>
            </w:r>
          </w:p>
        </w:tc>
        <w:tc>
          <w:tcPr>
            <w:tcW w:w="3063" w:type="dxa"/>
            <w:gridSpan w:val="4"/>
            <w:tcBorders>
              <w:top w:val="single" w:sz="4" w:space="0" w:color="auto"/>
              <w:bottom w:val="single" w:sz="4" w:space="0" w:color="auto"/>
            </w:tcBorders>
            <w:vAlign w:val="bottom"/>
          </w:tcPr>
          <w:p w:rsidR="00000000" w:rsidRDefault="00000000">
            <w:pPr>
              <w:spacing w:after="40" w:line="200" w:lineRule="exact"/>
              <w:ind w:right="40"/>
              <w:jc w:val="center"/>
              <w:rPr>
                <w:rFonts w:ascii="KaiTi_GB2312" w:eastAsia="KaiTi_GB2312"/>
                <w:color w:val="0000FF"/>
                <w:sz w:val="14"/>
              </w:rPr>
            </w:pPr>
            <w:r>
              <w:rPr>
                <w:rFonts w:ascii="KaiTi_GB2312" w:eastAsia="KaiTi_GB2312"/>
                <w:color w:val="0000FF"/>
                <w:sz w:val="14"/>
              </w:rPr>
              <w:t>1996</w:t>
            </w:r>
          </w:p>
        </w:tc>
        <w:tc>
          <w:tcPr>
            <w:tcW w:w="76" w:type="dxa"/>
            <w:tcBorders>
              <w:top w:val="single" w:sz="4" w:space="0" w:color="auto"/>
            </w:tcBorders>
            <w:vAlign w:val="bottom"/>
          </w:tcPr>
          <w:p w:rsidR="00000000" w:rsidRDefault="00000000">
            <w:pPr>
              <w:spacing w:after="40" w:line="200" w:lineRule="exact"/>
              <w:ind w:right="40"/>
              <w:jc w:val="center"/>
              <w:rPr>
                <w:rFonts w:ascii="KaiTi_GB2312" w:eastAsia="KaiTi_GB2312"/>
                <w:color w:val="0000FF"/>
                <w:sz w:val="14"/>
              </w:rPr>
            </w:pPr>
          </w:p>
        </w:tc>
        <w:tc>
          <w:tcPr>
            <w:tcW w:w="2987" w:type="dxa"/>
            <w:gridSpan w:val="3"/>
            <w:tcBorders>
              <w:top w:val="single" w:sz="4" w:space="0" w:color="auto"/>
              <w:bottom w:val="single" w:sz="4" w:space="0" w:color="auto"/>
            </w:tcBorders>
            <w:vAlign w:val="bottom"/>
          </w:tcPr>
          <w:p w:rsidR="00000000" w:rsidRDefault="00000000">
            <w:pPr>
              <w:spacing w:after="40" w:line="200" w:lineRule="exact"/>
              <w:ind w:right="40"/>
              <w:jc w:val="center"/>
              <w:rPr>
                <w:rFonts w:ascii="KaiTi_GB2312" w:eastAsia="KaiTi_GB2312"/>
                <w:color w:val="0000FF"/>
                <w:sz w:val="14"/>
              </w:rPr>
            </w:pPr>
            <w:r>
              <w:rPr>
                <w:rFonts w:ascii="KaiTi_GB2312" w:eastAsia="KaiTi_GB2312"/>
                <w:color w:val="0000FF"/>
                <w:sz w:val="14"/>
              </w:rPr>
              <w:t>1985</w:t>
            </w:r>
          </w:p>
        </w:tc>
      </w:tr>
      <w:tr w:rsidR="00000000">
        <w:tblPrEx>
          <w:tblCellMar>
            <w:top w:w="0" w:type="dxa"/>
            <w:bottom w:w="0" w:type="dxa"/>
          </w:tblCellMar>
        </w:tblPrEx>
        <w:trPr>
          <w:tblHeader/>
        </w:trPr>
        <w:tc>
          <w:tcPr>
            <w:tcW w:w="1165" w:type="dxa"/>
            <w:tcBorders>
              <w:bottom w:val="single" w:sz="12" w:space="0" w:color="auto"/>
            </w:tcBorders>
            <w:vAlign w:val="bottom"/>
          </w:tcPr>
          <w:p w:rsidR="00000000" w:rsidRDefault="00000000">
            <w:pPr>
              <w:spacing w:after="40" w:line="200" w:lineRule="exact"/>
              <w:ind w:right="40"/>
              <w:rPr>
                <w:rFonts w:eastAsia="KaiTi_GB2312"/>
                <w:color w:val="0000FF"/>
                <w:sz w:val="14"/>
              </w:rPr>
            </w:pPr>
          </w:p>
        </w:tc>
        <w:tc>
          <w:tcPr>
            <w:tcW w:w="1021" w:type="dxa"/>
            <w:gridSpan w:val="2"/>
            <w:tcBorders>
              <w:top w:val="single" w:sz="4" w:space="0" w:color="auto"/>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共计</w:t>
            </w:r>
          </w:p>
        </w:tc>
        <w:tc>
          <w:tcPr>
            <w:tcW w:w="1021" w:type="dxa"/>
            <w:tcBorders>
              <w:top w:val="single" w:sz="4" w:space="0" w:color="auto"/>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男性</w:t>
            </w:r>
          </w:p>
        </w:tc>
        <w:tc>
          <w:tcPr>
            <w:tcW w:w="1021" w:type="dxa"/>
            <w:tcBorders>
              <w:top w:val="single" w:sz="4" w:space="0" w:color="auto"/>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女性</w:t>
            </w:r>
          </w:p>
        </w:tc>
        <w:tc>
          <w:tcPr>
            <w:tcW w:w="1021"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共计</w:t>
            </w:r>
          </w:p>
        </w:tc>
        <w:tc>
          <w:tcPr>
            <w:tcW w:w="1021"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男性</w:t>
            </w:r>
          </w:p>
        </w:tc>
        <w:tc>
          <w:tcPr>
            <w:tcW w:w="1021"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女性</w:t>
            </w:r>
          </w:p>
        </w:tc>
      </w:tr>
      <w:tr w:rsidR="00000000">
        <w:tblPrEx>
          <w:tblCellMar>
            <w:top w:w="0" w:type="dxa"/>
            <w:bottom w:w="0" w:type="dxa"/>
          </w:tblCellMar>
        </w:tblPrEx>
        <w:trPr>
          <w:trHeight w:hRule="exact" w:val="115"/>
          <w:tblHeader/>
        </w:trPr>
        <w:tc>
          <w:tcPr>
            <w:tcW w:w="1165" w:type="dxa"/>
            <w:tcBorders>
              <w:top w:val="single" w:sz="12" w:space="0" w:color="auto"/>
            </w:tcBorders>
            <w:vAlign w:val="bottom"/>
          </w:tcPr>
          <w:p w:rsidR="00000000" w:rsidRDefault="00000000">
            <w:pPr>
              <w:spacing w:after="40" w:line="210" w:lineRule="exact"/>
              <w:ind w:right="40"/>
              <w:rPr>
                <w:rFonts w:hint="eastAsia"/>
                <w:sz w:val="17"/>
              </w:rPr>
            </w:pPr>
          </w:p>
        </w:tc>
        <w:tc>
          <w:tcPr>
            <w:tcW w:w="1021" w:type="dxa"/>
            <w:gridSpan w:val="2"/>
            <w:tcBorders>
              <w:top w:val="single" w:sz="12" w:space="0" w:color="auto"/>
            </w:tcBorders>
            <w:vAlign w:val="bottom"/>
          </w:tcPr>
          <w:p w:rsidR="00000000" w:rsidRDefault="00000000">
            <w:pPr>
              <w:spacing w:after="40" w:line="210" w:lineRule="exact"/>
              <w:ind w:right="40"/>
              <w:jc w:val="right"/>
              <w:rPr>
                <w:sz w:val="17"/>
              </w:rPr>
            </w:pPr>
          </w:p>
        </w:tc>
        <w:tc>
          <w:tcPr>
            <w:tcW w:w="1021" w:type="dxa"/>
            <w:tcBorders>
              <w:top w:val="single" w:sz="12" w:space="0" w:color="auto"/>
            </w:tcBorders>
            <w:vAlign w:val="bottom"/>
          </w:tcPr>
          <w:p w:rsidR="00000000" w:rsidRDefault="00000000">
            <w:pPr>
              <w:spacing w:after="40" w:line="210" w:lineRule="exact"/>
              <w:ind w:right="40"/>
              <w:jc w:val="right"/>
              <w:rPr>
                <w:sz w:val="17"/>
              </w:rPr>
            </w:pPr>
          </w:p>
        </w:tc>
        <w:tc>
          <w:tcPr>
            <w:tcW w:w="1021" w:type="dxa"/>
            <w:tcBorders>
              <w:top w:val="single" w:sz="12" w:space="0" w:color="auto"/>
            </w:tcBorders>
            <w:vAlign w:val="bottom"/>
          </w:tcPr>
          <w:p w:rsidR="00000000" w:rsidRDefault="00000000">
            <w:pPr>
              <w:spacing w:after="40" w:line="210" w:lineRule="exact"/>
              <w:ind w:right="40"/>
              <w:jc w:val="right"/>
              <w:rPr>
                <w:sz w:val="17"/>
              </w:rPr>
            </w:pPr>
          </w:p>
        </w:tc>
        <w:tc>
          <w:tcPr>
            <w:tcW w:w="1021" w:type="dxa"/>
            <w:gridSpan w:val="2"/>
            <w:tcBorders>
              <w:top w:val="single" w:sz="12" w:space="0" w:color="auto"/>
            </w:tcBorders>
            <w:vAlign w:val="bottom"/>
          </w:tcPr>
          <w:p w:rsidR="00000000" w:rsidRDefault="00000000">
            <w:pPr>
              <w:spacing w:after="40" w:line="210" w:lineRule="exact"/>
              <w:ind w:right="40"/>
              <w:jc w:val="right"/>
              <w:rPr>
                <w:sz w:val="17"/>
              </w:rPr>
            </w:pPr>
          </w:p>
        </w:tc>
        <w:tc>
          <w:tcPr>
            <w:tcW w:w="1021" w:type="dxa"/>
            <w:tcBorders>
              <w:top w:val="single" w:sz="12" w:space="0" w:color="auto"/>
            </w:tcBorders>
            <w:vAlign w:val="bottom"/>
          </w:tcPr>
          <w:p w:rsidR="00000000" w:rsidRDefault="00000000">
            <w:pPr>
              <w:spacing w:after="40" w:line="210" w:lineRule="exact"/>
              <w:ind w:right="40"/>
              <w:jc w:val="right"/>
              <w:rPr>
                <w:sz w:val="17"/>
              </w:rPr>
            </w:pPr>
          </w:p>
        </w:tc>
        <w:tc>
          <w:tcPr>
            <w:tcW w:w="1021"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rFonts w:ascii="SimHei" w:eastAsia="SimHei"/>
                <w:b/>
                <w:bCs/>
                <w:color w:val="FF0000"/>
                <w:sz w:val="17"/>
              </w:rPr>
            </w:pPr>
            <w:r>
              <w:rPr>
                <w:rFonts w:ascii="SimHei" w:eastAsia="SimHei" w:hint="eastAsia"/>
                <w:b/>
                <w:bCs/>
                <w:color w:val="FF0000"/>
                <w:sz w:val="17"/>
              </w:rPr>
              <w:t>共计</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rFonts w:ascii="SimHei" w:eastAsia="SimHei"/>
                <w:b/>
                <w:bCs/>
                <w:color w:val="FF0000"/>
                <w:sz w:val="17"/>
              </w:rPr>
            </w:pPr>
            <w:r>
              <w:rPr>
                <w:rFonts w:ascii="SimHei" w:eastAsia="SimHei"/>
                <w:b/>
                <w:bCs/>
                <w:color w:val="FF0000"/>
                <w:sz w:val="17"/>
              </w:rPr>
              <w:t>3 163.7</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rFonts w:ascii="SimHei" w:eastAsia="SimHei"/>
                <w:b/>
                <w:bCs/>
                <w:color w:val="FF0000"/>
                <w:sz w:val="17"/>
              </w:rPr>
            </w:pPr>
            <w:r>
              <w:rPr>
                <w:rFonts w:ascii="SimHei" w:eastAsia="SimHei"/>
                <w:b/>
                <w:bCs/>
                <w:color w:val="FF0000"/>
                <w:sz w:val="17"/>
              </w:rPr>
              <w:t>1 532.3</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rFonts w:ascii="SimHei" w:eastAsia="SimHei"/>
                <w:b/>
                <w:bCs/>
                <w:color w:val="FF0000"/>
                <w:sz w:val="17"/>
              </w:rPr>
            </w:pPr>
            <w:r>
              <w:rPr>
                <w:rFonts w:ascii="SimHei" w:eastAsia="SimHei"/>
                <w:b/>
                <w:bCs/>
                <w:color w:val="FF0000"/>
                <w:sz w:val="17"/>
              </w:rPr>
              <w:t>1 631.4</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rFonts w:ascii="SimHei" w:eastAsia="SimHei"/>
                <w:b/>
                <w:bCs/>
                <w:color w:val="FF0000"/>
                <w:sz w:val="17"/>
              </w:rPr>
            </w:pPr>
            <w:r>
              <w:rPr>
                <w:rFonts w:ascii="SimHei" w:eastAsia="SimHei"/>
                <w:b/>
                <w:bCs/>
                <w:color w:val="FF0000"/>
                <w:sz w:val="17"/>
              </w:rPr>
              <w:t>2 955.2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rFonts w:ascii="SimHei" w:eastAsia="SimHei"/>
                <w:b/>
                <w:bCs/>
                <w:color w:val="FF0000"/>
                <w:sz w:val="17"/>
              </w:rPr>
            </w:pPr>
            <w:r>
              <w:rPr>
                <w:rFonts w:ascii="SimHei" w:eastAsia="SimHei"/>
                <w:b/>
                <w:bCs/>
                <w:color w:val="FF0000"/>
                <w:sz w:val="17"/>
              </w:rPr>
              <w:t>1 439</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rFonts w:ascii="SimHei" w:eastAsia="SimHei"/>
                <w:b/>
                <w:bCs/>
                <w:color w:val="FF0000"/>
                <w:sz w:val="17"/>
              </w:rPr>
            </w:pPr>
            <w:r>
              <w:rPr>
                <w:rFonts w:ascii="SimHei" w:eastAsia="SimHei"/>
                <w:b/>
                <w:bCs/>
                <w:color w:val="FF0000"/>
                <w:sz w:val="17"/>
              </w:rPr>
              <w:t>1 516.2</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蒙得维的亚</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1 342.4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620.4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711</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1 312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610.6</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701.4</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内地</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1 821.3</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911.9</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910.3</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1 643.3</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828.4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814.8</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阿蒂加斯</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75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37.4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37.6</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69.1</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35.4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33.7</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卡内洛内斯</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443.7</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219.6</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224.1</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364.2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181.6</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182.6</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塞罗拉尔戈</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82.5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41</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41.5</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78.4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39.4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39.1</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科洛尼亚</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121.2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60</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61.2</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112.7</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56.4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56.3</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杜拉斯诺</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55.6</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27.9</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27.8</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55.1</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28.1</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26.9</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弗洛雷斯</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24.8</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12.4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12.4</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24.7</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12.6</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12.1</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弗洛里达</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66.4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33.5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66.5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34.2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32.3</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拉瓦列哈</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61.2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30.7</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32.9</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61.5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31.2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30.3</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马尔多纳多</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127.3</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63.5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63.7</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94.3</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47.6</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46.8</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里维腊</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98.9</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48.3</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50.5</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89.5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43.9</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45.6</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罗恰</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70.2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35.2</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66.6</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33.8</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32.8</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萨尔托</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118</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57.9</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60.1</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108.5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54.2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54.3</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圣何塞</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98.2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49.2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49</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89.9</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45.8</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44.1</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索里亚诺</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81.4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40.6</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40.8</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79.4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40.3</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39.2</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塔夸雷博</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85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42.2</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42.6</w:t>
            </w:r>
          </w:p>
        </w:tc>
        <w:tc>
          <w:tcPr>
            <w:tcW w:w="1021" w:type="dxa"/>
            <w:gridSpan w:val="2"/>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83.5</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42.4</w:t>
            </w:r>
          </w:p>
        </w:tc>
        <w:tc>
          <w:tcPr>
            <w:tcW w:w="1021" w:type="dxa"/>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41.1</w:t>
            </w:r>
          </w:p>
        </w:tc>
      </w:tr>
      <w:tr w:rsidR="00000000">
        <w:tblPrEx>
          <w:tblCellMar>
            <w:top w:w="0" w:type="dxa"/>
            <w:bottom w:w="0" w:type="dxa"/>
          </w:tblCellMar>
        </w:tblPrEx>
        <w:tc>
          <w:tcPr>
            <w:tcW w:w="1288" w:type="dxa"/>
            <w:gridSpan w:val="2"/>
            <w:tcBorders>
              <w:bottom w:val="single" w:sz="12" w:space="0" w:color="auto"/>
            </w:tcBorders>
            <w:vAlign w:val="bottom"/>
          </w:tcPr>
          <w:p w:rsidR="00000000" w:rsidRDefault="00000000">
            <w:pPr>
              <w:tabs>
                <w:tab w:val="left" w:pos="288"/>
                <w:tab w:val="left" w:pos="576"/>
                <w:tab w:val="left" w:pos="864"/>
                <w:tab w:val="left" w:pos="1152"/>
              </w:tabs>
              <w:spacing w:after="60" w:line="280" w:lineRule="exact"/>
              <w:ind w:right="40"/>
              <w:rPr>
                <w:sz w:val="17"/>
              </w:rPr>
            </w:pPr>
            <w:r>
              <w:rPr>
                <w:rFonts w:hint="eastAsia"/>
                <w:sz w:val="17"/>
              </w:rPr>
              <w:t>特雷塔伊特雷斯</w:t>
            </w:r>
          </w:p>
        </w:tc>
        <w:tc>
          <w:tcPr>
            <w:tcW w:w="898" w:type="dxa"/>
            <w:tcBorders>
              <w:bottom w:val="single" w:sz="12" w:space="0" w:color="auto"/>
            </w:tcBorders>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49.4</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24.5</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24.9</w:t>
            </w:r>
          </w:p>
        </w:tc>
        <w:tc>
          <w:tcPr>
            <w:tcW w:w="1021" w:type="dxa"/>
            <w:gridSpan w:val="2"/>
            <w:tcBorders>
              <w:bottom w:val="single" w:sz="12" w:space="0" w:color="auto"/>
            </w:tcBorders>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46.9</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23.7</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60" w:line="280" w:lineRule="exact"/>
              <w:ind w:right="40"/>
              <w:jc w:val="right"/>
              <w:rPr>
                <w:sz w:val="17"/>
              </w:rPr>
            </w:pPr>
            <w:r>
              <w:rPr>
                <w:sz w:val="17"/>
              </w:rPr>
              <w:t>23.2</w:t>
            </w:r>
          </w:p>
        </w:tc>
      </w:tr>
    </w:tbl>
    <w:p w:rsidR="00000000" w:rsidRDefault="00000000">
      <w:pPr>
        <w:pStyle w:val="SingleTxt"/>
      </w:pPr>
    </w:p>
    <w:p w:rsidR="00000000" w:rsidRDefault="00000000">
      <w:pPr>
        <w:pStyle w:val="SingleTxt"/>
        <w:rPr>
          <w:rFonts w:hint="eastAsia"/>
        </w:rPr>
      </w:pPr>
      <w:r>
        <w:br w:type="page"/>
      </w:r>
      <w:r>
        <w:rPr>
          <w:rFonts w:hint="eastAsia"/>
        </w:rPr>
        <w:t>4.</w:t>
      </w:r>
      <w:r>
        <w:rPr>
          <w:rFonts w:hint="eastAsia"/>
        </w:rPr>
        <w:tab/>
        <w:t>由于出生率、死亡率和迁徙这些人口可变因素的逐渐变化，乌拉圭目前人口结构的特点是人口老化现象严重。</w:t>
      </w:r>
    </w:p>
    <w:p w:rsidR="00000000" w:rsidRDefault="00000000">
      <w:pPr>
        <w:pStyle w:val="SingleTxt"/>
        <w:rPr>
          <w:rFonts w:hint="eastAsia"/>
        </w:rPr>
      </w:pPr>
      <w:r>
        <w:rPr>
          <w:rFonts w:hint="eastAsia"/>
        </w:rPr>
        <w:t>5.</w:t>
      </w:r>
      <w:r>
        <w:rPr>
          <w:rFonts w:hint="eastAsia"/>
        </w:rPr>
        <w:tab/>
        <w:t>65岁及以上人口占总人口的12.3%。自进入本世纪以来这个百分比一直在增长，主要是因为出生率下降。</w:t>
      </w:r>
    </w:p>
    <w:p w:rsidR="00000000" w:rsidRDefault="00000000">
      <w:pPr>
        <w:pStyle w:val="SingleTxt"/>
        <w:rPr>
          <w:rFonts w:ascii="SimHei" w:eastAsia="SimHei" w:hint="eastAsia"/>
          <w:color w:val="FF0000"/>
        </w:rPr>
      </w:pPr>
      <w:r>
        <w:rPr>
          <w:rFonts w:ascii="SimHei" w:eastAsia="SimHei" w:hint="eastAsia"/>
          <w:color w:val="FF0000"/>
        </w:rPr>
        <w:t>妇女参与经济活动</w:t>
      </w:r>
    </w:p>
    <w:p w:rsidR="00000000" w:rsidRDefault="00000000">
      <w:pPr>
        <w:pStyle w:val="SingleTxt"/>
        <w:rPr>
          <w:rFonts w:hint="eastAsia"/>
        </w:rPr>
      </w:pPr>
      <w:r>
        <w:rPr>
          <w:rFonts w:hint="eastAsia"/>
        </w:rPr>
        <w:t>6.</w:t>
      </w:r>
      <w:r>
        <w:rPr>
          <w:rFonts w:hint="eastAsia"/>
        </w:rPr>
        <w:tab/>
        <w:t>妇女参与的增加是近几年劳动队伍最重要的特点。今天，14岁以上的妇女之中，45.5%参加了劳动队伍，在城市，妇女占从事经济活动人口的42.4%。</w:t>
      </w:r>
    </w:p>
    <w:p w:rsidR="00000000" w:rsidRDefault="00000000">
      <w:pPr>
        <w:pStyle w:val="SingleTxt"/>
        <w:rPr>
          <w:rFonts w:hint="eastAsia"/>
        </w:rPr>
      </w:pPr>
      <w:r>
        <w:rPr>
          <w:rFonts w:hint="eastAsia"/>
        </w:rPr>
        <w:t>7.</w:t>
      </w:r>
      <w:r>
        <w:rPr>
          <w:rFonts w:hint="eastAsia"/>
        </w:rPr>
        <w:tab/>
        <w:t>在过去十年中，从事经济活动人口的比例增长了四个百分点，这是因为工作妇女的人数增加了。然而，这个数字男女差别仍然很大，男子高于妇女60%。</w:t>
      </w:r>
    </w:p>
    <w:p w:rsidR="00000000" w:rsidRDefault="00000000">
      <w:pPr>
        <w:pStyle w:val="SingleTxt"/>
        <w:spacing w:after="240"/>
        <w:rPr>
          <w:rFonts w:ascii="SimHei" w:eastAsia="SimHei" w:hint="eastAsia"/>
          <w:color w:val="FF0000"/>
        </w:rPr>
      </w:pPr>
      <w:r>
        <w:rPr>
          <w:rFonts w:hint="eastAsia"/>
        </w:rPr>
        <w:t>8.</w:t>
      </w:r>
      <w:r>
        <w:rPr>
          <w:rFonts w:hint="eastAsia"/>
        </w:rPr>
        <w:tab/>
      </w:r>
      <w:r>
        <w:rPr>
          <w:rFonts w:ascii="SimHei" w:eastAsia="SimHei" w:hint="eastAsia"/>
          <w:color w:val="FF0000"/>
        </w:rPr>
        <w:t>按性别分列的参与经济活动率的变化(%)</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年份</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ascii="SimHei" w:eastAsia="KaiTi_GB2312"/>
                <w:b/>
                <w:bCs/>
                <w:color w:val="0000FF"/>
                <w:sz w:val="14"/>
              </w:rPr>
            </w:pPr>
            <w:r>
              <w:rPr>
                <w:rFonts w:ascii="SimHei" w:eastAsia="KaiTi_GB2312" w:hint="eastAsia"/>
                <w:b/>
                <w:bCs/>
                <w:color w:val="0000FF"/>
                <w:sz w:val="14"/>
              </w:rPr>
              <w:t>共计</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女性</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男性</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right="40"/>
              <w:rPr>
                <w:sz w:val="17"/>
              </w:rPr>
            </w:pPr>
          </w:p>
        </w:tc>
        <w:tc>
          <w:tcPr>
            <w:tcW w:w="1830" w:type="dxa"/>
            <w:tcBorders>
              <w:top w:val="single" w:sz="12" w:space="0" w:color="auto"/>
            </w:tcBorders>
            <w:vAlign w:val="bottom"/>
          </w:tcPr>
          <w:p w:rsidR="00000000" w:rsidRDefault="00000000">
            <w:pPr>
              <w:spacing w:after="40" w:line="210" w:lineRule="exact"/>
              <w:ind w:right="40"/>
              <w:jc w:val="right"/>
              <w:rPr>
                <w:rFonts w:ascii="SimHei"/>
                <w:b/>
                <w:bCs/>
                <w:color w:val="FF0000"/>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1963</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b/>
                <w:bCs/>
                <w:color w:val="FF0000"/>
                <w:sz w:val="17"/>
              </w:rPr>
            </w:pPr>
            <w:r>
              <w:rPr>
                <w:rFonts w:ascii="SimHei"/>
                <w:b/>
                <w:bCs/>
                <w:color w:val="FF0000"/>
                <w:sz w:val="17"/>
              </w:rPr>
              <w:t>48.4</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23.9</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73.4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1975</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b/>
                <w:bCs/>
                <w:color w:val="FF0000"/>
                <w:sz w:val="17"/>
              </w:rPr>
            </w:pPr>
            <w:r>
              <w:rPr>
                <w:rFonts w:ascii="SimHei"/>
                <w:b/>
                <w:bCs/>
                <w:color w:val="FF0000"/>
                <w:sz w:val="17"/>
              </w:rPr>
              <w:t>50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27.7</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73.6</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1986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rFonts w:ascii="SimHei"/>
                <w:b/>
                <w:bCs/>
                <w:color w:val="FF0000"/>
                <w:sz w:val="17"/>
              </w:rPr>
            </w:pPr>
            <w:r>
              <w:rPr>
                <w:rFonts w:ascii="SimHei"/>
                <w:b/>
                <w:bCs/>
                <w:color w:val="FF0000"/>
                <w:sz w:val="17"/>
              </w:rPr>
              <w:t>54.1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39.4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72.1</w:t>
            </w:r>
          </w:p>
        </w:tc>
      </w:tr>
    </w:tbl>
    <w:p w:rsidR="00000000" w:rsidRDefault="00000000">
      <w:pPr>
        <w:pStyle w:val="SingleTxt"/>
        <w:spacing w:after="0" w:line="120" w:lineRule="exact"/>
        <w:rPr>
          <w:rFonts w:hint="eastAsia"/>
          <w:sz w:val="10"/>
        </w:rPr>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：全国统计局。定期住户调查。</w:t>
      </w:r>
    </w:p>
    <w:p w:rsidR="00000000" w:rsidRDefault="00000000">
      <w:pPr>
        <w:pStyle w:val="SingleTxt"/>
        <w:spacing w:after="0" w:line="120" w:lineRule="exact"/>
        <w:rPr>
          <w:rFonts w:hint="eastAsia"/>
          <w:sz w:val="10"/>
        </w:rPr>
      </w:pPr>
    </w:p>
    <w:p w:rsidR="00000000" w:rsidRDefault="00000000">
      <w:pPr>
        <w:pStyle w:val="SingleTxt"/>
        <w:spacing w:after="240"/>
        <w:rPr>
          <w:rFonts w:ascii="SimHei" w:eastAsia="SimHei" w:hint="eastAsia"/>
          <w:color w:val="FF0000"/>
        </w:rPr>
      </w:pPr>
      <w:r>
        <w:rPr>
          <w:rFonts w:hint="eastAsia"/>
        </w:rPr>
        <w:t>9.</w:t>
      </w:r>
      <w:r>
        <w:rPr>
          <w:rFonts w:hint="eastAsia"/>
        </w:rPr>
        <w:tab/>
      </w:r>
      <w:r>
        <w:rPr>
          <w:rFonts w:ascii="SimHei" w:eastAsia="SimHei" w:hint="eastAsia"/>
          <w:color w:val="FF0000"/>
        </w:rPr>
        <w:t>按性别分列的劳动队伍的比例(%)</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年份</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ascii="SimHei" w:eastAsia="SimHei"/>
                <w:color w:val="FF0000"/>
                <w:sz w:val="14"/>
              </w:rPr>
            </w:pPr>
            <w:r>
              <w:rPr>
                <w:rFonts w:ascii="SimHei" w:eastAsia="SimHei" w:hint="eastAsia"/>
                <w:color w:val="FF0000"/>
                <w:sz w:val="14"/>
              </w:rPr>
              <w:t>共计</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女性</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男性</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right="40"/>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1986</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39.90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60.10</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1996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42.40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57.60</w:t>
            </w:r>
          </w:p>
        </w:tc>
      </w:tr>
    </w:tbl>
    <w:p w:rsidR="00000000" w:rsidRDefault="00000000">
      <w:pPr>
        <w:pStyle w:val="SingleTxt"/>
        <w:rPr>
          <w:rFonts w:hint="eastAsia"/>
        </w:rPr>
      </w:pPr>
    </w:p>
    <w:p w:rsidR="00000000" w:rsidRDefault="00000000">
      <w:pPr>
        <w:pStyle w:val="SingleTxt"/>
        <w:rPr>
          <w:rFonts w:ascii="SimHei" w:eastAsia="SimHei" w:hint="eastAsia"/>
          <w:color w:val="FF0000"/>
        </w:rPr>
      </w:pPr>
      <w:r>
        <w:rPr>
          <w:rFonts w:ascii="SimHei" w:eastAsia="SimHei" w:hint="eastAsia"/>
          <w:color w:val="FF0000"/>
        </w:rPr>
        <w:t>经济参与和教育水平</w:t>
      </w:r>
    </w:p>
    <w:p w:rsidR="00000000" w:rsidRDefault="00000000">
      <w:pPr>
        <w:pStyle w:val="SingleTxt"/>
        <w:rPr>
          <w:rFonts w:hint="eastAsia"/>
        </w:rPr>
      </w:pPr>
      <w:r>
        <w:rPr>
          <w:rFonts w:hint="eastAsia"/>
        </w:rPr>
        <w:t>10.</w:t>
      </w:r>
      <w:r>
        <w:rPr>
          <w:rFonts w:hint="eastAsia"/>
        </w:rPr>
        <w:tab/>
        <w:t>最令人注意的特征之一是，参加工作的妇女的教育水平高于男子。</w:t>
      </w:r>
    </w:p>
    <w:p w:rsidR="00000000" w:rsidRDefault="00000000">
      <w:pPr>
        <w:pStyle w:val="SingleTxt"/>
        <w:rPr>
          <w:rFonts w:hint="eastAsia"/>
        </w:rPr>
      </w:pPr>
      <w:r>
        <w:rPr>
          <w:rFonts w:hint="eastAsia"/>
        </w:rPr>
        <w:t>11.</w:t>
      </w:r>
      <w:r>
        <w:rPr>
          <w:rFonts w:hint="eastAsia"/>
        </w:rPr>
        <w:tab/>
        <w:t>参与劳动市场的妇女中约有19.3%的人完成了高等教育。这是达到这个教育水平的男子比例的两倍。在首都以及在乌拉圭其他城市地区都看到这种差别。</w:t>
      </w:r>
    </w:p>
    <w:p w:rsidR="00000000" w:rsidRDefault="00000000">
      <w:pPr>
        <w:pStyle w:val="SingleTxt"/>
        <w:spacing w:after="240"/>
        <w:ind w:right="924"/>
        <w:rPr>
          <w:rFonts w:ascii="SimHei" w:eastAsia="SimHei" w:hint="eastAsia"/>
          <w:color w:val="FF0000"/>
        </w:rPr>
      </w:pPr>
      <w:r>
        <w:rPr>
          <w:rFonts w:hint="eastAsia"/>
        </w:rPr>
        <w:t>12.</w:t>
      </w:r>
      <w:r>
        <w:rPr>
          <w:rFonts w:hint="eastAsia"/>
        </w:rPr>
        <w:tab/>
      </w:r>
      <w:r>
        <w:rPr>
          <w:rFonts w:ascii="SimHei" w:eastAsia="SimHei" w:hint="eastAsia"/>
          <w:color w:val="FF0000"/>
        </w:rPr>
        <w:t>按所达到最高教育水平以及地区和性别分列的从事经济活动人口分布情况(%)</w:t>
      </w:r>
    </w:p>
    <w:tbl>
      <w:tblPr>
        <w:tblW w:w="0" w:type="auto"/>
        <w:tblInd w:w="1260" w:type="dxa"/>
        <w:tblLayout w:type="fixed"/>
        <w:tblCellMar>
          <w:left w:w="28" w:type="dxa"/>
          <w:right w:w="28" w:type="dxa"/>
        </w:tblCellMar>
        <w:tblLook w:val="0000" w:firstRow="0" w:lastRow="0" w:firstColumn="0" w:lastColumn="0" w:noHBand="0" w:noVBand="0"/>
      </w:tblPr>
      <w:tblGrid>
        <w:gridCol w:w="1165"/>
        <w:gridCol w:w="18"/>
        <w:gridCol w:w="1147"/>
        <w:gridCol w:w="1165"/>
        <w:gridCol w:w="13"/>
        <w:gridCol w:w="90"/>
        <w:gridCol w:w="1063"/>
        <w:gridCol w:w="1165"/>
        <w:gridCol w:w="7"/>
        <w:gridCol w:w="76"/>
        <w:gridCol w:w="1082"/>
        <w:gridCol w:w="1168"/>
      </w:tblGrid>
      <w:tr w:rsidR="00000000">
        <w:tblPrEx>
          <w:tblCellMar>
            <w:top w:w="0" w:type="dxa"/>
            <w:bottom w:w="0" w:type="dxa"/>
          </w:tblCellMar>
        </w:tblPrEx>
        <w:trPr>
          <w:cantSplit/>
          <w:tblHeader/>
        </w:trPr>
        <w:tc>
          <w:tcPr>
            <w:tcW w:w="1183" w:type="dxa"/>
            <w:gridSpan w:val="2"/>
            <w:tcBorders>
              <w:top w:val="single" w:sz="4" w:space="0" w:color="auto"/>
            </w:tcBorders>
            <w:vAlign w:val="bottom"/>
          </w:tcPr>
          <w:p w:rsidR="00000000" w:rsidRDefault="00000000">
            <w:pPr>
              <w:spacing w:before="81" w:after="40" w:line="200" w:lineRule="exact"/>
              <w:ind w:right="40"/>
              <w:jc w:val="center"/>
              <w:rPr>
                <w:rFonts w:eastAsia="KaiTi_GB2312"/>
                <w:color w:val="0000FF"/>
                <w:sz w:val="14"/>
              </w:rPr>
            </w:pPr>
          </w:p>
        </w:tc>
        <w:tc>
          <w:tcPr>
            <w:tcW w:w="2325" w:type="dxa"/>
            <w:gridSpan w:val="3"/>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全</w:t>
            </w:r>
            <w:r>
              <w:rPr>
                <w:rFonts w:eastAsia="KaiTi_GB2312" w:hint="eastAsia"/>
                <w:color w:val="0000FF"/>
                <w:sz w:val="14"/>
              </w:rPr>
              <w:t xml:space="preserve">  </w:t>
            </w:r>
            <w:r>
              <w:rPr>
                <w:rFonts w:eastAsia="KaiTi_GB2312" w:hint="eastAsia"/>
                <w:color w:val="0000FF"/>
                <w:sz w:val="14"/>
              </w:rPr>
              <w:t>国</w:t>
            </w:r>
          </w:p>
        </w:tc>
        <w:tc>
          <w:tcPr>
            <w:tcW w:w="90" w:type="dxa"/>
            <w:tcBorders>
              <w:top w:val="single" w:sz="4" w:space="0" w:color="auto"/>
            </w:tcBorders>
            <w:vAlign w:val="bottom"/>
          </w:tcPr>
          <w:p w:rsidR="00000000" w:rsidRDefault="00000000">
            <w:pPr>
              <w:spacing w:before="81" w:after="40" w:line="200" w:lineRule="exact"/>
              <w:ind w:right="40"/>
              <w:jc w:val="center"/>
              <w:rPr>
                <w:rFonts w:eastAsia="KaiTi_GB2312"/>
                <w:color w:val="0000FF"/>
                <w:sz w:val="14"/>
              </w:rPr>
            </w:pPr>
          </w:p>
        </w:tc>
        <w:tc>
          <w:tcPr>
            <w:tcW w:w="2235" w:type="dxa"/>
            <w:gridSpan w:val="3"/>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蒙得维的亚</w:t>
            </w:r>
          </w:p>
        </w:tc>
        <w:tc>
          <w:tcPr>
            <w:tcW w:w="76" w:type="dxa"/>
            <w:tcBorders>
              <w:top w:val="single" w:sz="4" w:space="0" w:color="auto"/>
            </w:tcBorders>
            <w:vAlign w:val="bottom"/>
          </w:tcPr>
          <w:p w:rsidR="00000000" w:rsidRDefault="00000000">
            <w:pPr>
              <w:spacing w:before="81" w:after="40" w:line="200" w:lineRule="exact"/>
              <w:ind w:right="40"/>
              <w:jc w:val="center"/>
              <w:rPr>
                <w:rFonts w:eastAsia="KaiTi_GB2312"/>
                <w:color w:val="0000FF"/>
                <w:sz w:val="14"/>
              </w:rPr>
            </w:pPr>
          </w:p>
        </w:tc>
        <w:tc>
          <w:tcPr>
            <w:tcW w:w="2250" w:type="dxa"/>
            <w:gridSpan w:val="2"/>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内</w:t>
            </w:r>
            <w:r>
              <w:rPr>
                <w:rFonts w:eastAsia="KaiTi_GB2312" w:hint="eastAsia"/>
                <w:color w:val="0000FF"/>
                <w:sz w:val="14"/>
              </w:rPr>
              <w:t xml:space="preserve">  </w:t>
            </w:r>
            <w:r>
              <w:rPr>
                <w:rFonts w:eastAsia="KaiTi_GB2312" w:hint="eastAsia"/>
                <w:color w:val="0000FF"/>
                <w:sz w:val="14"/>
              </w:rPr>
              <w:t>地</w:t>
            </w:r>
          </w:p>
        </w:tc>
      </w:tr>
      <w:tr w:rsidR="00000000">
        <w:tblPrEx>
          <w:tblCellMar>
            <w:top w:w="0" w:type="dxa"/>
            <w:bottom w:w="0" w:type="dxa"/>
          </w:tblCellMar>
        </w:tblPrEx>
        <w:trPr>
          <w:tblHeader/>
        </w:trPr>
        <w:tc>
          <w:tcPr>
            <w:tcW w:w="1165" w:type="dxa"/>
            <w:tcBorders>
              <w:bottom w:val="single" w:sz="12" w:space="0" w:color="auto"/>
            </w:tcBorders>
            <w:vAlign w:val="bottom"/>
          </w:tcPr>
          <w:p w:rsidR="00000000" w:rsidRDefault="00000000">
            <w:pPr>
              <w:spacing w:after="40" w:line="200" w:lineRule="exact"/>
              <w:ind w:right="40"/>
              <w:rPr>
                <w:rFonts w:eastAsia="KaiTi_GB2312"/>
                <w:color w:val="0000FF"/>
                <w:sz w:val="14"/>
              </w:rPr>
            </w:pPr>
          </w:p>
        </w:tc>
        <w:tc>
          <w:tcPr>
            <w:tcW w:w="1165"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女性</w:t>
            </w:r>
          </w:p>
        </w:tc>
        <w:tc>
          <w:tcPr>
            <w:tcW w:w="116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男性</w:t>
            </w:r>
          </w:p>
        </w:tc>
        <w:tc>
          <w:tcPr>
            <w:tcW w:w="1166" w:type="dxa"/>
            <w:gridSpan w:val="3"/>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女性</w:t>
            </w:r>
          </w:p>
        </w:tc>
        <w:tc>
          <w:tcPr>
            <w:tcW w:w="116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男性</w:t>
            </w:r>
          </w:p>
        </w:tc>
        <w:tc>
          <w:tcPr>
            <w:tcW w:w="1165" w:type="dxa"/>
            <w:gridSpan w:val="3"/>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女性</w:t>
            </w:r>
          </w:p>
        </w:tc>
        <w:tc>
          <w:tcPr>
            <w:tcW w:w="1168"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男性</w:t>
            </w:r>
          </w:p>
        </w:tc>
      </w:tr>
      <w:tr w:rsidR="00000000">
        <w:tblPrEx>
          <w:tblCellMar>
            <w:top w:w="0" w:type="dxa"/>
            <w:bottom w:w="0" w:type="dxa"/>
          </w:tblCellMar>
        </w:tblPrEx>
        <w:trPr>
          <w:trHeight w:hRule="exact" w:val="115"/>
          <w:tblHeader/>
        </w:trPr>
        <w:tc>
          <w:tcPr>
            <w:tcW w:w="1165" w:type="dxa"/>
            <w:tcBorders>
              <w:top w:val="single" w:sz="12" w:space="0" w:color="auto"/>
            </w:tcBorders>
            <w:vAlign w:val="bottom"/>
          </w:tcPr>
          <w:p w:rsidR="00000000" w:rsidRDefault="00000000">
            <w:pPr>
              <w:spacing w:after="40" w:line="210" w:lineRule="exact"/>
              <w:ind w:right="40"/>
              <w:rPr>
                <w:rFonts w:hint="eastAsia"/>
                <w:sz w:val="17"/>
              </w:rPr>
            </w:pPr>
          </w:p>
        </w:tc>
        <w:tc>
          <w:tcPr>
            <w:tcW w:w="1165" w:type="dxa"/>
            <w:gridSpan w:val="2"/>
            <w:tcBorders>
              <w:top w:val="single" w:sz="12" w:space="0" w:color="auto"/>
            </w:tcBorders>
            <w:vAlign w:val="bottom"/>
          </w:tcPr>
          <w:p w:rsidR="00000000" w:rsidRDefault="00000000">
            <w:pPr>
              <w:spacing w:after="40" w:line="210" w:lineRule="exact"/>
              <w:ind w:right="40"/>
              <w:jc w:val="right"/>
              <w:rPr>
                <w:sz w:val="17"/>
              </w:rPr>
            </w:pPr>
          </w:p>
        </w:tc>
        <w:tc>
          <w:tcPr>
            <w:tcW w:w="1165" w:type="dxa"/>
            <w:tcBorders>
              <w:top w:val="single" w:sz="12" w:space="0" w:color="auto"/>
            </w:tcBorders>
            <w:vAlign w:val="bottom"/>
          </w:tcPr>
          <w:p w:rsidR="00000000" w:rsidRDefault="00000000">
            <w:pPr>
              <w:spacing w:after="40" w:line="210" w:lineRule="exact"/>
              <w:ind w:right="40"/>
              <w:jc w:val="right"/>
              <w:rPr>
                <w:sz w:val="17"/>
              </w:rPr>
            </w:pPr>
          </w:p>
        </w:tc>
        <w:tc>
          <w:tcPr>
            <w:tcW w:w="1166" w:type="dxa"/>
            <w:gridSpan w:val="3"/>
            <w:tcBorders>
              <w:top w:val="single" w:sz="12" w:space="0" w:color="auto"/>
            </w:tcBorders>
            <w:vAlign w:val="bottom"/>
          </w:tcPr>
          <w:p w:rsidR="00000000" w:rsidRDefault="00000000">
            <w:pPr>
              <w:spacing w:after="40" w:line="210" w:lineRule="exact"/>
              <w:ind w:right="40"/>
              <w:jc w:val="right"/>
              <w:rPr>
                <w:sz w:val="17"/>
              </w:rPr>
            </w:pPr>
          </w:p>
        </w:tc>
        <w:tc>
          <w:tcPr>
            <w:tcW w:w="1165" w:type="dxa"/>
            <w:tcBorders>
              <w:top w:val="single" w:sz="12" w:space="0" w:color="auto"/>
            </w:tcBorders>
            <w:vAlign w:val="bottom"/>
          </w:tcPr>
          <w:p w:rsidR="00000000" w:rsidRDefault="00000000">
            <w:pPr>
              <w:spacing w:after="40" w:line="210" w:lineRule="exact"/>
              <w:ind w:right="40"/>
              <w:jc w:val="right"/>
              <w:rPr>
                <w:sz w:val="17"/>
              </w:rPr>
            </w:pPr>
          </w:p>
        </w:tc>
        <w:tc>
          <w:tcPr>
            <w:tcW w:w="1165" w:type="dxa"/>
            <w:gridSpan w:val="3"/>
            <w:tcBorders>
              <w:top w:val="single" w:sz="12" w:space="0" w:color="auto"/>
            </w:tcBorders>
            <w:vAlign w:val="bottom"/>
          </w:tcPr>
          <w:p w:rsidR="00000000" w:rsidRDefault="00000000">
            <w:pPr>
              <w:spacing w:after="40" w:line="210" w:lineRule="exact"/>
              <w:ind w:right="40"/>
              <w:jc w:val="right"/>
              <w:rPr>
                <w:sz w:val="17"/>
              </w:rPr>
            </w:pPr>
          </w:p>
        </w:tc>
        <w:tc>
          <w:tcPr>
            <w:tcW w:w="1168"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未受过教育</w:t>
            </w:r>
          </w:p>
        </w:tc>
        <w:tc>
          <w:tcPr>
            <w:tcW w:w="1165"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0.8</w:t>
            </w:r>
          </w:p>
        </w:tc>
        <w:tc>
          <w:tcPr>
            <w:tcW w:w="116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0.8</w:t>
            </w:r>
          </w:p>
        </w:tc>
        <w:tc>
          <w:tcPr>
            <w:tcW w:w="1166" w:type="dxa"/>
            <w:gridSpan w:val="3"/>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0.6</w:t>
            </w:r>
          </w:p>
        </w:tc>
        <w:tc>
          <w:tcPr>
            <w:tcW w:w="116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0.4</w:t>
            </w:r>
          </w:p>
        </w:tc>
        <w:tc>
          <w:tcPr>
            <w:tcW w:w="1165" w:type="dxa"/>
            <w:gridSpan w:val="3"/>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w:t>
            </w:r>
          </w:p>
        </w:tc>
        <w:tc>
          <w:tcPr>
            <w:tcW w:w="1168"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1.2</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初级教育</w:t>
            </w:r>
          </w:p>
        </w:tc>
        <w:tc>
          <w:tcPr>
            <w:tcW w:w="1165"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30</w:t>
            </w:r>
          </w:p>
        </w:tc>
        <w:tc>
          <w:tcPr>
            <w:tcW w:w="116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37.6</w:t>
            </w:r>
          </w:p>
        </w:tc>
        <w:tc>
          <w:tcPr>
            <w:tcW w:w="1166" w:type="dxa"/>
            <w:gridSpan w:val="3"/>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24.6</w:t>
            </w:r>
          </w:p>
        </w:tc>
        <w:tc>
          <w:tcPr>
            <w:tcW w:w="116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30.1</w:t>
            </w:r>
          </w:p>
        </w:tc>
        <w:tc>
          <w:tcPr>
            <w:tcW w:w="1165" w:type="dxa"/>
            <w:gridSpan w:val="3"/>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36.6</w:t>
            </w:r>
          </w:p>
        </w:tc>
        <w:tc>
          <w:tcPr>
            <w:tcW w:w="1168"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45.3</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中学教育</w:t>
            </w:r>
          </w:p>
        </w:tc>
        <w:tc>
          <w:tcPr>
            <w:tcW w:w="1165"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49.6</w:t>
            </w:r>
          </w:p>
        </w:tc>
        <w:tc>
          <w:tcPr>
            <w:tcW w:w="116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50.9</w:t>
            </w:r>
          </w:p>
        </w:tc>
        <w:tc>
          <w:tcPr>
            <w:tcW w:w="1166" w:type="dxa"/>
            <w:gridSpan w:val="3"/>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50</w:t>
            </w:r>
          </w:p>
        </w:tc>
        <w:tc>
          <w:tcPr>
            <w:tcW w:w="116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53.1</w:t>
            </w:r>
          </w:p>
        </w:tc>
        <w:tc>
          <w:tcPr>
            <w:tcW w:w="1165" w:type="dxa"/>
            <w:gridSpan w:val="3"/>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49.2</w:t>
            </w:r>
          </w:p>
        </w:tc>
        <w:tc>
          <w:tcPr>
            <w:tcW w:w="1168"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48.5</w:t>
            </w:r>
          </w:p>
        </w:tc>
      </w:tr>
      <w:tr w:rsidR="00000000">
        <w:tblPrEx>
          <w:tblCellMar>
            <w:top w:w="0" w:type="dxa"/>
            <w:bottom w:w="0" w:type="dxa"/>
          </w:tblCellMar>
        </w:tblPrEx>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高等教育</w:t>
            </w:r>
          </w:p>
        </w:tc>
        <w:tc>
          <w:tcPr>
            <w:tcW w:w="1165"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19.3</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10.1</w:t>
            </w:r>
          </w:p>
        </w:tc>
        <w:tc>
          <w:tcPr>
            <w:tcW w:w="1166" w:type="dxa"/>
            <w:gridSpan w:val="3"/>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24.6</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15.4</w:t>
            </w:r>
          </w:p>
        </w:tc>
        <w:tc>
          <w:tcPr>
            <w:tcW w:w="1165" w:type="dxa"/>
            <w:gridSpan w:val="3"/>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12.9</w:t>
            </w:r>
          </w:p>
        </w:tc>
        <w:tc>
          <w:tcPr>
            <w:tcW w:w="116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4.9</w:t>
            </w:r>
          </w:p>
        </w:tc>
      </w:tr>
    </w:tbl>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三.</w:t>
      </w:r>
      <w:r>
        <w:rPr>
          <w:rFonts w:hint="eastAsia"/>
        </w:rPr>
        <w:tab/>
        <w:t>妇女权利发展情况的概述</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13.</w:t>
      </w:r>
      <w:r>
        <w:rPr>
          <w:rFonts w:hint="eastAsia"/>
        </w:rPr>
        <w:tab/>
        <w:t>正如1984年提交、委员会于1988年审议的初步报告中解释的那样，乌拉圭有着性别权利运动的悠久历史。早在1911年，就在蒙得维的亚宣告成立了泛美妇女联合会第一个分部。</w:t>
      </w:r>
    </w:p>
    <w:p w:rsidR="00000000" w:rsidRDefault="00000000">
      <w:pPr>
        <w:pStyle w:val="SingleTxt"/>
        <w:rPr>
          <w:rFonts w:hint="eastAsia"/>
        </w:rPr>
      </w:pPr>
      <w:r>
        <w:rPr>
          <w:rFonts w:hint="eastAsia"/>
        </w:rPr>
        <w:t>14.</w:t>
      </w:r>
      <w:r>
        <w:rPr>
          <w:rFonts w:hint="eastAsia"/>
        </w:rPr>
        <w:tab/>
        <w:t>本世纪初这个运动的主要成就是，承认妇女的政治参与权利，特别是她们以不记名方式进行投票的权利，这种权利是在1932年获得的。</w:t>
      </w:r>
    </w:p>
    <w:p w:rsidR="00000000" w:rsidRDefault="00000000">
      <w:pPr>
        <w:pStyle w:val="SingleTxt"/>
        <w:rPr>
          <w:rFonts w:hint="eastAsia"/>
        </w:rPr>
      </w:pPr>
      <w:r>
        <w:rPr>
          <w:rFonts w:hint="eastAsia"/>
        </w:rPr>
        <w:t>15.</w:t>
      </w:r>
      <w:r>
        <w:rPr>
          <w:rFonts w:hint="eastAsia"/>
        </w:rPr>
        <w:tab/>
        <w:t>1946年通过了妇女公民权利法，承认妇女全面享有平等的公民权利，规定在实质上和程序上权利平等。这是通过消除歧视不断扩大妇女权利的一个里程碑。</w:t>
      </w:r>
    </w:p>
    <w:p w:rsidR="00000000" w:rsidRDefault="00000000">
      <w:pPr>
        <w:pStyle w:val="SingleTxt"/>
        <w:rPr>
          <w:rFonts w:hint="eastAsia"/>
        </w:rPr>
      </w:pPr>
      <w:r>
        <w:rPr>
          <w:rFonts w:hint="eastAsia"/>
        </w:rPr>
        <w:t>16.</w:t>
      </w:r>
      <w:r>
        <w:rPr>
          <w:rFonts w:hint="eastAsia"/>
        </w:rPr>
        <w:tab/>
        <w:t>1946年以后的几十年中，在巩固妇女参与方面首先停滞不前，随后出现了倒退。这与1970年代和1980年代初统治国家的事实上的政府的专制政治领导密切相关。</w:t>
      </w:r>
    </w:p>
    <w:p w:rsidR="00000000" w:rsidRDefault="00000000">
      <w:pPr>
        <w:pStyle w:val="SingleTxt"/>
        <w:rPr>
          <w:rFonts w:hint="eastAsia"/>
        </w:rPr>
      </w:pPr>
      <w:r>
        <w:rPr>
          <w:rFonts w:hint="eastAsia"/>
        </w:rPr>
        <w:t>17.</w:t>
      </w:r>
      <w:r>
        <w:rPr>
          <w:rFonts w:hint="eastAsia"/>
        </w:rPr>
        <w:tab/>
        <w:t>恢复民主以及使妇女参与积极政治生活，这使妇女地位问题重新成为公共辩论的主题。因而在方案协商框架内设立了妇女委员会，为妇女担任决策职务铺平了道路。</w:t>
      </w:r>
    </w:p>
    <w:p w:rsidR="00000000" w:rsidRDefault="00000000">
      <w:pPr>
        <w:pStyle w:val="SingleTxt"/>
        <w:rPr>
          <w:rFonts w:hint="eastAsia"/>
        </w:rPr>
      </w:pPr>
      <w:r>
        <w:rPr>
          <w:rFonts w:hint="eastAsia"/>
        </w:rPr>
        <w:t>18.</w:t>
      </w:r>
      <w:r>
        <w:rPr>
          <w:rFonts w:hint="eastAsia"/>
        </w:rPr>
        <w:tab/>
        <w:t>各政党内的各分部都设立了委员会和工作组，工会也这样做，民间社会组织了几百个团体，这些团体为非政府领域内讨论妇女问题带来了新的动力。</w:t>
      </w:r>
    </w:p>
    <w:p w:rsidR="00000000" w:rsidRDefault="00000000">
      <w:pPr>
        <w:pStyle w:val="SingleTxt"/>
        <w:rPr>
          <w:rFonts w:hint="eastAsia"/>
        </w:rPr>
      </w:pPr>
      <w:r>
        <w:rPr>
          <w:rFonts w:hint="eastAsia"/>
        </w:rPr>
        <w:t>19.</w:t>
      </w:r>
      <w:r>
        <w:rPr>
          <w:rFonts w:hint="eastAsia"/>
        </w:rPr>
        <w:tab/>
        <w:t>这个在1985年以后出现的广泛进程已得到巩固。在国家常设组织结构内设立了一个关于妇女问题的专门机构，该机构受权在制订对妇女和家庭的国家政策方面发挥非常具体的作用，这表明政府妇女问题议程目前的情况。</w:t>
      </w:r>
    </w:p>
    <w:p w:rsidR="00000000" w:rsidRDefault="00000000">
      <w:pPr>
        <w:pStyle w:val="SingleTxt"/>
        <w:rPr>
          <w:rFonts w:hint="eastAsia"/>
        </w:rPr>
      </w:pPr>
      <w:r>
        <w:rPr>
          <w:rFonts w:hint="eastAsia"/>
        </w:rPr>
        <w:t>20.</w:t>
      </w:r>
      <w:r>
        <w:rPr>
          <w:rFonts w:hint="eastAsia"/>
        </w:rPr>
        <w:tab/>
        <w:t>全国家庭与妇女事务研究所是根据1991年10月23日第16.116号法令设立的，其前身是乌拉圭初次报告中所述的全国妇女研究所。</w:t>
      </w:r>
    </w:p>
    <w:p w:rsidR="00000000" w:rsidRDefault="00000000">
      <w:pPr>
        <w:pStyle w:val="SingleTxt"/>
        <w:rPr>
          <w:rFonts w:hint="eastAsia"/>
        </w:rPr>
      </w:pPr>
      <w:r>
        <w:rPr>
          <w:rFonts w:hint="eastAsia"/>
        </w:rPr>
        <w:t>21.</w:t>
      </w:r>
      <w:r>
        <w:rPr>
          <w:rFonts w:hint="eastAsia"/>
        </w:rPr>
        <w:tab/>
        <w:t>这项法律规定了研究所的以下任务：</w:t>
      </w:r>
    </w:p>
    <w:p w:rsidR="00000000" w:rsidRDefault="00000000">
      <w:pPr>
        <w:pStyle w:val="SingleTxt"/>
        <w:ind w:left="1996" w:hanging="312"/>
        <w:rPr>
          <w:rFonts w:hint="eastAsia"/>
        </w:rPr>
      </w:pPr>
      <w:r>
        <w:rPr>
          <w:rFonts w:hint="eastAsia"/>
        </w:rPr>
        <w:t>-促进、计划、设计、制订、执行和评价关于妇女和家庭问题的国家政策；</w:t>
      </w:r>
    </w:p>
    <w:p w:rsidR="00000000" w:rsidRDefault="00000000">
      <w:pPr>
        <w:pStyle w:val="SingleTxt"/>
        <w:ind w:left="1996" w:hanging="312"/>
        <w:rPr>
          <w:rFonts w:hint="eastAsia"/>
        </w:rPr>
      </w:pPr>
      <w:r>
        <w:rPr>
          <w:rFonts w:hint="eastAsia"/>
        </w:rPr>
        <w:t>-通过联系行动和执行其任务所需人力资源的培训同国内各机构协调和共同执行这些政策；</w:t>
      </w:r>
    </w:p>
    <w:p w:rsidR="00000000" w:rsidRDefault="00000000">
      <w:pPr>
        <w:pStyle w:val="SingleTxt"/>
        <w:ind w:left="1996" w:hanging="312"/>
        <w:rPr>
          <w:rFonts w:hint="eastAsia"/>
        </w:rPr>
      </w:pPr>
      <w:r>
        <w:rPr>
          <w:rFonts w:hint="eastAsia"/>
        </w:rPr>
        <w:t>-同国际技术和金融合作机构缔结协定。</w:t>
      </w:r>
    </w:p>
    <w:p w:rsidR="00000000" w:rsidRDefault="00000000">
      <w:pPr>
        <w:pStyle w:val="SingleTxt"/>
        <w:rPr>
          <w:rFonts w:hint="eastAsia"/>
        </w:rPr>
      </w:pPr>
      <w:r>
        <w:rPr>
          <w:rFonts w:hint="eastAsia"/>
        </w:rPr>
        <w:t>22.</w:t>
      </w:r>
      <w:r>
        <w:rPr>
          <w:rFonts w:hint="eastAsia"/>
        </w:rPr>
        <w:tab/>
        <w:t>该研究所的行动计划围绕着以下六个主题领域：</w:t>
      </w:r>
    </w:p>
    <w:p w:rsidR="00000000" w:rsidRDefault="00000000">
      <w:pPr>
        <w:pStyle w:val="SingleTxt"/>
        <w:spacing w:after="40"/>
        <w:ind w:left="1996" w:hanging="312"/>
        <w:rPr>
          <w:rFonts w:hint="eastAsia"/>
        </w:rPr>
      </w:pPr>
      <w:r>
        <w:rPr>
          <w:rFonts w:hint="eastAsia"/>
        </w:rPr>
        <w:tab/>
        <w:t>-立法；</w:t>
      </w:r>
    </w:p>
    <w:p w:rsidR="00000000" w:rsidRDefault="00000000">
      <w:pPr>
        <w:pStyle w:val="SingleTxt"/>
        <w:spacing w:after="40"/>
        <w:ind w:left="1996" w:hanging="312"/>
        <w:rPr>
          <w:rFonts w:hint="eastAsia"/>
        </w:rPr>
      </w:pPr>
      <w:r>
        <w:rPr>
          <w:rFonts w:hint="eastAsia"/>
        </w:rPr>
        <w:tab/>
        <w:t>-教育；</w:t>
      </w:r>
    </w:p>
    <w:p w:rsidR="00000000" w:rsidRDefault="00000000">
      <w:pPr>
        <w:pStyle w:val="SingleTxt"/>
        <w:spacing w:after="40"/>
        <w:ind w:left="1996" w:hanging="312"/>
        <w:rPr>
          <w:rFonts w:hint="eastAsia"/>
        </w:rPr>
      </w:pPr>
      <w:r>
        <w:rPr>
          <w:rFonts w:hint="eastAsia"/>
        </w:rPr>
        <w:tab/>
        <w:t>-劳工；</w:t>
      </w:r>
    </w:p>
    <w:p w:rsidR="00000000" w:rsidRDefault="00000000">
      <w:pPr>
        <w:pStyle w:val="SingleTxt"/>
        <w:spacing w:after="40"/>
        <w:ind w:left="1996" w:hanging="312"/>
        <w:rPr>
          <w:rFonts w:hint="eastAsia"/>
        </w:rPr>
      </w:pPr>
      <w:r>
        <w:rPr>
          <w:rFonts w:hint="eastAsia"/>
        </w:rPr>
        <w:t>-保健；</w:t>
      </w:r>
    </w:p>
    <w:p w:rsidR="00000000" w:rsidRDefault="00000000">
      <w:pPr>
        <w:pStyle w:val="SingleTxt"/>
        <w:spacing w:after="40"/>
        <w:ind w:left="1996" w:hanging="312"/>
        <w:rPr>
          <w:rFonts w:hint="eastAsia"/>
        </w:rPr>
      </w:pPr>
      <w:r>
        <w:rPr>
          <w:rFonts w:hint="eastAsia"/>
        </w:rPr>
        <w:t>-人权；</w:t>
      </w:r>
    </w:p>
    <w:p w:rsidR="00000000" w:rsidRDefault="00000000">
      <w:pPr>
        <w:pStyle w:val="SingleTxt"/>
        <w:ind w:left="1996" w:hanging="312"/>
        <w:rPr>
          <w:rFonts w:hint="eastAsia"/>
        </w:rPr>
      </w:pPr>
      <w:r>
        <w:rPr>
          <w:rFonts w:hint="eastAsia"/>
        </w:rPr>
        <w:tab/>
      </w:r>
      <w:r>
        <w:t>-</w:t>
      </w:r>
      <w:r>
        <w:rPr>
          <w:rFonts w:hint="eastAsia"/>
        </w:rPr>
        <w:t>环境。</w:t>
      </w:r>
    </w:p>
    <w:p w:rsidR="00000000" w:rsidRDefault="00000000">
      <w:pPr>
        <w:pStyle w:val="SingleTxt"/>
        <w:rPr>
          <w:rFonts w:hint="eastAsia"/>
        </w:rPr>
      </w:pPr>
      <w:r>
        <w:rPr>
          <w:rFonts w:hint="eastAsia"/>
        </w:rPr>
        <w:t>23.</w:t>
      </w:r>
      <w:r>
        <w:rPr>
          <w:rFonts w:hint="eastAsia"/>
        </w:rPr>
        <w:tab/>
        <w:t>还有一些次级方案是为易受打击或社会地位边缘化的妇女——诸如赤贫妇女、少龄母亲、女性家长和老年妇女——制订的。</w:t>
      </w:r>
    </w:p>
    <w:p w:rsidR="00000000" w:rsidRDefault="00000000">
      <w:pPr>
        <w:pStyle w:val="SingleTxt"/>
        <w:rPr>
          <w:rFonts w:hint="eastAsia"/>
        </w:rPr>
      </w:pPr>
      <w:r>
        <w:rPr>
          <w:rFonts w:hint="eastAsia"/>
        </w:rPr>
        <w:t>24.</w:t>
      </w:r>
      <w:r>
        <w:rPr>
          <w:rFonts w:hint="eastAsia"/>
        </w:rPr>
        <w:tab/>
        <w:t>以下概述1975年至1992年期间在官方领域专门处理妇女问题的公共机构方面的事态发展。</w:t>
      </w:r>
    </w:p>
    <w:p w:rsidR="00000000" w:rsidRDefault="00000000">
      <w:pPr>
        <w:pStyle w:val="SingleTxt"/>
        <w:rPr>
          <w:rFonts w:ascii="SimHei" w:eastAsia="SimHei" w:hint="eastAsia"/>
          <w:color w:val="FF0000"/>
        </w:rPr>
      </w:pPr>
      <w:r>
        <w:rPr>
          <w:rFonts w:ascii="SimHei" w:eastAsia="SimHei" w:hint="eastAsia"/>
          <w:color w:val="FF0000"/>
        </w:rPr>
        <w:t>年份</w:t>
      </w:r>
      <w:r>
        <w:rPr>
          <w:rFonts w:ascii="SimHei" w:eastAsia="SimHei" w:hint="eastAsia"/>
          <w:color w:val="FF0000"/>
        </w:rPr>
        <w:tab/>
        <w:t>事态发展</w:t>
      </w:r>
    </w:p>
    <w:tbl>
      <w:tblPr>
        <w:tblW w:w="7320" w:type="dxa"/>
        <w:tblInd w:w="1260" w:type="dxa"/>
        <w:tblLayout w:type="fixed"/>
        <w:tblCellMar>
          <w:left w:w="28" w:type="dxa"/>
          <w:right w:w="28" w:type="dxa"/>
        </w:tblCellMar>
        <w:tblLook w:val="0000" w:firstRow="0" w:lastRow="0" w:firstColumn="0" w:lastColumn="0" w:noHBand="0" w:noVBand="0"/>
      </w:tblPr>
      <w:tblGrid>
        <w:gridCol w:w="1288"/>
        <w:gridCol w:w="6032"/>
      </w:tblGrid>
      <w:tr w:rsidR="00000000">
        <w:tblPrEx>
          <w:tblCellMar>
            <w:top w:w="0" w:type="dxa"/>
            <w:bottom w:w="0" w:type="dxa"/>
          </w:tblCellMar>
        </w:tblPrEx>
        <w:trPr>
          <w:tblHeader/>
        </w:trPr>
        <w:tc>
          <w:tcPr>
            <w:tcW w:w="1288"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年份</w:t>
            </w:r>
          </w:p>
        </w:tc>
        <w:tc>
          <w:tcPr>
            <w:tcW w:w="6032"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事态发展</w:t>
            </w:r>
          </w:p>
        </w:tc>
      </w:tr>
      <w:tr w:rsidR="00000000">
        <w:tblPrEx>
          <w:tblCellMar>
            <w:top w:w="0" w:type="dxa"/>
            <w:bottom w:w="0" w:type="dxa"/>
          </w:tblCellMar>
        </w:tblPrEx>
        <w:trPr>
          <w:trHeight w:hRule="exact" w:val="115"/>
          <w:tblHeader/>
        </w:trPr>
        <w:tc>
          <w:tcPr>
            <w:tcW w:w="1288" w:type="dxa"/>
            <w:tcBorders>
              <w:top w:val="single" w:sz="12" w:space="0" w:color="auto"/>
            </w:tcBorders>
            <w:vAlign w:val="bottom"/>
          </w:tcPr>
          <w:p w:rsidR="00000000" w:rsidRDefault="00000000">
            <w:pPr>
              <w:spacing w:after="40" w:line="210" w:lineRule="exact"/>
              <w:ind w:right="40"/>
              <w:rPr>
                <w:sz w:val="17"/>
              </w:rPr>
            </w:pPr>
          </w:p>
        </w:tc>
        <w:tc>
          <w:tcPr>
            <w:tcW w:w="6032" w:type="dxa"/>
            <w:tcBorders>
              <w:top w:val="single" w:sz="12" w:space="0" w:color="auto"/>
            </w:tcBorders>
            <w:vAlign w:val="bottom"/>
          </w:tcPr>
          <w:p w:rsidR="00000000" w:rsidRDefault="00000000">
            <w:pPr>
              <w:spacing w:after="40" w:line="210" w:lineRule="exact"/>
              <w:ind w:right="40"/>
              <w:jc w:val="right"/>
              <w:rPr>
                <w:rFonts w:hint="eastAsia"/>
                <w:sz w:val="17"/>
              </w:rPr>
            </w:pPr>
          </w:p>
        </w:tc>
      </w:tr>
      <w:tr w:rsidR="00000000">
        <w:tblPrEx>
          <w:tblCellMar>
            <w:top w:w="0" w:type="dxa"/>
            <w:bottom w:w="0" w:type="dxa"/>
          </w:tblCellMar>
        </w:tblPrEx>
        <w:tc>
          <w:tcPr>
            <w:tcW w:w="1288" w:type="dxa"/>
            <w:vAlign w:val="bottom"/>
          </w:tcPr>
          <w:p w:rsidR="00000000" w:rsidRDefault="00000000">
            <w:pPr>
              <w:tabs>
                <w:tab w:val="left" w:pos="288"/>
                <w:tab w:val="left" w:pos="576"/>
                <w:tab w:val="left" w:pos="864"/>
                <w:tab w:val="left" w:pos="1152"/>
              </w:tabs>
              <w:spacing w:after="120" w:line="240" w:lineRule="exact"/>
              <w:ind w:right="40"/>
              <w:rPr>
                <w:sz w:val="17"/>
              </w:rPr>
            </w:pPr>
            <w:r>
              <w:rPr>
                <w:sz w:val="17"/>
              </w:rPr>
              <w:t>1975</w:t>
            </w:r>
          </w:p>
        </w:tc>
        <w:tc>
          <w:tcPr>
            <w:tcW w:w="6032" w:type="dxa"/>
            <w:vAlign w:val="bottom"/>
          </w:tcPr>
          <w:p w:rsidR="00000000" w:rsidRDefault="00000000">
            <w:pPr>
              <w:tabs>
                <w:tab w:val="left" w:pos="288"/>
                <w:tab w:val="left" w:pos="576"/>
                <w:tab w:val="left" w:pos="864"/>
                <w:tab w:val="left" w:pos="1152"/>
              </w:tabs>
              <w:spacing w:after="120" w:line="240" w:lineRule="exact"/>
              <w:ind w:right="40"/>
              <w:jc w:val="both"/>
              <w:rPr>
                <w:sz w:val="17"/>
              </w:rPr>
            </w:pPr>
            <w:r>
              <w:rPr>
                <w:rFonts w:hint="eastAsia"/>
                <w:sz w:val="17"/>
              </w:rPr>
              <w:t>在事实上的政府当政期间</w:t>
            </w:r>
            <w:r>
              <w:rPr>
                <w:sz w:val="17"/>
              </w:rPr>
              <w:t>,</w:t>
            </w:r>
            <w:r>
              <w:rPr>
                <w:rFonts w:hint="eastAsia"/>
                <w:sz w:val="17"/>
              </w:rPr>
              <w:t>在劳工和社会安全部内设立了妇女事务司。</w:t>
            </w:r>
          </w:p>
        </w:tc>
      </w:tr>
      <w:tr w:rsidR="00000000">
        <w:tblPrEx>
          <w:tblCellMar>
            <w:top w:w="0" w:type="dxa"/>
            <w:bottom w:w="0" w:type="dxa"/>
          </w:tblCellMar>
        </w:tblPrEx>
        <w:tc>
          <w:tcPr>
            <w:tcW w:w="1288" w:type="dxa"/>
            <w:vAlign w:val="bottom"/>
          </w:tcPr>
          <w:p w:rsidR="00000000" w:rsidRDefault="00000000">
            <w:pPr>
              <w:tabs>
                <w:tab w:val="left" w:pos="288"/>
                <w:tab w:val="left" w:pos="576"/>
                <w:tab w:val="left" w:pos="864"/>
                <w:tab w:val="left" w:pos="1152"/>
              </w:tabs>
              <w:spacing w:after="120" w:line="240" w:lineRule="exact"/>
              <w:ind w:right="40"/>
              <w:rPr>
                <w:sz w:val="17"/>
              </w:rPr>
            </w:pPr>
            <w:r>
              <w:rPr>
                <w:sz w:val="17"/>
              </w:rPr>
              <w:t>1982</w:t>
            </w:r>
          </w:p>
        </w:tc>
        <w:tc>
          <w:tcPr>
            <w:tcW w:w="6032" w:type="dxa"/>
            <w:vAlign w:val="bottom"/>
          </w:tcPr>
          <w:p w:rsidR="00000000" w:rsidRDefault="00000000">
            <w:pPr>
              <w:tabs>
                <w:tab w:val="left" w:pos="288"/>
                <w:tab w:val="left" w:pos="576"/>
                <w:tab w:val="left" w:pos="864"/>
                <w:tab w:val="left" w:pos="1152"/>
              </w:tabs>
              <w:spacing w:after="120" w:line="240" w:lineRule="exact"/>
              <w:ind w:right="40"/>
              <w:jc w:val="both"/>
              <w:rPr>
                <w:sz w:val="17"/>
              </w:rPr>
            </w:pPr>
            <w:r>
              <w:rPr>
                <w:rFonts w:hint="eastAsia"/>
                <w:sz w:val="17"/>
              </w:rPr>
              <w:t>关闭妇女事务司。</w:t>
            </w:r>
          </w:p>
        </w:tc>
      </w:tr>
      <w:tr w:rsidR="00000000">
        <w:tblPrEx>
          <w:tblCellMar>
            <w:top w:w="0" w:type="dxa"/>
            <w:bottom w:w="0" w:type="dxa"/>
          </w:tblCellMar>
        </w:tblPrEx>
        <w:tc>
          <w:tcPr>
            <w:tcW w:w="1288" w:type="dxa"/>
          </w:tcPr>
          <w:p w:rsidR="00000000" w:rsidRDefault="00000000">
            <w:pPr>
              <w:tabs>
                <w:tab w:val="left" w:pos="288"/>
                <w:tab w:val="left" w:pos="576"/>
                <w:tab w:val="left" w:pos="864"/>
                <w:tab w:val="left" w:pos="1152"/>
              </w:tabs>
              <w:spacing w:after="120" w:line="240" w:lineRule="exact"/>
              <w:ind w:right="40"/>
              <w:jc w:val="both"/>
              <w:rPr>
                <w:sz w:val="17"/>
              </w:rPr>
            </w:pPr>
            <w:r>
              <w:rPr>
                <w:sz w:val="17"/>
              </w:rPr>
              <w:t>1987</w:t>
            </w:r>
          </w:p>
        </w:tc>
        <w:tc>
          <w:tcPr>
            <w:tcW w:w="6032" w:type="dxa"/>
            <w:vAlign w:val="bottom"/>
          </w:tcPr>
          <w:p w:rsidR="00000000" w:rsidRDefault="00000000">
            <w:pPr>
              <w:tabs>
                <w:tab w:val="left" w:pos="288"/>
                <w:tab w:val="left" w:pos="576"/>
                <w:tab w:val="left" w:pos="864"/>
                <w:tab w:val="left" w:pos="1152"/>
              </w:tabs>
              <w:spacing w:after="120" w:line="240" w:lineRule="exact"/>
              <w:ind w:right="40"/>
              <w:jc w:val="both"/>
              <w:rPr>
                <w:sz w:val="17"/>
              </w:rPr>
            </w:pPr>
            <w:r>
              <w:rPr>
                <w:rFonts w:hint="eastAsia"/>
                <w:sz w:val="17"/>
              </w:rPr>
              <w:t>政府根据总统政令设立了一个称为“全国妇女研究所”的机构间委员会</w:t>
            </w:r>
            <w:r>
              <w:rPr>
                <w:sz w:val="17"/>
              </w:rPr>
              <w:t>,</w:t>
            </w:r>
            <w:r>
              <w:rPr>
                <w:rFonts w:hint="eastAsia"/>
                <w:sz w:val="17"/>
              </w:rPr>
              <w:t>由教育和文化部领导。</w:t>
            </w:r>
          </w:p>
        </w:tc>
      </w:tr>
      <w:tr w:rsidR="00000000">
        <w:tblPrEx>
          <w:tblCellMar>
            <w:top w:w="0" w:type="dxa"/>
            <w:bottom w:w="0" w:type="dxa"/>
          </w:tblCellMar>
        </w:tblPrEx>
        <w:tc>
          <w:tcPr>
            <w:tcW w:w="1288" w:type="dxa"/>
            <w:vAlign w:val="bottom"/>
          </w:tcPr>
          <w:p w:rsidR="00000000" w:rsidRDefault="00000000">
            <w:pPr>
              <w:tabs>
                <w:tab w:val="left" w:pos="288"/>
                <w:tab w:val="left" w:pos="576"/>
                <w:tab w:val="left" w:pos="864"/>
                <w:tab w:val="left" w:pos="1152"/>
              </w:tabs>
              <w:spacing w:after="120" w:line="240" w:lineRule="exact"/>
              <w:ind w:right="40"/>
              <w:rPr>
                <w:sz w:val="17"/>
              </w:rPr>
            </w:pPr>
            <w:r>
              <w:rPr>
                <w:sz w:val="17"/>
              </w:rPr>
              <w:t>1990</w:t>
            </w:r>
          </w:p>
        </w:tc>
        <w:tc>
          <w:tcPr>
            <w:tcW w:w="6032" w:type="dxa"/>
            <w:vAlign w:val="bottom"/>
          </w:tcPr>
          <w:p w:rsidR="00000000" w:rsidRDefault="00000000">
            <w:pPr>
              <w:tabs>
                <w:tab w:val="left" w:pos="288"/>
                <w:tab w:val="left" w:pos="576"/>
                <w:tab w:val="left" w:pos="864"/>
                <w:tab w:val="left" w:pos="1152"/>
              </w:tabs>
              <w:spacing w:after="120" w:line="240" w:lineRule="exact"/>
              <w:ind w:right="40"/>
              <w:jc w:val="both"/>
              <w:rPr>
                <w:sz w:val="17"/>
              </w:rPr>
            </w:pPr>
            <w:r>
              <w:rPr>
                <w:rFonts w:hint="eastAsia"/>
                <w:sz w:val="17"/>
              </w:rPr>
              <w:t>该研究所停止工作</w:t>
            </w:r>
            <w:r>
              <w:rPr>
                <w:sz w:val="17"/>
              </w:rPr>
              <w:t>,</w:t>
            </w:r>
            <w:r>
              <w:rPr>
                <w:rFonts w:hint="eastAsia"/>
                <w:sz w:val="17"/>
              </w:rPr>
              <w:t>并由于其成员任期已满</w:t>
            </w:r>
            <w:r>
              <w:rPr>
                <w:sz w:val="17"/>
              </w:rPr>
              <w:t>,</w:t>
            </w:r>
            <w:r>
              <w:rPr>
                <w:rFonts w:hint="eastAsia"/>
                <w:sz w:val="17"/>
              </w:rPr>
              <w:t>无人担任主管。</w:t>
            </w:r>
          </w:p>
        </w:tc>
      </w:tr>
      <w:tr w:rsidR="00000000">
        <w:tblPrEx>
          <w:tblCellMar>
            <w:top w:w="0" w:type="dxa"/>
            <w:bottom w:w="0" w:type="dxa"/>
          </w:tblCellMar>
        </w:tblPrEx>
        <w:tc>
          <w:tcPr>
            <w:tcW w:w="1288" w:type="dxa"/>
            <w:vAlign w:val="bottom"/>
          </w:tcPr>
          <w:p w:rsidR="00000000" w:rsidRDefault="00000000">
            <w:pPr>
              <w:tabs>
                <w:tab w:val="left" w:pos="288"/>
                <w:tab w:val="left" w:pos="576"/>
                <w:tab w:val="left" w:pos="864"/>
                <w:tab w:val="left" w:pos="1152"/>
              </w:tabs>
              <w:spacing w:after="120" w:line="240" w:lineRule="exact"/>
              <w:ind w:right="40"/>
              <w:rPr>
                <w:sz w:val="17"/>
              </w:rPr>
            </w:pPr>
            <w:r>
              <w:rPr>
                <w:sz w:val="17"/>
              </w:rPr>
              <w:t>1991</w:t>
            </w:r>
          </w:p>
        </w:tc>
        <w:tc>
          <w:tcPr>
            <w:tcW w:w="6032" w:type="dxa"/>
            <w:vAlign w:val="bottom"/>
          </w:tcPr>
          <w:p w:rsidR="00000000" w:rsidRDefault="00000000">
            <w:pPr>
              <w:tabs>
                <w:tab w:val="left" w:pos="288"/>
                <w:tab w:val="left" w:pos="576"/>
                <w:tab w:val="left" w:pos="864"/>
                <w:tab w:val="left" w:pos="1152"/>
              </w:tabs>
              <w:spacing w:after="120" w:line="240" w:lineRule="exact"/>
              <w:ind w:right="40"/>
              <w:jc w:val="both"/>
              <w:rPr>
                <w:sz w:val="17"/>
              </w:rPr>
            </w:pPr>
            <w:r>
              <w:rPr>
                <w:rFonts w:hint="eastAsia"/>
                <w:sz w:val="17"/>
              </w:rPr>
              <w:t>任命了新成员</w:t>
            </w:r>
            <w:r>
              <w:rPr>
                <w:sz w:val="17"/>
              </w:rPr>
              <w:t>,</w:t>
            </w:r>
            <w:r>
              <w:rPr>
                <w:rFonts w:hint="eastAsia"/>
                <w:sz w:val="17"/>
              </w:rPr>
              <w:t>重新界定其目标。</w:t>
            </w:r>
          </w:p>
        </w:tc>
      </w:tr>
      <w:tr w:rsidR="00000000">
        <w:tblPrEx>
          <w:tblCellMar>
            <w:top w:w="0" w:type="dxa"/>
            <w:bottom w:w="0" w:type="dxa"/>
          </w:tblCellMar>
        </w:tblPrEx>
        <w:tc>
          <w:tcPr>
            <w:tcW w:w="1288" w:type="dxa"/>
            <w:tcBorders>
              <w:bottom w:val="single" w:sz="12" w:space="0" w:color="auto"/>
            </w:tcBorders>
          </w:tcPr>
          <w:p w:rsidR="00000000" w:rsidRDefault="00000000">
            <w:pPr>
              <w:tabs>
                <w:tab w:val="left" w:pos="288"/>
                <w:tab w:val="left" w:pos="576"/>
                <w:tab w:val="left" w:pos="864"/>
                <w:tab w:val="left" w:pos="1152"/>
              </w:tabs>
              <w:spacing w:after="120" w:line="240" w:lineRule="exact"/>
              <w:ind w:right="40"/>
              <w:jc w:val="both"/>
              <w:rPr>
                <w:sz w:val="17"/>
              </w:rPr>
            </w:pPr>
            <w:r>
              <w:rPr>
                <w:sz w:val="17"/>
              </w:rPr>
              <w:t>1992</w:t>
            </w:r>
          </w:p>
        </w:tc>
        <w:tc>
          <w:tcPr>
            <w:tcW w:w="6032"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right="40"/>
              <w:jc w:val="both"/>
              <w:rPr>
                <w:sz w:val="17"/>
              </w:rPr>
            </w:pPr>
            <w:r>
              <w:rPr>
                <w:rFonts w:hint="eastAsia"/>
                <w:sz w:val="17"/>
              </w:rPr>
              <w:t>根据法律成立了全国家庭与妇女事务研究所</w:t>
            </w:r>
            <w:r>
              <w:rPr>
                <w:sz w:val="17"/>
              </w:rPr>
              <w:t>,</w:t>
            </w:r>
            <w:r>
              <w:rPr>
                <w:rFonts w:hint="eastAsia"/>
                <w:sz w:val="17"/>
              </w:rPr>
              <w:t>作为关于妇女与家庭政策的第一个政府领导机构。</w:t>
            </w:r>
          </w:p>
        </w:tc>
      </w:tr>
    </w:tbl>
    <w:p w:rsidR="00000000" w:rsidRDefault="00000000">
      <w:pPr>
        <w:pStyle w:val="SingleTxt"/>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四.</w:t>
      </w:r>
      <w:r>
        <w:rPr>
          <w:rFonts w:hint="eastAsia"/>
        </w:rPr>
        <w:tab/>
        <w:t>在消除对妇女歧视方面的进展</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组织和机构领域</w:t>
      </w:r>
    </w:p>
    <w:p w:rsidR="00000000" w:rsidRDefault="00000000">
      <w:pPr>
        <w:pStyle w:val="SingleTxt"/>
        <w:rPr>
          <w:rFonts w:hint="eastAsia"/>
        </w:rPr>
      </w:pPr>
      <w:r>
        <w:rPr>
          <w:rFonts w:hint="eastAsia"/>
        </w:rPr>
        <w:t>25.</w:t>
      </w:r>
      <w:r>
        <w:rPr>
          <w:rFonts w:hint="eastAsia"/>
        </w:rPr>
        <w:tab/>
        <w:t>全国家庭和妇女事务研究所的设立以及在全国和各城市联合行动的展开，标志着在宣传、促进和保护妇女权利方面取得的进展。</w:t>
      </w:r>
    </w:p>
    <w:p w:rsidR="00000000" w:rsidRDefault="00000000">
      <w:pPr>
        <w:pStyle w:val="SingleTxt"/>
        <w:rPr>
          <w:rFonts w:hint="eastAsia"/>
        </w:rPr>
      </w:pPr>
      <w:r>
        <w:rPr>
          <w:rFonts w:hint="eastAsia"/>
        </w:rPr>
        <w:t>26.</w:t>
      </w:r>
      <w:r>
        <w:rPr>
          <w:rFonts w:hint="eastAsia"/>
        </w:rPr>
        <w:tab/>
        <w:t>以下是正在协调的各主要方案：</w:t>
      </w:r>
    </w:p>
    <w:p w:rsidR="00000000" w:rsidRDefault="00000000">
      <w:pPr>
        <w:pStyle w:val="SingleTxt"/>
        <w:rPr>
          <w:rFonts w:ascii="SimHei" w:eastAsia="SimHei" w:hint="eastAsia"/>
          <w:color w:val="FF0000"/>
        </w:rPr>
      </w:pPr>
      <w:r>
        <w:rPr>
          <w:rFonts w:ascii="SimHei" w:eastAsia="SimHei" w:hint="eastAsia"/>
          <w:color w:val="FF0000"/>
        </w:rPr>
        <w:t>方案和活动</w:t>
      </w:r>
    </w:p>
    <w:p w:rsidR="00000000" w:rsidRDefault="00000000">
      <w:pPr>
        <w:pStyle w:val="SingleTxt"/>
        <w:rPr>
          <w:rFonts w:hint="eastAsia"/>
        </w:rPr>
      </w:pPr>
      <w:r>
        <w:rPr>
          <w:rFonts w:hint="eastAsia"/>
        </w:rPr>
        <w:tab/>
      </w:r>
      <w:r>
        <w:rPr>
          <w:rFonts w:ascii="KaiTi_GB2312" w:eastAsia="KaiTi_GB2312" w:hint="eastAsia"/>
          <w:color w:val="0000FF"/>
        </w:rPr>
        <w:t>内政部</w:t>
      </w:r>
      <w:r>
        <w:rPr>
          <w:rFonts w:hint="eastAsia"/>
        </w:rPr>
        <w:t>：</w:t>
      </w:r>
    </w:p>
    <w:p w:rsidR="00000000" w:rsidRDefault="00000000">
      <w:pPr>
        <w:pStyle w:val="SingleTxt"/>
        <w:rPr>
          <w:rFonts w:hint="eastAsia"/>
        </w:rPr>
      </w:pPr>
      <w:r>
        <w:rPr>
          <w:rFonts w:hint="eastAsia"/>
        </w:rPr>
        <w:tab/>
      </w:r>
      <w:r>
        <w:rPr>
          <w:rFonts w:hint="eastAsia"/>
        </w:rPr>
        <w:tab/>
        <w:t>-在若干省份设立女警察局；</w:t>
      </w:r>
    </w:p>
    <w:p w:rsidR="00000000" w:rsidRDefault="00000000">
      <w:pPr>
        <w:pStyle w:val="SingleTxt"/>
        <w:rPr>
          <w:rFonts w:hint="eastAsia"/>
        </w:rPr>
      </w:pPr>
      <w:r>
        <w:rPr>
          <w:rFonts w:hint="eastAsia"/>
        </w:rPr>
        <w:tab/>
      </w:r>
      <w:r>
        <w:rPr>
          <w:rFonts w:hint="eastAsia"/>
        </w:rPr>
        <w:tab/>
        <w:t>-帮助家庭暴力行为受害者的技术办公室(蒙得维的亚)；</w:t>
      </w:r>
    </w:p>
    <w:p w:rsidR="00000000" w:rsidRDefault="00000000">
      <w:pPr>
        <w:pStyle w:val="SingleTxt"/>
        <w:rPr>
          <w:rFonts w:hint="eastAsia"/>
        </w:rPr>
      </w:pPr>
      <w:r>
        <w:rPr>
          <w:rFonts w:hint="eastAsia"/>
        </w:rPr>
        <w:tab/>
      </w:r>
      <w:r>
        <w:rPr>
          <w:rFonts w:ascii="KaiTi_GB2312" w:eastAsia="KaiTi_GB2312" w:hint="eastAsia"/>
          <w:color w:val="0000FF"/>
        </w:rPr>
        <w:t>农业、畜牧和渔业部</w:t>
      </w:r>
      <w:r>
        <w:rPr>
          <w:rFonts w:hint="eastAsia"/>
        </w:rPr>
        <w:t>：</w:t>
      </w:r>
    </w:p>
    <w:p w:rsidR="00000000" w:rsidRDefault="00000000">
      <w:pPr>
        <w:pStyle w:val="SingleTxt"/>
        <w:ind w:left="2416" w:hanging="312"/>
        <w:rPr>
          <w:rFonts w:hint="eastAsia"/>
        </w:rPr>
      </w:pPr>
      <w:r>
        <w:rPr>
          <w:rFonts w:hint="eastAsia"/>
        </w:rPr>
        <w:t>-在国际农业发展基金(农发基金)项目下的农村妇女与青年支助方案；</w:t>
      </w:r>
    </w:p>
    <w:p w:rsidR="00000000" w:rsidRDefault="00000000">
      <w:pPr>
        <w:pStyle w:val="SingleTxt"/>
        <w:rPr>
          <w:rFonts w:hint="eastAsia"/>
        </w:rPr>
      </w:pPr>
      <w:r>
        <w:rPr>
          <w:rFonts w:hint="eastAsia"/>
        </w:rPr>
        <w:tab/>
      </w:r>
      <w:r>
        <w:rPr>
          <w:rFonts w:hint="eastAsia"/>
        </w:rPr>
        <w:tab/>
        <w:t>-关于分析涉及妇女粮食生产者的农业政策的方案；</w:t>
      </w:r>
    </w:p>
    <w:p w:rsidR="00000000" w:rsidRDefault="00000000">
      <w:pPr>
        <w:pStyle w:val="SingleTxt"/>
        <w:rPr>
          <w:rFonts w:hint="eastAsia"/>
        </w:rPr>
      </w:pPr>
      <w:r>
        <w:rPr>
          <w:rFonts w:hint="eastAsia"/>
        </w:rPr>
        <w:tab/>
      </w:r>
      <w:r>
        <w:rPr>
          <w:rFonts w:ascii="KaiTi_GB2312" w:eastAsia="KaiTi_GB2312" w:hint="eastAsia"/>
          <w:color w:val="0000FF"/>
        </w:rPr>
        <w:t>教育部</w:t>
      </w:r>
      <w:r>
        <w:rPr>
          <w:rFonts w:hint="eastAsia"/>
        </w:rPr>
        <w:t>：</w:t>
      </w:r>
    </w:p>
    <w:p w:rsidR="00000000" w:rsidRDefault="00000000">
      <w:pPr>
        <w:pStyle w:val="SingleTxt"/>
        <w:rPr>
          <w:rFonts w:hint="eastAsia"/>
        </w:rPr>
      </w:pPr>
      <w:r>
        <w:rPr>
          <w:rFonts w:hint="eastAsia"/>
        </w:rPr>
        <w:tab/>
      </w:r>
      <w:r>
        <w:rPr>
          <w:rFonts w:hint="eastAsia"/>
        </w:rPr>
        <w:tab/>
        <w:t>-性教育方案；</w:t>
      </w:r>
    </w:p>
    <w:p w:rsidR="00000000" w:rsidRDefault="00000000">
      <w:pPr>
        <w:pStyle w:val="SingleTxt"/>
        <w:rPr>
          <w:rFonts w:hint="eastAsia"/>
        </w:rPr>
      </w:pPr>
      <w:r>
        <w:rPr>
          <w:rFonts w:hint="eastAsia"/>
        </w:rPr>
        <w:tab/>
      </w:r>
      <w:r>
        <w:rPr>
          <w:rFonts w:hint="eastAsia"/>
        </w:rPr>
        <w:tab/>
        <w:t>-关于妇女地位的中学课程；</w:t>
      </w:r>
    </w:p>
    <w:p w:rsidR="00000000" w:rsidRDefault="00000000">
      <w:pPr>
        <w:pStyle w:val="SingleTxt"/>
        <w:rPr>
          <w:rFonts w:hint="eastAsia"/>
        </w:rPr>
      </w:pPr>
      <w:r>
        <w:rPr>
          <w:rFonts w:hint="eastAsia"/>
        </w:rPr>
        <w:tab/>
      </w:r>
      <w:r>
        <w:rPr>
          <w:rFonts w:ascii="KaiTi_GB2312" w:eastAsia="KaiTi_GB2312" w:hint="eastAsia"/>
          <w:color w:val="0000FF"/>
        </w:rPr>
        <w:t>全国电话管理局</w:t>
      </w:r>
      <w:r>
        <w:rPr>
          <w:rFonts w:hint="eastAsia"/>
        </w:rPr>
        <w:t>：</w:t>
      </w:r>
    </w:p>
    <w:p w:rsidR="00000000" w:rsidRDefault="00000000">
      <w:pPr>
        <w:pStyle w:val="SingleTxt"/>
        <w:rPr>
          <w:rFonts w:hint="eastAsia"/>
        </w:rPr>
      </w:pPr>
      <w:r>
        <w:rPr>
          <w:rFonts w:hint="eastAsia"/>
        </w:rPr>
        <w:tab/>
      </w:r>
      <w:r>
        <w:rPr>
          <w:rFonts w:hint="eastAsia"/>
        </w:rPr>
        <w:tab/>
        <w:t>-向妇女和家庭提供电话信息服务；</w:t>
      </w:r>
    </w:p>
    <w:p w:rsidR="00000000" w:rsidRDefault="00000000">
      <w:pPr>
        <w:pStyle w:val="SingleTxt"/>
        <w:rPr>
          <w:rFonts w:hint="eastAsia"/>
        </w:rPr>
      </w:pPr>
      <w:r>
        <w:rPr>
          <w:rFonts w:hint="eastAsia"/>
        </w:rPr>
        <w:tab/>
      </w:r>
      <w:r>
        <w:rPr>
          <w:rFonts w:ascii="KaiTi_GB2312" w:eastAsia="KaiTi_GB2312" w:hint="eastAsia"/>
          <w:color w:val="0000FF"/>
        </w:rPr>
        <w:t>全国妇女研究所</w:t>
      </w:r>
      <w:r>
        <w:rPr>
          <w:rFonts w:hint="eastAsia"/>
        </w:rPr>
        <w:t>：</w:t>
      </w:r>
    </w:p>
    <w:p w:rsidR="00000000" w:rsidRDefault="00000000">
      <w:pPr>
        <w:pStyle w:val="SingleTxt"/>
        <w:rPr>
          <w:rFonts w:hint="eastAsia"/>
        </w:rPr>
      </w:pPr>
      <w:r>
        <w:rPr>
          <w:rFonts w:hint="eastAsia"/>
        </w:rPr>
        <w:tab/>
      </w:r>
      <w:r>
        <w:rPr>
          <w:rFonts w:ascii="KaiTi_GB2312" w:eastAsia="KaiTi_GB2312" w:hint="eastAsia"/>
          <w:color w:val="0000FF"/>
        </w:rPr>
        <w:t>全国家庭与妇女事务研究所妇女司</w:t>
      </w:r>
      <w:r>
        <w:rPr>
          <w:rFonts w:hint="eastAsia"/>
        </w:rPr>
        <w:t>：</w:t>
      </w:r>
    </w:p>
    <w:p w:rsidR="00000000" w:rsidRDefault="00000000">
      <w:pPr>
        <w:pStyle w:val="SingleTxt"/>
        <w:rPr>
          <w:rFonts w:hint="eastAsia"/>
        </w:rPr>
      </w:pPr>
      <w:r>
        <w:rPr>
          <w:rFonts w:hint="eastAsia"/>
        </w:rPr>
        <w:tab/>
      </w:r>
      <w:r>
        <w:rPr>
          <w:rFonts w:hint="eastAsia"/>
        </w:rPr>
        <w:tab/>
        <w:t>-关于妇女问题的专门图书馆(Ofelia Machado Bonet教授)；</w:t>
      </w:r>
    </w:p>
    <w:p w:rsidR="00000000" w:rsidRDefault="00000000">
      <w:pPr>
        <w:pStyle w:val="SingleTxt"/>
        <w:rPr>
          <w:rFonts w:hint="eastAsia"/>
        </w:rPr>
      </w:pPr>
      <w:r>
        <w:rPr>
          <w:rFonts w:hint="eastAsia"/>
        </w:rPr>
        <w:tab/>
      </w:r>
      <w:r>
        <w:rPr>
          <w:rFonts w:hint="eastAsia"/>
        </w:rPr>
        <w:tab/>
        <w:t>-文献中心；</w:t>
      </w:r>
    </w:p>
    <w:p w:rsidR="00000000" w:rsidRDefault="00000000">
      <w:pPr>
        <w:pStyle w:val="SingleTxt"/>
        <w:rPr>
          <w:rFonts w:hint="eastAsia"/>
        </w:rPr>
      </w:pPr>
      <w:r>
        <w:rPr>
          <w:rFonts w:hint="eastAsia"/>
        </w:rPr>
        <w:tab/>
      </w:r>
      <w:r>
        <w:rPr>
          <w:rFonts w:hint="eastAsia"/>
        </w:rPr>
        <w:tab/>
        <w:t>-家庭与妇女权利问题资料中心；</w:t>
      </w:r>
    </w:p>
    <w:p w:rsidR="00000000" w:rsidRDefault="00000000">
      <w:pPr>
        <w:pStyle w:val="SingleTxt"/>
        <w:rPr>
          <w:rFonts w:hint="eastAsia"/>
        </w:rPr>
      </w:pPr>
      <w:r>
        <w:rPr>
          <w:rFonts w:hint="eastAsia"/>
        </w:rPr>
        <w:tab/>
      </w:r>
      <w:r>
        <w:rPr>
          <w:rFonts w:hint="eastAsia"/>
        </w:rPr>
        <w:tab/>
        <w:t>-活动中心；</w:t>
      </w:r>
    </w:p>
    <w:p w:rsidR="00000000" w:rsidRDefault="00000000">
      <w:pPr>
        <w:pStyle w:val="SingleTxt"/>
        <w:rPr>
          <w:rFonts w:hint="eastAsia"/>
        </w:rPr>
      </w:pPr>
      <w:r>
        <w:rPr>
          <w:rFonts w:hint="eastAsia"/>
        </w:rPr>
        <w:tab/>
      </w:r>
      <w:r>
        <w:rPr>
          <w:rFonts w:ascii="KaiTi_GB2312" w:eastAsia="KaiTi_GB2312" w:hint="eastAsia"/>
          <w:color w:val="0000FF"/>
        </w:rPr>
        <w:t>蒙德维的亚市行政当局</w:t>
      </w:r>
      <w:r>
        <w:rPr>
          <w:rFonts w:hint="eastAsia"/>
        </w:rPr>
        <w:t>：</w:t>
      </w:r>
    </w:p>
    <w:p w:rsidR="00000000" w:rsidRDefault="00000000">
      <w:pPr>
        <w:pStyle w:val="SingleTxt"/>
        <w:rPr>
          <w:rFonts w:hint="eastAsia"/>
        </w:rPr>
      </w:pPr>
      <w:r>
        <w:rPr>
          <w:rFonts w:hint="eastAsia"/>
        </w:rPr>
        <w:tab/>
      </w:r>
      <w:r>
        <w:rPr>
          <w:rFonts w:hint="eastAsia"/>
        </w:rPr>
        <w:tab/>
        <w:t>-妇女委员会；</w:t>
      </w:r>
    </w:p>
    <w:p w:rsidR="00000000" w:rsidRDefault="00000000">
      <w:pPr>
        <w:pStyle w:val="SingleTxt"/>
        <w:rPr>
          <w:rFonts w:hint="eastAsia"/>
        </w:rPr>
      </w:pPr>
      <w:r>
        <w:rPr>
          <w:rFonts w:hint="eastAsia"/>
        </w:rPr>
        <w:tab/>
      </w:r>
      <w:r>
        <w:rPr>
          <w:rFonts w:hint="eastAsia"/>
        </w:rPr>
        <w:tab/>
        <w:t>-被殴打妇女电话查询服务处。</w:t>
      </w:r>
    </w:p>
    <w:p w:rsidR="00000000" w:rsidRDefault="00000000">
      <w:pPr>
        <w:pStyle w:val="SingleTxt"/>
        <w:rPr>
          <w:rFonts w:hint="eastAsia"/>
        </w:rPr>
      </w:pPr>
      <w:r>
        <w:rPr>
          <w:rFonts w:hint="eastAsia"/>
        </w:rPr>
        <w:tab/>
      </w:r>
      <w:r>
        <w:rPr>
          <w:rFonts w:ascii="KaiTi_GB2312" w:eastAsia="KaiTi_GB2312" w:hint="eastAsia"/>
          <w:color w:val="0000FF"/>
        </w:rPr>
        <w:t>劳工和社会安全部</w:t>
      </w:r>
      <w:r>
        <w:rPr>
          <w:rFonts w:hint="eastAsia"/>
        </w:rPr>
        <w:t>：</w:t>
      </w:r>
    </w:p>
    <w:p w:rsidR="00000000" w:rsidRDefault="00000000">
      <w:pPr>
        <w:pStyle w:val="SingleTxt"/>
        <w:ind w:left="2416" w:hanging="312"/>
        <w:rPr>
          <w:rFonts w:hint="eastAsia"/>
        </w:rPr>
      </w:pPr>
      <w:r>
        <w:rPr>
          <w:rFonts w:hint="eastAsia"/>
        </w:rPr>
        <w:t>-求职方案，由全国家庭与妇女事务研究所和国家就业局共同执行，并得到国际劳工组织(劳工组织)的支助；</w:t>
      </w:r>
    </w:p>
    <w:p w:rsidR="00000000" w:rsidRDefault="00000000">
      <w:pPr>
        <w:pStyle w:val="SingleTxt"/>
        <w:rPr>
          <w:rFonts w:hint="eastAsia"/>
        </w:rPr>
      </w:pPr>
      <w:r>
        <w:rPr>
          <w:rFonts w:hint="eastAsia"/>
        </w:rPr>
        <w:tab/>
      </w:r>
      <w:r>
        <w:rPr>
          <w:rFonts w:hint="eastAsia"/>
        </w:rPr>
        <w:tab/>
        <w:t>-国家就业局同全国家庭与妇女事务研究所之间的协议；</w:t>
      </w:r>
    </w:p>
    <w:p w:rsidR="00000000" w:rsidRDefault="00000000">
      <w:pPr>
        <w:pStyle w:val="SingleTxt"/>
        <w:rPr>
          <w:rFonts w:hint="eastAsia"/>
        </w:rPr>
      </w:pPr>
      <w:r>
        <w:rPr>
          <w:rFonts w:hint="eastAsia"/>
        </w:rPr>
        <w:tab/>
      </w:r>
      <w:r>
        <w:rPr>
          <w:rFonts w:hint="eastAsia"/>
        </w:rPr>
        <w:tab/>
        <w:t>-三方委员会；</w:t>
      </w:r>
    </w:p>
    <w:p w:rsidR="00000000" w:rsidRDefault="00000000">
      <w:pPr>
        <w:pStyle w:val="SingleTxt"/>
        <w:rPr>
          <w:rFonts w:hint="eastAsia"/>
        </w:rPr>
      </w:pPr>
      <w:r>
        <w:rPr>
          <w:rFonts w:hint="eastAsia"/>
        </w:rPr>
        <w:tab/>
      </w:r>
      <w:r>
        <w:rPr>
          <w:rFonts w:hint="eastAsia"/>
        </w:rPr>
        <w:tab/>
        <w:t>-农村妇女荣誉委员会(农业、畜牧和渔业部)；</w:t>
      </w:r>
    </w:p>
    <w:p w:rsidR="00000000" w:rsidRDefault="00000000">
      <w:pPr>
        <w:pStyle w:val="SingleTxt"/>
        <w:ind w:left="2416" w:hanging="312"/>
        <w:rPr>
          <w:rFonts w:hint="eastAsia"/>
        </w:rPr>
      </w:pPr>
      <w:r>
        <w:rPr>
          <w:rFonts w:hint="eastAsia"/>
        </w:rPr>
        <w:tab/>
        <w:t>-性保健和生育保健荣誉委员会，该委员会同“计划生育”项目(公共卫生部)协调工作。</w:t>
      </w:r>
    </w:p>
    <w:p w:rsidR="00000000" w:rsidRDefault="00000000">
      <w:pPr>
        <w:pStyle w:val="SingleTxt"/>
        <w:rPr>
          <w:rFonts w:hint="eastAsia"/>
        </w:rPr>
      </w:pPr>
      <w:r>
        <w:rPr>
          <w:rFonts w:hint="eastAsia"/>
        </w:rPr>
        <w:tab/>
      </w:r>
      <w:r>
        <w:rPr>
          <w:rFonts w:ascii="KaiTi_GB2312" w:eastAsia="KaiTi_GB2312" w:hint="eastAsia"/>
          <w:color w:val="0000FF"/>
        </w:rPr>
        <w:t>各省省长办公室</w:t>
      </w:r>
      <w:r>
        <w:rPr>
          <w:rFonts w:hint="eastAsia"/>
        </w:rPr>
        <w:t>：</w:t>
      </w:r>
    </w:p>
    <w:p w:rsidR="00000000" w:rsidRDefault="00000000">
      <w:pPr>
        <w:pStyle w:val="SingleTxt"/>
        <w:ind w:left="2416" w:hanging="312"/>
        <w:rPr>
          <w:rFonts w:hint="eastAsia"/>
        </w:rPr>
      </w:pPr>
      <w:r>
        <w:rPr>
          <w:rFonts w:hint="eastAsia"/>
        </w:rPr>
        <w:t>-家庭与妇女权利信息中心(同全国家庭与妇女事务研究所达成协议)；</w:t>
      </w:r>
    </w:p>
    <w:p w:rsidR="00000000" w:rsidRDefault="00000000">
      <w:pPr>
        <w:pStyle w:val="SingleTxt"/>
        <w:rPr>
          <w:rFonts w:hint="eastAsia"/>
        </w:rPr>
      </w:pPr>
      <w:r>
        <w:rPr>
          <w:rFonts w:hint="eastAsia"/>
        </w:rPr>
        <w:tab/>
      </w:r>
      <w:r>
        <w:rPr>
          <w:rFonts w:hint="eastAsia"/>
        </w:rPr>
        <w:tab/>
        <w:t>-各市镇妇女办公室。</w:t>
      </w:r>
    </w:p>
    <w:p w:rsidR="00000000" w:rsidRDefault="00000000">
      <w:pPr>
        <w:pStyle w:val="SingleTxt"/>
        <w:rPr>
          <w:rFonts w:hint="eastAsia"/>
        </w:rPr>
      </w:pPr>
      <w:r>
        <w:rPr>
          <w:rFonts w:hint="eastAsia"/>
        </w:rPr>
        <w:t>27.</w:t>
      </w:r>
      <w:r>
        <w:rPr>
          <w:rFonts w:hint="eastAsia"/>
        </w:rPr>
        <w:tab/>
        <w:t>各部、省政府和自治实体都已制订了具体的妇女方案。1985年在蒙德维的亚警察部门安全司下设立了一个保护妇女警察局。</w:t>
      </w:r>
    </w:p>
    <w:p w:rsidR="00000000" w:rsidRDefault="00000000">
      <w:pPr>
        <w:pStyle w:val="SingleTxt"/>
        <w:rPr>
          <w:rFonts w:hint="eastAsia"/>
        </w:rPr>
      </w:pPr>
      <w:r>
        <w:rPr>
          <w:rFonts w:hint="eastAsia"/>
        </w:rPr>
        <w:t>28.</w:t>
      </w:r>
      <w:r>
        <w:rPr>
          <w:rFonts w:hint="eastAsia"/>
        </w:rPr>
        <w:tab/>
        <w:t>随后，在其他一些省也都设立了妇女警察局。</w:t>
      </w:r>
    </w:p>
    <w:p w:rsidR="00000000" w:rsidRDefault="00000000">
      <w:pPr>
        <w:pStyle w:val="SingleTxt"/>
        <w:rPr>
          <w:rFonts w:hint="eastAsia"/>
        </w:rPr>
      </w:pPr>
      <w:r>
        <w:rPr>
          <w:rFonts w:hint="eastAsia"/>
        </w:rPr>
        <w:t>29.</w:t>
      </w:r>
      <w:r>
        <w:rPr>
          <w:rFonts w:hint="eastAsia"/>
        </w:rPr>
        <w:tab/>
        <w:t>1991年全国国营电话管理局设立了一个妇女与家庭电话信息服务处。</w:t>
      </w:r>
    </w:p>
    <w:p w:rsidR="00000000" w:rsidRDefault="00000000">
      <w:pPr>
        <w:pStyle w:val="SingleTxt"/>
        <w:rPr>
          <w:rFonts w:hint="eastAsia"/>
        </w:rPr>
      </w:pPr>
      <w:r>
        <w:rPr>
          <w:rFonts w:hint="eastAsia"/>
        </w:rPr>
        <w:t>30.</w:t>
      </w:r>
      <w:r>
        <w:rPr>
          <w:rFonts w:hint="eastAsia"/>
        </w:rPr>
        <w:tab/>
        <w:t>也是在1991年，蒙德维的亚省政府设立了一个妇女委员会，该委员会根据同乌拉圭妇女大会基金会达成的协议于1992年9月开始为被殴打妇女提供电话查询服务。</w:t>
      </w:r>
    </w:p>
    <w:p w:rsidR="00000000" w:rsidRDefault="00000000">
      <w:pPr>
        <w:pStyle w:val="SingleTxt"/>
        <w:rPr>
          <w:rFonts w:hint="eastAsia"/>
        </w:rPr>
      </w:pPr>
      <w:r>
        <w:rPr>
          <w:rFonts w:hint="eastAsia"/>
        </w:rPr>
        <w:t>31.</w:t>
      </w:r>
      <w:r>
        <w:rPr>
          <w:rFonts w:hint="eastAsia"/>
        </w:rPr>
        <w:tab/>
        <w:t>1992年下半年，卡内洛内斯省政府在其文化局内设立了一个妇女办事处，其主要任务是促使妇女参与该省所有活动领域。</w:t>
      </w:r>
    </w:p>
    <w:p w:rsidR="00000000" w:rsidRDefault="00000000">
      <w:pPr>
        <w:pStyle w:val="SingleTxt"/>
        <w:rPr>
          <w:rFonts w:hint="eastAsia"/>
        </w:rPr>
      </w:pPr>
      <w:r>
        <w:rPr>
          <w:rFonts w:hint="eastAsia"/>
        </w:rPr>
        <w:t>32.</w:t>
      </w:r>
      <w:r>
        <w:rPr>
          <w:rFonts w:hint="eastAsia"/>
        </w:rPr>
        <w:tab/>
        <w:t>塞罗拉尔戈、杜拉斯诺、弗洛雷斯、弗洛里达、特雷塔伊特雷斯、内格罗河(两个中心)、卡梅洛、萨尔托、帕索-德洛斯特洛斯、科洛尼亚和罗恰等各市政当局以及各省和地方当局都设有信息中心，所有这些中心都根据同全国家庭与妇女事务研究所达成的协议由专门人员在其中工作。1996年，蒙德维的亚市行政当局妇女委员会下的三个“妇女社区”(“</w:t>
      </w:r>
      <w:r>
        <w:t>C</w:t>
      </w:r>
      <w:r>
        <w:rPr>
          <w:rFonts w:hint="eastAsia"/>
        </w:rPr>
        <w:t xml:space="preserve">omunas </w:t>
      </w:r>
      <w:r>
        <w:t>M</w:t>
      </w:r>
      <w:r>
        <w:rPr>
          <w:rFonts w:hint="eastAsia"/>
        </w:rPr>
        <w:t>ujer”)开始运作。</w:t>
      </w:r>
    </w:p>
    <w:p w:rsidR="00000000" w:rsidRDefault="00000000">
      <w:pPr>
        <w:pStyle w:val="SingleTxt"/>
        <w:rPr>
          <w:rFonts w:hint="eastAsia"/>
        </w:rPr>
      </w:pPr>
      <w:r>
        <w:rPr>
          <w:rFonts w:hint="eastAsia"/>
        </w:rPr>
        <w:t>33.</w:t>
      </w:r>
      <w:r>
        <w:rPr>
          <w:rFonts w:hint="eastAsia"/>
        </w:rPr>
        <w:tab/>
        <w:t>立法领域</w:t>
      </w:r>
    </w:p>
    <w:p w:rsidR="00000000" w:rsidRDefault="00000000">
      <w:pPr>
        <w:pStyle w:val="SingleTxt"/>
        <w:rPr>
          <w:rFonts w:hint="eastAsia"/>
        </w:rPr>
      </w:pPr>
      <w:r>
        <w:rPr>
          <w:rFonts w:hint="eastAsia"/>
        </w:rPr>
        <w:tab/>
        <w:t>-在所有劳工领域禁止种族歧视的第10 045号法令；</w:t>
      </w:r>
    </w:p>
    <w:p w:rsidR="00000000" w:rsidRDefault="00000000">
      <w:pPr>
        <w:pStyle w:val="SingleTxt"/>
        <w:rPr>
          <w:rFonts w:hint="eastAsia"/>
        </w:rPr>
      </w:pPr>
      <w:r>
        <w:rPr>
          <w:rFonts w:hint="eastAsia"/>
        </w:rPr>
        <w:tab/>
        <w:t>-关于社会保障制度(统一退休年龄)的第16 713号法令；</w:t>
      </w:r>
    </w:p>
    <w:p w:rsidR="00000000" w:rsidRDefault="00000000">
      <w:pPr>
        <w:pStyle w:val="SingleTxt"/>
        <w:rPr>
          <w:rFonts w:hint="eastAsia"/>
        </w:rPr>
      </w:pPr>
      <w:r>
        <w:rPr>
          <w:rFonts w:hint="eastAsia"/>
        </w:rPr>
        <w:tab/>
        <w:t>-确定家庭暴力罪行的第16 707号法令；</w:t>
      </w:r>
    </w:p>
    <w:p w:rsidR="00000000" w:rsidRDefault="00000000">
      <w:pPr>
        <w:pStyle w:val="SingleTxt"/>
        <w:ind w:left="1992" w:hanging="312"/>
        <w:rPr>
          <w:rFonts w:hint="eastAsia"/>
        </w:rPr>
      </w:pPr>
      <w:r>
        <w:rPr>
          <w:rFonts w:hint="eastAsia"/>
        </w:rPr>
        <w:t>-批准了《贝伦-杜帕拉公约》(《美洲防止、惩罚和根除对妇女暴力行为公约》)。</w:t>
      </w:r>
    </w:p>
    <w:p w:rsidR="00000000" w:rsidRDefault="00000000">
      <w:pPr>
        <w:pStyle w:val="SingleTxt"/>
        <w:rPr>
          <w:rFonts w:ascii="SimHei" w:eastAsia="SimHei" w:hint="eastAsia"/>
          <w:color w:val="FF0000"/>
        </w:rPr>
      </w:pPr>
      <w:r>
        <w:rPr>
          <w:rFonts w:ascii="SimHei" w:eastAsia="SimHei" w:hint="eastAsia"/>
          <w:color w:val="FF0000"/>
        </w:rPr>
        <w:t>负责执行男女平等原则的机构</w:t>
      </w:r>
    </w:p>
    <w:p w:rsidR="00000000" w:rsidRDefault="00000000">
      <w:pPr>
        <w:pStyle w:val="SingleTxt"/>
        <w:rPr>
          <w:rFonts w:hint="eastAsia"/>
        </w:rPr>
      </w:pPr>
      <w:r>
        <w:rPr>
          <w:rFonts w:hint="eastAsia"/>
        </w:rPr>
        <w:t>34.</w:t>
      </w:r>
      <w:r>
        <w:rPr>
          <w:rFonts w:hint="eastAsia"/>
        </w:rPr>
        <w:tab/>
        <w:t>在国内领域尚未建立监察员办公室。1995年，根据共和国副总统的提议，向立法机构提交了关于建立监察员机构的一项法案。</w:t>
      </w:r>
    </w:p>
    <w:p w:rsidR="00000000" w:rsidRDefault="00000000">
      <w:pPr>
        <w:pStyle w:val="SingleTxt"/>
        <w:rPr>
          <w:rFonts w:ascii="SimHei" w:eastAsia="SimHei" w:hint="eastAsia"/>
          <w:color w:val="FF0000"/>
        </w:rPr>
      </w:pPr>
      <w:r>
        <w:rPr>
          <w:rFonts w:ascii="SimHei" w:eastAsia="SimHei" w:hint="eastAsia"/>
          <w:color w:val="FF0000"/>
        </w:rPr>
        <w:t>为建立监察员办公室采取的主动行动</w:t>
      </w:r>
    </w:p>
    <w:p w:rsidR="00000000" w:rsidRDefault="00000000">
      <w:pPr>
        <w:pStyle w:val="SingleTxt"/>
        <w:rPr>
          <w:rFonts w:hint="eastAsia"/>
        </w:rPr>
      </w:pPr>
      <w:r>
        <w:rPr>
          <w:rFonts w:hint="eastAsia"/>
        </w:rPr>
        <w:t>35.</w:t>
      </w:r>
      <w:r>
        <w:rPr>
          <w:rFonts w:hint="eastAsia"/>
        </w:rPr>
        <w:tab/>
        <w:t>1995年，行政当局向国家立法机构提交了关于设立监察员办公室的一项法案，供其审议。</w:t>
      </w:r>
    </w:p>
    <w:p w:rsidR="00000000" w:rsidRDefault="00000000">
      <w:pPr>
        <w:pStyle w:val="SingleTxt"/>
        <w:rPr>
          <w:rFonts w:hint="eastAsia"/>
        </w:rPr>
      </w:pPr>
      <w:r>
        <w:rPr>
          <w:rFonts w:hint="eastAsia"/>
        </w:rPr>
        <w:t>36.</w:t>
      </w:r>
      <w:r>
        <w:rPr>
          <w:rFonts w:hint="eastAsia"/>
        </w:rPr>
        <w:tab/>
        <w:t>这项法案考虑到比较法以及这种机构在世界其他地区的工作成效，规定监察员有广泛的权力，可接受和处理对以非法、不正常、滥用、专横、歧视、疏忽、严重不适当或无效率的方式使用公共授权的各种行为、情事或疏忽提出的指控。</w:t>
      </w:r>
    </w:p>
    <w:p w:rsidR="00000000" w:rsidRDefault="00000000">
      <w:pPr>
        <w:pStyle w:val="SingleTxt"/>
        <w:rPr>
          <w:rFonts w:hint="eastAsia"/>
        </w:rPr>
      </w:pPr>
      <w:r>
        <w:rPr>
          <w:rFonts w:hint="eastAsia"/>
        </w:rPr>
        <w:t>37.</w:t>
      </w:r>
      <w:r>
        <w:rPr>
          <w:rFonts w:hint="eastAsia"/>
        </w:rPr>
        <w:tab/>
        <w:t>本着同样的精神，乌拉圭首都所在省的行政当局</w:t>
      </w:r>
      <w:r>
        <w:rPr>
          <w:rStyle w:val="FootnoteReference"/>
        </w:rPr>
        <w:footnoteReference w:id="1"/>
      </w:r>
      <w:r>
        <w:rPr>
          <w:rFonts w:hint="eastAsia"/>
        </w:rPr>
        <w:t xml:space="preserve"> 向该省理事会提交了一项法令草案供审议，这项草案是关于设立一个社区监察员办公室，该办公室将接受和处理对省政府直接或间接提供的各项服务提出的指控，无论所提供服务的法令性质如何。</w:t>
      </w:r>
    </w:p>
    <w:p w:rsidR="00000000" w:rsidRDefault="00000000">
      <w:pPr>
        <w:pStyle w:val="SingleTxt"/>
        <w:rPr>
          <w:rFonts w:hint="eastAsia"/>
        </w:rPr>
      </w:pPr>
      <w:r>
        <w:rPr>
          <w:rFonts w:hint="eastAsia"/>
        </w:rPr>
        <w:t>38.</w:t>
      </w:r>
      <w:r>
        <w:rPr>
          <w:rFonts w:hint="eastAsia"/>
        </w:rPr>
        <w:tab/>
        <w:t>这两主动行动的主要目的是，建立一种全面的制度来确保人权和自由不受政府行为的影响，从而扩大对在其管辖下的人员的法律保护和监督。</w:t>
      </w:r>
    </w:p>
    <w:p w:rsidR="00000000" w:rsidRDefault="00000000">
      <w:pPr>
        <w:pStyle w:val="SingleTxt"/>
        <w:rPr>
          <w:rFonts w:ascii="SimHei" w:eastAsia="SimHei" w:hint="eastAsia"/>
          <w:color w:val="FF0000"/>
        </w:rPr>
      </w:pPr>
      <w:r>
        <w:rPr>
          <w:rFonts w:ascii="SimHei" w:eastAsia="SimHei" w:hint="eastAsia"/>
          <w:color w:val="FF0000"/>
        </w:rPr>
        <w:t>乌拉圭境内对人权的保护以及保护人权的机制</w:t>
      </w:r>
    </w:p>
    <w:p w:rsidR="00000000" w:rsidRDefault="00000000">
      <w:pPr>
        <w:pStyle w:val="SingleTxt"/>
        <w:rPr>
          <w:rFonts w:hint="eastAsia"/>
        </w:rPr>
      </w:pPr>
      <w:r>
        <w:rPr>
          <w:rFonts w:hint="eastAsia"/>
        </w:rPr>
        <w:t>39.</w:t>
      </w:r>
      <w:r>
        <w:rPr>
          <w:rFonts w:hint="eastAsia"/>
        </w:rPr>
        <w:tab/>
        <w:t>共和国的《宪法》列举各项原则时规定了以下基本人权：</w:t>
      </w:r>
    </w:p>
    <w:p w:rsidR="00000000" w:rsidRDefault="00000000">
      <w:pPr>
        <w:pStyle w:val="SingleTxt"/>
        <w:ind w:left="1996" w:hanging="312"/>
        <w:rPr>
          <w:rFonts w:hint="eastAsia"/>
        </w:rPr>
      </w:pPr>
      <w:r>
        <w:rPr>
          <w:rFonts w:hint="eastAsia"/>
        </w:rPr>
        <w:t>-第7条：“共和国居民有权在享有生命、荣誉、自由、安全、就业和财产方面受到保护。除非按为公众利益可能颁布的法律行事，不得剥夺任何人的这些权利”；</w:t>
      </w:r>
    </w:p>
    <w:p w:rsidR="00000000" w:rsidRDefault="00000000">
      <w:pPr>
        <w:pStyle w:val="SingleTxt"/>
        <w:ind w:left="1996" w:hanging="312"/>
        <w:rPr>
          <w:rFonts w:hint="eastAsia"/>
        </w:rPr>
      </w:pPr>
      <w:r>
        <w:rPr>
          <w:rFonts w:hint="eastAsia"/>
        </w:rPr>
        <w:t>-第8条：“法律面前人人平等，除了才干和品德方面的差别外，不承认人与人之间的任何其他差别”；</w:t>
      </w:r>
    </w:p>
    <w:p w:rsidR="00000000" w:rsidRDefault="00000000">
      <w:pPr>
        <w:pStyle w:val="SingleTxt"/>
        <w:ind w:left="1996" w:hanging="312"/>
        <w:rPr>
          <w:rFonts w:hint="eastAsia"/>
        </w:rPr>
      </w:pPr>
      <w:r>
        <w:rPr>
          <w:rFonts w:hint="eastAsia"/>
        </w:rPr>
        <w:t>-第72条：“列举本《宪法》的各项权利、义务、和保障并不排除人生而具有的或源自共和政体的其他权利、义务和保障”；</w:t>
      </w:r>
    </w:p>
    <w:p w:rsidR="00000000" w:rsidRDefault="00000000">
      <w:pPr>
        <w:pStyle w:val="SingleTxt"/>
        <w:ind w:left="1996" w:hanging="312"/>
        <w:rPr>
          <w:rFonts w:hint="eastAsia"/>
        </w:rPr>
      </w:pPr>
      <w:r>
        <w:rPr>
          <w:rFonts w:hint="eastAsia"/>
        </w:rPr>
        <w:t>-此外，第332条规定，“本《宪法》承认个人权利的各项规定以及赋予公共机关权力和义务的各项规定不因缺乏相应的条例而无效，但应根据相似的法律、普遍司法原则以及公认的原理予以弥补代理”。</w:t>
      </w:r>
    </w:p>
    <w:p w:rsidR="00000000" w:rsidRDefault="00000000">
      <w:pPr>
        <w:pStyle w:val="SingleTxt"/>
        <w:rPr>
          <w:rFonts w:hint="eastAsia"/>
        </w:rPr>
      </w:pPr>
      <w:r>
        <w:rPr>
          <w:rFonts w:hint="eastAsia"/>
        </w:rPr>
        <w:t>40.</w:t>
      </w:r>
      <w:r>
        <w:rPr>
          <w:rFonts w:hint="eastAsia"/>
        </w:rPr>
        <w:tab/>
        <w:t>1991年颁发了第16 011号法令规定的关于要求保护宪法权利的补救办法的条例，其中规定，对国家或准国家当局或个人以显然非法的方式对《宪法》明示或暗示承认的任何权利或自由实际造成或即将造成损害、限制、改变或威胁的任何行动、不行为和情事都可提出保护宪法权利的要求。</w:t>
      </w:r>
    </w:p>
    <w:p w:rsidR="00000000" w:rsidRDefault="00000000">
      <w:pPr>
        <w:pStyle w:val="SingleTxt"/>
        <w:rPr>
          <w:rFonts w:hint="eastAsia"/>
        </w:rPr>
      </w:pPr>
      <w:r>
        <w:rPr>
          <w:rFonts w:hint="eastAsia"/>
        </w:rPr>
        <w:t>41.</w:t>
      </w:r>
      <w:r>
        <w:rPr>
          <w:rFonts w:hint="eastAsia"/>
        </w:rPr>
        <w:tab/>
        <w:t>任何妇女若认为她的平等权利受到影响，都可采用上述补救办法。虽然尚未有人提出诉讼，但应指出，在劳工和民事法这两个具体领域，司法当局将对据称对妇女进行歧视的案例进行审查，如果得到证实，可能给予与该不法行为相符的金钱惩罚。</w:t>
      </w:r>
    </w:p>
    <w:p w:rsidR="00000000" w:rsidRDefault="00000000">
      <w:pPr>
        <w:pStyle w:val="SingleTxt"/>
        <w:rPr>
          <w:rFonts w:ascii="SimHei" w:eastAsia="SimHei" w:hint="eastAsia"/>
          <w:color w:val="FF0000"/>
        </w:rPr>
      </w:pPr>
      <w:r>
        <w:rPr>
          <w:rFonts w:ascii="SimHei" w:eastAsia="SimHei" w:hint="eastAsia"/>
          <w:color w:val="FF0000"/>
        </w:rPr>
        <w:t>为促进和保障全面提高妇女地位采用的方法，目的是确保在所有领域行使和享有人权</w:t>
      </w:r>
    </w:p>
    <w:p w:rsidR="00000000" w:rsidRDefault="00000000">
      <w:pPr>
        <w:pStyle w:val="SingleTxt"/>
        <w:rPr>
          <w:rFonts w:hint="eastAsia"/>
        </w:rPr>
      </w:pPr>
      <w:r>
        <w:rPr>
          <w:rFonts w:hint="eastAsia"/>
        </w:rPr>
        <w:t>42.</w:t>
      </w:r>
      <w:r>
        <w:rPr>
          <w:rFonts w:hint="eastAsia"/>
        </w:rPr>
        <w:tab/>
        <w:t>如上所述乌拉圭有着保障男女完全平等的全面的法律框架。</w:t>
      </w:r>
    </w:p>
    <w:p w:rsidR="00000000" w:rsidRDefault="00000000">
      <w:pPr>
        <w:pStyle w:val="SingleTxt"/>
        <w:rPr>
          <w:rFonts w:hint="eastAsia"/>
        </w:rPr>
      </w:pPr>
      <w:r>
        <w:rPr>
          <w:rFonts w:hint="eastAsia"/>
        </w:rPr>
        <w:t>43.</w:t>
      </w:r>
      <w:r>
        <w:rPr>
          <w:rFonts w:hint="eastAsia"/>
        </w:rPr>
        <w:tab/>
        <w:t>以下是为促进实际上的平等所采用的一些方法和机制：</w:t>
      </w:r>
    </w:p>
    <w:p w:rsidR="00000000" w:rsidRDefault="00000000">
      <w:pPr>
        <w:pStyle w:val="SingleTxt"/>
        <w:rPr>
          <w:rFonts w:ascii="SimHei" w:eastAsia="SimHei" w:hint="eastAsia"/>
          <w:color w:val="FF0000"/>
        </w:rPr>
      </w:pPr>
      <w:r>
        <w:rPr>
          <w:rFonts w:ascii="SimHei" w:eastAsia="SimHei" w:hint="eastAsia"/>
          <w:color w:val="FF0000"/>
        </w:rPr>
        <w:t>⑴</w:t>
      </w:r>
      <w:r>
        <w:rPr>
          <w:rFonts w:ascii="SimHei" w:eastAsia="SimHei"/>
          <w:color w:val="FF0000"/>
        </w:rPr>
        <w:tab/>
      </w:r>
      <w:r>
        <w:rPr>
          <w:rFonts w:ascii="SimHei" w:eastAsia="SimHei" w:hint="eastAsia"/>
          <w:color w:val="FF0000"/>
        </w:rPr>
        <w:t>建立和鼓励建立托儿网的措施</w:t>
      </w:r>
    </w:p>
    <w:p w:rsidR="00000000" w:rsidRDefault="00000000">
      <w:pPr>
        <w:pStyle w:val="SingleTxt"/>
        <w:rPr>
          <w:rFonts w:hint="eastAsia"/>
        </w:rPr>
      </w:pPr>
      <w:r>
        <w:rPr>
          <w:rFonts w:hint="eastAsia"/>
        </w:rPr>
        <w:t>44.</w:t>
      </w:r>
      <w:r>
        <w:rPr>
          <w:rFonts w:hint="eastAsia"/>
        </w:rPr>
        <w:tab/>
        <w:t>近几十年来参与劳动队伍的妇女人数不断增加，因而需要提供学前教育服务。</w:t>
      </w:r>
    </w:p>
    <w:p w:rsidR="00000000" w:rsidRDefault="00000000">
      <w:pPr>
        <w:pStyle w:val="SingleTxt"/>
        <w:rPr>
          <w:rFonts w:hint="eastAsia"/>
        </w:rPr>
      </w:pPr>
      <w:r>
        <w:rPr>
          <w:rFonts w:hint="eastAsia"/>
        </w:rPr>
        <w:t>45.</w:t>
      </w:r>
      <w:r>
        <w:rPr>
          <w:rFonts w:hint="eastAsia"/>
        </w:rPr>
        <w:tab/>
        <w:t>1991年在全国共有1 402个公立和私立托儿设施，其中1 011个设在首都蒙特维的亚市内。</w:t>
      </w:r>
    </w:p>
    <w:p w:rsidR="00000000" w:rsidRDefault="00000000">
      <w:pPr>
        <w:pStyle w:val="SingleTxt"/>
        <w:rPr>
          <w:rFonts w:hint="eastAsia"/>
        </w:rPr>
      </w:pPr>
      <w:r>
        <w:rPr>
          <w:rFonts w:hint="eastAsia"/>
        </w:rPr>
        <w:t>46.</w:t>
      </w:r>
      <w:r>
        <w:rPr>
          <w:rFonts w:hint="eastAsia"/>
        </w:rPr>
        <w:tab/>
        <w:t>1996年，当局开始进行全面教育改革的进程，其优先目的之一是普及公立学前教育。</w:t>
      </w:r>
    </w:p>
    <w:p w:rsidR="00000000" w:rsidRDefault="00000000">
      <w:pPr>
        <w:pStyle w:val="SingleTxt"/>
        <w:rPr>
          <w:rFonts w:hint="eastAsia"/>
        </w:rPr>
      </w:pPr>
      <w:r>
        <w:rPr>
          <w:rFonts w:hint="eastAsia"/>
        </w:rPr>
        <w:t>47.</w:t>
      </w:r>
      <w:r>
        <w:rPr>
          <w:rFonts w:hint="eastAsia"/>
        </w:rPr>
        <w:tab/>
        <w:t>1995年实行的教育改革规定4岁以上的儿童必须入学。降低入学年龄使妇女能把更多的时间用于其职业、工作或专业。此外，托儿中心是为有助于促进妇女发展提供的一种服务。</w:t>
      </w:r>
    </w:p>
    <w:p w:rsidR="00000000" w:rsidRDefault="00000000">
      <w:pPr>
        <w:pStyle w:val="SingleTxt"/>
      </w:pPr>
      <w:r>
        <w:rPr>
          <w:rFonts w:ascii="SimHei" w:eastAsia="SimHei" w:hint="eastAsia"/>
          <w:color w:val="FF0000"/>
        </w:rPr>
        <w:t>⑵</w:t>
      </w:r>
      <w:r>
        <w:rPr>
          <w:rFonts w:ascii="SimHei" w:eastAsia="SimHei"/>
          <w:color w:val="FF0000"/>
        </w:rPr>
        <w:tab/>
      </w:r>
      <w:r>
        <w:rPr>
          <w:rFonts w:ascii="SimHei" w:eastAsia="SimHei" w:hint="eastAsia"/>
          <w:color w:val="FF0000"/>
        </w:rPr>
        <w:t>促进妇女发展的具体方案</w:t>
      </w:r>
    </w:p>
    <w:p w:rsidR="00000000" w:rsidRDefault="00000000">
      <w:pPr>
        <w:pStyle w:val="SingleTxt"/>
        <w:rPr>
          <w:rFonts w:hint="eastAsia"/>
        </w:rPr>
      </w:pPr>
      <w:r>
        <w:rPr>
          <w:rFonts w:hint="eastAsia"/>
        </w:rPr>
        <w:t>48.</w:t>
      </w:r>
      <w:r>
        <w:rPr>
          <w:rFonts w:hint="eastAsia"/>
        </w:rPr>
        <w:tab/>
        <w:t>中央政府以及国内城市和农村地区的省市当局(塞罗拉尔戈、里维腊和卡内洛内斯省)已在各省所有各级设立了促进妇女参与的技术和行政单位。</w:t>
      </w:r>
    </w:p>
    <w:p w:rsidR="00000000" w:rsidRDefault="00000000">
      <w:pPr>
        <w:pStyle w:val="SingleTxt"/>
        <w:rPr>
          <w:rFonts w:hint="eastAsia"/>
        </w:rPr>
      </w:pPr>
      <w:r>
        <w:rPr>
          <w:rFonts w:hint="eastAsia"/>
        </w:rPr>
        <w:t>49.</w:t>
      </w:r>
      <w:r>
        <w:rPr>
          <w:rFonts w:hint="eastAsia"/>
        </w:rPr>
        <w:tab/>
        <w:t>在非政府领域，处理妇女问题的各组织发挥了重要作用。在已注册的114个组织中，17个专门处理与妇女地位有关的问题。</w:t>
      </w:r>
    </w:p>
    <w:p w:rsidR="00000000" w:rsidRDefault="00000000">
      <w:pPr>
        <w:pStyle w:val="SingleTxt"/>
        <w:rPr>
          <w:rFonts w:ascii="SimHei" w:eastAsia="SimHei" w:hint="eastAsia"/>
          <w:color w:val="FF0000"/>
        </w:rPr>
      </w:pPr>
      <w:r>
        <w:rPr>
          <w:rFonts w:ascii="SimHei" w:eastAsia="SimHei" w:hint="eastAsia"/>
          <w:color w:val="FF0000"/>
        </w:rPr>
        <w:t>⑶</w:t>
      </w:r>
      <w:r>
        <w:rPr>
          <w:rFonts w:ascii="SimHei" w:eastAsia="SimHei"/>
          <w:color w:val="FF0000"/>
        </w:rPr>
        <w:tab/>
      </w:r>
      <w:r>
        <w:rPr>
          <w:rFonts w:ascii="SimHei" w:eastAsia="SimHei" w:hint="eastAsia"/>
          <w:color w:val="FF0000"/>
        </w:rPr>
        <w:t>为防止家庭暴力行为采取的主动行动</w:t>
      </w:r>
    </w:p>
    <w:p w:rsidR="00000000" w:rsidRDefault="00000000">
      <w:pPr>
        <w:pStyle w:val="SingleTxt"/>
        <w:rPr>
          <w:rFonts w:hint="eastAsia"/>
        </w:rPr>
      </w:pPr>
      <w:r>
        <w:rPr>
          <w:rFonts w:hint="eastAsia"/>
        </w:rPr>
        <w:t>50.</w:t>
      </w:r>
      <w:r>
        <w:rPr>
          <w:rFonts w:hint="eastAsia"/>
        </w:rPr>
        <w:tab/>
        <w:t>尽管乌拉圭人的平均教育水平高，基本需要得到满足的平均比率高，但直到1985年才开始认识到对妇女的暴力行为问题。</w:t>
      </w:r>
    </w:p>
    <w:p w:rsidR="00000000" w:rsidRDefault="00000000">
      <w:pPr>
        <w:pStyle w:val="SingleTxt"/>
        <w:rPr>
          <w:rFonts w:hint="eastAsia"/>
        </w:rPr>
      </w:pPr>
      <w:r>
        <w:rPr>
          <w:rFonts w:hint="eastAsia"/>
        </w:rPr>
        <w:t>51.</w:t>
      </w:r>
      <w:r>
        <w:rPr>
          <w:rFonts w:hint="eastAsia"/>
        </w:rPr>
        <w:tab/>
        <w:t>随后，在蒙特维的亚省设立了第一个保护妇女警察局。这个机构的职责显然是在司法范围内，负责调查和澄清对妇女的暴力行为；查明和侦察肇事者；以及把他们绳之以法。</w:t>
      </w:r>
    </w:p>
    <w:p w:rsidR="00000000" w:rsidRDefault="00000000">
      <w:pPr>
        <w:pStyle w:val="SingleTxt"/>
        <w:rPr>
          <w:rFonts w:hint="eastAsia"/>
        </w:rPr>
      </w:pPr>
      <w:r>
        <w:rPr>
          <w:rFonts w:hint="eastAsia"/>
        </w:rPr>
        <w:t>52.</w:t>
      </w:r>
      <w:r>
        <w:rPr>
          <w:rFonts w:hint="eastAsia"/>
        </w:rPr>
        <w:tab/>
        <w:t>自那时以来，妇女警察局或办事处网络已扩大到我国内地城市和农村地区的一些省份，这些省份建立了自己的妇女警察局。</w:t>
      </w:r>
    </w:p>
    <w:p w:rsidR="00000000" w:rsidRDefault="00000000">
      <w:pPr>
        <w:pStyle w:val="SingleTxt"/>
        <w:rPr>
          <w:rFonts w:hint="eastAsia"/>
        </w:rPr>
      </w:pPr>
      <w:r>
        <w:rPr>
          <w:rFonts w:hint="eastAsia"/>
        </w:rPr>
        <w:t>53.</w:t>
      </w:r>
      <w:r>
        <w:rPr>
          <w:rFonts w:hint="eastAsia"/>
        </w:rPr>
        <w:tab/>
        <w:t>实施各项执法措施，以及有关实体自己采取行动，这些都需要重新界定防止对妇女暴力行为的战略，通过妇女组织和国家组织的运作，鼓励进一步协调民间社会之间的行动。</w:t>
      </w:r>
    </w:p>
    <w:p w:rsidR="00000000" w:rsidRDefault="00000000">
      <w:pPr>
        <w:pStyle w:val="SingleTxt"/>
      </w:pPr>
      <w:r>
        <w:rPr>
          <w:rFonts w:hint="eastAsia"/>
        </w:rPr>
        <w:t>54.</w:t>
      </w:r>
      <w:r>
        <w:rPr>
          <w:rFonts w:hint="eastAsia"/>
        </w:rPr>
        <w:tab/>
        <w:t>今天，侦察和减少这种暴力行为的措施已经多样化，已建立了一个遏制暴力行为网，由为同样目标努力的政府机构和非政府组织组成。</w:t>
      </w:r>
    </w:p>
    <w:p w:rsidR="00000000" w:rsidRDefault="00000000">
      <w:pPr>
        <w:pStyle w:val="SingleTxt"/>
        <w:ind w:left="1695" w:hanging="431"/>
        <w:rPr>
          <w:rFonts w:ascii="SimHei" w:eastAsia="SimHei" w:hint="eastAsia"/>
          <w:color w:val="FF0000"/>
        </w:rPr>
      </w:pPr>
      <w:r>
        <w:rPr>
          <w:rFonts w:ascii="SimHei" w:eastAsia="SimHei" w:hint="eastAsia"/>
          <w:color w:val="FF0000"/>
        </w:rPr>
        <w:t>⑷</w:t>
      </w:r>
      <w:r>
        <w:rPr>
          <w:rFonts w:ascii="SimHei" w:eastAsia="SimHei"/>
          <w:color w:val="FF0000"/>
        </w:rPr>
        <w:tab/>
      </w:r>
      <w:r>
        <w:rPr>
          <w:rFonts w:ascii="SimHei" w:eastAsia="SimHei" w:hint="eastAsia"/>
          <w:color w:val="FF0000"/>
        </w:rPr>
        <w:t>区别妇女保健优先事项：认识到妇女保健方面的具体特性以及保护这些特性的必要性</w:t>
      </w:r>
    </w:p>
    <w:p w:rsidR="00000000" w:rsidRDefault="00000000">
      <w:pPr>
        <w:pStyle w:val="SingleTxt"/>
        <w:rPr>
          <w:rFonts w:hint="eastAsia"/>
        </w:rPr>
      </w:pPr>
      <w:r>
        <w:rPr>
          <w:rFonts w:hint="eastAsia"/>
        </w:rPr>
        <w:t>55.</w:t>
      </w:r>
      <w:r>
        <w:rPr>
          <w:rFonts w:hint="eastAsia"/>
        </w:rPr>
        <w:tab/>
        <w:t>1990年，卫生部根据所涉范围、趋势、易受伤害性质和社会重要性确定了12个优先保健问题。</w:t>
      </w:r>
    </w:p>
    <w:p w:rsidR="00000000" w:rsidRDefault="00000000">
      <w:pPr>
        <w:pStyle w:val="SingleTxt"/>
        <w:rPr>
          <w:rFonts w:hint="eastAsia"/>
        </w:rPr>
      </w:pPr>
      <w:r>
        <w:rPr>
          <w:rFonts w:hint="eastAsia"/>
        </w:rPr>
        <w:t>56.</w:t>
      </w:r>
      <w:r>
        <w:rPr>
          <w:rFonts w:hint="eastAsia"/>
        </w:rPr>
        <w:tab/>
        <w:t>在关于这些问题的方案和次级方案内，在以下各方面处理了妇女问题：</w:t>
      </w:r>
    </w:p>
    <w:p w:rsidR="00000000" w:rsidRDefault="00000000">
      <w:pPr>
        <w:pStyle w:val="SingleTxt"/>
        <w:rPr>
          <w:rFonts w:hint="eastAsia"/>
        </w:rPr>
      </w:pPr>
      <w:r>
        <w:rPr>
          <w:rFonts w:hint="eastAsia"/>
        </w:rPr>
        <w:tab/>
        <w:t>-促进妇幼保健协调股执行了关于下述问题的方案：</w:t>
      </w:r>
    </w:p>
    <w:p w:rsidR="00000000" w:rsidRDefault="00000000">
      <w:pPr>
        <w:pStyle w:val="SingleTxt"/>
        <w:spacing w:line="340" w:lineRule="exact"/>
        <w:rPr>
          <w:rFonts w:hint="eastAsia"/>
        </w:rPr>
      </w:pPr>
      <w:r>
        <w:rPr>
          <w:rFonts w:hint="eastAsia"/>
        </w:rPr>
        <w:tab/>
        <w:t>-未得到妥善监测的妊娠和生育；</w:t>
      </w:r>
    </w:p>
    <w:p w:rsidR="00000000" w:rsidRDefault="00000000">
      <w:pPr>
        <w:pStyle w:val="SingleTxt"/>
        <w:spacing w:line="340" w:lineRule="exact"/>
        <w:rPr>
          <w:rFonts w:hint="eastAsia"/>
        </w:rPr>
      </w:pPr>
      <w:r>
        <w:rPr>
          <w:rFonts w:hint="eastAsia"/>
        </w:rPr>
        <w:tab/>
        <w:t>-口腔卫生；</w:t>
      </w:r>
    </w:p>
    <w:p w:rsidR="00000000" w:rsidRDefault="00000000">
      <w:pPr>
        <w:pStyle w:val="SingleTxt"/>
        <w:spacing w:line="340" w:lineRule="exact"/>
        <w:rPr>
          <w:rFonts w:hint="eastAsia"/>
        </w:rPr>
      </w:pPr>
      <w:r>
        <w:rPr>
          <w:rFonts w:hint="eastAsia"/>
        </w:rPr>
        <w:tab/>
        <w:t>-眼睛卫生。</w:t>
      </w:r>
    </w:p>
    <w:p w:rsidR="00000000" w:rsidRDefault="00000000">
      <w:pPr>
        <w:pStyle w:val="SingleTxt"/>
        <w:spacing w:line="340" w:lineRule="exact"/>
        <w:rPr>
          <w:rFonts w:hint="eastAsia"/>
        </w:rPr>
      </w:pPr>
      <w:r>
        <w:rPr>
          <w:rFonts w:hint="eastAsia"/>
        </w:rPr>
        <w:t>57.</w:t>
      </w:r>
      <w:r>
        <w:rPr>
          <w:rFonts w:hint="eastAsia"/>
        </w:rPr>
        <w:tab/>
        <w:t>妇幼保健方案的目标人口是0至14岁的大约785 000名儿童，占全国总人口的27%(每年约有55 000名新生儿)，以及613 000名15至44岁的妇女，其中88%生活在农村地区。</w:t>
      </w:r>
    </w:p>
    <w:p w:rsidR="00000000" w:rsidRDefault="00000000">
      <w:pPr>
        <w:pStyle w:val="SingleTxt"/>
        <w:spacing w:line="340" w:lineRule="exact"/>
        <w:rPr>
          <w:rFonts w:ascii="SimHei" w:eastAsia="SimHei" w:hint="eastAsia"/>
          <w:color w:val="FF0000"/>
        </w:rPr>
      </w:pPr>
      <w:r>
        <w:rPr>
          <w:rFonts w:ascii="SimHei" w:eastAsia="SimHei" w:hint="eastAsia"/>
          <w:color w:val="FF0000"/>
        </w:rPr>
        <w:t>关于性病和后天免疫机能丧失综合症(艾滋病)的优先方案</w:t>
      </w:r>
    </w:p>
    <w:p w:rsidR="00000000" w:rsidRDefault="00000000">
      <w:pPr>
        <w:pStyle w:val="SingleTxt"/>
        <w:spacing w:line="340" w:lineRule="exact"/>
        <w:rPr>
          <w:rFonts w:hint="eastAsia"/>
        </w:rPr>
      </w:pPr>
      <w:r>
        <w:rPr>
          <w:rFonts w:hint="eastAsia"/>
        </w:rPr>
        <w:t>58.</w:t>
      </w:r>
      <w:r>
        <w:rPr>
          <w:rFonts w:hint="eastAsia"/>
        </w:rPr>
        <w:tab/>
        <w:t>基于受人体免疫机能丧失病毒(艾滋病毒)感染的妇女人数(369)；并基于所发现病例中的67.9%是通过性接触传染的事实将此确定为优先事项。</w:t>
      </w:r>
    </w:p>
    <w:p w:rsidR="00000000" w:rsidRDefault="00000000">
      <w:pPr>
        <w:pStyle w:val="SingleTxt"/>
        <w:spacing w:line="340" w:lineRule="exact"/>
        <w:rPr>
          <w:rFonts w:ascii="SimHei" w:eastAsia="SimHei" w:hint="eastAsia"/>
          <w:color w:val="FF0000"/>
        </w:rPr>
      </w:pPr>
      <w:r>
        <w:rPr>
          <w:rFonts w:ascii="SimHei" w:eastAsia="SimHei" w:hint="eastAsia"/>
          <w:color w:val="FF0000"/>
        </w:rPr>
        <w:t>促进成年人健康协调股——关于乳腺癌的优先方案</w:t>
      </w:r>
    </w:p>
    <w:p w:rsidR="00000000" w:rsidRDefault="00000000">
      <w:pPr>
        <w:pStyle w:val="SingleTxt"/>
        <w:spacing w:line="340" w:lineRule="exact"/>
        <w:rPr>
          <w:rFonts w:hint="eastAsia"/>
        </w:rPr>
      </w:pPr>
      <w:r>
        <w:rPr>
          <w:rFonts w:hint="eastAsia"/>
        </w:rPr>
        <w:t>59.</w:t>
      </w:r>
      <w:r>
        <w:rPr>
          <w:rFonts w:hint="eastAsia"/>
        </w:rPr>
        <w:tab/>
        <w:t>根据政府进行的研究，乳腺癌占所有妇女肿瘤病例的9%。这意味着，在乌拉圭乳腺癌发病率是全球平均数的4倍，也就是每10万名妇女中有112.6个患乳腺癌。</w:t>
      </w:r>
    </w:p>
    <w:p w:rsidR="00000000" w:rsidRDefault="00000000">
      <w:pPr>
        <w:pStyle w:val="SingleTxt"/>
        <w:spacing w:line="340" w:lineRule="exact"/>
        <w:rPr>
          <w:rFonts w:ascii="SimHei" w:eastAsia="SimHei"/>
          <w:color w:val="FF0000"/>
        </w:rPr>
      </w:pPr>
      <w:r>
        <w:rPr>
          <w:rFonts w:ascii="SimHei" w:eastAsia="SimHei" w:hint="eastAsia"/>
          <w:color w:val="FF0000"/>
        </w:rPr>
        <w:t>⑸</w:t>
      </w:r>
      <w:r>
        <w:rPr>
          <w:rFonts w:ascii="SimHei" w:eastAsia="SimHei"/>
          <w:color w:val="FF0000"/>
        </w:rPr>
        <w:tab/>
      </w:r>
      <w:r>
        <w:rPr>
          <w:rFonts w:ascii="SimHei" w:eastAsia="SimHei" w:hint="eastAsia"/>
          <w:color w:val="FF0000"/>
        </w:rPr>
        <w:t>教育中的性别观念</w:t>
      </w:r>
    </w:p>
    <w:p w:rsidR="00000000" w:rsidRDefault="00000000">
      <w:pPr>
        <w:pStyle w:val="SingleTxt"/>
        <w:spacing w:line="340" w:lineRule="exact"/>
        <w:rPr>
          <w:rFonts w:hint="eastAsia"/>
        </w:rPr>
      </w:pPr>
      <w:r>
        <w:rPr>
          <w:rFonts w:hint="eastAsia"/>
        </w:rPr>
        <w:t>60.</w:t>
      </w:r>
      <w:r>
        <w:rPr>
          <w:rFonts w:hint="eastAsia"/>
        </w:rPr>
        <w:tab/>
        <w:t>逐渐把性别观念纳入教育，这有助于执行确保男女完全平等的具体措施。</w:t>
      </w:r>
    </w:p>
    <w:p w:rsidR="00000000" w:rsidRDefault="00000000">
      <w:pPr>
        <w:pStyle w:val="SingleTxt"/>
        <w:spacing w:line="340" w:lineRule="exact"/>
        <w:rPr>
          <w:rFonts w:ascii="SimHei" w:eastAsia="SimHei" w:hint="eastAsia"/>
          <w:color w:val="FF0000"/>
        </w:rPr>
      </w:pPr>
      <w:r>
        <w:rPr>
          <w:rFonts w:ascii="SimHei" w:eastAsia="SimHei" w:hint="eastAsia"/>
          <w:color w:val="FF0000"/>
        </w:rPr>
        <w:t>《公约》在国内领域的执行情况</w:t>
      </w:r>
    </w:p>
    <w:p w:rsidR="00000000" w:rsidRDefault="00000000">
      <w:pPr>
        <w:pStyle w:val="SingleTxt"/>
        <w:spacing w:line="340" w:lineRule="exact"/>
        <w:rPr>
          <w:rFonts w:hint="eastAsia"/>
        </w:rPr>
      </w:pPr>
      <w:r>
        <w:rPr>
          <w:rFonts w:hint="eastAsia"/>
        </w:rPr>
        <w:t>61.</w:t>
      </w:r>
      <w:r>
        <w:rPr>
          <w:rFonts w:hint="eastAsia"/>
        </w:rPr>
        <w:tab/>
        <w:t>关于执行《消除对妇女一切形式歧视公约》的问题，目前《宪法》对国内或国际规定孰先孰后的问题没有作出明确规定。在没有这种规定的情况下，是根据法律原理来解决这个问题。国内大多数专家认为，乌拉圭已批准的和实施的国际条约与普通法律具有同等的地位。作出这个结论所依据的前提与国内批准国际条约的方式有关。</w:t>
      </w:r>
    </w:p>
    <w:p w:rsidR="00000000" w:rsidRDefault="00000000">
      <w:pPr>
        <w:pStyle w:val="SingleTxt"/>
        <w:spacing w:line="340" w:lineRule="exact"/>
        <w:rPr>
          <w:rFonts w:hint="eastAsia"/>
        </w:rPr>
      </w:pPr>
      <w:r>
        <w:rPr>
          <w:rFonts w:hint="eastAsia"/>
        </w:rPr>
        <w:t>62.</w:t>
      </w:r>
      <w:r>
        <w:rPr>
          <w:rFonts w:hint="eastAsia"/>
        </w:rPr>
        <w:tab/>
        <w:t>国家通过其代表签署的条约需经政府立法部门批准。根据1967年《宪章》第85条第7款，立法部门有权：“宣战，以及通过两院所有成员的绝对多数批准或不批准行政机构同外国达成的和平、联盟、商业条约以及任何性质的公约或合同”。</w:t>
      </w:r>
    </w:p>
    <w:p w:rsidR="00000000" w:rsidRDefault="00000000">
      <w:pPr>
        <w:pStyle w:val="SingleTxt"/>
        <w:spacing w:line="340" w:lineRule="exact"/>
        <w:rPr>
          <w:rFonts w:hint="eastAsia"/>
        </w:rPr>
      </w:pPr>
      <w:r>
        <w:rPr>
          <w:rFonts w:hint="eastAsia"/>
        </w:rPr>
        <w:t>63.</w:t>
      </w:r>
      <w:r>
        <w:rPr>
          <w:rFonts w:hint="eastAsia"/>
        </w:rPr>
        <w:tab/>
        <w:t>因此，已签署的条约在未经立法机构批准前不能在国内生效。批准一项条约的行为具有同任何其他法律相同的法律性质。因此确定批准这些条约的法律除普通法律的特点外不具有任何其他特点。这就是说，这些条约所载条款的地位低于《宪法》条款的地位。国际文书一旦批准，即由国家当局作为强制性国内规章予以执行。</w:t>
      </w:r>
    </w:p>
    <w:p w:rsidR="00000000" w:rsidRDefault="00000000">
      <w:pPr>
        <w:pStyle w:val="SingleTxt"/>
        <w:rPr>
          <w:rFonts w:ascii="SimHei" w:eastAsia="SimHei" w:hint="eastAsia"/>
          <w:color w:val="FF0000"/>
          <w:sz w:val="24"/>
        </w:rPr>
      </w:pPr>
      <w:r>
        <w:rPr>
          <w:rFonts w:ascii="SimHei" w:eastAsia="SimHei" w:hint="eastAsia"/>
          <w:color w:val="FF0000"/>
          <w:sz w:val="24"/>
        </w:rPr>
        <w:t>关于实质性条款的报告</w:t>
      </w:r>
    </w:p>
    <w:p w:rsidR="00000000" w:rsidRDefault="00000000">
      <w:pPr>
        <w:pStyle w:val="SingleTxt"/>
        <w:rPr>
          <w:rFonts w:ascii="SimHei" w:eastAsia="SimHei" w:hint="eastAsia"/>
          <w:color w:val="FF0000"/>
          <w:sz w:val="24"/>
        </w:rPr>
      </w:pPr>
      <w:r>
        <w:rPr>
          <w:rFonts w:ascii="SimHei" w:eastAsia="SimHei" w:hint="eastAsia"/>
          <w:color w:val="FF0000"/>
          <w:sz w:val="24"/>
        </w:rPr>
        <w:t>第1条.</w:t>
      </w:r>
      <w:r>
        <w:rPr>
          <w:rFonts w:ascii="SimHei" w:eastAsia="SimHei" w:hint="eastAsia"/>
          <w:color w:val="FF0000"/>
          <w:sz w:val="24"/>
        </w:rPr>
        <w:tab/>
        <w:t>妇女的平等地位</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宪法赋予的平等地位</w:t>
      </w:r>
    </w:p>
    <w:p w:rsidR="00000000" w:rsidRDefault="00000000">
      <w:pPr>
        <w:pStyle w:val="SingleTxt"/>
        <w:rPr>
          <w:rFonts w:hint="eastAsia"/>
        </w:rPr>
      </w:pPr>
      <w:r>
        <w:rPr>
          <w:rFonts w:hint="eastAsia"/>
        </w:rPr>
        <w:t>64.</w:t>
      </w:r>
      <w:r>
        <w:rPr>
          <w:rFonts w:hint="eastAsia"/>
        </w:rPr>
        <w:tab/>
        <w:t>法律上没有就性别作出区分、排斥或限制。</w:t>
      </w:r>
    </w:p>
    <w:p w:rsidR="00000000" w:rsidRDefault="00000000">
      <w:pPr>
        <w:pStyle w:val="SingleTxt"/>
        <w:rPr>
          <w:rFonts w:hint="eastAsia"/>
        </w:rPr>
      </w:pPr>
      <w:r>
        <w:rPr>
          <w:rFonts w:hint="eastAsia"/>
        </w:rPr>
        <w:t>65.</w:t>
      </w:r>
      <w:r>
        <w:rPr>
          <w:rFonts w:hint="eastAsia"/>
        </w:rPr>
        <w:tab/>
        <w:t>《宪法》第7条规定，“共和国居民有权在享有生命、荣誉、自由、安全、工作和财产方面受到保护。除非按为公众利益而可能颁布的法律行事，不得剥夺任何人的这些权利”。</w:t>
      </w:r>
    </w:p>
    <w:p w:rsidR="00000000" w:rsidRDefault="00000000">
      <w:pPr>
        <w:pStyle w:val="SingleTxt"/>
        <w:rPr>
          <w:rFonts w:hint="eastAsia"/>
        </w:rPr>
      </w:pPr>
      <w:r>
        <w:rPr>
          <w:rFonts w:hint="eastAsia"/>
        </w:rPr>
        <w:t>66.</w:t>
      </w:r>
      <w:r>
        <w:rPr>
          <w:rFonts w:hint="eastAsia"/>
        </w:rPr>
        <w:tab/>
        <w:t>第8条规定，“法律面前人人平等，除了才干和品德方面的差别外，不承认人与人之间有任何其他差别”。</w:t>
      </w:r>
    </w:p>
    <w:p w:rsidR="00000000" w:rsidRDefault="00000000">
      <w:pPr>
        <w:pStyle w:val="SingleTxt"/>
        <w:rPr>
          <w:rFonts w:ascii="SimHei" w:eastAsia="SimHei" w:hint="eastAsia"/>
          <w:color w:val="FF0000"/>
        </w:rPr>
      </w:pPr>
      <w:r>
        <w:rPr>
          <w:rFonts w:ascii="SimHei" w:eastAsia="SimHei" w:hint="eastAsia"/>
          <w:color w:val="FF0000"/>
        </w:rPr>
        <w:t>公民地位平等</w:t>
      </w:r>
    </w:p>
    <w:p w:rsidR="00000000" w:rsidRDefault="00000000">
      <w:pPr>
        <w:pStyle w:val="SingleTxt"/>
        <w:rPr>
          <w:rFonts w:hint="eastAsia"/>
        </w:rPr>
      </w:pPr>
      <w:r>
        <w:rPr>
          <w:rFonts w:hint="eastAsia"/>
        </w:rPr>
        <w:t>67.</w:t>
      </w:r>
      <w:r>
        <w:rPr>
          <w:rFonts w:hint="eastAsia"/>
        </w:rPr>
        <w:tab/>
        <w:t>自1946年颁布第10783号法律以来，男子和女子一直享有平等的公民身份。</w:t>
      </w:r>
    </w:p>
    <w:p w:rsidR="00000000" w:rsidRDefault="00000000">
      <w:pPr>
        <w:pStyle w:val="SingleTxt"/>
        <w:rPr>
          <w:rFonts w:hint="eastAsia"/>
        </w:rPr>
      </w:pPr>
      <w:r>
        <w:rPr>
          <w:rFonts w:hint="eastAsia"/>
        </w:rPr>
        <w:t>68.</w:t>
      </w:r>
      <w:r>
        <w:rPr>
          <w:rFonts w:hint="eastAsia"/>
        </w:rPr>
        <w:tab/>
        <w:t>妇女无论婚姻状态如何，均自由管理和处置自己的财产。</w:t>
      </w:r>
    </w:p>
    <w:p w:rsidR="00000000" w:rsidRDefault="00000000">
      <w:pPr>
        <w:pStyle w:val="SingleTxt"/>
        <w:rPr>
          <w:rFonts w:hint="eastAsia"/>
        </w:rPr>
      </w:pPr>
      <w:r>
        <w:rPr>
          <w:rFonts w:hint="eastAsia"/>
        </w:rPr>
        <w:t>69.</w:t>
      </w:r>
      <w:r>
        <w:rPr>
          <w:rFonts w:hint="eastAsia"/>
        </w:rPr>
        <w:tab/>
        <w:t>在婚姻期间，除非事先另有明确商定，所有财产均被作为共同婚姻财产的一部分，分别管理，毫无任何区别。</w:t>
      </w:r>
    </w:p>
    <w:p w:rsidR="00000000" w:rsidRDefault="00000000">
      <w:pPr>
        <w:pStyle w:val="SingleTxt"/>
        <w:rPr>
          <w:rFonts w:hint="eastAsia"/>
        </w:rPr>
      </w:pPr>
      <w:r>
        <w:rPr>
          <w:rFonts w:hint="eastAsia"/>
        </w:rPr>
        <w:t>70.</w:t>
      </w:r>
      <w:r>
        <w:rPr>
          <w:rFonts w:hint="eastAsia"/>
        </w:rPr>
        <w:tab/>
        <w:t>配偶任何一方或双方均可随时要求解除和结算共同婚姻财产，而不必具体提出原因。</w:t>
      </w:r>
    </w:p>
    <w:p w:rsidR="00000000" w:rsidRDefault="00000000">
      <w:pPr>
        <w:pStyle w:val="SingleTxt"/>
        <w:rPr>
          <w:rFonts w:hint="eastAsia"/>
        </w:rPr>
      </w:pPr>
      <w:r>
        <w:rPr>
          <w:rFonts w:hint="eastAsia"/>
        </w:rPr>
        <w:t>71.</w:t>
      </w:r>
      <w:r>
        <w:rPr>
          <w:rFonts w:hint="eastAsia"/>
        </w:rPr>
        <w:tab/>
        <w:t>当这一程序开始时，债权人会得到公开传票，通知他们提出索赔要求。没有及时出庭者只能就欠债配偶的财产采取法律行动。</w:t>
      </w:r>
    </w:p>
    <w:p w:rsidR="00000000" w:rsidRDefault="00000000">
      <w:pPr>
        <w:pStyle w:val="SingleTxt"/>
        <w:rPr>
          <w:rFonts w:ascii="SimHei" w:eastAsia="SimHei" w:hint="eastAsia"/>
          <w:color w:val="FF0000"/>
        </w:rPr>
      </w:pPr>
      <w:r>
        <w:rPr>
          <w:rFonts w:ascii="SimHei" w:eastAsia="SimHei" w:hint="eastAsia"/>
          <w:color w:val="FF0000"/>
        </w:rPr>
        <w:t>家庭方面的平等地位</w:t>
      </w:r>
    </w:p>
    <w:p w:rsidR="00000000" w:rsidRDefault="00000000">
      <w:pPr>
        <w:pStyle w:val="SingleTxt"/>
        <w:rPr>
          <w:rFonts w:hint="eastAsia"/>
        </w:rPr>
      </w:pPr>
      <w:r>
        <w:rPr>
          <w:rFonts w:hint="eastAsia"/>
        </w:rPr>
        <w:t>72.</w:t>
      </w:r>
      <w:r>
        <w:rPr>
          <w:rFonts w:hint="eastAsia"/>
        </w:rPr>
        <w:tab/>
        <w:t>上述法律第10条规定，配偶双方均有义务按其经济收入的比例承担家庭开支。</w:t>
      </w:r>
    </w:p>
    <w:p w:rsidR="00000000" w:rsidRDefault="00000000">
      <w:pPr>
        <w:pStyle w:val="SingleTxt"/>
        <w:rPr>
          <w:rFonts w:hint="eastAsia"/>
        </w:rPr>
      </w:pPr>
      <w:r>
        <w:rPr>
          <w:rFonts w:hint="eastAsia"/>
        </w:rPr>
        <w:t>73.</w:t>
      </w:r>
      <w:r>
        <w:rPr>
          <w:rFonts w:hint="eastAsia"/>
        </w:rPr>
        <w:tab/>
        <w:t>关于子女，亲权由双亲共同行使，当然要遵守司法裁定，因为司法裁定可能出于正当理由取消、暂停或限制其中任何一方行使这种权力。在履行监督责任的同时，配偶任何一方均可请求法官防止或纠正其认为配偶另一方可能有害于子女人身或财产的行为或行动。</w:t>
      </w:r>
    </w:p>
    <w:p w:rsidR="00000000" w:rsidRDefault="00000000">
      <w:pPr>
        <w:pStyle w:val="SingleTxt"/>
        <w:rPr>
          <w:rFonts w:hint="eastAsia"/>
        </w:rPr>
      </w:pPr>
      <w:r>
        <w:rPr>
          <w:rFonts w:hint="eastAsia"/>
        </w:rPr>
        <w:t>74.</w:t>
      </w:r>
      <w:r>
        <w:rPr>
          <w:rFonts w:hint="eastAsia"/>
        </w:rPr>
        <w:tab/>
        <w:t>丈夫亡故的妇女或离婚妇女若再度结婚，应继续行使亲权、监护权或扶养权，继续管理子女的财产，完全独立于新配偶之外。</w:t>
      </w:r>
    </w:p>
    <w:p w:rsidR="00000000" w:rsidRDefault="00000000">
      <w:pPr>
        <w:pStyle w:val="SingleTxt"/>
        <w:rPr>
          <w:rFonts w:hint="eastAsia"/>
        </w:rPr>
      </w:pPr>
      <w:r>
        <w:rPr>
          <w:rFonts w:hint="eastAsia"/>
        </w:rPr>
        <w:t>75.</w:t>
      </w:r>
      <w:r>
        <w:rPr>
          <w:rFonts w:hint="eastAsia"/>
        </w:rPr>
        <w:tab/>
        <w:t xml:space="preserve"> 如果前妻不对离婚承担责任，离婚之后，前夫仍有义务支助前妻维持妥当体面的生活</w:t>
      </w:r>
      <w:r>
        <w:t>,</w:t>
      </w:r>
      <w:r>
        <w:rPr>
          <w:rFonts w:hint="eastAsia"/>
        </w:rPr>
        <w:t>支助的手段是根据前夫的收入和前妻的需求确定的赡养费。这种离婚赡养费必须使得妇女能够维持她在婚姻期间享有的生活水准。如贫困，则赡养义务由前配偶双方相互补偿。</w:t>
      </w:r>
    </w:p>
    <w:p w:rsidR="00000000" w:rsidRDefault="00000000">
      <w:pPr>
        <w:pStyle w:val="SingleTxt"/>
        <w:rPr>
          <w:rFonts w:ascii="SimHei" w:eastAsia="SimHei" w:hint="eastAsia"/>
          <w:color w:val="FF0000"/>
        </w:rPr>
      </w:pPr>
      <w:r>
        <w:rPr>
          <w:rFonts w:ascii="SimHei" w:eastAsia="SimHei" w:hint="eastAsia"/>
          <w:color w:val="FF0000"/>
        </w:rPr>
        <w:t>政治、经济和社会领域里的平等地位</w:t>
      </w:r>
    </w:p>
    <w:p w:rsidR="00000000" w:rsidRDefault="00000000">
      <w:pPr>
        <w:pStyle w:val="SingleTxt"/>
        <w:rPr>
          <w:rFonts w:hint="eastAsia"/>
        </w:rPr>
      </w:pPr>
      <w:r>
        <w:rPr>
          <w:rFonts w:hint="eastAsia"/>
        </w:rPr>
        <w:t>76.</w:t>
      </w:r>
      <w:r>
        <w:rPr>
          <w:rFonts w:hint="eastAsia"/>
        </w:rPr>
        <w:tab/>
        <w:t>尽管努力确保妇女享有充分的平等地位，但具体的歧视现象仍旧存在，因此必须加以解决，以巩固这一平等地位。</w:t>
      </w:r>
    </w:p>
    <w:p w:rsidR="00000000" w:rsidRDefault="00000000">
      <w:pPr>
        <w:pStyle w:val="SingleTxt"/>
        <w:rPr>
          <w:rFonts w:ascii="SimHei" w:eastAsia="SimHei" w:hint="eastAsia"/>
          <w:color w:val="FF0000"/>
        </w:rPr>
      </w:pPr>
      <w:r>
        <w:rPr>
          <w:rFonts w:ascii="SimHei" w:eastAsia="SimHei" w:hint="eastAsia"/>
          <w:color w:val="FF0000"/>
        </w:rPr>
        <w:t>⑴</w:t>
      </w:r>
      <w:r>
        <w:rPr>
          <w:rFonts w:ascii="SimHei" w:eastAsia="SimHei" w:hint="eastAsia"/>
          <w:color w:val="FF0000"/>
        </w:rPr>
        <w:tab/>
        <w:t>在权力职位上妇女任职人数不足</w:t>
      </w:r>
    </w:p>
    <w:p w:rsidR="00000000" w:rsidRDefault="00000000">
      <w:pPr>
        <w:pStyle w:val="SingleTxt"/>
        <w:rPr>
          <w:rFonts w:hint="eastAsia"/>
        </w:rPr>
      </w:pPr>
      <w:r>
        <w:rPr>
          <w:rFonts w:hint="eastAsia"/>
        </w:rPr>
        <w:t>77.</w:t>
      </w:r>
      <w:r>
        <w:rPr>
          <w:rFonts w:hint="eastAsia"/>
        </w:rPr>
        <w:tab/>
        <w:t>直到1966年，登记参加选举或作为候选人的男子都超过女子。</w:t>
      </w:r>
    </w:p>
    <w:p w:rsidR="00000000" w:rsidRDefault="00000000">
      <w:pPr>
        <w:pStyle w:val="SingleTxt"/>
        <w:rPr>
          <w:rFonts w:hint="eastAsia"/>
        </w:rPr>
      </w:pPr>
      <w:r>
        <w:rPr>
          <w:rFonts w:hint="eastAsia"/>
        </w:rPr>
        <w:t>78.</w:t>
      </w:r>
      <w:r>
        <w:rPr>
          <w:rFonts w:hint="eastAsia"/>
        </w:rPr>
        <w:tab/>
        <w:t>1971年，女性投票人在首都超过了男性。自1984年以来，女性投票人在全国超过了男性。</w:t>
      </w:r>
    </w:p>
    <w:p w:rsidR="00000000" w:rsidRDefault="00000000">
      <w:pPr>
        <w:pStyle w:val="SingleTxt"/>
        <w:rPr>
          <w:rFonts w:hint="eastAsia"/>
        </w:rPr>
      </w:pPr>
      <w:r>
        <w:rPr>
          <w:rFonts w:hint="eastAsia"/>
        </w:rPr>
        <w:t>79.</w:t>
      </w:r>
      <w:r>
        <w:rPr>
          <w:rFonts w:hint="eastAsia"/>
        </w:rPr>
        <w:tab/>
        <w:t>妇女参加政府工作的人数继续增加，这同过去几十年来的增长率成正比，但妇女人权仍旧不足。</w:t>
      </w:r>
    </w:p>
    <w:p w:rsidR="00000000" w:rsidRDefault="00000000">
      <w:pPr>
        <w:pStyle w:val="SingleTxt"/>
        <w:rPr>
          <w:rFonts w:ascii="SimHei" w:eastAsia="SimHei" w:hint="eastAsia"/>
          <w:color w:val="FF0000"/>
        </w:rPr>
      </w:pPr>
      <w:r>
        <w:rPr>
          <w:rFonts w:hint="eastAsia"/>
        </w:rPr>
        <w:t>80.</w:t>
      </w:r>
      <w:r>
        <w:rPr>
          <w:rFonts w:hint="eastAsia"/>
        </w:rPr>
        <w:tab/>
      </w:r>
      <w:r>
        <w:rPr>
          <w:rFonts w:ascii="SimHei" w:eastAsia="SimHei" w:hint="eastAsia"/>
          <w:color w:val="FF0000"/>
        </w:rPr>
        <w:t>议会中女议员的人数</w:t>
      </w:r>
    </w:p>
    <w:tbl>
      <w:tblPr>
        <w:tblW w:w="0" w:type="auto"/>
        <w:tblInd w:w="1260" w:type="dxa"/>
        <w:tblLayout w:type="fixed"/>
        <w:tblCellMar>
          <w:left w:w="0" w:type="dxa"/>
          <w:right w:w="0" w:type="dxa"/>
        </w:tblCellMar>
        <w:tblLook w:val="0000" w:firstRow="0" w:lastRow="0" w:firstColumn="0" w:lastColumn="0" w:noHBand="0" w:noVBand="0"/>
      </w:tblPr>
      <w:tblGrid>
        <w:gridCol w:w="1163"/>
        <w:gridCol w:w="9"/>
        <w:gridCol w:w="1012"/>
        <w:gridCol w:w="9"/>
        <w:gridCol w:w="1021"/>
        <w:gridCol w:w="994"/>
        <w:gridCol w:w="27"/>
        <w:gridCol w:w="1021"/>
        <w:gridCol w:w="1021"/>
        <w:gridCol w:w="1021"/>
      </w:tblGrid>
      <w:tr w:rsidR="00000000">
        <w:tblPrEx>
          <w:tblCellMar>
            <w:top w:w="0" w:type="dxa"/>
            <w:left w:w="0" w:type="dxa"/>
            <w:bottom w:w="0" w:type="dxa"/>
            <w:right w:w="0" w:type="dxa"/>
          </w:tblCellMar>
        </w:tblPrEx>
        <w:trPr>
          <w:trHeight w:val="280"/>
          <w:tblHeader/>
        </w:trPr>
        <w:tc>
          <w:tcPr>
            <w:tcW w:w="1163" w:type="dxa"/>
            <w:tcBorders>
              <w:top w:val="single" w:sz="4" w:space="0" w:color="auto"/>
            </w:tcBorders>
            <w:vAlign w:val="bottom"/>
          </w:tcPr>
          <w:p w:rsidR="00000000" w:rsidRDefault="00000000">
            <w:pPr>
              <w:spacing w:before="81" w:after="40" w:line="200" w:lineRule="exact"/>
              <w:ind w:right="40"/>
              <w:rPr>
                <w:rFonts w:ascii="长城仿宋" w:eastAsia="KaiTi_GB2312"/>
                <w:color w:val="0000FF"/>
                <w:sz w:val="14"/>
              </w:rPr>
            </w:pPr>
          </w:p>
        </w:tc>
        <w:tc>
          <w:tcPr>
            <w:tcW w:w="1021" w:type="dxa"/>
            <w:gridSpan w:val="2"/>
            <w:tcBorders>
              <w:top w:val="single" w:sz="4" w:space="0" w:color="auto"/>
            </w:tcBorders>
            <w:vAlign w:val="bottom"/>
          </w:tcPr>
          <w:p w:rsidR="00000000" w:rsidRDefault="00000000">
            <w:pPr>
              <w:spacing w:before="81" w:after="40" w:line="200" w:lineRule="exact"/>
              <w:ind w:right="40"/>
              <w:jc w:val="right"/>
              <w:rPr>
                <w:rFonts w:ascii="长城仿宋" w:eastAsia="KaiTi_GB2312"/>
                <w:color w:val="0000FF"/>
                <w:sz w:val="14"/>
              </w:rPr>
            </w:pPr>
          </w:p>
        </w:tc>
        <w:tc>
          <w:tcPr>
            <w:tcW w:w="2024" w:type="dxa"/>
            <w:gridSpan w:val="3"/>
            <w:tcBorders>
              <w:top w:val="single" w:sz="4" w:space="0" w:color="auto"/>
              <w:bottom w:val="single" w:sz="4" w:space="0" w:color="auto"/>
            </w:tcBorders>
            <w:vAlign w:val="bottom"/>
          </w:tcPr>
          <w:p w:rsidR="00000000" w:rsidRDefault="00000000">
            <w:pPr>
              <w:spacing w:before="81" w:after="40" w:line="200" w:lineRule="exact"/>
              <w:ind w:right="40"/>
              <w:jc w:val="center"/>
              <w:rPr>
                <w:rFonts w:ascii="长城仿宋" w:eastAsia="KaiTi_GB2312"/>
                <w:color w:val="0000FF"/>
                <w:sz w:val="14"/>
              </w:rPr>
            </w:pPr>
            <w:r>
              <w:rPr>
                <w:rFonts w:ascii="长城仿宋" w:eastAsia="KaiTi_GB2312" w:hint="eastAsia"/>
                <w:color w:val="0000FF"/>
                <w:sz w:val="14"/>
              </w:rPr>
              <w:t>众议院</w:t>
            </w:r>
          </w:p>
        </w:tc>
        <w:tc>
          <w:tcPr>
            <w:tcW w:w="1048" w:type="dxa"/>
            <w:gridSpan w:val="2"/>
            <w:tcBorders>
              <w:top w:val="single" w:sz="4" w:space="0" w:color="auto"/>
            </w:tcBorders>
            <w:vAlign w:val="bottom"/>
          </w:tcPr>
          <w:p w:rsidR="00000000" w:rsidRDefault="00000000">
            <w:pPr>
              <w:spacing w:before="81" w:after="40" w:line="200" w:lineRule="exact"/>
              <w:ind w:right="40"/>
              <w:jc w:val="right"/>
              <w:rPr>
                <w:rFonts w:ascii="长城仿宋" w:eastAsia="KaiTi_GB2312"/>
                <w:color w:val="0000FF"/>
                <w:sz w:val="14"/>
              </w:rPr>
            </w:pPr>
          </w:p>
        </w:tc>
        <w:tc>
          <w:tcPr>
            <w:tcW w:w="2042" w:type="dxa"/>
            <w:gridSpan w:val="2"/>
            <w:tcBorders>
              <w:top w:val="single" w:sz="4" w:space="0" w:color="auto"/>
              <w:bottom w:val="single" w:sz="4" w:space="0" w:color="auto"/>
            </w:tcBorders>
            <w:vAlign w:val="bottom"/>
          </w:tcPr>
          <w:p w:rsidR="00000000" w:rsidRDefault="00000000">
            <w:pPr>
              <w:spacing w:before="81" w:after="40" w:line="200" w:lineRule="exact"/>
              <w:ind w:right="40"/>
              <w:jc w:val="center"/>
              <w:rPr>
                <w:rFonts w:ascii="长城仿宋" w:eastAsia="KaiTi_GB2312"/>
                <w:color w:val="0000FF"/>
                <w:sz w:val="14"/>
              </w:rPr>
            </w:pPr>
            <w:r>
              <w:rPr>
                <w:rFonts w:ascii="长城仿宋" w:eastAsia="KaiTi_GB2312" w:hint="eastAsia"/>
                <w:color w:val="0000FF"/>
                <w:sz w:val="14"/>
              </w:rPr>
              <w:t>参议院</w:t>
            </w:r>
          </w:p>
        </w:tc>
      </w:tr>
      <w:tr w:rsidR="00000000">
        <w:tblPrEx>
          <w:tblCellMar>
            <w:top w:w="0" w:type="dxa"/>
            <w:left w:w="0" w:type="dxa"/>
            <w:bottom w:w="0" w:type="dxa"/>
            <w:right w:w="0" w:type="dxa"/>
          </w:tblCellMar>
        </w:tblPrEx>
        <w:trPr>
          <w:trHeight w:val="280"/>
          <w:tblHeader/>
        </w:trPr>
        <w:tc>
          <w:tcPr>
            <w:tcW w:w="1172" w:type="dxa"/>
            <w:gridSpan w:val="2"/>
            <w:tcBorders>
              <w:bottom w:val="single" w:sz="12" w:space="0" w:color="auto"/>
            </w:tcBorders>
            <w:vAlign w:val="bottom"/>
          </w:tcPr>
          <w:p w:rsidR="00000000" w:rsidRDefault="00000000">
            <w:pPr>
              <w:spacing w:after="40" w:line="200" w:lineRule="exact"/>
              <w:ind w:right="40"/>
              <w:rPr>
                <w:rFonts w:ascii="长城仿宋" w:eastAsia="KaiTi_GB2312"/>
                <w:color w:val="0000FF"/>
                <w:sz w:val="14"/>
              </w:rPr>
            </w:pPr>
            <w:r>
              <w:rPr>
                <w:rFonts w:ascii="长城仿宋" w:eastAsia="KaiTi_GB2312" w:hint="eastAsia"/>
                <w:color w:val="0000FF"/>
                <w:sz w:val="14"/>
              </w:rPr>
              <w:t>年份</w:t>
            </w:r>
          </w:p>
        </w:tc>
        <w:tc>
          <w:tcPr>
            <w:tcW w:w="1021" w:type="dxa"/>
            <w:gridSpan w:val="2"/>
            <w:tcBorders>
              <w:bottom w:val="single" w:sz="12" w:space="0" w:color="auto"/>
            </w:tcBorders>
            <w:vAlign w:val="bottom"/>
          </w:tcPr>
          <w:p w:rsidR="00000000" w:rsidRDefault="00000000">
            <w:pPr>
              <w:spacing w:after="40" w:line="200" w:lineRule="exact"/>
              <w:ind w:right="40"/>
              <w:jc w:val="right"/>
              <w:rPr>
                <w:rFonts w:ascii="SimHei" w:eastAsia="SimHei"/>
                <w:color w:val="FF0000"/>
                <w:sz w:val="14"/>
              </w:rPr>
            </w:pPr>
            <w:r>
              <w:rPr>
                <w:rFonts w:ascii="SimHei" w:eastAsia="SimHei" w:hint="eastAsia"/>
                <w:color w:val="FF0000"/>
                <w:sz w:val="14"/>
              </w:rPr>
              <w:t>共计</w:t>
            </w:r>
          </w:p>
        </w:tc>
        <w:tc>
          <w:tcPr>
            <w:tcW w:w="1021" w:type="dxa"/>
            <w:tcBorders>
              <w:bottom w:val="single" w:sz="12" w:space="0" w:color="auto"/>
            </w:tcBorders>
            <w:vAlign w:val="bottom"/>
          </w:tcPr>
          <w:p w:rsidR="00000000" w:rsidRDefault="00000000">
            <w:pPr>
              <w:spacing w:after="40" w:line="200" w:lineRule="exact"/>
              <w:ind w:right="40"/>
              <w:jc w:val="right"/>
              <w:rPr>
                <w:rFonts w:ascii="长城仿宋" w:eastAsia="KaiTi_GB2312"/>
                <w:color w:val="0000FF"/>
                <w:sz w:val="14"/>
              </w:rPr>
            </w:pPr>
            <w:r>
              <w:rPr>
                <w:rFonts w:ascii="长城仿宋" w:eastAsia="KaiTi_GB2312" w:hint="eastAsia"/>
                <w:color w:val="0000FF"/>
                <w:sz w:val="14"/>
              </w:rPr>
              <w:t>议员</w:t>
            </w:r>
          </w:p>
        </w:tc>
        <w:tc>
          <w:tcPr>
            <w:tcW w:w="1021" w:type="dxa"/>
            <w:gridSpan w:val="2"/>
            <w:tcBorders>
              <w:bottom w:val="single" w:sz="12" w:space="0" w:color="auto"/>
            </w:tcBorders>
            <w:vAlign w:val="bottom"/>
          </w:tcPr>
          <w:p w:rsidR="00000000" w:rsidRDefault="00000000">
            <w:pPr>
              <w:spacing w:after="40" w:line="200" w:lineRule="exact"/>
              <w:ind w:right="40"/>
              <w:jc w:val="right"/>
              <w:rPr>
                <w:rFonts w:ascii="长城仿宋" w:eastAsia="KaiTi_GB2312"/>
                <w:color w:val="0000FF"/>
                <w:sz w:val="14"/>
              </w:rPr>
            </w:pPr>
            <w:r>
              <w:rPr>
                <w:rFonts w:ascii="长城仿宋" w:eastAsia="KaiTi_GB2312" w:hint="eastAsia"/>
                <w:color w:val="0000FF"/>
                <w:sz w:val="14"/>
              </w:rPr>
              <w:t>候补议员</w:t>
            </w:r>
          </w:p>
        </w:tc>
        <w:tc>
          <w:tcPr>
            <w:tcW w:w="1021" w:type="dxa"/>
            <w:tcBorders>
              <w:bottom w:val="single" w:sz="12" w:space="0" w:color="auto"/>
            </w:tcBorders>
            <w:vAlign w:val="bottom"/>
          </w:tcPr>
          <w:p w:rsidR="00000000" w:rsidRDefault="00000000">
            <w:pPr>
              <w:spacing w:after="40" w:line="200" w:lineRule="exact"/>
              <w:ind w:right="40"/>
              <w:jc w:val="right"/>
              <w:rPr>
                <w:rFonts w:ascii="SimHei" w:eastAsia="SimHei"/>
                <w:color w:val="FF0000"/>
                <w:sz w:val="14"/>
              </w:rPr>
            </w:pPr>
            <w:r>
              <w:rPr>
                <w:rFonts w:ascii="SimHei" w:eastAsia="SimHei" w:hint="eastAsia"/>
                <w:color w:val="FF0000"/>
                <w:sz w:val="14"/>
              </w:rPr>
              <w:t>共计</w:t>
            </w:r>
          </w:p>
        </w:tc>
        <w:tc>
          <w:tcPr>
            <w:tcW w:w="1021" w:type="dxa"/>
            <w:tcBorders>
              <w:bottom w:val="single" w:sz="12" w:space="0" w:color="auto"/>
            </w:tcBorders>
            <w:vAlign w:val="bottom"/>
          </w:tcPr>
          <w:p w:rsidR="00000000" w:rsidRDefault="00000000">
            <w:pPr>
              <w:spacing w:after="40" w:line="200" w:lineRule="exact"/>
              <w:ind w:right="40"/>
              <w:jc w:val="right"/>
              <w:rPr>
                <w:rFonts w:ascii="长城仿宋" w:eastAsia="KaiTi_GB2312"/>
                <w:color w:val="0000FF"/>
                <w:sz w:val="14"/>
              </w:rPr>
            </w:pPr>
            <w:r>
              <w:rPr>
                <w:rFonts w:ascii="长城仿宋" w:eastAsia="KaiTi_GB2312" w:hint="eastAsia"/>
                <w:color w:val="0000FF"/>
                <w:sz w:val="14"/>
              </w:rPr>
              <w:t>议员</w:t>
            </w:r>
          </w:p>
        </w:tc>
        <w:tc>
          <w:tcPr>
            <w:tcW w:w="1021" w:type="dxa"/>
            <w:tcBorders>
              <w:bottom w:val="single" w:sz="12" w:space="0" w:color="auto"/>
            </w:tcBorders>
            <w:vAlign w:val="bottom"/>
          </w:tcPr>
          <w:p w:rsidR="00000000" w:rsidRDefault="00000000">
            <w:pPr>
              <w:spacing w:after="40" w:line="200" w:lineRule="exact"/>
              <w:ind w:right="40"/>
              <w:jc w:val="right"/>
              <w:rPr>
                <w:rFonts w:ascii="长城仿宋" w:eastAsia="KaiTi_GB2312"/>
                <w:color w:val="0000FF"/>
                <w:sz w:val="14"/>
              </w:rPr>
            </w:pPr>
            <w:r>
              <w:rPr>
                <w:rFonts w:ascii="长城仿宋" w:eastAsia="KaiTi_GB2312" w:hint="eastAsia"/>
                <w:color w:val="0000FF"/>
                <w:sz w:val="14"/>
              </w:rPr>
              <w:t>候补议员</w:t>
            </w:r>
          </w:p>
        </w:tc>
      </w:tr>
      <w:tr w:rsidR="00000000">
        <w:tblPrEx>
          <w:tblCellMar>
            <w:top w:w="0" w:type="dxa"/>
            <w:left w:w="0" w:type="dxa"/>
            <w:bottom w:w="0" w:type="dxa"/>
            <w:right w:w="0" w:type="dxa"/>
          </w:tblCellMar>
        </w:tblPrEx>
        <w:trPr>
          <w:trHeight w:hRule="exact" w:val="115"/>
          <w:tblHeader/>
        </w:trPr>
        <w:tc>
          <w:tcPr>
            <w:tcW w:w="1172" w:type="dxa"/>
            <w:gridSpan w:val="2"/>
            <w:tcBorders>
              <w:top w:val="single" w:sz="12" w:space="0" w:color="auto"/>
            </w:tcBorders>
            <w:vAlign w:val="bottom"/>
          </w:tcPr>
          <w:p w:rsidR="00000000" w:rsidRDefault="00000000">
            <w:pPr>
              <w:spacing w:after="40" w:line="210" w:lineRule="exact"/>
              <w:ind w:right="40"/>
              <w:rPr>
                <w:rFonts w:ascii="长城仿宋"/>
                <w:kern w:val="17"/>
                <w:sz w:val="17"/>
              </w:rPr>
            </w:pPr>
          </w:p>
        </w:tc>
        <w:tc>
          <w:tcPr>
            <w:tcW w:w="1021" w:type="dxa"/>
            <w:gridSpan w:val="2"/>
            <w:tcBorders>
              <w:top w:val="single" w:sz="12" w:space="0" w:color="auto"/>
            </w:tcBorders>
            <w:vAlign w:val="bottom"/>
          </w:tcPr>
          <w:p w:rsidR="00000000" w:rsidRDefault="00000000">
            <w:pPr>
              <w:spacing w:after="40" w:line="210" w:lineRule="exact"/>
              <w:ind w:right="40"/>
              <w:jc w:val="center"/>
              <w:rPr>
                <w:rFonts w:ascii="长城仿宋"/>
                <w:kern w:val="17"/>
                <w:sz w:val="17"/>
              </w:rPr>
            </w:pPr>
          </w:p>
        </w:tc>
        <w:tc>
          <w:tcPr>
            <w:tcW w:w="1021" w:type="dxa"/>
            <w:tcBorders>
              <w:top w:val="single" w:sz="12" w:space="0" w:color="auto"/>
            </w:tcBorders>
            <w:vAlign w:val="bottom"/>
          </w:tcPr>
          <w:p w:rsidR="00000000" w:rsidRDefault="00000000">
            <w:pPr>
              <w:spacing w:after="40" w:line="210" w:lineRule="exact"/>
              <w:ind w:right="40"/>
              <w:jc w:val="center"/>
              <w:rPr>
                <w:rFonts w:ascii="长城仿宋"/>
                <w:kern w:val="17"/>
                <w:sz w:val="17"/>
              </w:rPr>
            </w:pPr>
          </w:p>
        </w:tc>
        <w:tc>
          <w:tcPr>
            <w:tcW w:w="1021" w:type="dxa"/>
            <w:gridSpan w:val="2"/>
            <w:tcBorders>
              <w:top w:val="single" w:sz="12" w:space="0" w:color="auto"/>
            </w:tcBorders>
            <w:vAlign w:val="bottom"/>
          </w:tcPr>
          <w:p w:rsidR="00000000" w:rsidRDefault="00000000">
            <w:pPr>
              <w:spacing w:after="40" w:line="210" w:lineRule="exact"/>
              <w:ind w:right="40"/>
              <w:jc w:val="center"/>
              <w:rPr>
                <w:rFonts w:ascii="长城仿宋"/>
                <w:kern w:val="17"/>
                <w:sz w:val="17"/>
              </w:rPr>
            </w:pPr>
          </w:p>
        </w:tc>
        <w:tc>
          <w:tcPr>
            <w:tcW w:w="1021" w:type="dxa"/>
            <w:tcBorders>
              <w:top w:val="single" w:sz="12" w:space="0" w:color="auto"/>
            </w:tcBorders>
            <w:vAlign w:val="bottom"/>
          </w:tcPr>
          <w:p w:rsidR="00000000" w:rsidRDefault="00000000">
            <w:pPr>
              <w:spacing w:after="40" w:line="210" w:lineRule="exact"/>
              <w:ind w:right="40"/>
              <w:jc w:val="center"/>
              <w:rPr>
                <w:rFonts w:ascii="长城仿宋"/>
                <w:kern w:val="17"/>
                <w:sz w:val="17"/>
              </w:rPr>
            </w:pPr>
          </w:p>
        </w:tc>
        <w:tc>
          <w:tcPr>
            <w:tcW w:w="1021" w:type="dxa"/>
            <w:tcBorders>
              <w:top w:val="single" w:sz="12" w:space="0" w:color="auto"/>
            </w:tcBorders>
            <w:vAlign w:val="bottom"/>
          </w:tcPr>
          <w:p w:rsidR="00000000" w:rsidRDefault="00000000">
            <w:pPr>
              <w:spacing w:after="40" w:line="210" w:lineRule="exact"/>
              <w:ind w:right="40"/>
              <w:jc w:val="center"/>
              <w:rPr>
                <w:rFonts w:ascii="长城仿宋"/>
                <w:kern w:val="17"/>
                <w:sz w:val="17"/>
              </w:rPr>
            </w:pPr>
          </w:p>
        </w:tc>
        <w:tc>
          <w:tcPr>
            <w:tcW w:w="1021" w:type="dxa"/>
            <w:tcBorders>
              <w:top w:val="single" w:sz="12" w:space="0" w:color="auto"/>
            </w:tcBorders>
            <w:vAlign w:val="bottom"/>
          </w:tcPr>
          <w:p w:rsidR="00000000" w:rsidRDefault="00000000">
            <w:pPr>
              <w:spacing w:after="40" w:line="210" w:lineRule="exact"/>
              <w:ind w:right="40"/>
              <w:jc w:val="center"/>
              <w:rPr>
                <w:rFonts w:ascii="长城仿宋"/>
                <w:kern w:val="17"/>
                <w:sz w:val="17"/>
              </w:rPr>
            </w:pPr>
          </w:p>
        </w:tc>
      </w:tr>
      <w:tr w:rsidR="00000000">
        <w:tblPrEx>
          <w:tblCellMar>
            <w:top w:w="0" w:type="dxa"/>
            <w:left w:w="0" w:type="dxa"/>
            <w:bottom w:w="0" w:type="dxa"/>
            <w:right w:w="0" w:type="dxa"/>
          </w:tblCellMar>
        </w:tblPrEx>
        <w:trPr>
          <w:trHeight w:val="360"/>
        </w:trPr>
        <w:tc>
          <w:tcPr>
            <w:tcW w:w="1172" w:type="dxa"/>
            <w:gridSpan w:val="2"/>
            <w:vAlign w:val="bottom"/>
          </w:tcPr>
          <w:p w:rsidR="00000000" w:rsidRDefault="00000000">
            <w:pPr>
              <w:tabs>
                <w:tab w:val="left" w:pos="288"/>
                <w:tab w:val="left" w:pos="576"/>
                <w:tab w:val="left" w:pos="864"/>
                <w:tab w:val="left" w:pos="1152"/>
              </w:tabs>
              <w:spacing w:after="120" w:line="280" w:lineRule="exact"/>
              <w:ind w:right="40"/>
              <w:rPr>
                <w:rFonts w:hAnsi="SimSun"/>
                <w:kern w:val="17"/>
                <w:sz w:val="17"/>
              </w:rPr>
            </w:pPr>
            <w:r>
              <w:rPr>
                <w:rFonts w:hAnsi="SimSun"/>
                <w:kern w:val="17"/>
                <w:sz w:val="17"/>
              </w:rPr>
              <w:t>1943</w:t>
            </w:r>
          </w:p>
        </w:tc>
        <w:tc>
          <w:tcPr>
            <w:tcW w:w="1021" w:type="dxa"/>
            <w:gridSpan w:val="2"/>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kern w:val="17"/>
                <w:sz w:val="17"/>
              </w:rPr>
            </w:pPr>
            <w:r>
              <w:rPr>
                <w:rFonts w:ascii="SimHei" w:eastAsia="SimHei"/>
                <w:b/>
                <w:bCs/>
                <w:color w:val="FF0000"/>
                <w:kern w:val="17"/>
                <w:sz w:val="17"/>
              </w:rPr>
              <w:t>99</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2</w:t>
            </w:r>
          </w:p>
        </w:tc>
        <w:tc>
          <w:tcPr>
            <w:tcW w:w="1021" w:type="dxa"/>
            <w:gridSpan w:val="2"/>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0</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kern w:val="17"/>
                <w:sz w:val="17"/>
              </w:rPr>
            </w:pPr>
            <w:r>
              <w:rPr>
                <w:rFonts w:ascii="SimHei" w:eastAsia="SimHei"/>
                <w:b/>
                <w:bCs/>
                <w:color w:val="FF0000"/>
                <w:kern w:val="17"/>
                <w:sz w:val="17"/>
              </w:rPr>
              <w:t>30</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1</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2</w:t>
            </w:r>
          </w:p>
        </w:tc>
      </w:tr>
      <w:tr w:rsidR="00000000">
        <w:tblPrEx>
          <w:tblCellMar>
            <w:top w:w="0" w:type="dxa"/>
            <w:left w:w="0" w:type="dxa"/>
            <w:bottom w:w="0" w:type="dxa"/>
            <w:right w:w="0" w:type="dxa"/>
          </w:tblCellMar>
        </w:tblPrEx>
        <w:trPr>
          <w:trHeight w:val="360"/>
        </w:trPr>
        <w:tc>
          <w:tcPr>
            <w:tcW w:w="1172" w:type="dxa"/>
            <w:gridSpan w:val="2"/>
            <w:vAlign w:val="bottom"/>
          </w:tcPr>
          <w:p w:rsidR="00000000" w:rsidRDefault="00000000">
            <w:pPr>
              <w:tabs>
                <w:tab w:val="left" w:pos="288"/>
                <w:tab w:val="left" w:pos="576"/>
                <w:tab w:val="left" w:pos="864"/>
                <w:tab w:val="left" w:pos="1152"/>
              </w:tabs>
              <w:spacing w:after="120" w:line="280" w:lineRule="exact"/>
              <w:ind w:right="40"/>
              <w:rPr>
                <w:rFonts w:hAnsi="SimSun"/>
                <w:kern w:val="17"/>
                <w:sz w:val="17"/>
              </w:rPr>
            </w:pPr>
            <w:r>
              <w:rPr>
                <w:rFonts w:hAnsi="SimSun"/>
                <w:kern w:val="17"/>
                <w:sz w:val="17"/>
              </w:rPr>
              <w:t>1963</w:t>
            </w:r>
          </w:p>
        </w:tc>
        <w:tc>
          <w:tcPr>
            <w:tcW w:w="1021" w:type="dxa"/>
            <w:gridSpan w:val="2"/>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kern w:val="17"/>
                <w:sz w:val="17"/>
              </w:rPr>
            </w:pPr>
            <w:r>
              <w:rPr>
                <w:rFonts w:ascii="SimHei" w:eastAsia="SimHei"/>
                <w:b/>
                <w:bCs/>
                <w:color w:val="FF0000"/>
                <w:kern w:val="17"/>
                <w:sz w:val="17"/>
              </w:rPr>
              <w:t>99</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3</w:t>
            </w:r>
          </w:p>
        </w:tc>
        <w:tc>
          <w:tcPr>
            <w:tcW w:w="1021" w:type="dxa"/>
            <w:gridSpan w:val="2"/>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1</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kern w:val="17"/>
                <w:sz w:val="17"/>
              </w:rPr>
            </w:pPr>
            <w:r>
              <w:rPr>
                <w:rFonts w:ascii="SimHei" w:eastAsia="SimHei"/>
                <w:b/>
                <w:bCs/>
                <w:color w:val="FF0000"/>
                <w:kern w:val="17"/>
                <w:sz w:val="17"/>
              </w:rPr>
              <w:t>30</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1</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0</w:t>
            </w:r>
          </w:p>
        </w:tc>
      </w:tr>
      <w:tr w:rsidR="00000000">
        <w:tblPrEx>
          <w:tblCellMar>
            <w:top w:w="0" w:type="dxa"/>
            <w:left w:w="0" w:type="dxa"/>
            <w:bottom w:w="0" w:type="dxa"/>
            <w:right w:w="0" w:type="dxa"/>
          </w:tblCellMar>
        </w:tblPrEx>
        <w:trPr>
          <w:trHeight w:val="360"/>
        </w:trPr>
        <w:tc>
          <w:tcPr>
            <w:tcW w:w="1172" w:type="dxa"/>
            <w:gridSpan w:val="2"/>
            <w:vAlign w:val="bottom"/>
          </w:tcPr>
          <w:p w:rsidR="00000000" w:rsidRDefault="00000000">
            <w:pPr>
              <w:tabs>
                <w:tab w:val="left" w:pos="288"/>
                <w:tab w:val="left" w:pos="576"/>
                <w:tab w:val="left" w:pos="864"/>
                <w:tab w:val="left" w:pos="1152"/>
              </w:tabs>
              <w:spacing w:after="120" w:line="280" w:lineRule="exact"/>
              <w:ind w:right="40"/>
              <w:rPr>
                <w:rFonts w:hAnsi="SimSun"/>
                <w:kern w:val="17"/>
                <w:sz w:val="17"/>
              </w:rPr>
            </w:pPr>
            <w:r>
              <w:rPr>
                <w:rFonts w:hAnsi="SimSun"/>
                <w:kern w:val="17"/>
                <w:sz w:val="17"/>
              </w:rPr>
              <w:t>1985</w:t>
            </w:r>
          </w:p>
        </w:tc>
        <w:tc>
          <w:tcPr>
            <w:tcW w:w="1021" w:type="dxa"/>
            <w:gridSpan w:val="2"/>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kern w:val="17"/>
                <w:sz w:val="17"/>
              </w:rPr>
            </w:pPr>
            <w:r>
              <w:rPr>
                <w:rFonts w:ascii="SimHei" w:eastAsia="SimHei"/>
                <w:b/>
                <w:bCs/>
                <w:color w:val="FF0000"/>
                <w:kern w:val="17"/>
                <w:sz w:val="17"/>
              </w:rPr>
              <w:t>99</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0</w:t>
            </w:r>
          </w:p>
        </w:tc>
        <w:tc>
          <w:tcPr>
            <w:tcW w:w="1021" w:type="dxa"/>
            <w:gridSpan w:val="2"/>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7</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kern w:val="17"/>
                <w:sz w:val="17"/>
              </w:rPr>
            </w:pPr>
            <w:r>
              <w:rPr>
                <w:rFonts w:ascii="SimHei" w:eastAsia="SimHei"/>
                <w:b/>
                <w:bCs/>
                <w:color w:val="FF0000"/>
                <w:kern w:val="17"/>
                <w:sz w:val="17"/>
              </w:rPr>
              <w:t>30</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0</w:t>
            </w:r>
          </w:p>
        </w:tc>
        <w:tc>
          <w:tcPr>
            <w:tcW w:w="1021" w:type="dxa"/>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1</w:t>
            </w:r>
          </w:p>
        </w:tc>
      </w:tr>
      <w:tr w:rsidR="00000000">
        <w:tblPrEx>
          <w:tblCellMar>
            <w:top w:w="0" w:type="dxa"/>
            <w:left w:w="0" w:type="dxa"/>
            <w:bottom w:w="0" w:type="dxa"/>
            <w:right w:w="0" w:type="dxa"/>
          </w:tblCellMar>
        </w:tblPrEx>
        <w:trPr>
          <w:trHeight w:val="360"/>
        </w:trPr>
        <w:tc>
          <w:tcPr>
            <w:tcW w:w="1172" w:type="dxa"/>
            <w:gridSpan w:val="2"/>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rPr>
                <w:rFonts w:hAnsi="SimSun"/>
                <w:kern w:val="17"/>
                <w:sz w:val="17"/>
              </w:rPr>
            </w:pPr>
            <w:r>
              <w:rPr>
                <w:rFonts w:hAnsi="SimSun"/>
                <w:kern w:val="17"/>
                <w:sz w:val="17"/>
              </w:rPr>
              <w:t>1997</w:t>
            </w:r>
          </w:p>
        </w:tc>
        <w:tc>
          <w:tcPr>
            <w:tcW w:w="1021" w:type="dxa"/>
            <w:gridSpan w:val="2"/>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kern w:val="17"/>
                <w:sz w:val="17"/>
              </w:rPr>
            </w:pPr>
            <w:r>
              <w:rPr>
                <w:rFonts w:ascii="SimHei" w:eastAsia="SimHei"/>
                <w:b/>
                <w:bCs/>
                <w:color w:val="FF0000"/>
                <w:kern w:val="17"/>
                <w:sz w:val="17"/>
              </w:rPr>
              <w:t>99</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7</w:t>
            </w:r>
          </w:p>
        </w:tc>
        <w:tc>
          <w:tcPr>
            <w:tcW w:w="1021" w:type="dxa"/>
            <w:gridSpan w:val="2"/>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49</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kern w:val="17"/>
                <w:sz w:val="17"/>
              </w:rPr>
            </w:pPr>
            <w:r>
              <w:rPr>
                <w:rFonts w:ascii="SimHei" w:eastAsia="SimHei"/>
                <w:b/>
                <w:bCs/>
                <w:color w:val="FF0000"/>
                <w:kern w:val="17"/>
                <w:sz w:val="17"/>
              </w:rPr>
              <w:t>30</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2</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jc w:val="right"/>
              <w:rPr>
                <w:rFonts w:hAnsi="SimSun"/>
                <w:kern w:val="17"/>
                <w:sz w:val="17"/>
              </w:rPr>
            </w:pPr>
            <w:r>
              <w:rPr>
                <w:rFonts w:hAnsi="SimSun"/>
                <w:kern w:val="17"/>
                <w:sz w:val="17"/>
              </w:rPr>
              <w:t>6</w:t>
            </w:r>
          </w:p>
        </w:tc>
      </w:tr>
    </w:tbl>
    <w:p w:rsidR="00000000" w:rsidRDefault="00000000">
      <w:pPr>
        <w:pStyle w:val="SingleTxt"/>
      </w:pPr>
    </w:p>
    <w:p w:rsidR="00000000" w:rsidRDefault="00000000">
      <w:pPr>
        <w:pStyle w:val="SingleTxt"/>
        <w:rPr>
          <w:rFonts w:ascii="SimHei" w:eastAsia="SimHei"/>
          <w:color w:val="FF0000"/>
        </w:rPr>
      </w:pPr>
      <w:r>
        <w:rPr>
          <w:rFonts w:hint="eastAsia"/>
        </w:rPr>
        <w:t>81.</w:t>
      </w:r>
      <w:r>
        <w:rPr>
          <w:rFonts w:hint="eastAsia"/>
        </w:rPr>
        <w:tab/>
      </w:r>
      <w:r>
        <w:rPr>
          <w:rFonts w:ascii="SimHei" w:eastAsia="SimHei" w:hint="eastAsia"/>
          <w:color w:val="FF0000"/>
        </w:rPr>
        <w:t>妇女参加行政部门工作的人数</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职务</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ascii="SimHei" w:eastAsia="SimHei"/>
                <w:color w:val="FF0000"/>
                <w:sz w:val="14"/>
              </w:rPr>
            </w:pPr>
            <w:r>
              <w:rPr>
                <w:rFonts w:ascii="SimHei" w:eastAsia="SimHei" w:hint="eastAsia"/>
                <w:color w:val="FF0000"/>
                <w:sz w:val="14"/>
              </w:rPr>
              <w:t>共计</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color w:val="0000FF"/>
                <w:sz w:val="14"/>
              </w:rPr>
              <w:t>1995</w:t>
            </w:r>
            <w:r>
              <w:rPr>
                <w:rFonts w:eastAsia="KaiTi_GB2312" w:hint="eastAsia"/>
                <w:color w:val="0000FF"/>
                <w:sz w:val="14"/>
              </w:rPr>
              <w:t>年</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w:t>
            </w:r>
            <w:r>
              <w:rPr>
                <w:rFonts w:eastAsia="KaiTi_GB2312"/>
                <w:color w:val="0000FF"/>
                <w:sz w:val="14"/>
              </w:rPr>
              <w:t>(%)</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right="40"/>
              <w:rPr>
                <w:rFonts w:hint="eastAsia"/>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120" w:line="280" w:lineRule="exact"/>
              <w:ind w:right="40"/>
              <w:rPr>
                <w:sz w:val="17"/>
              </w:rPr>
            </w:pPr>
            <w:r>
              <w:rPr>
                <w:rFonts w:hint="eastAsia"/>
                <w:sz w:val="17"/>
              </w:rPr>
              <w:t>总统</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sz w:val="17"/>
              </w:rPr>
            </w:pPr>
            <w:r>
              <w:rPr>
                <w:rFonts w:ascii="SimHei" w:eastAsia="SimHei"/>
                <w:b/>
                <w:bCs/>
                <w:color w:val="FF0000"/>
                <w:sz w:val="17"/>
              </w:rPr>
              <w:t>1</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120" w:line="280" w:lineRule="exact"/>
              <w:ind w:right="40"/>
              <w:rPr>
                <w:sz w:val="17"/>
              </w:rPr>
            </w:pPr>
            <w:r>
              <w:rPr>
                <w:rFonts w:hint="eastAsia"/>
                <w:sz w:val="17"/>
              </w:rPr>
              <w:t>副总统</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sz w:val="17"/>
              </w:rPr>
            </w:pPr>
            <w:r>
              <w:rPr>
                <w:rFonts w:ascii="SimHei" w:eastAsia="SimHei"/>
                <w:b/>
                <w:bCs/>
                <w:color w:val="FF0000"/>
                <w:sz w:val="17"/>
              </w:rPr>
              <w:t>1</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120" w:line="280" w:lineRule="exact"/>
              <w:ind w:right="40"/>
              <w:rPr>
                <w:sz w:val="17"/>
              </w:rPr>
            </w:pPr>
            <w:r>
              <w:rPr>
                <w:rFonts w:hint="eastAsia"/>
                <w:sz w:val="17"/>
              </w:rPr>
              <w:t>部长</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sz w:val="17"/>
              </w:rPr>
            </w:pPr>
            <w:r>
              <w:rPr>
                <w:rFonts w:ascii="SimHei" w:eastAsia="SimHei"/>
                <w:b/>
                <w:bCs/>
                <w:color w:val="FF0000"/>
                <w:sz w:val="17"/>
              </w:rPr>
              <w:t>13</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7.70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120" w:line="280" w:lineRule="exact"/>
              <w:ind w:right="40"/>
              <w:rPr>
                <w:sz w:val="17"/>
              </w:rPr>
            </w:pPr>
            <w:r>
              <w:rPr>
                <w:rFonts w:hint="eastAsia"/>
                <w:sz w:val="17"/>
              </w:rPr>
              <w:t>副部长</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sz w:val="17"/>
              </w:rPr>
            </w:pPr>
            <w:r>
              <w:rPr>
                <w:rFonts w:ascii="SimHei" w:eastAsia="SimHei"/>
                <w:b/>
                <w:bCs/>
                <w:color w:val="FF0000"/>
                <w:sz w:val="17"/>
              </w:rPr>
              <w:t>13</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7.70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120" w:line="280" w:lineRule="exact"/>
              <w:ind w:right="40"/>
              <w:rPr>
                <w:sz w:val="17"/>
              </w:rPr>
            </w:pPr>
            <w:r>
              <w:rPr>
                <w:rFonts w:hint="eastAsia"/>
                <w:sz w:val="17"/>
              </w:rPr>
              <w:t>省长</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sz w:val="17"/>
              </w:rPr>
            </w:pPr>
            <w:r>
              <w:rPr>
                <w:rFonts w:ascii="SimHei" w:eastAsia="SimHei"/>
                <w:b/>
                <w:bCs/>
                <w:color w:val="FF0000"/>
                <w:sz w:val="17"/>
              </w:rPr>
              <w:t>19</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120" w:line="280" w:lineRule="exact"/>
              <w:ind w:right="40"/>
              <w:rPr>
                <w:sz w:val="17"/>
              </w:rPr>
            </w:pPr>
            <w:r>
              <w:rPr>
                <w:rFonts w:hint="eastAsia"/>
                <w:sz w:val="17"/>
              </w:rPr>
              <w:t>自治实体</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sz w:val="17"/>
              </w:rPr>
            </w:pPr>
            <w:r>
              <w:rPr>
                <w:rFonts w:ascii="SimHei" w:eastAsia="SimHei"/>
                <w:b/>
                <w:bCs/>
                <w:color w:val="FF0000"/>
                <w:sz w:val="17"/>
              </w:rPr>
              <w:t>12</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8.30</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rPr>
                <w:sz w:val="17"/>
              </w:rPr>
            </w:pPr>
            <w:r>
              <w:rPr>
                <w:rFonts w:hint="eastAsia"/>
                <w:sz w:val="17"/>
              </w:rPr>
              <w:t>分散的部门</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jc w:val="right"/>
              <w:rPr>
                <w:rFonts w:ascii="SimHei" w:eastAsia="SimHei"/>
                <w:b/>
                <w:bCs/>
                <w:color w:val="FF0000"/>
                <w:sz w:val="17"/>
              </w:rPr>
            </w:pPr>
            <w:r>
              <w:rPr>
                <w:rFonts w:ascii="SimHei" w:eastAsia="SimHei"/>
                <w:b/>
                <w:bCs/>
                <w:color w:val="FF0000"/>
                <w:sz w:val="17"/>
              </w:rPr>
              <w:t>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right="40"/>
              <w:jc w:val="right"/>
              <w:rPr>
                <w:sz w:val="17"/>
              </w:rPr>
            </w:pPr>
            <w:r>
              <w:rPr>
                <w:sz w:val="17"/>
              </w:rPr>
              <w:t>25.00</w:t>
            </w:r>
          </w:p>
        </w:tc>
      </w:tr>
    </w:tbl>
    <w:p w:rsidR="00000000" w:rsidRDefault="00000000">
      <w:pPr>
        <w:pStyle w:val="SingleTxt"/>
      </w:pPr>
    </w:p>
    <w:p w:rsidR="00000000" w:rsidRDefault="00000000">
      <w:pPr>
        <w:pStyle w:val="SingleTxt"/>
        <w:spacing w:after="240"/>
        <w:rPr>
          <w:rFonts w:hint="eastAsia"/>
        </w:rPr>
      </w:pPr>
      <w:r>
        <w:br w:type="page"/>
      </w:r>
      <w:r>
        <w:rPr>
          <w:rFonts w:hint="eastAsia"/>
        </w:rPr>
        <w:t>82.</w:t>
      </w:r>
      <w:r>
        <w:rPr>
          <w:rFonts w:hint="eastAsia"/>
        </w:rPr>
        <w:tab/>
      </w:r>
      <w:r>
        <w:rPr>
          <w:rFonts w:ascii="SimHei" w:eastAsia="SimHei" w:hint="eastAsia"/>
          <w:color w:val="FF0000"/>
        </w:rPr>
        <w:t>妇女担任司法职位的人数</w:t>
      </w:r>
    </w:p>
    <w:tbl>
      <w:tblPr>
        <w:tblW w:w="0" w:type="auto"/>
        <w:tblInd w:w="1260" w:type="dxa"/>
        <w:tblLayout w:type="fixed"/>
        <w:tblCellMar>
          <w:left w:w="28" w:type="dxa"/>
          <w:right w:w="28"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职务</w:t>
            </w:r>
          </w:p>
        </w:tc>
        <w:tc>
          <w:tcPr>
            <w:tcW w:w="244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ascii="SimHei" w:eastAsia="SimHei"/>
                <w:color w:val="FF0000"/>
                <w:sz w:val="14"/>
              </w:rPr>
            </w:pPr>
            <w:r>
              <w:rPr>
                <w:rFonts w:ascii="SimHei" w:eastAsia="SimHei" w:hint="eastAsia"/>
                <w:color w:val="FF0000"/>
                <w:sz w:val="14"/>
              </w:rPr>
              <w:t>共计</w:t>
            </w:r>
          </w:p>
        </w:tc>
        <w:tc>
          <w:tcPr>
            <w:tcW w:w="244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w:t>
            </w:r>
            <w:r>
              <w:rPr>
                <w:rFonts w:eastAsia="KaiTi_GB2312"/>
                <w:color w:val="0000FF"/>
                <w:sz w:val="14"/>
              </w:rPr>
              <w:t>(%)</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spacing w:after="40" w:line="210" w:lineRule="exact"/>
              <w:ind w:right="40"/>
              <w:rPr>
                <w:rFonts w:hint="eastAsia"/>
                <w:sz w:val="17"/>
              </w:rPr>
            </w:pPr>
          </w:p>
        </w:tc>
        <w:tc>
          <w:tcPr>
            <w:tcW w:w="2440" w:type="dxa"/>
            <w:tcBorders>
              <w:top w:val="single" w:sz="12" w:space="0" w:color="auto"/>
            </w:tcBorders>
            <w:vAlign w:val="bottom"/>
          </w:tcPr>
          <w:p w:rsidR="00000000" w:rsidRDefault="00000000">
            <w:pPr>
              <w:spacing w:after="40" w:line="210" w:lineRule="exact"/>
              <w:ind w:right="40"/>
              <w:jc w:val="right"/>
              <w:rPr>
                <w:sz w:val="17"/>
              </w:rPr>
            </w:pPr>
          </w:p>
        </w:tc>
        <w:tc>
          <w:tcPr>
            <w:tcW w:w="244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最高法院法官</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5</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上诉法院法官</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43</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16</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蒙得维的亚初审法院法官</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85</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5.10</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内陆初审法院法官</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74</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55</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蒙得维的亚治安法官</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42</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86</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内陆治安法官</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205</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37</w:t>
            </w:r>
          </w:p>
        </w:tc>
      </w:tr>
    </w:tbl>
    <w:p w:rsidR="00000000" w:rsidRDefault="00000000">
      <w:pPr>
        <w:pStyle w:val="SingleTxt"/>
      </w:pPr>
    </w:p>
    <w:p w:rsidR="00000000" w:rsidRDefault="00000000">
      <w:pPr>
        <w:pStyle w:val="SingleTxt"/>
        <w:rPr>
          <w:rFonts w:hint="eastAsia"/>
        </w:rPr>
      </w:pPr>
      <w:r>
        <w:rPr>
          <w:rFonts w:hint="eastAsia"/>
        </w:rPr>
        <w:t>83.</w:t>
      </w:r>
      <w:r>
        <w:rPr>
          <w:rFonts w:hint="eastAsia"/>
        </w:rPr>
        <w:tab/>
      </w:r>
      <w:r>
        <w:rPr>
          <w:rFonts w:ascii="SimHei" w:eastAsia="SimHei" w:hint="eastAsia"/>
          <w:color w:val="FF0000"/>
        </w:rPr>
        <w:t>妇女参加部门理事会的情况：正规成员</w:t>
      </w:r>
    </w:p>
    <w:tbl>
      <w:tblPr>
        <w:tblW w:w="0" w:type="auto"/>
        <w:tblInd w:w="1260" w:type="dxa"/>
        <w:tblLayout w:type="fixed"/>
        <w:tblCellMar>
          <w:left w:w="28" w:type="dxa"/>
          <w:right w:w="28"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年份</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蒙得维的亚</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百分比</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内陆</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百分比</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ascii="SimHei" w:eastAsia="SimHei"/>
                <w:color w:val="FF0000"/>
                <w:sz w:val="14"/>
              </w:rPr>
            </w:pPr>
            <w:r>
              <w:rPr>
                <w:rFonts w:ascii="SimHei" w:eastAsia="SimHei" w:hint="eastAsia"/>
                <w:color w:val="FF0000"/>
                <w:sz w:val="14"/>
              </w:rPr>
              <w:t>共计</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spacing w:after="40" w:line="210" w:lineRule="exact"/>
              <w:ind w:right="40"/>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1963</w:t>
            </w:r>
            <w:r>
              <w:rPr>
                <w:rFonts w:hint="eastAsia"/>
                <w:sz w:val="17"/>
              </w:rPr>
              <w:t>年</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9.70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3.90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4.20</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1985</w:t>
            </w:r>
            <w:r>
              <w:rPr>
                <w:rFonts w:hint="eastAsia"/>
                <w:sz w:val="17"/>
              </w:rPr>
              <w:t>年</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9.70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5.30</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1995-1997</w:t>
            </w:r>
            <w:r>
              <w:rPr>
                <w:rFonts w:hint="eastAsia"/>
                <w:sz w:val="17"/>
              </w:rPr>
              <w:t>年</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22.60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13.30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13.80</w:t>
            </w:r>
          </w:p>
        </w:tc>
      </w:tr>
    </w:tbl>
    <w:p w:rsidR="00000000" w:rsidRDefault="00000000">
      <w:pPr>
        <w:pStyle w:val="SingleTxt"/>
      </w:pPr>
    </w:p>
    <w:p w:rsidR="00000000" w:rsidRDefault="00000000">
      <w:pPr>
        <w:pStyle w:val="SingleTxt"/>
        <w:rPr>
          <w:rFonts w:hint="eastAsia"/>
        </w:rPr>
      </w:pPr>
      <w:r>
        <w:rPr>
          <w:rFonts w:hint="eastAsia"/>
        </w:rPr>
        <w:t>84.</w:t>
      </w:r>
      <w:r>
        <w:rPr>
          <w:rFonts w:hint="eastAsia"/>
        </w:rPr>
        <w:tab/>
      </w:r>
      <w:r>
        <w:rPr>
          <w:rFonts w:ascii="SimHei" w:eastAsia="SimHei" w:hint="eastAsia"/>
          <w:color w:val="FF0000"/>
        </w:rPr>
        <w:t>妇女参加工会理事会的情况</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全国劳工联合会</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男子共计</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妇女人数</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w:t>
            </w:r>
            <w:r>
              <w:rPr>
                <w:rFonts w:eastAsia="KaiTi_GB2312"/>
                <w:color w:val="0000FF"/>
                <w:sz w:val="14"/>
              </w:rPr>
              <w:t>(%)</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right="40"/>
              <w:rPr>
                <w:rFonts w:hint="eastAsia"/>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120" w:line="240" w:lineRule="exact"/>
              <w:ind w:right="40"/>
              <w:rPr>
                <w:sz w:val="17"/>
              </w:rPr>
            </w:pPr>
            <w:r>
              <w:rPr>
                <w:rFonts w:hint="eastAsia"/>
                <w:sz w:val="17"/>
              </w:rPr>
              <w:t>执行秘书处</w:t>
            </w:r>
          </w:p>
        </w:tc>
        <w:tc>
          <w:tcPr>
            <w:tcW w:w="1830" w:type="dxa"/>
            <w:vAlign w:val="bottom"/>
          </w:tcPr>
          <w:p w:rsidR="00000000" w:rsidRDefault="00000000">
            <w:pPr>
              <w:tabs>
                <w:tab w:val="left" w:pos="288"/>
                <w:tab w:val="left" w:pos="576"/>
                <w:tab w:val="left" w:pos="864"/>
                <w:tab w:val="left" w:pos="1152"/>
              </w:tabs>
              <w:spacing w:after="120" w:line="240" w:lineRule="exact"/>
              <w:ind w:right="40"/>
              <w:jc w:val="right"/>
              <w:rPr>
                <w:sz w:val="17"/>
              </w:rPr>
            </w:pPr>
            <w:r>
              <w:rPr>
                <w:sz w:val="17"/>
              </w:rPr>
              <w:t>17</w:t>
            </w:r>
          </w:p>
        </w:tc>
        <w:tc>
          <w:tcPr>
            <w:tcW w:w="1830" w:type="dxa"/>
            <w:vAlign w:val="bottom"/>
          </w:tcPr>
          <w:p w:rsidR="00000000" w:rsidRDefault="00000000">
            <w:pPr>
              <w:tabs>
                <w:tab w:val="left" w:pos="288"/>
                <w:tab w:val="left" w:pos="576"/>
                <w:tab w:val="left" w:pos="864"/>
                <w:tab w:val="left" w:pos="1152"/>
              </w:tabs>
              <w:spacing w:after="120" w:line="24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after="120" w:line="240" w:lineRule="exact"/>
              <w:ind w:right="40"/>
              <w:jc w:val="right"/>
              <w:rPr>
                <w:sz w:val="17"/>
              </w:rPr>
            </w:pPr>
            <w:r>
              <w:rPr>
                <w:sz w:val="17"/>
              </w:rPr>
              <w:t>17.60</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right="40"/>
              <w:rPr>
                <w:sz w:val="17"/>
              </w:rPr>
            </w:pPr>
            <w:r>
              <w:rPr>
                <w:rFonts w:hint="eastAsia"/>
                <w:sz w:val="17"/>
              </w:rPr>
              <w:t>理事会</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right="40"/>
              <w:jc w:val="right"/>
              <w:rPr>
                <w:sz w:val="17"/>
              </w:rPr>
            </w:pPr>
            <w:r>
              <w:rPr>
                <w:sz w:val="17"/>
              </w:rPr>
              <w:t>42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right="40"/>
              <w:jc w:val="right"/>
              <w:rPr>
                <w:sz w:val="17"/>
              </w:rPr>
            </w:pPr>
            <w:r>
              <w:rPr>
                <w:sz w:val="17"/>
              </w:rPr>
              <w:t>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right="40"/>
              <w:jc w:val="right"/>
              <w:rPr>
                <w:sz w:val="17"/>
              </w:rPr>
            </w:pPr>
            <w:r>
              <w:rPr>
                <w:sz w:val="17"/>
              </w:rPr>
              <w:t>11.90</w:t>
            </w:r>
          </w:p>
        </w:tc>
      </w:tr>
    </w:tbl>
    <w:p w:rsidR="00000000" w:rsidRDefault="00000000">
      <w:pPr>
        <w:pStyle w:val="SingleTxt"/>
      </w:pPr>
    </w:p>
    <w:p w:rsidR="00000000" w:rsidRDefault="00000000">
      <w:pPr>
        <w:pStyle w:val="SingleTxt"/>
        <w:rPr>
          <w:rFonts w:ascii="SimHei" w:eastAsia="SimHei" w:hint="eastAsia"/>
          <w:color w:val="FF0000"/>
        </w:rPr>
      </w:pPr>
      <w:r>
        <w:rPr>
          <w:rFonts w:ascii="SimHei" w:eastAsia="SimHei" w:hint="eastAsia"/>
          <w:color w:val="FF0000"/>
        </w:rPr>
        <w:t>经济社会领域</w:t>
      </w:r>
    </w:p>
    <w:p w:rsidR="00000000" w:rsidRDefault="00000000">
      <w:pPr>
        <w:pStyle w:val="SingleTxt"/>
        <w:spacing w:line="360" w:lineRule="exact"/>
        <w:rPr>
          <w:rFonts w:hint="eastAsia"/>
        </w:rPr>
      </w:pPr>
      <w:r>
        <w:rPr>
          <w:rFonts w:hint="eastAsia"/>
        </w:rPr>
        <w:t>85.</w:t>
      </w:r>
      <w:r>
        <w:rPr>
          <w:rFonts w:hint="eastAsia"/>
        </w:rPr>
        <w:tab/>
        <w:t>按收入水平和性别划分的户主参与劳工市场的比率情况说明，大多数有酬就业的女性户主是在人均收入五个层次中的第一层次和第五层次(46%处在第一层次，38%处在第五层次)。</w:t>
      </w:r>
    </w:p>
    <w:p w:rsidR="00000000" w:rsidRDefault="00000000">
      <w:pPr>
        <w:pStyle w:val="SingleTxt"/>
        <w:spacing w:line="360" w:lineRule="exact"/>
        <w:rPr>
          <w:rFonts w:hint="eastAsia"/>
        </w:rPr>
      </w:pPr>
      <w:r>
        <w:rPr>
          <w:rFonts w:hint="eastAsia"/>
        </w:rPr>
        <w:t>86.</w:t>
      </w:r>
      <w:r>
        <w:rPr>
          <w:rFonts w:hint="eastAsia"/>
        </w:rPr>
        <w:tab/>
        <w:t>女工人数的增长是最近几年劳工趋势中意义最重大的特征。目前，15岁以上的妇女中大约45.5%(每两人就有一人)有酬就业，妇女占全国从事经济活动人口的42.4%。</w:t>
      </w:r>
    </w:p>
    <w:p w:rsidR="00000000" w:rsidRDefault="00000000">
      <w:pPr>
        <w:pStyle w:val="SingleTxt"/>
        <w:spacing w:line="360" w:lineRule="exact"/>
        <w:rPr>
          <w:rFonts w:hint="eastAsia"/>
        </w:rPr>
      </w:pPr>
      <w:r>
        <w:rPr>
          <w:rFonts w:hint="eastAsia"/>
        </w:rPr>
        <w:t>87.</w:t>
      </w:r>
      <w:r>
        <w:rPr>
          <w:rFonts w:hint="eastAsia"/>
        </w:rPr>
        <w:tab/>
        <w:t>虽然首都市区达到工作年龄的妇女人数同全国其他城市地区的人数相同，但蒙得维的罗的工作女性比国内内陆多45 000人。</w:t>
      </w:r>
    </w:p>
    <w:p w:rsidR="00000000" w:rsidRDefault="00000000">
      <w:pPr>
        <w:pStyle w:val="SingleTxt"/>
        <w:spacing w:line="360" w:lineRule="exact"/>
        <w:rPr>
          <w:rFonts w:hint="eastAsia"/>
        </w:rPr>
      </w:pPr>
      <w:r>
        <w:rPr>
          <w:rFonts w:hint="eastAsia"/>
        </w:rPr>
        <w:t>88.</w:t>
      </w:r>
      <w:r>
        <w:rPr>
          <w:rFonts w:hint="eastAsia"/>
        </w:rPr>
        <w:tab/>
        <w:t>妇女经济活动比例方面的趋势表明，过去10年来这一比率增加4%。</w:t>
      </w:r>
    </w:p>
    <w:p w:rsidR="00000000" w:rsidRDefault="00000000">
      <w:pPr>
        <w:pStyle w:val="SingleTxt"/>
        <w:spacing w:after="240"/>
        <w:rPr>
          <w:rFonts w:ascii="SimHei" w:eastAsia="SimHei"/>
          <w:color w:val="FF0000"/>
        </w:rPr>
      </w:pPr>
      <w:r>
        <w:rPr>
          <w:rFonts w:hint="eastAsia"/>
        </w:rPr>
        <w:t>89.</w:t>
      </w:r>
      <w:r>
        <w:rPr>
          <w:rFonts w:hint="eastAsia"/>
        </w:rPr>
        <w:tab/>
      </w:r>
      <w:r>
        <w:rPr>
          <w:rFonts w:ascii="SimHei" w:eastAsia="SimHei" w:hint="eastAsia"/>
          <w:color w:val="FF0000"/>
        </w:rPr>
        <w:t>按性别和年份列出的经济活动比例</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年份</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ascii="SimHei" w:eastAsia="SimHei"/>
                <w:b/>
                <w:bCs/>
                <w:color w:val="FF0000"/>
                <w:sz w:val="14"/>
              </w:rPr>
            </w:pPr>
            <w:r>
              <w:rPr>
                <w:rFonts w:ascii="SimHei" w:eastAsia="SimHei" w:hint="eastAsia"/>
                <w:b/>
                <w:bCs/>
                <w:color w:val="FF0000"/>
                <w:sz w:val="14"/>
              </w:rPr>
              <w:t>共计</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男子</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right="40"/>
              <w:rPr>
                <w:sz w:val="17"/>
              </w:rPr>
            </w:pPr>
          </w:p>
        </w:tc>
        <w:tc>
          <w:tcPr>
            <w:tcW w:w="1830" w:type="dxa"/>
            <w:tcBorders>
              <w:top w:val="single" w:sz="12" w:space="0" w:color="auto"/>
            </w:tcBorders>
            <w:vAlign w:val="bottom"/>
          </w:tcPr>
          <w:p w:rsidR="00000000" w:rsidRDefault="00000000">
            <w:pPr>
              <w:spacing w:after="40" w:line="210" w:lineRule="exact"/>
              <w:ind w:right="40"/>
              <w:jc w:val="right"/>
              <w:rPr>
                <w:rFonts w:ascii="SimHei" w:eastAsia="SimHei"/>
                <w:b/>
                <w:bCs/>
                <w:color w:val="FF0000"/>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120" w:line="260" w:lineRule="exact"/>
              <w:ind w:right="40"/>
              <w:rPr>
                <w:sz w:val="17"/>
              </w:rPr>
            </w:pPr>
            <w:r>
              <w:rPr>
                <w:sz w:val="17"/>
              </w:rPr>
              <w:t>1987</w:t>
            </w:r>
            <w:r>
              <w:rPr>
                <w:rFonts w:hint="eastAsia"/>
                <w:sz w:val="17"/>
              </w:rPr>
              <w:t>年</w:t>
            </w:r>
          </w:p>
        </w:tc>
        <w:tc>
          <w:tcPr>
            <w:tcW w:w="1830" w:type="dxa"/>
            <w:vAlign w:val="bottom"/>
          </w:tcPr>
          <w:p w:rsidR="00000000" w:rsidRDefault="00000000">
            <w:pPr>
              <w:tabs>
                <w:tab w:val="left" w:pos="288"/>
                <w:tab w:val="left" w:pos="576"/>
                <w:tab w:val="left" w:pos="864"/>
                <w:tab w:val="left" w:pos="1152"/>
              </w:tabs>
              <w:spacing w:after="120" w:line="260" w:lineRule="exact"/>
              <w:ind w:right="40"/>
              <w:jc w:val="right"/>
              <w:rPr>
                <w:rFonts w:ascii="SimHei" w:eastAsia="SimHei"/>
                <w:b/>
                <w:bCs/>
                <w:color w:val="FF0000"/>
                <w:sz w:val="17"/>
              </w:rPr>
            </w:pPr>
            <w:r>
              <w:rPr>
                <w:rFonts w:ascii="SimHei" w:eastAsia="SimHei"/>
                <w:b/>
                <w:bCs/>
                <w:color w:val="FF0000"/>
                <w:sz w:val="17"/>
              </w:rPr>
              <w:t>54.1</w:t>
            </w:r>
          </w:p>
        </w:tc>
        <w:tc>
          <w:tcPr>
            <w:tcW w:w="1830" w:type="dxa"/>
            <w:vAlign w:val="bottom"/>
          </w:tcPr>
          <w:p w:rsidR="00000000" w:rsidRDefault="00000000">
            <w:pPr>
              <w:tabs>
                <w:tab w:val="left" w:pos="288"/>
                <w:tab w:val="left" w:pos="576"/>
                <w:tab w:val="left" w:pos="864"/>
                <w:tab w:val="left" w:pos="1152"/>
              </w:tabs>
              <w:spacing w:after="120" w:line="260" w:lineRule="exact"/>
              <w:ind w:right="40"/>
              <w:jc w:val="right"/>
              <w:rPr>
                <w:sz w:val="17"/>
              </w:rPr>
            </w:pPr>
            <w:r>
              <w:rPr>
                <w:sz w:val="17"/>
              </w:rPr>
              <w:t>39.4</w:t>
            </w:r>
          </w:p>
        </w:tc>
        <w:tc>
          <w:tcPr>
            <w:tcW w:w="1830" w:type="dxa"/>
            <w:vAlign w:val="bottom"/>
          </w:tcPr>
          <w:p w:rsidR="00000000" w:rsidRDefault="00000000">
            <w:pPr>
              <w:tabs>
                <w:tab w:val="left" w:pos="288"/>
                <w:tab w:val="left" w:pos="576"/>
                <w:tab w:val="left" w:pos="864"/>
                <w:tab w:val="left" w:pos="1152"/>
              </w:tabs>
              <w:spacing w:after="120" w:line="260" w:lineRule="exact"/>
              <w:ind w:right="40"/>
              <w:jc w:val="right"/>
              <w:rPr>
                <w:sz w:val="17"/>
              </w:rPr>
            </w:pPr>
            <w:r>
              <w:rPr>
                <w:sz w:val="17"/>
              </w:rPr>
              <w:t>72.1</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60" w:lineRule="exact"/>
              <w:ind w:right="40"/>
              <w:rPr>
                <w:sz w:val="17"/>
              </w:rPr>
            </w:pPr>
            <w:r>
              <w:rPr>
                <w:sz w:val="17"/>
              </w:rPr>
              <w:t>1997</w:t>
            </w:r>
            <w:r>
              <w:rPr>
                <w:rFonts w:hint="eastAsia"/>
                <w:sz w:val="17"/>
              </w:rPr>
              <w:t>年</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60" w:lineRule="exact"/>
              <w:ind w:right="40"/>
              <w:jc w:val="right"/>
              <w:rPr>
                <w:rFonts w:ascii="SimHei" w:eastAsia="SimHei"/>
                <w:b/>
                <w:bCs/>
                <w:color w:val="FF0000"/>
                <w:sz w:val="17"/>
              </w:rPr>
            </w:pPr>
            <w:r>
              <w:rPr>
                <w:rFonts w:ascii="SimHei" w:eastAsia="SimHei"/>
                <w:b/>
                <w:bCs/>
                <w:color w:val="FF0000"/>
                <w:sz w:val="17"/>
              </w:rPr>
              <w:t>58.2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60" w:lineRule="exact"/>
              <w:ind w:right="40"/>
              <w:jc w:val="right"/>
              <w:rPr>
                <w:sz w:val="17"/>
              </w:rPr>
            </w:pPr>
            <w:r>
              <w:rPr>
                <w:sz w:val="17"/>
              </w:rPr>
              <w:t>45.5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60" w:lineRule="exact"/>
              <w:ind w:right="40"/>
              <w:jc w:val="right"/>
              <w:rPr>
                <w:sz w:val="17"/>
              </w:rPr>
            </w:pPr>
            <w:r>
              <w:rPr>
                <w:sz w:val="17"/>
              </w:rPr>
              <w:t>73.1</w:t>
            </w:r>
          </w:p>
        </w:tc>
      </w:tr>
    </w:tbl>
    <w:p w:rsidR="00000000" w:rsidRDefault="00000000">
      <w:pPr>
        <w:pStyle w:val="SingleTxt"/>
      </w:pPr>
    </w:p>
    <w:p w:rsidR="00000000" w:rsidRDefault="00000000">
      <w:pPr>
        <w:pStyle w:val="SingleTxt"/>
        <w:rPr>
          <w:rFonts w:hint="eastAsia"/>
        </w:rPr>
      </w:pPr>
      <w:r>
        <w:rPr>
          <w:rFonts w:hint="eastAsia"/>
        </w:rPr>
        <w:t>90.</w:t>
      </w:r>
      <w:r>
        <w:rPr>
          <w:rFonts w:hint="eastAsia"/>
        </w:rPr>
        <w:tab/>
        <w:t>过去10年来，妇女就业率从32.6%增加到40.1%，而男子只增加4%，从64.5%增加到68%。</w:t>
      </w:r>
    </w:p>
    <w:p w:rsidR="00000000" w:rsidRDefault="00000000">
      <w:pPr>
        <w:pStyle w:val="SingleTxt"/>
        <w:rPr>
          <w:rFonts w:hint="eastAsia"/>
        </w:rPr>
      </w:pPr>
      <w:r>
        <w:rPr>
          <w:rFonts w:hint="eastAsia"/>
        </w:rPr>
        <w:t>91.</w:t>
      </w:r>
      <w:r>
        <w:rPr>
          <w:rFonts w:hint="eastAsia"/>
        </w:rPr>
        <w:tab/>
        <w:t>妇女进入劳工大军的一个最突出的特点是，她们进入劳动市场时具有比男子较高的教育程度。</w:t>
      </w:r>
    </w:p>
    <w:p w:rsidR="00000000" w:rsidRDefault="00000000">
      <w:pPr>
        <w:pStyle w:val="SingleTxt"/>
        <w:rPr>
          <w:rFonts w:hint="eastAsia"/>
        </w:rPr>
      </w:pPr>
      <w:r>
        <w:rPr>
          <w:rFonts w:hint="eastAsia"/>
        </w:rPr>
        <w:t>92.</w:t>
      </w:r>
      <w:r>
        <w:rPr>
          <w:rFonts w:hint="eastAsia"/>
        </w:rPr>
        <w:tab/>
        <w:t>有酬就业的女性中，有大约19.3%完成了高等教育。这是拥有同等教育程度男子比例的一倍。内陆和首都市区都有这种差别。</w:t>
      </w:r>
    </w:p>
    <w:p w:rsidR="00000000" w:rsidRDefault="00000000">
      <w:pPr>
        <w:pStyle w:val="SingleTxt"/>
        <w:spacing w:after="240"/>
        <w:rPr>
          <w:rFonts w:ascii="SimHei" w:eastAsia="SimHei" w:hint="eastAsia"/>
          <w:color w:val="FF0000"/>
        </w:rPr>
      </w:pPr>
      <w:r>
        <w:rPr>
          <w:rFonts w:hint="eastAsia"/>
        </w:rPr>
        <w:t>93.</w:t>
      </w:r>
      <w:r>
        <w:rPr>
          <w:rFonts w:hint="eastAsia"/>
        </w:rPr>
        <w:tab/>
      </w:r>
      <w:r>
        <w:rPr>
          <w:rFonts w:ascii="SimHei" w:eastAsia="SimHei" w:hint="eastAsia"/>
          <w:color w:val="FF0000"/>
        </w:rPr>
        <w:t>按教育水平分列的妇女经济活动具体比例</w:t>
      </w:r>
    </w:p>
    <w:tbl>
      <w:tblPr>
        <w:tblW w:w="0" w:type="auto"/>
        <w:tblInd w:w="1260" w:type="dxa"/>
        <w:tblLayout w:type="fixed"/>
        <w:tblCellMar>
          <w:left w:w="28" w:type="dxa"/>
          <w:right w:w="28"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366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受教育程度</w:t>
            </w:r>
          </w:p>
        </w:tc>
        <w:tc>
          <w:tcPr>
            <w:tcW w:w="366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参加经济活动比例</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spacing w:after="40" w:line="210" w:lineRule="exact"/>
              <w:ind w:right="40"/>
              <w:rPr>
                <w:rFonts w:hint="eastAsia"/>
                <w:sz w:val="17"/>
              </w:rPr>
            </w:pPr>
          </w:p>
        </w:tc>
        <w:tc>
          <w:tcPr>
            <w:tcW w:w="366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没有受过教育</w:t>
            </w:r>
          </w:p>
        </w:tc>
        <w:tc>
          <w:tcPr>
            <w:tcW w:w="366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11.30%</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小学肆业</w:t>
            </w:r>
          </w:p>
        </w:tc>
        <w:tc>
          <w:tcPr>
            <w:tcW w:w="366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24.40%</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小学毕业</w:t>
            </w:r>
          </w:p>
        </w:tc>
        <w:tc>
          <w:tcPr>
            <w:tcW w:w="366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35.50%</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中学肆业</w:t>
            </w:r>
          </w:p>
        </w:tc>
        <w:tc>
          <w:tcPr>
            <w:tcW w:w="366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45.40%</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中学毕业</w:t>
            </w:r>
          </w:p>
        </w:tc>
        <w:tc>
          <w:tcPr>
            <w:tcW w:w="366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71.10%</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技校</w:t>
            </w:r>
          </w:p>
        </w:tc>
        <w:tc>
          <w:tcPr>
            <w:tcW w:w="366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59.80%</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师范</w:t>
            </w:r>
          </w:p>
        </w:tc>
        <w:tc>
          <w:tcPr>
            <w:tcW w:w="366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64.60%</w:t>
            </w:r>
          </w:p>
        </w:tc>
      </w:tr>
      <w:tr w:rsidR="00000000">
        <w:tblPrEx>
          <w:tblCellMar>
            <w:top w:w="0" w:type="dxa"/>
            <w:bottom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大学</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73.00%</w:t>
            </w:r>
          </w:p>
        </w:tc>
      </w:tr>
    </w:tbl>
    <w:p w:rsidR="00000000" w:rsidRDefault="00000000">
      <w:pPr>
        <w:pStyle w:val="SingleTxt"/>
        <w:rPr>
          <w:rFonts w:hint="eastAsia"/>
        </w:rPr>
      </w:pPr>
    </w:p>
    <w:p w:rsidR="00000000" w:rsidRDefault="00000000">
      <w:pPr>
        <w:pStyle w:val="SingleTxt"/>
        <w:spacing w:after="240"/>
        <w:rPr>
          <w:rFonts w:hint="eastAsia"/>
        </w:rPr>
      </w:pPr>
      <w:r>
        <w:rPr>
          <w:rFonts w:hint="eastAsia"/>
        </w:rPr>
        <w:t>94.</w:t>
      </w:r>
      <w:r>
        <w:rPr>
          <w:rFonts w:hint="eastAsia"/>
        </w:rPr>
        <w:tab/>
      </w:r>
      <w:r>
        <w:rPr>
          <w:rFonts w:ascii="SimHei" w:eastAsia="SimHei" w:hint="eastAsia"/>
          <w:color w:val="FF0000"/>
        </w:rPr>
        <w:t>按性别和教育水平分列的就业人口分布情况</w:t>
      </w:r>
    </w:p>
    <w:tbl>
      <w:tblPr>
        <w:tblW w:w="0" w:type="auto"/>
        <w:tblInd w:w="1260" w:type="dxa"/>
        <w:tblLayout w:type="fixed"/>
        <w:tblCellMar>
          <w:left w:w="28" w:type="dxa"/>
          <w:right w:w="28"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程度</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男子</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ascii="SimHei" w:eastAsia="SimHei"/>
                <w:b/>
                <w:bCs/>
                <w:color w:val="FF0000"/>
                <w:sz w:val="14"/>
              </w:rPr>
            </w:pPr>
            <w:r>
              <w:rPr>
                <w:rFonts w:ascii="SimHei" w:eastAsia="SimHei" w:hint="eastAsia"/>
                <w:b/>
                <w:bCs/>
                <w:color w:val="FF0000"/>
                <w:sz w:val="14"/>
              </w:rPr>
              <w:t>共计</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男子</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spacing w:after="40" w:line="210" w:lineRule="exact"/>
              <w:ind w:right="40"/>
              <w:rPr>
                <w:rFonts w:hint="eastAsia"/>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rFonts w:ascii="SimHei" w:eastAsia="SimHei"/>
                <w:b/>
                <w:bCs/>
                <w:color w:val="FF0000"/>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共计</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41.1</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58.9</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没受过教育</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0.9</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38</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42.7</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57.3</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小学</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30.4</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33.1</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35.9</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64.1</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中学</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39.3</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16.9</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45.3</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54.7</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技校</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8.5</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16.9</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26</w:t>
            </w:r>
          </w:p>
        </w:tc>
        <w:tc>
          <w:tcPr>
            <w:tcW w:w="122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73.9</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高等教育</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20.6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10.9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56.9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43.1</w:t>
            </w:r>
          </w:p>
        </w:tc>
      </w:tr>
    </w:tbl>
    <w:p w:rsidR="00000000" w:rsidRDefault="00000000">
      <w:pPr>
        <w:pStyle w:val="SingleTxt"/>
      </w:pPr>
    </w:p>
    <w:p w:rsidR="00000000" w:rsidRDefault="00000000">
      <w:pPr>
        <w:pStyle w:val="SingleTxt"/>
        <w:rPr>
          <w:rFonts w:hint="eastAsia"/>
        </w:rPr>
      </w:pPr>
      <w:r>
        <w:rPr>
          <w:rFonts w:hint="eastAsia"/>
        </w:rPr>
        <w:t>95.</w:t>
      </w:r>
      <w:r>
        <w:rPr>
          <w:rFonts w:hint="eastAsia"/>
        </w:rPr>
        <w:tab/>
        <w:t>妇女占个人服务领域(占总数的69.7%)及专业和技术领域(占总数的62%)工作人员的大多数。但四名经理人员中只有一人为妇女。</w:t>
      </w:r>
    </w:p>
    <w:p w:rsidR="00000000" w:rsidRDefault="00000000">
      <w:pPr>
        <w:pStyle w:val="SingleTxt"/>
        <w:rPr>
          <w:rFonts w:hint="eastAsia"/>
        </w:rPr>
      </w:pPr>
      <w:r>
        <w:rPr>
          <w:rFonts w:hint="eastAsia"/>
        </w:rPr>
        <w:t>96.</w:t>
      </w:r>
      <w:r>
        <w:rPr>
          <w:rFonts w:hint="eastAsia"/>
        </w:rPr>
        <w:tab/>
      </w:r>
      <w:r>
        <w:rPr>
          <w:rFonts w:ascii="SimHei" w:eastAsia="SimHei" w:hint="eastAsia"/>
          <w:color w:val="FF0000"/>
        </w:rPr>
        <w:t>按职业和性别分列的就业人口分布情况</w:t>
      </w:r>
    </w:p>
    <w:tbl>
      <w:tblPr>
        <w:tblW w:w="0" w:type="auto"/>
        <w:tblInd w:w="1260" w:type="dxa"/>
        <w:tblLayout w:type="fixed"/>
        <w:tblCellMar>
          <w:left w:w="28" w:type="dxa"/>
          <w:right w:w="28" w:type="dxa"/>
        </w:tblCellMar>
        <w:tblLook w:val="0000" w:firstRow="0" w:lastRow="0" w:firstColumn="0" w:lastColumn="0" w:noHBand="0" w:noVBand="0"/>
      </w:tblPr>
      <w:tblGrid>
        <w:gridCol w:w="2268"/>
        <w:gridCol w:w="1021"/>
        <w:gridCol w:w="1021"/>
        <w:gridCol w:w="1021"/>
        <w:gridCol w:w="1021"/>
        <w:gridCol w:w="1021"/>
      </w:tblGrid>
      <w:tr w:rsidR="00000000">
        <w:tblPrEx>
          <w:tblCellMar>
            <w:top w:w="0" w:type="dxa"/>
            <w:bottom w:w="0" w:type="dxa"/>
          </w:tblCellMar>
        </w:tblPrEx>
        <w:trPr>
          <w:tblHeader/>
        </w:trPr>
        <w:tc>
          <w:tcPr>
            <w:tcW w:w="2268"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职业</w:t>
            </w:r>
          </w:p>
        </w:tc>
        <w:tc>
          <w:tcPr>
            <w:tcW w:w="1021"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w:t>
            </w:r>
          </w:p>
        </w:tc>
        <w:tc>
          <w:tcPr>
            <w:tcW w:w="1021"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男子</w:t>
            </w:r>
          </w:p>
        </w:tc>
        <w:tc>
          <w:tcPr>
            <w:tcW w:w="1021"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ascii="SimHei" w:eastAsia="SimHei"/>
                <w:b/>
                <w:bCs/>
                <w:color w:val="FF0000"/>
                <w:sz w:val="14"/>
              </w:rPr>
            </w:pPr>
            <w:r>
              <w:rPr>
                <w:rFonts w:ascii="SimHei" w:eastAsia="SimHei" w:hint="eastAsia"/>
                <w:b/>
                <w:bCs/>
                <w:color w:val="FF0000"/>
                <w:sz w:val="14"/>
              </w:rPr>
              <w:t>共计</w:t>
            </w:r>
          </w:p>
        </w:tc>
        <w:tc>
          <w:tcPr>
            <w:tcW w:w="1021"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w:t>
            </w:r>
          </w:p>
        </w:tc>
        <w:tc>
          <w:tcPr>
            <w:tcW w:w="1021"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男子</w:t>
            </w:r>
          </w:p>
        </w:tc>
      </w:tr>
      <w:tr w:rsidR="00000000">
        <w:tblPrEx>
          <w:tblCellMar>
            <w:top w:w="0" w:type="dxa"/>
            <w:bottom w:w="0" w:type="dxa"/>
          </w:tblCellMar>
        </w:tblPrEx>
        <w:trPr>
          <w:trHeight w:hRule="exact" w:val="115"/>
          <w:tblHeader/>
        </w:trPr>
        <w:tc>
          <w:tcPr>
            <w:tcW w:w="2268" w:type="dxa"/>
            <w:tcBorders>
              <w:top w:val="single" w:sz="12" w:space="0" w:color="auto"/>
            </w:tcBorders>
            <w:vAlign w:val="bottom"/>
          </w:tcPr>
          <w:p w:rsidR="00000000" w:rsidRDefault="00000000">
            <w:pPr>
              <w:spacing w:after="40" w:line="210" w:lineRule="exact"/>
              <w:ind w:right="40"/>
              <w:rPr>
                <w:rFonts w:hint="eastAsia"/>
                <w:sz w:val="17"/>
              </w:rPr>
            </w:pPr>
          </w:p>
        </w:tc>
        <w:tc>
          <w:tcPr>
            <w:tcW w:w="1021" w:type="dxa"/>
            <w:tcBorders>
              <w:top w:val="single" w:sz="12" w:space="0" w:color="auto"/>
            </w:tcBorders>
            <w:vAlign w:val="bottom"/>
          </w:tcPr>
          <w:p w:rsidR="00000000" w:rsidRDefault="00000000">
            <w:pPr>
              <w:spacing w:after="40" w:line="210" w:lineRule="exact"/>
              <w:ind w:right="40"/>
              <w:jc w:val="right"/>
              <w:rPr>
                <w:sz w:val="17"/>
              </w:rPr>
            </w:pPr>
          </w:p>
        </w:tc>
        <w:tc>
          <w:tcPr>
            <w:tcW w:w="1021" w:type="dxa"/>
            <w:tcBorders>
              <w:top w:val="single" w:sz="12" w:space="0" w:color="auto"/>
            </w:tcBorders>
            <w:vAlign w:val="bottom"/>
          </w:tcPr>
          <w:p w:rsidR="00000000" w:rsidRDefault="00000000">
            <w:pPr>
              <w:spacing w:after="40" w:line="210" w:lineRule="exact"/>
              <w:ind w:right="40"/>
              <w:jc w:val="right"/>
              <w:rPr>
                <w:sz w:val="17"/>
              </w:rPr>
            </w:pPr>
          </w:p>
        </w:tc>
        <w:tc>
          <w:tcPr>
            <w:tcW w:w="1021" w:type="dxa"/>
            <w:tcBorders>
              <w:top w:val="single" w:sz="12" w:space="0" w:color="auto"/>
            </w:tcBorders>
            <w:vAlign w:val="bottom"/>
          </w:tcPr>
          <w:p w:rsidR="00000000" w:rsidRDefault="00000000">
            <w:pPr>
              <w:spacing w:after="40" w:line="210" w:lineRule="exact"/>
              <w:ind w:right="40"/>
              <w:jc w:val="right"/>
              <w:rPr>
                <w:rFonts w:ascii="SimHei" w:eastAsia="SimHei"/>
                <w:b/>
                <w:bCs/>
                <w:color w:val="FF0000"/>
                <w:sz w:val="17"/>
              </w:rPr>
            </w:pPr>
          </w:p>
        </w:tc>
        <w:tc>
          <w:tcPr>
            <w:tcW w:w="1021" w:type="dxa"/>
            <w:tcBorders>
              <w:top w:val="single" w:sz="12" w:space="0" w:color="auto"/>
            </w:tcBorders>
            <w:vAlign w:val="bottom"/>
          </w:tcPr>
          <w:p w:rsidR="00000000" w:rsidRDefault="00000000">
            <w:pPr>
              <w:spacing w:after="40" w:line="210" w:lineRule="exact"/>
              <w:ind w:right="40"/>
              <w:jc w:val="right"/>
              <w:rPr>
                <w:sz w:val="17"/>
              </w:rPr>
            </w:pPr>
          </w:p>
        </w:tc>
        <w:tc>
          <w:tcPr>
            <w:tcW w:w="1021"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268"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专业人员和技术人员</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18.3</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8</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61.6</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38.4</w:t>
            </w:r>
          </w:p>
        </w:tc>
      </w:tr>
      <w:tr w:rsidR="00000000">
        <w:tblPrEx>
          <w:tblCellMar>
            <w:top w:w="0" w:type="dxa"/>
            <w:bottom w:w="0" w:type="dxa"/>
          </w:tblCellMar>
        </w:tblPrEx>
        <w:tc>
          <w:tcPr>
            <w:tcW w:w="2268"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管理人员</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1.4</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20.1</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79.9</w:t>
            </w:r>
          </w:p>
        </w:tc>
      </w:tr>
      <w:tr w:rsidR="00000000">
        <w:tblPrEx>
          <w:tblCellMar>
            <w:top w:w="0" w:type="dxa"/>
            <w:bottom w:w="0" w:type="dxa"/>
          </w:tblCellMar>
        </w:tblPrEx>
        <w:tc>
          <w:tcPr>
            <w:tcW w:w="2268"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办公室工作人员</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18.8</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11.7</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52.9</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47.14</w:t>
            </w:r>
          </w:p>
        </w:tc>
      </w:tr>
      <w:tr w:rsidR="00000000">
        <w:tblPrEx>
          <w:tblCellMar>
            <w:top w:w="0" w:type="dxa"/>
            <w:bottom w:w="0" w:type="dxa"/>
          </w:tblCellMar>
        </w:tblPrEx>
        <w:tc>
          <w:tcPr>
            <w:tcW w:w="2268"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商业人员</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15.6</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13</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45.7</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54.3</w:t>
            </w:r>
          </w:p>
        </w:tc>
      </w:tr>
      <w:tr w:rsidR="00000000">
        <w:tblPrEx>
          <w:tblCellMar>
            <w:top w:w="0" w:type="dxa"/>
            <w:bottom w:w="0" w:type="dxa"/>
          </w:tblCellMar>
        </w:tblPrEx>
        <w:tc>
          <w:tcPr>
            <w:tcW w:w="2268"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农业工作人员</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1.3</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6.7</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11.6</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88.4</w:t>
            </w:r>
          </w:p>
        </w:tc>
      </w:tr>
      <w:tr w:rsidR="00000000">
        <w:tblPrEx>
          <w:tblCellMar>
            <w:top w:w="0" w:type="dxa"/>
            <w:bottom w:w="0" w:type="dxa"/>
          </w:tblCellMar>
        </w:tblPrEx>
        <w:tc>
          <w:tcPr>
            <w:tcW w:w="2268"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司机</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0.2</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7.1</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2.2</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97.8</w:t>
            </w:r>
          </w:p>
        </w:tc>
      </w:tr>
      <w:tr w:rsidR="00000000">
        <w:tblPrEx>
          <w:tblCellMar>
            <w:top w:w="0" w:type="dxa"/>
            <w:bottom w:w="0" w:type="dxa"/>
          </w:tblCellMar>
        </w:tblPrEx>
        <w:tc>
          <w:tcPr>
            <w:tcW w:w="2268"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体力工人或工厂工人</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13.5</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38</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19.9</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80.1</w:t>
            </w:r>
          </w:p>
        </w:tc>
      </w:tr>
      <w:tr w:rsidR="00000000">
        <w:tblPrEx>
          <w:tblCellMar>
            <w:top w:w="0" w:type="dxa"/>
            <w:bottom w:w="0" w:type="dxa"/>
          </w:tblCellMar>
        </w:tblPrEx>
        <w:tc>
          <w:tcPr>
            <w:tcW w:w="2268"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个人服务</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30.7</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9.3</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69.7</w:t>
            </w:r>
          </w:p>
        </w:tc>
        <w:tc>
          <w:tcPr>
            <w:tcW w:w="1021"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30.3</w:t>
            </w:r>
          </w:p>
        </w:tc>
      </w:tr>
      <w:tr w:rsidR="00000000">
        <w:tblPrEx>
          <w:tblCellMar>
            <w:top w:w="0" w:type="dxa"/>
            <w:bottom w:w="0" w:type="dxa"/>
          </w:tblCellMar>
        </w:tblPrEx>
        <w:tc>
          <w:tcPr>
            <w:tcW w:w="2268"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就业人口共计</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100</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100</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rPr>
            </w:pPr>
            <w:r>
              <w:rPr>
                <w:rFonts w:ascii="SimHei" w:eastAsia="SimHei"/>
                <w:b/>
                <w:bCs/>
                <w:color w:val="FF0000"/>
                <w:sz w:val="17"/>
              </w:rPr>
              <w:t>100</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41.1</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58.9</w:t>
            </w:r>
          </w:p>
        </w:tc>
      </w:tr>
    </w:tbl>
    <w:p w:rsidR="00000000" w:rsidRDefault="00000000">
      <w:pPr>
        <w:pStyle w:val="SingleTxt"/>
      </w:pPr>
    </w:p>
    <w:p w:rsidR="00000000" w:rsidRDefault="00000000">
      <w:pPr>
        <w:pStyle w:val="SingleTxt"/>
        <w:rPr>
          <w:rFonts w:ascii="SimHei" w:eastAsia="SimHei" w:hint="eastAsia"/>
          <w:color w:val="FF0000"/>
          <w:sz w:val="24"/>
        </w:rPr>
      </w:pPr>
      <w:r>
        <w:rPr>
          <w:rFonts w:ascii="SimHei" w:eastAsia="SimHei" w:hint="eastAsia"/>
          <w:color w:val="FF0000"/>
          <w:sz w:val="24"/>
        </w:rPr>
        <w:t>第2条.</w:t>
      </w:r>
      <w:r>
        <w:rPr>
          <w:rFonts w:ascii="SimHei" w:eastAsia="SimHei" w:hint="eastAsia"/>
          <w:color w:val="FF0000"/>
          <w:sz w:val="24"/>
        </w:rPr>
        <w:tab/>
        <w:t>不受歧视的保障</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97.</w:t>
      </w:r>
      <w:r>
        <w:rPr>
          <w:rFonts w:hint="eastAsia"/>
        </w:rPr>
        <w:tab/>
        <w:t>乌拉圭东岸共和国谴责对妇女的歧视，其政策是要消除在某些领域存留的根本歧视。</w:t>
      </w:r>
    </w:p>
    <w:p w:rsidR="00000000" w:rsidRDefault="00000000">
      <w:pPr>
        <w:pStyle w:val="SingleTxt"/>
        <w:rPr>
          <w:rFonts w:hint="eastAsia"/>
        </w:rPr>
      </w:pPr>
      <w:r>
        <w:rPr>
          <w:rFonts w:hint="eastAsia"/>
        </w:rPr>
        <w:t>98.</w:t>
      </w:r>
      <w:r>
        <w:rPr>
          <w:rFonts w:hint="eastAsia"/>
        </w:rPr>
        <w:tab/>
        <w:t>如同提交给委员会的以往报告和本报告所指出，乌拉圭的法令载有明确规则，保障男女之间充分的法律平等。下文介绍有关这一事项的主要法律内容。</w:t>
      </w:r>
    </w:p>
    <w:p w:rsidR="00000000" w:rsidRDefault="00000000">
      <w:pPr>
        <w:pStyle w:val="SingleTxt"/>
        <w:rPr>
          <w:rFonts w:ascii="SimHei" w:eastAsia="SimHei" w:hint="eastAsia"/>
          <w:color w:val="FF0000"/>
        </w:rPr>
      </w:pPr>
      <w:r>
        <w:rPr>
          <w:rFonts w:ascii="SimHei" w:eastAsia="SimHei" w:hint="eastAsia"/>
          <w:color w:val="FF0000"/>
        </w:rPr>
        <w:t>公民和政治权利</w:t>
      </w:r>
    </w:p>
    <w:p w:rsidR="00000000" w:rsidRDefault="00000000">
      <w:pPr>
        <w:pStyle w:val="SingleTxt"/>
        <w:rPr>
          <w:rFonts w:ascii="SimHei" w:eastAsia="SimHei" w:hint="eastAsia"/>
          <w:color w:val="FF0000"/>
        </w:rPr>
      </w:pPr>
      <w:r>
        <w:rPr>
          <w:rFonts w:hint="eastAsia"/>
        </w:rPr>
        <w:t>99.</w:t>
      </w:r>
      <w:r>
        <w:rPr>
          <w:rFonts w:hint="eastAsia"/>
        </w:rPr>
        <w:tab/>
        <w:t>A.</w:t>
      </w:r>
      <w:r>
        <w:rPr>
          <w:rFonts w:hint="eastAsia"/>
        </w:rPr>
        <w:tab/>
      </w:r>
      <w:r>
        <w:rPr>
          <w:rFonts w:ascii="SimHei" w:eastAsia="SimHei" w:hint="eastAsia"/>
          <w:color w:val="FF0000"/>
        </w:rPr>
        <w:t>政治参与</w:t>
      </w:r>
    </w:p>
    <w:p w:rsidR="00000000" w:rsidRDefault="00000000">
      <w:pPr>
        <w:pStyle w:val="SingleTxt"/>
        <w:rPr>
          <w:rFonts w:hint="eastAsia"/>
        </w:rPr>
      </w:pPr>
      <w:r>
        <w:rPr>
          <w:rFonts w:hint="eastAsia"/>
        </w:rPr>
        <w:tab/>
      </w:r>
      <w:r>
        <w:rPr>
          <w:rFonts w:ascii="KaiTi_GB2312" w:eastAsia="KaiTi_GB2312" w:hint="eastAsia"/>
          <w:color w:val="0000FF"/>
        </w:rPr>
        <w:t>投票权</w:t>
      </w:r>
      <w:r>
        <w:rPr>
          <w:rFonts w:hint="eastAsia"/>
        </w:rPr>
        <w:t>：</w:t>
      </w:r>
    </w:p>
    <w:p w:rsidR="00000000" w:rsidRDefault="00000000">
      <w:pPr>
        <w:pStyle w:val="SingleTxt"/>
        <w:rPr>
          <w:rFonts w:hint="eastAsia"/>
        </w:rPr>
      </w:pPr>
      <w:r>
        <w:rPr>
          <w:rFonts w:hint="eastAsia"/>
        </w:rPr>
        <w:tab/>
        <w:t>1932年，妇女获得投票权。</w:t>
      </w:r>
    </w:p>
    <w:p w:rsidR="00000000" w:rsidRDefault="00000000">
      <w:pPr>
        <w:pStyle w:val="SingleTxt"/>
        <w:rPr>
          <w:rFonts w:hint="eastAsia"/>
        </w:rPr>
      </w:pPr>
      <w:r>
        <w:rPr>
          <w:rFonts w:hint="eastAsia"/>
        </w:rPr>
        <w:tab/>
        <w:t>1938年，妇女第一次投票。</w:t>
      </w:r>
    </w:p>
    <w:p w:rsidR="00000000" w:rsidRDefault="00000000">
      <w:pPr>
        <w:pStyle w:val="SingleTxt"/>
        <w:ind w:left="1695"/>
        <w:rPr>
          <w:rFonts w:hint="eastAsia"/>
        </w:rPr>
      </w:pPr>
      <w:r>
        <w:rPr>
          <w:rFonts w:ascii="KaiTi_GB2312" w:eastAsia="KaiTi_GB2312" w:hint="eastAsia"/>
          <w:color w:val="0000FF"/>
        </w:rPr>
        <w:t>当选的权利</w:t>
      </w:r>
      <w:r>
        <w:rPr>
          <w:rFonts w:hint="eastAsia"/>
        </w:rPr>
        <w:t>：《宪法》第77条保障所有公民不受任何歧视，均可当选担任任何公职，公民身份暂停者除外。</w:t>
      </w:r>
    </w:p>
    <w:p w:rsidR="00000000" w:rsidRDefault="00000000">
      <w:pPr>
        <w:pStyle w:val="SingleTxt"/>
        <w:ind w:left="1695"/>
        <w:rPr>
          <w:rFonts w:hint="eastAsia"/>
        </w:rPr>
      </w:pPr>
      <w:r>
        <w:rPr>
          <w:rFonts w:ascii="KaiTi_GB2312" w:eastAsia="KaiTi_GB2312" w:hint="eastAsia"/>
          <w:color w:val="0000FF"/>
        </w:rPr>
        <w:t>获得合法公民身份的权利</w:t>
      </w:r>
      <w:r>
        <w:rPr>
          <w:rFonts w:hint="eastAsia"/>
        </w:rPr>
        <w:t>：第75条规定，属于下列情况者有权获得合法公民身份：</w:t>
      </w:r>
    </w:p>
    <w:p w:rsidR="00000000" w:rsidRDefault="00000000">
      <w:pPr>
        <w:pStyle w:val="SingleTxt"/>
        <w:ind w:left="2126"/>
        <w:rPr>
          <w:rFonts w:hint="eastAsia"/>
        </w:rPr>
      </w:pPr>
      <w:r>
        <w:rPr>
          <w:rFonts w:hint="eastAsia"/>
        </w:rPr>
        <w:t>A.</w:t>
      </w:r>
      <w:r>
        <w:rPr>
          <w:rFonts w:hint="eastAsia"/>
        </w:rPr>
        <w:tab/>
        <w:t>在共和国境内拥有家庭，行为良好，在境内拥有一些资本或财产，或是从事某种职业、行业或企业之工作，在共和国境内惯常居住三年的男子和女子；</w:t>
      </w:r>
    </w:p>
    <w:p w:rsidR="00000000" w:rsidRDefault="00000000">
      <w:pPr>
        <w:pStyle w:val="SingleTxt"/>
        <w:ind w:left="2126"/>
        <w:rPr>
          <w:rFonts w:hint="eastAsia"/>
        </w:rPr>
      </w:pPr>
      <w:r>
        <w:rPr>
          <w:rFonts w:hint="eastAsia"/>
        </w:rPr>
        <w:t>B.</w:t>
      </w:r>
      <w:r>
        <w:rPr>
          <w:rFonts w:hint="eastAsia"/>
        </w:rPr>
        <w:tab/>
        <w:t>在共和国境内没有家庭，但具有上一段提到的任何一项资格，在国内惯常居住五年的外国男子和女子；</w:t>
      </w:r>
    </w:p>
    <w:p w:rsidR="00000000" w:rsidRDefault="00000000">
      <w:pPr>
        <w:pStyle w:val="SingleTxt"/>
        <w:ind w:left="2126"/>
        <w:rPr>
          <w:rFonts w:hint="eastAsia"/>
        </w:rPr>
      </w:pPr>
      <w:r>
        <w:rPr>
          <w:rFonts w:hint="eastAsia"/>
        </w:rPr>
        <w:t>C.</w:t>
      </w:r>
      <w:r>
        <w:rPr>
          <w:rFonts w:hint="eastAsia"/>
        </w:rPr>
        <w:tab/>
        <w:t>因显著贡献或显赫功绩而获得国民议会特殊照顾的外国男子和女子。</w:t>
      </w:r>
    </w:p>
    <w:p w:rsidR="00000000" w:rsidRDefault="00000000">
      <w:pPr>
        <w:pStyle w:val="SingleTxt"/>
        <w:rPr>
          <w:rFonts w:hint="eastAsia"/>
        </w:rPr>
      </w:pPr>
      <w:r>
        <w:rPr>
          <w:rFonts w:hint="eastAsia"/>
        </w:rPr>
        <w:t>100. B.</w:t>
      </w:r>
      <w:r>
        <w:rPr>
          <w:rFonts w:hint="eastAsia"/>
        </w:rPr>
        <w:tab/>
      </w:r>
      <w:r>
        <w:rPr>
          <w:rFonts w:ascii="SimHei" w:eastAsia="SimHei" w:hint="eastAsia"/>
          <w:color w:val="FF0000"/>
        </w:rPr>
        <w:t>获得国籍的权利</w:t>
      </w:r>
    </w:p>
    <w:p w:rsidR="00000000" w:rsidRDefault="00000000">
      <w:pPr>
        <w:pStyle w:val="SingleTxt"/>
        <w:ind w:left="1695"/>
        <w:rPr>
          <w:rFonts w:hint="eastAsia"/>
        </w:rPr>
      </w:pPr>
      <w:r>
        <w:rPr>
          <w:rFonts w:hint="eastAsia"/>
        </w:rPr>
        <w:t>《宪法》第74条规定，在共和国境内出生的所有男女均为乌拉圭人；乌拉圭父亲或母亲的子女无论出生地在何处也均为乌拉圭人。</w:t>
      </w:r>
    </w:p>
    <w:p w:rsidR="00000000" w:rsidRDefault="00000000">
      <w:pPr>
        <w:pStyle w:val="SingleTxt"/>
        <w:rPr>
          <w:rFonts w:hint="eastAsia"/>
        </w:rPr>
      </w:pPr>
      <w:r>
        <w:rPr>
          <w:rFonts w:hint="eastAsia"/>
        </w:rPr>
        <w:t>101.</w:t>
      </w:r>
      <w:r>
        <w:rPr>
          <w:rFonts w:hint="eastAsia"/>
        </w:rPr>
        <w:tab/>
        <w:t xml:space="preserve"> C.</w:t>
      </w:r>
      <w:r>
        <w:rPr>
          <w:rFonts w:hint="eastAsia"/>
        </w:rPr>
        <w:tab/>
      </w:r>
      <w:r>
        <w:rPr>
          <w:rFonts w:ascii="SimHei" w:eastAsia="SimHei" w:hint="eastAsia"/>
          <w:color w:val="FF0000"/>
        </w:rPr>
        <w:t>获得平等地位和不受歧视的权利</w:t>
      </w:r>
      <w:r>
        <w:rPr>
          <w:rFonts w:hint="eastAsia"/>
        </w:rPr>
        <w:t>：</w:t>
      </w:r>
    </w:p>
    <w:p w:rsidR="00000000" w:rsidRDefault="00000000">
      <w:pPr>
        <w:pStyle w:val="SingleTxt"/>
        <w:ind w:left="1695"/>
        <w:rPr>
          <w:rFonts w:hint="eastAsia"/>
        </w:rPr>
      </w:pPr>
      <w:r>
        <w:rPr>
          <w:rFonts w:hint="eastAsia"/>
        </w:rPr>
        <w:tab/>
        <w:t>充分的公民身份(1943年第10 783号法案第1条)</w:t>
      </w:r>
    </w:p>
    <w:p w:rsidR="00000000" w:rsidRDefault="00000000">
      <w:pPr>
        <w:pStyle w:val="SingleTxt"/>
        <w:ind w:left="1695"/>
        <w:rPr>
          <w:rFonts w:hint="eastAsia"/>
        </w:rPr>
      </w:pPr>
      <w:r>
        <w:rPr>
          <w:rFonts w:hint="eastAsia"/>
        </w:rPr>
        <w:tab/>
        <w:t>财产区分制度(第10 783号法案第2条)</w:t>
      </w:r>
    </w:p>
    <w:p w:rsidR="00000000" w:rsidRDefault="00000000">
      <w:pPr>
        <w:pStyle w:val="SingleTxt"/>
        <w:ind w:left="1695"/>
        <w:rPr>
          <w:rFonts w:hint="eastAsia"/>
        </w:rPr>
      </w:pPr>
      <w:r>
        <w:rPr>
          <w:rFonts w:hint="eastAsia"/>
        </w:rPr>
        <w:tab/>
        <w:t>按照妻子单方的申请可以允许离婚。</w:t>
      </w:r>
    </w:p>
    <w:p w:rsidR="00000000" w:rsidRDefault="00000000">
      <w:pPr>
        <w:pStyle w:val="SingleTxt"/>
        <w:rPr>
          <w:rFonts w:ascii="SimHei" w:eastAsia="SimHei" w:hint="eastAsia"/>
          <w:color w:val="FF0000"/>
        </w:rPr>
      </w:pPr>
      <w:r>
        <w:rPr>
          <w:rFonts w:ascii="SimHei" w:eastAsia="SimHei" w:hint="eastAsia"/>
          <w:color w:val="FF0000"/>
        </w:rPr>
        <w:t>经济、社会和文化权利</w:t>
      </w:r>
    </w:p>
    <w:p w:rsidR="00000000" w:rsidRDefault="00000000">
      <w:pPr>
        <w:pStyle w:val="SingleTxt"/>
        <w:rPr>
          <w:rFonts w:hint="eastAsia"/>
        </w:rPr>
      </w:pPr>
      <w:r>
        <w:rPr>
          <w:rFonts w:hint="eastAsia"/>
        </w:rPr>
        <w:t>102.</w:t>
      </w:r>
      <w:r>
        <w:rPr>
          <w:rFonts w:hint="eastAsia"/>
        </w:rPr>
        <w:tab/>
        <w:t xml:space="preserve"> A.</w:t>
      </w:r>
      <w:r>
        <w:rPr>
          <w:rFonts w:hint="eastAsia"/>
        </w:rPr>
        <w:tab/>
      </w:r>
      <w:r>
        <w:rPr>
          <w:rFonts w:ascii="SimHei" w:eastAsia="SimHei" w:hint="eastAsia"/>
          <w:color w:val="FF0000"/>
        </w:rPr>
        <w:t>在工作场所获得保护</w:t>
      </w:r>
    </w:p>
    <w:p w:rsidR="00000000" w:rsidRDefault="00000000">
      <w:pPr>
        <w:pStyle w:val="SingleTxt"/>
        <w:ind w:left="1695"/>
        <w:rPr>
          <w:rFonts w:hint="eastAsia"/>
        </w:rPr>
      </w:pPr>
      <w:r>
        <w:rPr>
          <w:rFonts w:hint="eastAsia"/>
        </w:rPr>
        <w:t>《宪法》第54条第2款保障妇女的工作得到法律的规范和限制。</w:t>
      </w:r>
    </w:p>
    <w:p w:rsidR="00000000" w:rsidRDefault="00000000">
      <w:pPr>
        <w:pStyle w:val="SingleTxt"/>
        <w:ind w:left="1695"/>
        <w:rPr>
          <w:rFonts w:hint="eastAsia"/>
        </w:rPr>
      </w:pPr>
      <w:r>
        <w:rPr>
          <w:rFonts w:hint="eastAsia"/>
        </w:rPr>
        <w:t>1914年第5 032号法案禁止雇用未成年人和妇女清洗或修理运转中的发动机或危险机械。</w:t>
      </w:r>
    </w:p>
    <w:p w:rsidR="00000000" w:rsidRDefault="00000000">
      <w:pPr>
        <w:pStyle w:val="SingleTxt"/>
        <w:ind w:left="1695"/>
        <w:rPr>
          <w:rFonts w:hint="eastAsia"/>
        </w:rPr>
      </w:pPr>
      <w:r>
        <w:rPr>
          <w:rFonts w:hint="eastAsia"/>
        </w:rPr>
        <w:t>1918年的第6 102号法案被普遍称为“座椅法案”，规定所有雇主提供座椅，使就业妇女在所有工作场所都可以坐下工作。</w:t>
      </w:r>
    </w:p>
    <w:p w:rsidR="00000000" w:rsidRDefault="00000000">
      <w:pPr>
        <w:pStyle w:val="SingleTxt"/>
        <w:rPr>
          <w:rFonts w:ascii="SimHei" w:eastAsia="SimHei" w:hint="eastAsia"/>
          <w:color w:val="FF0000"/>
        </w:rPr>
      </w:pPr>
      <w:r>
        <w:rPr>
          <w:rFonts w:hint="eastAsia"/>
        </w:rPr>
        <w:t>103.</w:t>
      </w:r>
      <w:r>
        <w:rPr>
          <w:rFonts w:hint="eastAsia"/>
        </w:rPr>
        <w:tab/>
        <w:t xml:space="preserve"> B.</w:t>
      </w:r>
      <w:r>
        <w:rPr>
          <w:rFonts w:hint="eastAsia"/>
        </w:rPr>
        <w:tab/>
      </w:r>
      <w:r>
        <w:rPr>
          <w:rFonts w:ascii="SimHei" w:eastAsia="SimHei" w:hint="eastAsia"/>
          <w:color w:val="FF0000"/>
        </w:rPr>
        <w:t>保护母亲</w:t>
      </w:r>
    </w:p>
    <w:p w:rsidR="00000000" w:rsidRDefault="00000000">
      <w:pPr>
        <w:pStyle w:val="SingleTxt"/>
        <w:ind w:left="1695"/>
        <w:rPr>
          <w:rFonts w:hint="eastAsia"/>
        </w:rPr>
      </w:pPr>
      <w:r>
        <w:rPr>
          <w:rFonts w:hint="eastAsia"/>
        </w:rPr>
        <w:t>自从1937年以来，女工一直享有产前和产后的六周假期。</w:t>
      </w:r>
    </w:p>
    <w:p w:rsidR="00000000" w:rsidRDefault="00000000">
      <w:pPr>
        <w:pStyle w:val="SingleTxt"/>
        <w:ind w:left="1695"/>
        <w:rPr>
          <w:rFonts w:hint="eastAsia"/>
        </w:rPr>
      </w:pPr>
      <w:r>
        <w:rPr>
          <w:rFonts w:hint="eastAsia"/>
        </w:rPr>
        <w:t>女工在怀孕或生育之后的产假期间不得被解雇(第11577号法案)。未遵守这项规定的雇主必须在正规的解雇补偿之外支付相当于六个月的薪水。</w:t>
      </w:r>
    </w:p>
    <w:p w:rsidR="00000000" w:rsidRDefault="00000000">
      <w:pPr>
        <w:pStyle w:val="SingleTxt"/>
        <w:ind w:left="1695"/>
        <w:rPr>
          <w:rFonts w:hint="eastAsia"/>
        </w:rPr>
      </w:pPr>
      <w:r>
        <w:rPr>
          <w:rFonts w:hint="eastAsia"/>
        </w:rPr>
        <w:t>在公共部门工作的妇女如果用母乳喂养婴儿，可以作半工(第641/73号法令第2条)。</w:t>
      </w:r>
    </w:p>
    <w:p w:rsidR="00000000" w:rsidRDefault="00000000">
      <w:pPr>
        <w:pStyle w:val="SingleTxt"/>
        <w:rPr>
          <w:rFonts w:ascii="SimHei" w:eastAsia="SimHei" w:hint="eastAsia"/>
          <w:color w:val="FF0000"/>
        </w:rPr>
      </w:pPr>
      <w:r>
        <w:rPr>
          <w:rFonts w:hint="eastAsia"/>
        </w:rPr>
        <w:t>104. C.</w:t>
      </w:r>
      <w:r>
        <w:rPr>
          <w:rFonts w:hint="eastAsia"/>
        </w:rPr>
        <w:tab/>
      </w:r>
      <w:r>
        <w:rPr>
          <w:rFonts w:ascii="SimHei" w:eastAsia="SimHei" w:hint="eastAsia"/>
          <w:color w:val="FF0000"/>
        </w:rPr>
        <w:t>同工同酬</w:t>
      </w:r>
    </w:p>
    <w:p w:rsidR="00000000" w:rsidRDefault="00000000">
      <w:pPr>
        <w:pStyle w:val="SingleTxt"/>
        <w:ind w:left="1695"/>
        <w:rPr>
          <w:rFonts w:hint="eastAsia"/>
        </w:rPr>
      </w:pPr>
      <w:r>
        <w:rPr>
          <w:rFonts w:hint="eastAsia"/>
        </w:rPr>
        <w:t>1989年的第10 045号法案禁止歧视，因为这违反了在所有工作方面性别平等的原则。1997年2月的第37号法令，颁布了实施该法案的条例，确立了防止性别歧视、促进机构间协调、便利有关政府雇员利用保护和监测设施的各种保障措施。该法令禁止在公共和私营部门的就业方面违反性别平等原则。在进入劳工市场的所有形式方面都禁止性别歧视。因此，在空缺通知或物色和任命人员时都不得以直接或间接方式作出性别方面的规定。上述条例第3条规定，用于生产力评比，获得职业和技术再培训、培训、提升和报酬方面的标准都不得有性别区分。对一个职位的任期或就业方面的任何限制，或是任何工作暂停或解雇，若是按性别做区别对待，均属非法。如果其动机是改变公民地位、怀孕或母乳喂养婴儿，这种行为则被认为更为严重。</w:t>
      </w:r>
    </w:p>
    <w:p w:rsidR="00000000" w:rsidRDefault="00000000">
      <w:pPr>
        <w:pStyle w:val="SingleTxt"/>
        <w:spacing w:line="360" w:lineRule="exact"/>
        <w:ind w:left="1695"/>
        <w:rPr>
          <w:rFonts w:hint="eastAsia"/>
        </w:rPr>
      </w:pPr>
      <w:r>
        <w:rPr>
          <w:rFonts w:hint="eastAsia"/>
        </w:rPr>
        <w:t>该法令规定，在工作场所出现或与工作有关系的性骚扰是一种严重的歧视行为。此类骚扰的定义是，实际上或潜在地妨碍有关妇女就业的、任何讨厌的性行为、性建议、性举动或性接触。</w:t>
      </w:r>
    </w:p>
    <w:p w:rsidR="00000000" w:rsidRDefault="00000000">
      <w:pPr>
        <w:pStyle w:val="SingleTxt"/>
        <w:spacing w:line="360" w:lineRule="exact"/>
        <w:ind w:left="1695"/>
        <w:rPr>
          <w:rFonts w:hint="eastAsia"/>
        </w:rPr>
      </w:pPr>
      <w:r>
        <w:rPr>
          <w:rFonts w:hint="eastAsia"/>
        </w:rPr>
        <w:t>如为履行某些任务所须或为从事构成某项工作内在组成部分的活动所须时，或是基于乌拉圭所批准国际劳工公约之时，为特定性别保留某些工作，便属于“非歧视性”。</w:t>
      </w:r>
    </w:p>
    <w:p w:rsidR="00000000" w:rsidRDefault="00000000">
      <w:pPr>
        <w:pStyle w:val="SingleTxt"/>
        <w:spacing w:line="360" w:lineRule="exact"/>
        <w:ind w:left="1695"/>
        <w:rPr>
          <w:rFonts w:hint="eastAsia"/>
        </w:rPr>
      </w:pPr>
      <w:r>
        <w:rPr>
          <w:rFonts w:hint="eastAsia"/>
        </w:rPr>
        <w:t>雇主在特定的不平等情况下为推动平等机会和平等对待男女两性采取的任何决定均不被认为歧视性。</w:t>
      </w:r>
    </w:p>
    <w:p w:rsidR="00000000" w:rsidRDefault="00000000">
      <w:pPr>
        <w:pStyle w:val="SingleTxt"/>
        <w:rPr>
          <w:rFonts w:ascii="SimHei" w:eastAsia="SimHei" w:hint="eastAsia"/>
          <w:color w:val="FF0000"/>
        </w:rPr>
      </w:pPr>
      <w:r>
        <w:rPr>
          <w:rFonts w:ascii="SimHei" w:eastAsia="SimHei" w:hint="eastAsia"/>
          <w:color w:val="FF0000"/>
        </w:rPr>
        <w:t>汇报性歧视现象的行政机制</w:t>
      </w:r>
    </w:p>
    <w:p w:rsidR="00000000" w:rsidRDefault="00000000">
      <w:pPr>
        <w:pStyle w:val="SingleTxt"/>
        <w:spacing w:line="360" w:lineRule="exact"/>
        <w:rPr>
          <w:rFonts w:hint="eastAsia"/>
        </w:rPr>
      </w:pPr>
      <w:r>
        <w:rPr>
          <w:rFonts w:hint="eastAsia"/>
        </w:rPr>
        <w:t>105.</w:t>
      </w:r>
      <w:r>
        <w:rPr>
          <w:rFonts w:hint="eastAsia"/>
        </w:rPr>
        <w:tab/>
        <w:t xml:space="preserve">  性别歧视的受害者可以诉诸行政程序，提出控诉，并要求以司法手段加以纠正。</w:t>
      </w:r>
    </w:p>
    <w:p w:rsidR="00000000" w:rsidRDefault="00000000">
      <w:pPr>
        <w:pStyle w:val="SingleTxt"/>
        <w:spacing w:line="360" w:lineRule="exact"/>
        <w:rPr>
          <w:rFonts w:hint="eastAsia"/>
        </w:rPr>
      </w:pPr>
      <w:r>
        <w:rPr>
          <w:rFonts w:hint="eastAsia"/>
        </w:rPr>
        <w:t>106.</w:t>
      </w:r>
      <w:r>
        <w:rPr>
          <w:rFonts w:hint="eastAsia"/>
        </w:rPr>
        <w:tab/>
        <w:t xml:space="preserve">  控诉将送往劳工和社会保障总检查局，这是一个劳工与社会保障部所属的一个专门技术部门。</w:t>
      </w:r>
    </w:p>
    <w:p w:rsidR="00000000" w:rsidRDefault="00000000">
      <w:pPr>
        <w:pStyle w:val="SingleTxt"/>
        <w:spacing w:line="360" w:lineRule="exact"/>
        <w:rPr>
          <w:rFonts w:hint="eastAsia"/>
        </w:rPr>
      </w:pPr>
      <w:r>
        <w:rPr>
          <w:rFonts w:hint="eastAsia"/>
        </w:rPr>
        <w:t>107.</w:t>
      </w:r>
      <w:r>
        <w:rPr>
          <w:rFonts w:hint="eastAsia"/>
        </w:rPr>
        <w:tab/>
        <w:t xml:space="preserve">  这一单位负责对未能遵守禁止性别歧视规则者施以行政和财政处罚。</w:t>
      </w:r>
    </w:p>
    <w:p w:rsidR="00000000" w:rsidRDefault="00000000">
      <w:pPr>
        <w:pStyle w:val="SingleTxt"/>
        <w:spacing w:line="360" w:lineRule="exact"/>
        <w:rPr>
          <w:rFonts w:ascii="SimHei" w:eastAsia="SimHei" w:hint="eastAsia"/>
          <w:color w:val="FF0000"/>
        </w:rPr>
      </w:pPr>
      <w:r>
        <w:rPr>
          <w:rFonts w:ascii="SimHei" w:eastAsia="SimHei" w:hint="eastAsia"/>
          <w:color w:val="FF0000"/>
        </w:rPr>
        <w:t>传播旨在防止性别歧视信息的机制</w:t>
      </w:r>
    </w:p>
    <w:p w:rsidR="00000000" w:rsidRDefault="00000000">
      <w:pPr>
        <w:pStyle w:val="SingleTxt"/>
        <w:spacing w:after="120"/>
        <w:rPr>
          <w:rFonts w:hint="eastAsia"/>
        </w:rPr>
      </w:pPr>
      <w:r>
        <w:rPr>
          <w:rFonts w:hint="eastAsia"/>
        </w:rPr>
        <w:t>108.  最后，第37/97号法令成立了机构间委员会，由劳工总检查局、全国就业局、全国家庭与妇女事务研究所和全国公共行政管理局的代表组成。</w:t>
      </w:r>
    </w:p>
    <w:p w:rsidR="00000000" w:rsidRDefault="00000000">
      <w:pPr>
        <w:pStyle w:val="SingleTxt"/>
        <w:spacing w:after="120"/>
        <w:rPr>
          <w:rFonts w:hint="eastAsia"/>
        </w:rPr>
      </w:pPr>
      <w:r>
        <w:rPr>
          <w:rFonts w:hint="eastAsia"/>
        </w:rPr>
        <w:t>109.</w:t>
      </w:r>
      <w:r>
        <w:rPr>
          <w:rFonts w:hint="eastAsia"/>
        </w:rPr>
        <w:tab/>
      </w:r>
      <w:r>
        <w:t xml:space="preserve">  </w:t>
      </w:r>
      <w:r>
        <w:rPr>
          <w:rFonts w:hint="eastAsia"/>
        </w:rPr>
        <w:t>委员会的职能是：</w:t>
      </w:r>
    </w:p>
    <w:p w:rsidR="00000000" w:rsidRDefault="00000000">
      <w:pPr>
        <w:pStyle w:val="SingleTxt"/>
        <w:spacing w:after="120"/>
        <w:ind w:left="2217" w:hanging="312"/>
        <w:rPr>
          <w:rFonts w:hint="eastAsia"/>
        </w:rPr>
      </w:pPr>
      <w:r>
        <w:rPr>
          <w:rFonts w:hint="eastAsia"/>
        </w:rPr>
        <w:t>-  开展教育活动，首先让人们对女工的权利更感兴趣，更加了解并传播有关这些权利的信息，让妇女和雇主意识到所涉的问题，其次，消除各种障碍，以最佳发挥所有工人的能力，无论其性别。</w:t>
      </w:r>
    </w:p>
    <w:p w:rsidR="00000000" w:rsidRDefault="00000000">
      <w:pPr>
        <w:pStyle w:val="SingleTxt"/>
        <w:spacing w:after="120"/>
        <w:ind w:left="2217" w:hanging="312"/>
        <w:rPr>
          <w:rFonts w:hint="eastAsia"/>
        </w:rPr>
      </w:pPr>
      <w:r>
        <w:rPr>
          <w:rFonts w:hint="eastAsia"/>
        </w:rPr>
        <w:t>-  提议、协调和评估有助于实现上述目标的方案，更多地保护工人免受性别歧视。</w:t>
      </w:r>
    </w:p>
    <w:p w:rsidR="00000000" w:rsidRDefault="00000000">
      <w:pPr>
        <w:pStyle w:val="SingleTxt"/>
        <w:spacing w:line="360" w:lineRule="exact"/>
        <w:rPr>
          <w:rFonts w:hint="eastAsia"/>
        </w:rPr>
      </w:pPr>
      <w:r>
        <w:rPr>
          <w:rFonts w:hint="eastAsia"/>
        </w:rPr>
        <w:t>110.</w:t>
      </w:r>
      <w:r>
        <w:rPr>
          <w:rFonts w:hint="eastAsia"/>
        </w:rPr>
        <w:tab/>
      </w:r>
      <w:r>
        <w:t xml:space="preserve">  </w:t>
      </w:r>
      <w:r>
        <w:rPr>
          <w:rFonts w:hint="eastAsia"/>
        </w:rPr>
        <w:t>委员会可以把工人和雇主的代表以及同落实上述规章最密切相关的非政府组织代表召集在一起。</w:t>
      </w:r>
    </w:p>
    <w:p w:rsidR="00000000" w:rsidRDefault="00000000">
      <w:pPr>
        <w:pStyle w:val="SingleTxt"/>
        <w:rPr>
          <w:rFonts w:ascii="SimHei" w:eastAsia="SimHei" w:hint="eastAsia"/>
          <w:color w:val="FF0000"/>
        </w:rPr>
      </w:pPr>
      <w:r>
        <w:rPr>
          <w:rFonts w:ascii="SimHei" w:eastAsia="SimHei" w:hint="eastAsia"/>
          <w:color w:val="FF0000"/>
        </w:rPr>
        <w:t>防止暴力行为</w:t>
      </w:r>
    </w:p>
    <w:p w:rsidR="00000000" w:rsidRDefault="00000000">
      <w:pPr>
        <w:pStyle w:val="SingleTxt"/>
        <w:rPr>
          <w:rFonts w:ascii="KaiTi_GB2312" w:eastAsia="KaiTi_GB2312" w:hint="eastAsia"/>
          <w:color w:val="0000FF"/>
        </w:rPr>
      </w:pPr>
      <w:r>
        <w:rPr>
          <w:rFonts w:ascii="KaiTi_GB2312" w:eastAsia="KaiTi_GB2312" w:hint="eastAsia"/>
          <w:color w:val="0000FF"/>
        </w:rPr>
        <w:t>对妇女的暴力行为的压迫性质</w:t>
      </w:r>
    </w:p>
    <w:p w:rsidR="00000000" w:rsidRDefault="00000000">
      <w:pPr>
        <w:pStyle w:val="SingleTxt"/>
        <w:rPr>
          <w:rFonts w:hint="eastAsia"/>
        </w:rPr>
      </w:pPr>
      <w:r>
        <w:rPr>
          <w:rFonts w:hint="eastAsia"/>
        </w:rPr>
        <w:t>111.</w:t>
      </w:r>
      <w:r>
        <w:rPr>
          <w:rFonts w:hint="eastAsia"/>
        </w:rPr>
        <w:tab/>
        <w:t xml:space="preserve">  1995年7月12日颁布了第16707号法案，人们称为“公民安全法案”。在本届总统任职之前便与所有政治阶层讨论了这项法律的主要方面。</w:t>
      </w:r>
    </w:p>
    <w:p w:rsidR="00000000" w:rsidRDefault="00000000">
      <w:pPr>
        <w:pStyle w:val="SingleTxt"/>
        <w:rPr>
          <w:rFonts w:hint="eastAsia"/>
        </w:rPr>
      </w:pPr>
      <w:r>
        <w:rPr>
          <w:rFonts w:hint="eastAsia"/>
        </w:rPr>
        <w:t>112.</w:t>
      </w:r>
      <w:r>
        <w:rPr>
          <w:rFonts w:hint="eastAsia"/>
        </w:rPr>
        <w:tab/>
        <w:t xml:space="preserve">  通过的该法案修正了《刑法》、《儿童法》和一些特别法律的各种规定。</w:t>
      </w:r>
    </w:p>
    <w:p w:rsidR="00000000" w:rsidRDefault="00000000">
      <w:pPr>
        <w:pStyle w:val="SingleTxt"/>
        <w:rPr>
          <w:rFonts w:hint="eastAsia"/>
        </w:rPr>
      </w:pPr>
      <w:r>
        <w:rPr>
          <w:rFonts w:hint="eastAsia"/>
        </w:rPr>
        <w:t>113.</w:t>
      </w:r>
      <w:r>
        <w:rPr>
          <w:rFonts w:hint="eastAsia"/>
        </w:rPr>
        <w:tab/>
        <w:t xml:space="preserve">  关于对妇女的暴力行为，第16707号法案把“家庭暴力”这一概念纳入了乌拉圭的法律秩序之中。</w:t>
      </w:r>
    </w:p>
    <w:p w:rsidR="00000000" w:rsidRDefault="00000000">
      <w:pPr>
        <w:pStyle w:val="SingleTxt"/>
        <w:rPr>
          <w:rFonts w:hint="eastAsia"/>
        </w:rPr>
      </w:pPr>
      <w:r>
        <w:rPr>
          <w:rFonts w:hint="eastAsia"/>
        </w:rPr>
        <w:t>114.</w:t>
      </w:r>
      <w:r>
        <w:rPr>
          <w:rFonts w:hint="eastAsia"/>
        </w:rPr>
        <w:tab/>
        <w:t xml:space="preserve">  在这方面，《刑法》第321条规定：“任何人，如长期使用暴力或威胁，给同其有亲戚关系的人、或是与其保持或是曾经保持感情关系的人，无论是否存在任何法律联系，造成一处或多处伤害，应处以24个月徒刑。”</w:t>
      </w:r>
    </w:p>
    <w:p w:rsidR="00000000" w:rsidRDefault="00000000">
      <w:pPr>
        <w:pStyle w:val="SingleTxt"/>
        <w:rPr>
          <w:rFonts w:hint="eastAsia"/>
        </w:rPr>
      </w:pPr>
      <w:r>
        <w:rPr>
          <w:rFonts w:hint="eastAsia"/>
        </w:rPr>
        <w:t>115.</w:t>
      </w:r>
      <w:r>
        <w:rPr>
          <w:rFonts w:hint="eastAsia"/>
        </w:rPr>
        <w:tab/>
        <w:t xml:space="preserve">  如果受害者是一名妇女，而且前一段规定的情节和条件也适用，处罚的程度则增加三分之一至二分之一。</w:t>
      </w:r>
    </w:p>
    <w:p w:rsidR="00000000" w:rsidRDefault="00000000">
      <w:pPr>
        <w:pStyle w:val="SingleTxt"/>
        <w:rPr>
          <w:rFonts w:hint="eastAsia"/>
        </w:rPr>
      </w:pPr>
      <w:r>
        <w:rPr>
          <w:rFonts w:hint="eastAsia"/>
        </w:rPr>
        <w:t>116.</w:t>
      </w:r>
      <w:r>
        <w:rPr>
          <w:rFonts w:hint="eastAsia"/>
        </w:rPr>
        <w:tab/>
        <w:t xml:space="preserve">  如果受害者不足18岁，或因年龄或其他情况其生理或心理能力受到减弱，而且同加害者有亲戚关系或是同其居住在一起，刑罚则同样增加。</w:t>
      </w:r>
    </w:p>
    <w:p w:rsidR="00000000" w:rsidRDefault="00000000">
      <w:pPr>
        <w:pStyle w:val="SingleTxt"/>
        <w:rPr>
          <w:rFonts w:ascii="KaiTi_GB2312" w:eastAsia="KaiTi_GB2312" w:hint="eastAsia"/>
          <w:color w:val="0000FF"/>
        </w:rPr>
      </w:pPr>
      <w:r>
        <w:rPr>
          <w:rFonts w:ascii="KaiTi_GB2312" w:eastAsia="KaiTi_GB2312" w:hint="eastAsia"/>
          <w:color w:val="0000FF"/>
        </w:rPr>
        <w:t>预防方面——让从事受害者或处境危险者安抚工作的人提高认识并接受培训</w:t>
      </w:r>
    </w:p>
    <w:p w:rsidR="00000000" w:rsidRDefault="00000000">
      <w:pPr>
        <w:pStyle w:val="SingleTxt"/>
        <w:rPr>
          <w:rFonts w:hint="eastAsia"/>
        </w:rPr>
      </w:pPr>
      <w:r>
        <w:rPr>
          <w:rFonts w:hint="eastAsia"/>
        </w:rPr>
        <w:t>117.</w:t>
      </w:r>
      <w:r>
        <w:rPr>
          <w:rFonts w:hint="eastAsia"/>
        </w:rPr>
        <w:tab/>
        <w:t xml:space="preserve">  政府和非政府级别都正在采取行动，预防家庭暴力。</w:t>
      </w:r>
    </w:p>
    <w:p w:rsidR="00000000" w:rsidRDefault="00000000">
      <w:pPr>
        <w:pStyle w:val="SingleTxt"/>
        <w:rPr>
          <w:rFonts w:hint="eastAsia"/>
        </w:rPr>
      </w:pPr>
      <w:r>
        <w:rPr>
          <w:rFonts w:hint="eastAsia"/>
        </w:rPr>
        <w:t>118.</w:t>
      </w:r>
      <w:r>
        <w:rPr>
          <w:rFonts w:hint="eastAsia"/>
        </w:rPr>
        <w:tab/>
        <w:t xml:space="preserve">  在政府一级，全国家庭与妇女事务研究所正在实施一项全国方案，预防家庭暴力。</w:t>
      </w:r>
    </w:p>
    <w:p w:rsidR="00000000" w:rsidRDefault="00000000">
      <w:pPr>
        <w:pStyle w:val="SingleTxt"/>
        <w:rPr>
          <w:rFonts w:hint="eastAsia"/>
        </w:rPr>
      </w:pPr>
      <w:r>
        <w:rPr>
          <w:rFonts w:hint="eastAsia"/>
        </w:rPr>
        <w:t>119.</w:t>
      </w:r>
      <w:r>
        <w:rPr>
          <w:rFonts w:hint="eastAsia"/>
        </w:rPr>
        <w:tab/>
        <w:t xml:space="preserve">  方案中一项最令人感兴趣的方面是，落实一项计划，培训其工作包括处理暴力受害者的公共官员。</w:t>
      </w:r>
    </w:p>
    <w:p w:rsidR="00000000" w:rsidRDefault="00000000">
      <w:pPr>
        <w:pStyle w:val="SingleTxt"/>
        <w:rPr>
          <w:rFonts w:hint="eastAsia"/>
        </w:rPr>
      </w:pPr>
      <w:r>
        <w:rPr>
          <w:rFonts w:hint="eastAsia"/>
        </w:rPr>
        <w:t>120.</w:t>
      </w:r>
      <w:r>
        <w:rPr>
          <w:rFonts w:hint="eastAsia"/>
        </w:rPr>
        <w:tab/>
        <w:t xml:space="preserve">  因此，接受这一培训的第一批人员为警察、医疗急救人员，医学院医生、律师、来自提供家庭权利和妇女权利培训的中心的市政官员等。</w:t>
      </w:r>
    </w:p>
    <w:p w:rsidR="00000000" w:rsidRDefault="00000000">
      <w:pPr>
        <w:pStyle w:val="SingleTxt"/>
        <w:rPr>
          <w:rFonts w:ascii="KaiTi_GB2312" w:eastAsia="KaiTi_GB2312" w:hint="eastAsia"/>
          <w:color w:val="0000FF"/>
        </w:rPr>
      </w:pPr>
      <w:r>
        <w:rPr>
          <w:rFonts w:ascii="KaiTi_GB2312" w:eastAsia="KaiTi_GB2312" w:hint="eastAsia"/>
          <w:color w:val="0000FF"/>
        </w:rPr>
        <w:t>在出现家庭暴力时提供援助和给予治疗</w:t>
      </w:r>
    </w:p>
    <w:p w:rsidR="00000000" w:rsidRDefault="00000000">
      <w:pPr>
        <w:pStyle w:val="SingleTxt"/>
        <w:rPr>
          <w:rFonts w:hint="eastAsia"/>
        </w:rPr>
      </w:pPr>
      <w:r>
        <w:rPr>
          <w:rFonts w:hint="eastAsia"/>
        </w:rPr>
        <w:t>121.</w:t>
      </w:r>
      <w:r>
        <w:rPr>
          <w:rFonts w:hint="eastAsia"/>
        </w:rPr>
        <w:tab/>
        <w:t xml:space="preserve">  1992年4月，在内政部主持下，开始了一个预防家庭暴力、向受害者提供援助和治疗的项目。</w:t>
      </w:r>
    </w:p>
    <w:p w:rsidR="00000000" w:rsidRDefault="00000000">
      <w:pPr>
        <w:pStyle w:val="SingleTxt"/>
        <w:rPr>
          <w:rFonts w:hint="eastAsia"/>
        </w:rPr>
      </w:pPr>
      <w:r>
        <w:rPr>
          <w:rFonts w:hint="eastAsia"/>
        </w:rPr>
        <w:t>122.</w:t>
      </w:r>
      <w:r>
        <w:rPr>
          <w:rFonts w:hint="eastAsia"/>
        </w:rPr>
        <w:tab/>
        <w:t xml:space="preserve">  在此之前，曾为相同目的采取步骤，成立了妇女和家庭信息传播委员会，由警察官员组成，他们的工作之一就是接受家庭暴力申诉，调查这些案件，并逮捕肇事者。</w:t>
      </w:r>
    </w:p>
    <w:p w:rsidR="00000000" w:rsidRDefault="00000000">
      <w:pPr>
        <w:pStyle w:val="SingleTxt"/>
        <w:rPr>
          <w:rFonts w:hint="eastAsia"/>
        </w:rPr>
      </w:pPr>
      <w:r>
        <w:rPr>
          <w:rFonts w:hint="eastAsia"/>
        </w:rPr>
        <w:t>123.</w:t>
      </w:r>
      <w:r>
        <w:rPr>
          <w:rFonts w:hint="eastAsia"/>
        </w:rPr>
        <w:tab/>
        <w:t xml:space="preserve">  成立了一个办事处，在三个基本领域开展工作：向受害者提供援助，关于受害者的科学研究，警察培训。</w:t>
      </w:r>
    </w:p>
    <w:p w:rsidR="00000000" w:rsidRDefault="00000000">
      <w:pPr>
        <w:pStyle w:val="SingleTxt"/>
        <w:rPr>
          <w:rFonts w:ascii="KaiTi_GB2312" w:eastAsia="KaiTi_GB2312" w:hint="eastAsia"/>
          <w:color w:val="0000FF"/>
        </w:rPr>
      </w:pPr>
      <w:r>
        <w:rPr>
          <w:rFonts w:ascii="KaiTi_GB2312" w:eastAsia="KaiTi_GB2312" w:hint="eastAsia"/>
          <w:color w:val="0000FF"/>
        </w:rPr>
        <w:t>援助</w:t>
      </w:r>
    </w:p>
    <w:p w:rsidR="00000000" w:rsidRDefault="00000000">
      <w:pPr>
        <w:pStyle w:val="SingleTxt"/>
        <w:rPr>
          <w:rFonts w:hint="eastAsia"/>
        </w:rPr>
      </w:pPr>
      <w:r>
        <w:rPr>
          <w:rFonts w:hint="eastAsia"/>
        </w:rPr>
        <w:t>124.</w:t>
      </w:r>
      <w:r>
        <w:rPr>
          <w:rFonts w:hint="eastAsia"/>
        </w:rPr>
        <w:tab/>
        <w:t xml:space="preserve">  办事处在危机时刻提供初步援助，并采取初步阻止行动。它也采取向受害者提供人身和情感保护的初步紧急步骤。</w:t>
      </w:r>
    </w:p>
    <w:p w:rsidR="00000000" w:rsidRDefault="00000000">
      <w:pPr>
        <w:pStyle w:val="SingleTxt"/>
        <w:rPr>
          <w:rFonts w:hint="eastAsia"/>
        </w:rPr>
      </w:pPr>
      <w:r>
        <w:rPr>
          <w:rFonts w:hint="eastAsia"/>
        </w:rPr>
        <w:t xml:space="preserve">125.  </w:t>
      </w:r>
      <w:r>
        <w:rPr>
          <w:rFonts w:hint="eastAsia"/>
        </w:rPr>
        <w:tab/>
        <w:t>第二，向侵害者发出传票，对于侵害者也象受害者一样给予关注，因为受害者和侵害者被认为是冲突的两个当事方，在冲突中各方都起具体作用。</w:t>
      </w:r>
    </w:p>
    <w:p w:rsidR="00000000" w:rsidRDefault="00000000">
      <w:pPr>
        <w:pStyle w:val="SingleTxt"/>
        <w:rPr>
          <w:rFonts w:hint="eastAsia"/>
        </w:rPr>
      </w:pPr>
      <w:r>
        <w:rPr>
          <w:rFonts w:hint="eastAsia"/>
        </w:rPr>
        <w:t>126.</w:t>
      </w:r>
      <w:r>
        <w:rPr>
          <w:rFonts w:hint="eastAsia"/>
        </w:rPr>
        <w:tab/>
        <w:t xml:space="preserve">  办事处然后对局势进行初步分析，评估风险因素，以及再度发生的可能性。</w:t>
      </w:r>
    </w:p>
    <w:p w:rsidR="00000000" w:rsidRDefault="00000000">
      <w:pPr>
        <w:pStyle w:val="SingleTxt"/>
        <w:rPr>
          <w:rFonts w:hint="eastAsia"/>
        </w:rPr>
      </w:pPr>
      <w:r>
        <w:rPr>
          <w:rFonts w:hint="eastAsia"/>
        </w:rPr>
        <w:t>127.</w:t>
      </w:r>
      <w:r>
        <w:rPr>
          <w:rFonts w:hint="eastAsia"/>
        </w:rPr>
        <w:tab/>
        <w:t xml:space="preserve">  根据分析结果，力求在诉诸司法行动之前通过调解解决冲突。</w:t>
      </w:r>
    </w:p>
    <w:p w:rsidR="00000000" w:rsidRDefault="00000000">
      <w:pPr>
        <w:pStyle w:val="SingleTxt"/>
        <w:rPr>
          <w:rFonts w:hint="eastAsia"/>
        </w:rPr>
      </w:pPr>
      <w:r>
        <w:rPr>
          <w:rFonts w:hint="eastAsia"/>
        </w:rPr>
        <w:t>128.</w:t>
      </w:r>
      <w:r>
        <w:rPr>
          <w:rFonts w:hint="eastAsia"/>
        </w:rPr>
        <w:tab/>
        <w:t xml:space="preserve">  调解工作提供了一种社会控制的可能，只要当事者同意履行在同他们协商之后拟订的一项合同。</w:t>
      </w:r>
    </w:p>
    <w:p w:rsidR="00000000" w:rsidRDefault="00000000">
      <w:pPr>
        <w:pStyle w:val="SingleTxt"/>
        <w:rPr>
          <w:rFonts w:hint="eastAsia"/>
        </w:rPr>
      </w:pPr>
      <w:r>
        <w:rPr>
          <w:rFonts w:hint="eastAsia"/>
        </w:rPr>
        <w:t>129.</w:t>
      </w:r>
      <w:r>
        <w:rPr>
          <w:rFonts w:hint="eastAsia"/>
        </w:rPr>
        <w:tab/>
        <w:t xml:space="preserve">  在采取这些步骤的同时，还根据社会网络(朋友、亲属、教区、体育俱乐部等)采取类似行动。</w:t>
      </w:r>
    </w:p>
    <w:p w:rsidR="00000000" w:rsidRDefault="00000000">
      <w:pPr>
        <w:pStyle w:val="SingleTxt"/>
        <w:rPr>
          <w:rFonts w:hint="eastAsia"/>
        </w:rPr>
      </w:pPr>
      <w:r>
        <w:rPr>
          <w:rFonts w:hint="eastAsia"/>
        </w:rPr>
        <w:t>130.</w:t>
      </w:r>
      <w:r>
        <w:rPr>
          <w:rFonts w:hint="eastAsia"/>
        </w:rPr>
        <w:tab/>
        <w:t xml:space="preserve">  一旦危机过去，局势将加以细心监督，最好是通过设立的支助网络。</w:t>
      </w:r>
    </w:p>
    <w:p w:rsidR="00000000" w:rsidRDefault="00000000">
      <w:pPr>
        <w:pStyle w:val="SingleTxt"/>
        <w:rPr>
          <w:rFonts w:hint="eastAsia"/>
        </w:rPr>
      </w:pPr>
      <w:r>
        <w:rPr>
          <w:rFonts w:hint="eastAsia"/>
        </w:rPr>
        <w:t>131.</w:t>
      </w:r>
      <w:r>
        <w:rPr>
          <w:rFonts w:hint="eastAsia"/>
        </w:rPr>
        <w:tab/>
        <w:t xml:space="preserve">  如果调解工作失败，再度发生暴力，警察则通知法官，发生了一起罪行，编写一份技术报告，述说案情，并制订安抚受害者的战略。</w:t>
      </w:r>
    </w:p>
    <w:p w:rsidR="00000000" w:rsidRDefault="00000000">
      <w:pPr>
        <w:pStyle w:val="SingleTxt"/>
        <w:rPr>
          <w:rFonts w:hint="eastAsia"/>
        </w:rPr>
      </w:pPr>
      <w:r>
        <w:rPr>
          <w:rFonts w:hint="eastAsia"/>
        </w:rPr>
        <w:t>132.</w:t>
      </w:r>
      <w:r>
        <w:rPr>
          <w:rFonts w:hint="eastAsia"/>
        </w:rPr>
        <w:tab/>
        <w:t xml:space="preserve">  协助和安抚家庭暴力受害者办事处由蒙得维的亚的三名心理学家和四名社会工作者组成。据估计，从1997年1月1日至7月30日，办事处共进行1 000多次协商，进行300多次调解。</w:t>
      </w:r>
    </w:p>
    <w:p w:rsidR="00000000" w:rsidRDefault="00000000">
      <w:pPr>
        <w:pStyle w:val="SingleTxt"/>
        <w:rPr>
          <w:rFonts w:ascii="SimHei" w:eastAsia="SimHei" w:hint="eastAsia"/>
          <w:color w:val="FF0000"/>
        </w:rPr>
      </w:pPr>
      <w:r>
        <w:rPr>
          <w:rFonts w:ascii="SimHei" w:eastAsia="SimHei" w:hint="eastAsia"/>
          <w:color w:val="FF0000"/>
        </w:rPr>
        <w:t>受害心理学科学研究</w:t>
      </w:r>
    </w:p>
    <w:p w:rsidR="00000000" w:rsidRDefault="00000000">
      <w:pPr>
        <w:pStyle w:val="SingleTxt"/>
        <w:spacing w:line="340" w:lineRule="exact"/>
        <w:rPr>
          <w:rFonts w:hint="eastAsia"/>
        </w:rPr>
      </w:pPr>
      <w:r>
        <w:rPr>
          <w:rFonts w:hint="eastAsia"/>
        </w:rPr>
        <w:t>133.</w:t>
      </w:r>
      <w:r>
        <w:rPr>
          <w:rFonts w:hint="eastAsia"/>
        </w:rPr>
        <w:tab/>
        <w:t xml:space="preserve">  根据研究结果，同有关非政府组织合作编写了一份关于家庭暴力现象的“研究文件”。</w:t>
      </w:r>
    </w:p>
    <w:p w:rsidR="00000000" w:rsidRDefault="00000000">
      <w:pPr>
        <w:pStyle w:val="SingleTxt"/>
        <w:spacing w:line="340" w:lineRule="exact"/>
        <w:rPr>
          <w:rFonts w:hint="eastAsia"/>
        </w:rPr>
      </w:pPr>
      <w:r>
        <w:rPr>
          <w:rFonts w:hint="eastAsia"/>
        </w:rPr>
        <w:t>134.</w:t>
      </w:r>
      <w:r>
        <w:rPr>
          <w:rFonts w:hint="eastAsia"/>
        </w:rPr>
        <w:tab/>
        <w:t xml:space="preserve">  这份文件旨在协助以下工作：</w:t>
      </w:r>
    </w:p>
    <w:p w:rsidR="00000000" w:rsidRDefault="00000000">
      <w:pPr>
        <w:pStyle w:val="SingleTxt"/>
        <w:spacing w:line="340" w:lineRule="exact"/>
        <w:rPr>
          <w:rFonts w:hint="eastAsia"/>
        </w:rPr>
      </w:pPr>
      <w:r>
        <w:rPr>
          <w:rFonts w:hint="eastAsia"/>
        </w:rPr>
        <w:tab/>
        <w:t>(a)</w:t>
      </w:r>
      <w:r>
        <w:rPr>
          <w:rFonts w:hint="eastAsia"/>
        </w:rPr>
        <w:tab/>
        <w:t>通过详细纵向研究受害者和侵害者的生活，对暴力现象进行详细的科学分析；</w:t>
      </w:r>
    </w:p>
    <w:p w:rsidR="00000000" w:rsidRDefault="00000000">
      <w:pPr>
        <w:pStyle w:val="SingleTxt"/>
        <w:spacing w:line="340" w:lineRule="exact"/>
        <w:rPr>
          <w:rFonts w:hint="eastAsia"/>
        </w:rPr>
      </w:pPr>
      <w:r>
        <w:rPr>
          <w:rFonts w:hint="eastAsia"/>
        </w:rPr>
        <w:tab/>
        <w:t>(b)</w:t>
      </w:r>
      <w:r>
        <w:rPr>
          <w:rFonts w:hint="eastAsia"/>
        </w:rPr>
        <w:tab/>
        <w:t>后续评价社会干预战略的成果；</w:t>
      </w:r>
    </w:p>
    <w:p w:rsidR="00000000" w:rsidRDefault="00000000">
      <w:pPr>
        <w:pStyle w:val="SingleTxt"/>
        <w:spacing w:line="340" w:lineRule="exact"/>
        <w:rPr>
          <w:rFonts w:hint="eastAsia"/>
        </w:rPr>
      </w:pPr>
      <w:r>
        <w:rPr>
          <w:rFonts w:hint="eastAsia"/>
        </w:rPr>
        <w:tab/>
        <w:t>(c)</w:t>
      </w:r>
      <w:r>
        <w:rPr>
          <w:rFonts w:hint="eastAsia"/>
        </w:rPr>
        <w:tab/>
        <w:t>开放研究渠道，着重研究暴力的各种表达和表现方式；</w:t>
      </w:r>
    </w:p>
    <w:p w:rsidR="00000000" w:rsidRDefault="00000000">
      <w:pPr>
        <w:pStyle w:val="SingleTxt"/>
        <w:spacing w:line="340" w:lineRule="exact"/>
        <w:rPr>
          <w:rFonts w:hint="eastAsia"/>
        </w:rPr>
      </w:pPr>
      <w:r>
        <w:rPr>
          <w:rFonts w:hint="eastAsia"/>
        </w:rPr>
        <w:tab/>
        <w:t>(d)</w:t>
      </w:r>
      <w:r>
        <w:rPr>
          <w:rFonts w:hint="eastAsia"/>
        </w:rPr>
        <w:tab/>
        <w:t>根据确凿的科学依据在所有级别规划预防工作，避免仓促暂时的解决办法。</w:t>
      </w:r>
    </w:p>
    <w:p w:rsidR="00000000" w:rsidRDefault="00000000">
      <w:pPr>
        <w:pStyle w:val="SingleTxt"/>
        <w:rPr>
          <w:rFonts w:ascii="SimHei" w:eastAsia="SimHei" w:hint="eastAsia"/>
          <w:color w:val="FF0000"/>
        </w:rPr>
      </w:pPr>
      <w:r>
        <w:rPr>
          <w:rFonts w:ascii="SimHei" w:eastAsia="SimHei" w:hint="eastAsia"/>
          <w:color w:val="FF0000"/>
        </w:rPr>
        <w:t>警察培训</w:t>
      </w:r>
    </w:p>
    <w:p w:rsidR="00000000" w:rsidRDefault="00000000">
      <w:pPr>
        <w:pStyle w:val="SingleTxt"/>
        <w:rPr>
          <w:rFonts w:hint="eastAsia"/>
        </w:rPr>
      </w:pPr>
      <w:r>
        <w:rPr>
          <w:rFonts w:hint="eastAsia"/>
        </w:rPr>
        <w:t>135.</w:t>
      </w:r>
      <w:r>
        <w:rPr>
          <w:rFonts w:hint="eastAsia"/>
        </w:rPr>
        <w:tab/>
        <w:t xml:space="preserve">  警察培训的主要目标是建立一组善长接待家庭暴力受害者的人员。</w:t>
      </w:r>
    </w:p>
    <w:p w:rsidR="00000000" w:rsidRDefault="00000000">
      <w:pPr>
        <w:pStyle w:val="SingleTxt"/>
        <w:rPr>
          <w:rFonts w:hint="eastAsia"/>
        </w:rPr>
      </w:pPr>
      <w:r>
        <w:rPr>
          <w:rFonts w:hint="eastAsia"/>
        </w:rPr>
        <w:t>136.</w:t>
      </w:r>
      <w:r>
        <w:rPr>
          <w:rFonts w:hint="eastAsia"/>
        </w:rPr>
        <w:tab/>
        <w:t xml:space="preserve">  迄今为止，在警察中至少开办了两次讲习班，受训的警察来自蒙得维的亚和内陆的25个分局。</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市政府的预防暴力机制</w:t>
      </w:r>
    </w:p>
    <w:p w:rsidR="00000000" w:rsidRDefault="00000000">
      <w:pPr>
        <w:pStyle w:val="SingleTxt"/>
        <w:spacing w:after="0" w:line="120" w:lineRule="exact"/>
        <w:rPr>
          <w:rFonts w:hint="eastAsia"/>
          <w:sz w:val="10"/>
        </w:rPr>
      </w:pPr>
    </w:p>
    <w:p w:rsidR="00000000" w:rsidRDefault="00000000">
      <w:pPr>
        <w:pStyle w:val="SingleTxt"/>
      </w:pPr>
      <w:r>
        <w:rPr>
          <w:rFonts w:hint="eastAsia"/>
        </w:rPr>
        <w:t>137.</w:t>
      </w:r>
      <w:r>
        <w:rPr>
          <w:rFonts w:hint="eastAsia"/>
        </w:rPr>
        <w:tab/>
        <w:t xml:space="preserve">  自1992年以来，蒙得维的亚市政府一直开办一个长期电话服务，协助作为家庭暴力受害者的妇女。</w:t>
      </w:r>
      <w:r>
        <w:br/>
      </w:r>
    </w:p>
    <w:tbl>
      <w:tblPr>
        <w:tblW w:w="0" w:type="auto"/>
        <w:tblInd w:w="1260" w:type="dxa"/>
        <w:tblLayout w:type="fixed"/>
        <w:tblCellMar>
          <w:left w:w="28" w:type="dxa"/>
          <w:right w:w="28" w:type="dxa"/>
        </w:tblCellMar>
        <w:tblLook w:val="0000" w:firstRow="0" w:lastRow="0" w:firstColumn="0" w:lastColumn="0" w:noHBand="0" w:noVBand="0"/>
      </w:tblPr>
      <w:tblGrid>
        <w:gridCol w:w="2719"/>
        <w:gridCol w:w="2719"/>
        <w:gridCol w:w="1940"/>
      </w:tblGrid>
      <w:tr w:rsidR="00000000">
        <w:tblPrEx>
          <w:tblCellMar>
            <w:top w:w="0" w:type="dxa"/>
            <w:bottom w:w="0" w:type="dxa"/>
          </w:tblCellMar>
        </w:tblPrEx>
        <w:trPr>
          <w:tblHeader/>
        </w:trPr>
        <w:tc>
          <w:tcPr>
            <w:tcW w:w="7378" w:type="dxa"/>
            <w:gridSpan w:val="3"/>
            <w:tcBorders>
              <w:top w:val="single" w:sz="4" w:space="0" w:color="auto"/>
              <w:bottom w:val="single" w:sz="12" w:space="0" w:color="auto"/>
            </w:tcBorders>
            <w:vAlign w:val="bottom"/>
          </w:tcPr>
          <w:p w:rsidR="00000000" w:rsidRDefault="00000000">
            <w:pPr>
              <w:spacing w:before="81" w:after="40" w:line="200" w:lineRule="exact"/>
              <w:ind w:right="40"/>
              <w:jc w:val="center"/>
              <w:rPr>
                <w:rFonts w:eastAsia="KaiTi_GB2312"/>
                <w:color w:val="0000FF"/>
                <w:sz w:val="14"/>
                <w:u w:val="single"/>
              </w:rPr>
            </w:pPr>
            <w:r>
              <w:rPr>
                <w:rFonts w:eastAsia="KaiTi_GB2312"/>
                <w:color w:val="0000FF"/>
                <w:sz w:val="14"/>
              </w:rPr>
              <w:t>1995-1996</w:t>
            </w:r>
            <w:r>
              <w:rPr>
                <w:rFonts w:eastAsia="KaiTi_GB2312" w:hint="eastAsia"/>
                <w:color w:val="0000FF"/>
                <w:sz w:val="14"/>
              </w:rPr>
              <w:t>年办事处接到的投诉电话</w:t>
            </w:r>
            <w:r>
              <w:rPr>
                <w:rFonts w:eastAsia="KaiTi_GB2312"/>
                <w:color w:val="0000FF"/>
                <w:sz w:val="14"/>
              </w:rPr>
              <w:t>,</w:t>
            </w:r>
            <w:r>
              <w:rPr>
                <w:rFonts w:eastAsia="KaiTi_GB2312" w:hint="eastAsia"/>
                <w:color w:val="0000FF"/>
                <w:sz w:val="14"/>
              </w:rPr>
              <w:t>按问题和暴力类别分列</w:t>
            </w:r>
          </w:p>
        </w:tc>
      </w:tr>
      <w:tr w:rsidR="00000000">
        <w:tblPrEx>
          <w:tblCellMar>
            <w:top w:w="0" w:type="dxa"/>
            <w:bottom w:w="0" w:type="dxa"/>
          </w:tblCellMar>
        </w:tblPrEx>
        <w:trPr>
          <w:trHeight w:hRule="exact" w:val="115"/>
          <w:tblHeader/>
        </w:trPr>
        <w:tc>
          <w:tcPr>
            <w:tcW w:w="2719" w:type="dxa"/>
            <w:tcBorders>
              <w:top w:val="single" w:sz="12" w:space="0" w:color="auto"/>
            </w:tcBorders>
            <w:vAlign w:val="bottom"/>
          </w:tcPr>
          <w:p w:rsidR="00000000" w:rsidRDefault="00000000">
            <w:pPr>
              <w:spacing w:after="40" w:line="210" w:lineRule="exact"/>
              <w:ind w:right="40"/>
              <w:jc w:val="right"/>
              <w:rPr>
                <w:rFonts w:hint="eastAsia"/>
                <w:sz w:val="17"/>
              </w:rPr>
            </w:pPr>
          </w:p>
        </w:tc>
        <w:tc>
          <w:tcPr>
            <w:tcW w:w="2719" w:type="dxa"/>
            <w:tcBorders>
              <w:top w:val="single" w:sz="12" w:space="0" w:color="auto"/>
            </w:tcBorders>
            <w:vAlign w:val="bottom"/>
          </w:tcPr>
          <w:p w:rsidR="00000000" w:rsidRDefault="00000000">
            <w:pPr>
              <w:spacing w:after="40" w:line="210" w:lineRule="exact"/>
              <w:ind w:right="40"/>
              <w:jc w:val="right"/>
              <w:rPr>
                <w:sz w:val="17"/>
              </w:rPr>
            </w:pPr>
          </w:p>
        </w:tc>
        <w:tc>
          <w:tcPr>
            <w:tcW w:w="194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120"/>
              <w:ind w:right="40"/>
              <w:rPr>
                <w:rFonts w:ascii="SimHei" w:eastAsia="SimHei"/>
                <w:b/>
                <w:bCs/>
                <w:color w:val="FF0000"/>
                <w:sz w:val="17"/>
                <w:u w:val="single"/>
              </w:rPr>
            </w:pPr>
            <w:r>
              <w:rPr>
                <w:rFonts w:ascii="SimHei" w:eastAsia="SimHei" w:hint="eastAsia"/>
                <w:b/>
                <w:bCs/>
                <w:color w:val="FF0000"/>
                <w:sz w:val="17"/>
              </w:rPr>
              <w:t>电话总数</w:t>
            </w:r>
          </w:p>
        </w:tc>
        <w:tc>
          <w:tcPr>
            <w:tcW w:w="2719" w:type="dxa"/>
            <w:vAlign w:val="bottom"/>
          </w:tcPr>
          <w:p w:rsidR="00000000" w:rsidRDefault="00000000">
            <w:pPr>
              <w:tabs>
                <w:tab w:val="left" w:pos="288"/>
                <w:tab w:val="left" w:pos="576"/>
                <w:tab w:val="left" w:pos="864"/>
                <w:tab w:val="left" w:pos="1152"/>
              </w:tabs>
              <w:spacing w:after="120"/>
              <w:ind w:right="40"/>
              <w:jc w:val="center"/>
              <w:rPr>
                <w:rFonts w:ascii="SimHei" w:eastAsia="SimHei"/>
                <w:b/>
                <w:bCs/>
                <w:color w:val="FF0000"/>
                <w:sz w:val="17"/>
                <w:u w:val="single"/>
              </w:rPr>
            </w:pPr>
            <w:r>
              <w:rPr>
                <w:rFonts w:ascii="SimHei" w:eastAsia="SimHei"/>
                <w:b/>
                <w:bCs/>
                <w:color w:val="FF0000"/>
                <w:sz w:val="17"/>
              </w:rPr>
              <w:t>9 761</w:t>
            </w:r>
          </w:p>
        </w:tc>
        <w:tc>
          <w:tcPr>
            <w:tcW w:w="1940" w:type="dxa"/>
            <w:vAlign w:val="bottom"/>
          </w:tcPr>
          <w:p w:rsidR="00000000" w:rsidRDefault="00000000">
            <w:pPr>
              <w:tabs>
                <w:tab w:val="left" w:pos="288"/>
                <w:tab w:val="left" w:pos="576"/>
                <w:tab w:val="left" w:pos="864"/>
                <w:tab w:val="left" w:pos="1152"/>
              </w:tabs>
              <w:spacing w:after="120"/>
              <w:ind w:right="40"/>
              <w:jc w:val="right"/>
              <w:rPr>
                <w:rFonts w:ascii="SimHei" w:eastAsia="SimHei"/>
                <w:b/>
                <w:bCs/>
                <w:color w:val="FF0000"/>
                <w:sz w:val="17"/>
                <w:u w:val="single"/>
              </w:rPr>
            </w:pPr>
            <w:r>
              <w:rPr>
                <w:rFonts w:ascii="SimHei" w:eastAsia="SimHei"/>
                <w:b/>
                <w:bCs/>
                <w:color w:val="FF0000"/>
                <w:sz w:val="17"/>
              </w:rPr>
              <w:t>100%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120"/>
              <w:ind w:right="40"/>
              <w:rPr>
                <w:sz w:val="17"/>
                <w:u w:val="single"/>
              </w:rPr>
            </w:pPr>
            <w:r>
              <w:rPr>
                <w:rFonts w:hint="eastAsia"/>
                <w:sz w:val="17"/>
              </w:rPr>
              <w:t>人身虐待</w:t>
            </w:r>
          </w:p>
        </w:tc>
        <w:tc>
          <w:tcPr>
            <w:tcW w:w="2719" w:type="dxa"/>
            <w:vAlign w:val="bottom"/>
          </w:tcPr>
          <w:p w:rsidR="00000000" w:rsidRDefault="00000000">
            <w:pPr>
              <w:tabs>
                <w:tab w:val="left" w:pos="288"/>
                <w:tab w:val="left" w:pos="576"/>
                <w:tab w:val="left" w:pos="864"/>
                <w:tab w:val="left" w:pos="1152"/>
              </w:tabs>
              <w:spacing w:after="120"/>
              <w:ind w:right="40"/>
              <w:jc w:val="center"/>
              <w:rPr>
                <w:sz w:val="17"/>
                <w:u w:val="single"/>
              </w:rPr>
            </w:pPr>
          </w:p>
        </w:tc>
        <w:tc>
          <w:tcPr>
            <w:tcW w:w="1940" w:type="dxa"/>
            <w:vAlign w:val="bottom"/>
          </w:tcPr>
          <w:p w:rsidR="00000000" w:rsidRDefault="00000000">
            <w:pPr>
              <w:tabs>
                <w:tab w:val="left" w:pos="288"/>
                <w:tab w:val="left" w:pos="576"/>
                <w:tab w:val="left" w:pos="864"/>
                <w:tab w:val="left" w:pos="1152"/>
              </w:tabs>
              <w:spacing w:after="120"/>
              <w:ind w:right="40"/>
              <w:jc w:val="right"/>
              <w:rPr>
                <w:sz w:val="17"/>
                <w:u w:val="single"/>
              </w:rPr>
            </w:pPr>
            <w:r>
              <w:rPr>
                <w:sz w:val="17"/>
              </w:rPr>
              <w:t>91.60%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120"/>
              <w:ind w:right="40"/>
              <w:rPr>
                <w:sz w:val="17"/>
                <w:u w:val="single"/>
              </w:rPr>
            </w:pPr>
            <w:r>
              <w:rPr>
                <w:rFonts w:hint="eastAsia"/>
                <w:sz w:val="17"/>
              </w:rPr>
              <w:t>非家庭虐待</w:t>
            </w:r>
          </w:p>
        </w:tc>
        <w:tc>
          <w:tcPr>
            <w:tcW w:w="2719" w:type="dxa"/>
            <w:vAlign w:val="bottom"/>
          </w:tcPr>
          <w:p w:rsidR="00000000" w:rsidRDefault="00000000">
            <w:pPr>
              <w:tabs>
                <w:tab w:val="left" w:pos="288"/>
                <w:tab w:val="left" w:pos="576"/>
                <w:tab w:val="left" w:pos="864"/>
                <w:tab w:val="left" w:pos="1152"/>
              </w:tabs>
              <w:spacing w:after="120"/>
              <w:ind w:right="40"/>
              <w:jc w:val="center"/>
              <w:rPr>
                <w:sz w:val="17"/>
                <w:u w:val="single"/>
              </w:rPr>
            </w:pPr>
          </w:p>
        </w:tc>
        <w:tc>
          <w:tcPr>
            <w:tcW w:w="1940" w:type="dxa"/>
            <w:vAlign w:val="bottom"/>
          </w:tcPr>
          <w:p w:rsidR="00000000" w:rsidRDefault="00000000">
            <w:pPr>
              <w:tabs>
                <w:tab w:val="left" w:pos="288"/>
                <w:tab w:val="left" w:pos="576"/>
                <w:tab w:val="left" w:pos="864"/>
                <w:tab w:val="left" w:pos="1152"/>
              </w:tabs>
              <w:spacing w:after="120"/>
              <w:ind w:right="40"/>
              <w:jc w:val="right"/>
              <w:rPr>
                <w:sz w:val="17"/>
                <w:u w:val="single"/>
              </w:rPr>
            </w:pPr>
            <w:r>
              <w:rPr>
                <w:sz w:val="17"/>
              </w:rPr>
              <w:t>6.80%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120"/>
              <w:ind w:right="40"/>
              <w:rPr>
                <w:sz w:val="17"/>
                <w:u w:val="single"/>
              </w:rPr>
            </w:pPr>
            <w:r>
              <w:rPr>
                <w:rFonts w:hint="eastAsia"/>
                <w:sz w:val="17"/>
              </w:rPr>
              <w:t>性虐待</w:t>
            </w:r>
          </w:p>
        </w:tc>
        <w:tc>
          <w:tcPr>
            <w:tcW w:w="2719" w:type="dxa"/>
            <w:vAlign w:val="bottom"/>
          </w:tcPr>
          <w:p w:rsidR="00000000" w:rsidRDefault="00000000">
            <w:pPr>
              <w:tabs>
                <w:tab w:val="left" w:pos="288"/>
                <w:tab w:val="left" w:pos="576"/>
                <w:tab w:val="left" w:pos="864"/>
                <w:tab w:val="left" w:pos="1152"/>
              </w:tabs>
              <w:spacing w:after="120"/>
              <w:ind w:right="40"/>
              <w:jc w:val="center"/>
              <w:rPr>
                <w:sz w:val="17"/>
                <w:u w:val="single"/>
              </w:rPr>
            </w:pPr>
          </w:p>
        </w:tc>
        <w:tc>
          <w:tcPr>
            <w:tcW w:w="1940" w:type="dxa"/>
            <w:vAlign w:val="bottom"/>
          </w:tcPr>
          <w:p w:rsidR="00000000" w:rsidRDefault="00000000">
            <w:pPr>
              <w:tabs>
                <w:tab w:val="left" w:pos="288"/>
                <w:tab w:val="left" w:pos="576"/>
                <w:tab w:val="left" w:pos="864"/>
                <w:tab w:val="left" w:pos="1152"/>
              </w:tabs>
              <w:spacing w:after="120"/>
              <w:ind w:right="40"/>
              <w:jc w:val="right"/>
              <w:rPr>
                <w:sz w:val="17"/>
                <w:u w:val="single"/>
              </w:rPr>
            </w:pPr>
            <w:r>
              <w:rPr>
                <w:sz w:val="17"/>
              </w:rPr>
              <w:t>1.60%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120"/>
              <w:ind w:right="40"/>
              <w:rPr>
                <w:rFonts w:ascii="SimHei" w:eastAsia="SimHei"/>
                <w:b/>
                <w:bCs/>
                <w:color w:val="FF0000"/>
                <w:sz w:val="17"/>
                <w:u w:val="single"/>
              </w:rPr>
            </w:pPr>
            <w:r>
              <w:rPr>
                <w:rFonts w:ascii="SimHei" w:eastAsia="SimHei" w:hint="eastAsia"/>
                <w:b/>
                <w:bCs/>
                <w:color w:val="FF0000"/>
                <w:sz w:val="17"/>
              </w:rPr>
              <w:t>电话总数</w:t>
            </w:r>
          </w:p>
        </w:tc>
        <w:tc>
          <w:tcPr>
            <w:tcW w:w="2719" w:type="dxa"/>
            <w:vAlign w:val="bottom"/>
          </w:tcPr>
          <w:p w:rsidR="00000000" w:rsidRDefault="00000000">
            <w:pPr>
              <w:tabs>
                <w:tab w:val="left" w:pos="288"/>
                <w:tab w:val="left" w:pos="576"/>
                <w:tab w:val="left" w:pos="864"/>
                <w:tab w:val="left" w:pos="1152"/>
              </w:tabs>
              <w:spacing w:after="120"/>
              <w:ind w:right="40"/>
              <w:jc w:val="center"/>
              <w:rPr>
                <w:rFonts w:ascii="SimHei" w:eastAsia="SimHei"/>
                <w:b/>
                <w:bCs/>
                <w:color w:val="FF0000"/>
                <w:sz w:val="17"/>
                <w:u w:val="single"/>
              </w:rPr>
            </w:pPr>
            <w:r>
              <w:rPr>
                <w:rFonts w:ascii="SimHei" w:eastAsia="SimHei"/>
                <w:b/>
                <w:bCs/>
                <w:color w:val="FF0000"/>
                <w:sz w:val="17"/>
              </w:rPr>
              <w:t>9 427</w:t>
            </w:r>
          </w:p>
        </w:tc>
        <w:tc>
          <w:tcPr>
            <w:tcW w:w="1940" w:type="dxa"/>
            <w:vAlign w:val="bottom"/>
          </w:tcPr>
          <w:p w:rsidR="00000000" w:rsidRDefault="00000000">
            <w:pPr>
              <w:tabs>
                <w:tab w:val="left" w:pos="288"/>
                <w:tab w:val="left" w:pos="576"/>
                <w:tab w:val="left" w:pos="864"/>
                <w:tab w:val="left" w:pos="1152"/>
              </w:tabs>
              <w:spacing w:after="120"/>
              <w:ind w:right="40"/>
              <w:jc w:val="right"/>
              <w:rPr>
                <w:rFonts w:ascii="SimHei" w:eastAsia="SimHei"/>
                <w:b/>
                <w:bCs/>
                <w:color w:val="FF0000"/>
                <w:sz w:val="17"/>
                <w:u w:val="single"/>
              </w:rPr>
            </w:pPr>
            <w:r>
              <w:rPr>
                <w:rFonts w:ascii="SimHei" w:eastAsia="SimHei"/>
                <w:b/>
                <w:bCs/>
                <w:color w:val="FF0000"/>
                <w:sz w:val="17"/>
              </w:rPr>
              <w:t>100%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120"/>
              <w:ind w:right="40"/>
              <w:rPr>
                <w:sz w:val="17"/>
                <w:u w:val="single"/>
              </w:rPr>
            </w:pPr>
            <w:r>
              <w:rPr>
                <w:rFonts w:hint="eastAsia"/>
                <w:sz w:val="17"/>
              </w:rPr>
              <w:t>威胁</w:t>
            </w:r>
          </w:p>
        </w:tc>
        <w:tc>
          <w:tcPr>
            <w:tcW w:w="2719" w:type="dxa"/>
            <w:vAlign w:val="bottom"/>
          </w:tcPr>
          <w:p w:rsidR="00000000" w:rsidRDefault="00000000">
            <w:pPr>
              <w:tabs>
                <w:tab w:val="left" w:pos="288"/>
                <w:tab w:val="left" w:pos="576"/>
                <w:tab w:val="left" w:pos="864"/>
                <w:tab w:val="left" w:pos="1152"/>
              </w:tabs>
              <w:spacing w:after="120"/>
              <w:ind w:right="40"/>
              <w:rPr>
                <w:sz w:val="17"/>
                <w:u w:val="single"/>
              </w:rPr>
            </w:pPr>
          </w:p>
        </w:tc>
        <w:tc>
          <w:tcPr>
            <w:tcW w:w="1940" w:type="dxa"/>
            <w:vAlign w:val="bottom"/>
          </w:tcPr>
          <w:p w:rsidR="00000000" w:rsidRDefault="00000000">
            <w:pPr>
              <w:tabs>
                <w:tab w:val="left" w:pos="288"/>
                <w:tab w:val="left" w:pos="576"/>
                <w:tab w:val="left" w:pos="864"/>
                <w:tab w:val="left" w:pos="1152"/>
              </w:tabs>
              <w:spacing w:after="120"/>
              <w:ind w:right="40"/>
              <w:jc w:val="right"/>
              <w:rPr>
                <w:sz w:val="17"/>
                <w:u w:val="single"/>
              </w:rPr>
            </w:pPr>
            <w:r>
              <w:rPr>
                <w:sz w:val="17"/>
              </w:rPr>
              <w:t>17.10%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120"/>
              <w:ind w:right="40"/>
              <w:rPr>
                <w:sz w:val="17"/>
                <w:u w:val="single"/>
              </w:rPr>
            </w:pPr>
            <w:r>
              <w:rPr>
                <w:rFonts w:hint="eastAsia"/>
                <w:sz w:val="17"/>
              </w:rPr>
              <w:t>虐待行为</w:t>
            </w:r>
            <w:r>
              <w:rPr>
                <w:sz w:val="17"/>
              </w:rPr>
              <w:t>/</w:t>
            </w:r>
            <w:r>
              <w:rPr>
                <w:rFonts w:hint="eastAsia"/>
                <w:sz w:val="17"/>
              </w:rPr>
              <w:t>殴打</w:t>
            </w:r>
          </w:p>
        </w:tc>
        <w:tc>
          <w:tcPr>
            <w:tcW w:w="2719" w:type="dxa"/>
            <w:vAlign w:val="bottom"/>
          </w:tcPr>
          <w:p w:rsidR="00000000" w:rsidRDefault="00000000">
            <w:pPr>
              <w:tabs>
                <w:tab w:val="left" w:pos="288"/>
                <w:tab w:val="left" w:pos="576"/>
                <w:tab w:val="left" w:pos="864"/>
                <w:tab w:val="left" w:pos="1152"/>
              </w:tabs>
              <w:spacing w:after="120"/>
              <w:ind w:right="40"/>
              <w:rPr>
                <w:sz w:val="17"/>
                <w:u w:val="single"/>
              </w:rPr>
            </w:pPr>
          </w:p>
        </w:tc>
        <w:tc>
          <w:tcPr>
            <w:tcW w:w="1940" w:type="dxa"/>
            <w:vAlign w:val="bottom"/>
          </w:tcPr>
          <w:p w:rsidR="00000000" w:rsidRDefault="00000000">
            <w:pPr>
              <w:tabs>
                <w:tab w:val="left" w:pos="288"/>
                <w:tab w:val="left" w:pos="576"/>
                <w:tab w:val="left" w:pos="864"/>
                <w:tab w:val="left" w:pos="1152"/>
              </w:tabs>
              <w:spacing w:after="120"/>
              <w:ind w:right="40"/>
              <w:jc w:val="right"/>
              <w:rPr>
                <w:sz w:val="17"/>
                <w:u w:val="single"/>
              </w:rPr>
            </w:pPr>
            <w:r>
              <w:rPr>
                <w:sz w:val="17"/>
              </w:rPr>
              <w:t>70.10%</w:t>
            </w:r>
          </w:p>
        </w:tc>
      </w:tr>
      <w:tr w:rsidR="00000000">
        <w:tblPrEx>
          <w:tblCellMar>
            <w:top w:w="0" w:type="dxa"/>
            <w:bottom w:w="0" w:type="dxa"/>
          </w:tblCellMar>
        </w:tblPrEx>
        <w:tc>
          <w:tcPr>
            <w:tcW w:w="2719" w:type="dxa"/>
            <w:tcBorders>
              <w:bottom w:val="single" w:sz="12" w:space="0" w:color="auto"/>
            </w:tcBorders>
            <w:vAlign w:val="bottom"/>
          </w:tcPr>
          <w:p w:rsidR="00000000" w:rsidRDefault="00000000">
            <w:pPr>
              <w:tabs>
                <w:tab w:val="left" w:pos="288"/>
                <w:tab w:val="left" w:pos="576"/>
                <w:tab w:val="left" w:pos="864"/>
                <w:tab w:val="left" w:pos="1152"/>
              </w:tabs>
              <w:spacing w:after="120"/>
              <w:ind w:right="40"/>
              <w:rPr>
                <w:sz w:val="17"/>
                <w:u w:val="single"/>
              </w:rPr>
            </w:pPr>
            <w:r>
              <w:rPr>
                <w:rFonts w:hint="eastAsia"/>
                <w:sz w:val="17"/>
              </w:rPr>
              <w:t>威胁和虐待行为</w:t>
            </w:r>
          </w:p>
        </w:tc>
        <w:tc>
          <w:tcPr>
            <w:tcW w:w="2719" w:type="dxa"/>
            <w:tcBorders>
              <w:bottom w:val="single" w:sz="12" w:space="0" w:color="auto"/>
            </w:tcBorders>
            <w:vAlign w:val="bottom"/>
          </w:tcPr>
          <w:p w:rsidR="00000000" w:rsidRDefault="00000000">
            <w:pPr>
              <w:tabs>
                <w:tab w:val="left" w:pos="288"/>
                <w:tab w:val="left" w:pos="576"/>
                <w:tab w:val="left" w:pos="864"/>
                <w:tab w:val="left" w:pos="1152"/>
              </w:tabs>
              <w:spacing w:after="120"/>
              <w:ind w:right="40"/>
              <w:rPr>
                <w:sz w:val="17"/>
                <w:u w:val="single"/>
              </w:rPr>
            </w:pPr>
          </w:p>
        </w:tc>
        <w:tc>
          <w:tcPr>
            <w:tcW w:w="1940" w:type="dxa"/>
            <w:tcBorders>
              <w:bottom w:val="single" w:sz="12" w:space="0" w:color="auto"/>
            </w:tcBorders>
            <w:vAlign w:val="bottom"/>
          </w:tcPr>
          <w:p w:rsidR="00000000" w:rsidRDefault="00000000">
            <w:pPr>
              <w:tabs>
                <w:tab w:val="left" w:pos="288"/>
                <w:tab w:val="left" w:pos="576"/>
                <w:tab w:val="left" w:pos="864"/>
                <w:tab w:val="left" w:pos="1152"/>
              </w:tabs>
              <w:spacing w:after="120"/>
              <w:ind w:right="40"/>
              <w:jc w:val="right"/>
              <w:rPr>
                <w:sz w:val="17"/>
                <w:u w:val="single"/>
              </w:rPr>
            </w:pPr>
            <w:r>
              <w:rPr>
                <w:sz w:val="17"/>
              </w:rPr>
              <w:t>12.80%</w:t>
            </w:r>
          </w:p>
        </w:tc>
      </w:tr>
    </w:tbl>
    <w:p w:rsidR="00000000" w:rsidRDefault="00000000">
      <w:pPr>
        <w:pStyle w:val="SingleTxt"/>
        <w:rPr>
          <w:rFonts w:hint="eastAsia"/>
        </w:rPr>
      </w:pPr>
    </w:p>
    <w:p w:rsidR="00000000" w:rsidRDefault="00000000">
      <w:pPr>
        <w:pStyle w:val="SingleTxt"/>
        <w:rPr>
          <w:rFonts w:hint="eastAsia"/>
        </w:rPr>
      </w:pPr>
      <w:r>
        <w:rPr>
          <w:rFonts w:hint="eastAsia"/>
        </w:rPr>
        <w:t>138.</w:t>
      </w:r>
      <w:r>
        <w:rPr>
          <w:rFonts w:hint="eastAsia"/>
        </w:rPr>
        <w:tab/>
        <w:t xml:space="preserve">  接到的电话中，大约92%提到家庭暴力，大约83%涉及人身虐待、殴打、虐待行为和赶出家门。</w:t>
      </w:r>
    </w:p>
    <w:tbl>
      <w:tblPr>
        <w:tblW w:w="0" w:type="auto"/>
        <w:tblInd w:w="1260" w:type="dxa"/>
        <w:tblLayout w:type="fixed"/>
        <w:tblCellMar>
          <w:left w:w="28" w:type="dxa"/>
          <w:right w:w="28" w:type="dxa"/>
        </w:tblCellMar>
        <w:tblLook w:val="0000" w:firstRow="0" w:lastRow="0" w:firstColumn="0" w:lastColumn="0" w:noHBand="0" w:noVBand="0"/>
      </w:tblPr>
      <w:tblGrid>
        <w:gridCol w:w="4079"/>
        <w:gridCol w:w="3299"/>
      </w:tblGrid>
      <w:tr w:rsidR="00000000">
        <w:tblPrEx>
          <w:tblCellMar>
            <w:top w:w="0" w:type="dxa"/>
            <w:bottom w:w="0" w:type="dxa"/>
          </w:tblCellMar>
        </w:tblPrEx>
        <w:trPr>
          <w:tblHeader/>
        </w:trPr>
        <w:tc>
          <w:tcPr>
            <w:tcW w:w="7378" w:type="dxa"/>
            <w:gridSpan w:val="2"/>
            <w:tcBorders>
              <w:top w:val="single" w:sz="4" w:space="0" w:color="auto"/>
              <w:bottom w:val="single" w:sz="12"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受理的暴力事件分布情况</w:t>
            </w:r>
            <w:r>
              <w:rPr>
                <w:rFonts w:eastAsia="KaiTi_GB2312"/>
                <w:color w:val="0000FF"/>
                <w:sz w:val="14"/>
              </w:rPr>
              <w:t>(</w:t>
            </w:r>
            <w:r>
              <w:rPr>
                <w:rFonts w:eastAsia="KaiTi_GB2312" w:hint="eastAsia"/>
                <w:color w:val="0000FF"/>
                <w:sz w:val="14"/>
              </w:rPr>
              <w:t>按妇女受教育程度分列</w:t>
            </w:r>
            <w:r>
              <w:rPr>
                <w:rFonts w:eastAsia="KaiTi_GB2312"/>
                <w:color w:val="0000FF"/>
                <w:sz w:val="14"/>
              </w:rPr>
              <w:t>)</w:t>
            </w:r>
          </w:p>
        </w:tc>
      </w:tr>
      <w:tr w:rsidR="00000000">
        <w:tblPrEx>
          <w:tblCellMar>
            <w:top w:w="0" w:type="dxa"/>
            <w:bottom w:w="0" w:type="dxa"/>
          </w:tblCellMar>
        </w:tblPrEx>
        <w:trPr>
          <w:trHeight w:hRule="exact" w:val="115"/>
          <w:tblHeader/>
        </w:trPr>
        <w:tc>
          <w:tcPr>
            <w:tcW w:w="4079" w:type="dxa"/>
            <w:tcBorders>
              <w:top w:val="single" w:sz="12" w:space="0" w:color="auto"/>
            </w:tcBorders>
            <w:vAlign w:val="bottom"/>
          </w:tcPr>
          <w:p w:rsidR="00000000" w:rsidRDefault="00000000">
            <w:pPr>
              <w:spacing w:after="40" w:line="210" w:lineRule="exact"/>
              <w:ind w:right="40"/>
              <w:jc w:val="right"/>
              <w:rPr>
                <w:rFonts w:hint="eastAsia"/>
                <w:sz w:val="17"/>
              </w:rPr>
            </w:pPr>
          </w:p>
        </w:tc>
        <w:tc>
          <w:tcPr>
            <w:tcW w:w="3299" w:type="dxa"/>
            <w:tcBorders>
              <w:top w:val="single" w:sz="12" w:space="0" w:color="auto"/>
            </w:tcBorders>
            <w:vAlign w:val="bottom"/>
          </w:tcPr>
          <w:p w:rsidR="00000000" w:rsidRDefault="00000000">
            <w:pPr>
              <w:spacing w:after="40" w:line="210" w:lineRule="exact"/>
              <w:ind w:right="40"/>
              <w:rPr>
                <w:sz w:val="17"/>
              </w:rPr>
            </w:pP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120" w:line="300" w:lineRule="exact"/>
              <w:ind w:right="40"/>
              <w:rPr>
                <w:sz w:val="17"/>
              </w:rPr>
            </w:pPr>
            <w:r>
              <w:rPr>
                <w:rFonts w:hint="eastAsia"/>
                <w:sz w:val="17"/>
              </w:rPr>
              <w:t>教育程度</w:t>
            </w:r>
          </w:p>
        </w:tc>
        <w:tc>
          <w:tcPr>
            <w:tcW w:w="3299" w:type="dxa"/>
            <w:vAlign w:val="bottom"/>
          </w:tcPr>
          <w:p w:rsidR="00000000" w:rsidRDefault="00000000">
            <w:pPr>
              <w:tabs>
                <w:tab w:val="left" w:pos="288"/>
                <w:tab w:val="left" w:pos="576"/>
                <w:tab w:val="left" w:pos="864"/>
                <w:tab w:val="left" w:pos="1152"/>
              </w:tabs>
              <w:spacing w:after="120" w:line="300" w:lineRule="exact"/>
              <w:ind w:right="40"/>
              <w:rPr>
                <w:sz w:val="17"/>
              </w:rPr>
            </w:pP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120" w:line="300" w:lineRule="exact"/>
              <w:ind w:right="40"/>
              <w:rPr>
                <w:sz w:val="17"/>
              </w:rPr>
            </w:pPr>
            <w:r>
              <w:rPr>
                <w:sz w:val="17"/>
              </w:rPr>
              <w:tab/>
            </w:r>
            <w:r>
              <w:rPr>
                <w:rFonts w:hint="eastAsia"/>
                <w:sz w:val="17"/>
              </w:rPr>
              <w:t>小学肆业</w:t>
            </w:r>
          </w:p>
        </w:tc>
        <w:tc>
          <w:tcPr>
            <w:tcW w:w="3299" w:type="dxa"/>
            <w:vAlign w:val="bottom"/>
          </w:tcPr>
          <w:p w:rsidR="00000000" w:rsidRDefault="00000000">
            <w:pPr>
              <w:tabs>
                <w:tab w:val="left" w:pos="288"/>
                <w:tab w:val="left" w:pos="576"/>
                <w:tab w:val="left" w:pos="864"/>
                <w:tab w:val="left" w:pos="1152"/>
              </w:tabs>
              <w:spacing w:after="120" w:line="300" w:lineRule="exact"/>
              <w:ind w:right="40"/>
              <w:jc w:val="right"/>
              <w:rPr>
                <w:sz w:val="17"/>
              </w:rPr>
            </w:pPr>
            <w:r>
              <w:rPr>
                <w:sz w:val="17"/>
              </w:rPr>
              <w:t>11%</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120" w:line="300" w:lineRule="exact"/>
              <w:ind w:right="40"/>
              <w:rPr>
                <w:sz w:val="17"/>
              </w:rPr>
            </w:pPr>
            <w:r>
              <w:rPr>
                <w:sz w:val="17"/>
              </w:rPr>
              <w:tab/>
            </w:r>
            <w:r>
              <w:rPr>
                <w:rFonts w:hint="eastAsia"/>
                <w:sz w:val="17"/>
              </w:rPr>
              <w:t>小学毕业</w:t>
            </w:r>
          </w:p>
        </w:tc>
        <w:tc>
          <w:tcPr>
            <w:tcW w:w="3299" w:type="dxa"/>
            <w:vAlign w:val="bottom"/>
          </w:tcPr>
          <w:p w:rsidR="00000000" w:rsidRDefault="00000000">
            <w:pPr>
              <w:tabs>
                <w:tab w:val="left" w:pos="288"/>
                <w:tab w:val="left" w:pos="576"/>
                <w:tab w:val="left" w:pos="864"/>
                <w:tab w:val="left" w:pos="1152"/>
              </w:tabs>
              <w:spacing w:after="120" w:line="300" w:lineRule="exact"/>
              <w:ind w:right="40"/>
              <w:jc w:val="right"/>
              <w:rPr>
                <w:sz w:val="17"/>
              </w:rPr>
            </w:pPr>
            <w:r>
              <w:rPr>
                <w:sz w:val="17"/>
              </w:rPr>
              <w:t>25%</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120" w:line="300" w:lineRule="exact"/>
              <w:ind w:right="40"/>
              <w:rPr>
                <w:sz w:val="17"/>
              </w:rPr>
            </w:pPr>
            <w:r>
              <w:rPr>
                <w:sz w:val="17"/>
              </w:rPr>
              <w:tab/>
            </w:r>
            <w:r>
              <w:rPr>
                <w:rFonts w:hint="eastAsia"/>
                <w:sz w:val="17"/>
              </w:rPr>
              <w:t>中学肆业</w:t>
            </w:r>
          </w:p>
        </w:tc>
        <w:tc>
          <w:tcPr>
            <w:tcW w:w="3299" w:type="dxa"/>
            <w:vAlign w:val="bottom"/>
          </w:tcPr>
          <w:p w:rsidR="00000000" w:rsidRDefault="00000000">
            <w:pPr>
              <w:tabs>
                <w:tab w:val="left" w:pos="288"/>
                <w:tab w:val="left" w:pos="576"/>
                <w:tab w:val="left" w:pos="864"/>
                <w:tab w:val="left" w:pos="1152"/>
              </w:tabs>
              <w:spacing w:after="120" w:line="300" w:lineRule="exact"/>
              <w:ind w:right="40"/>
              <w:jc w:val="right"/>
              <w:rPr>
                <w:sz w:val="17"/>
              </w:rPr>
            </w:pPr>
            <w:r>
              <w:rPr>
                <w:sz w:val="17"/>
              </w:rPr>
              <w:t>17%</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120" w:line="300" w:lineRule="exact"/>
              <w:ind w:right="40"/>
              <w:rPr>
                <w:sz w:val="17"/>
              </w:rPr>
            </w:pPr>
            <w:r>
              <w:rPr>
                <w:sz w:val="17"/>
              </w:rPr>
              <w:tab/>
            </w:r>
            <w:r>
              <w:rPr>
                <w:rFonts w:hint="eastAsia"/>
                <w:sz w:val="17"/>
              </w:rPr>
              <w:t>中学毕业</w:t>
            </w:r>
          </w:p>
        </w:tc>
        <w:tc>
          <w:tcPr>
            <w:tcW w:w="3299" w:type="dxa"/>
            <w:vAlign w:val="bottom"/>
          </w:tcPr>
          <w:p w:rsidR="00000000" w:rsidRDefault="00000000">
            <w:pPr>
              <w:tabs>
                <w:tab w:val="left" w:pos="288"/>
                <w:tab w:val="left" w:pos="576"/>
                <w:tab w:val="left" w:pos="864"/>
                <w:tab w:val="left" w:pos="1152"/>
              </w:tabs>
              <w:spacing w:after="120" w:line="300" w:lineRule="exact"/>
              <w:ind w:right="40"/>
              <w:jc w:val="right"/>
              <w:rPr>
                <w:sz w:val="17"/>
              </w:rPr>
            </w:pPr>
            <w:r>
              <w:rPr>
                <w:sz w:val="17"/>
              </w:rPr>
              <w:t>13%</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120" w:line="300" w:lineRule="exact"/>
              <w:ind w:right="40"/>
              <w:rPr>
                <w:sz w:val="17"/>
              </w:rPr>
            </w:pPr>
            <w:r>
              <w:rPr>
                <w:sz w:val="17"/>
              </w:rPr>
              <w:tab/>
            </w:r>
            <w:r>
              <w:rPr>
                <w:rFonts w:hint="eastAsia"/>
                <w:sz w:val="17"/>
              </w:rPr>
              <w:t>乌拉圭技校肆业</w:t>
            </w:r>
          </w:p>
        </w:tc>
        <w:tc>
          <w:tcPr>
            <w:tcW w:w="3299" w:type="dxa"/>
            <w:vAlign w:val="bottom"/>
          </w:tcPr>
          <w:p w:rsidR="00000000" w:rsidRDefault="00000000">
            <w:pPr>
              <w:tabs>
                <w:tab w:val="left" w:pos="288"/>
                <w:tab w:val="left" w:pos="576"/>
                <w:tab w:val="left" w:pos="864"/>
                <w:tab w:val="left" w:pos="1152"/>
              </w:tabs>
              <w:spacing w:after="120" w:line="300" w:lineRule="exact"/>
              <w:ind w:right="40"/>
              <w:jc w:val="right"/>
              <w:rPr>
                <w:sz w:val="17"/>
              </w:rPr>
            </w:pPr>
            <w:r>
              <w:rPr>
                <w:sz w:val="17"/>
              </w:rPr>
              <w:t>2%</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120" w:line="300" w:lineRule="exact"/>
              <w:ind w:right="40"/>
              <w:rPr>
                <w:sz w:val="17"/>
              </w:rPr>
            </w:pPr>
            <w:r>
              <w:rPr>
                <w:sz w:val="17"/>
              </w:rPr>
              <w:tab/>
            </w:r>
            <w:r>
              <w:rPr>
                <w:rFonts w:hint="eastAsia"/>
                <w:sz w:val="17"/>
              </w:rPr>
              <w:t>乌拉圭技校毕业</w:t>
            </w:r>
          </w:p>
        </w:tc>
        <w:tc>
          <w:tcPr>
            <w:tcW w:w="3299" w:type="dxa"/>
            <w:vAlign w:val="bottom"/>
          </w:tcPr>
          <w:p w:rsidR="00000000" w:rsidRDefault="00000000">
            <w:pPr>
              <w:tabs>
                <w:tab w:val="left" w:pos="288"/>
                <w:tab w:val="left" w:pos="576"/>
                <w:tab w:val="left" w:pos="864"/>
                <w:tab w:val="left" w:pos="1152"/>
              </w:tabs>
              <w:spacing w:after="120" w:line="300" w:lineRule="exact"/>
              <w:ind w:right="40"/>
              <w:jc w:val="right"/>
              <w:rPr>
                <w:sz w:val="17"/>
              </w:rPr>
            </w:pPr>
            <w:r>
              <w:rPr>
                <w:sz w:val="17"/>
              </w:rPr>
              <w:t>9%</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120" w:line="300" w:lineRule="exact"/>
              <w:ind w:right="40"/>
              <w:rPr>
                <w:sz w:val="17"/>
              </w:rPr>
            </w:pPr>
            <w:r>
              <w:rPr>
                <w:sz w:val="17"/>
              </w:rPr>
              <w:tab/>
            </w:r>
            <w:r>
              <w:rPr>
                <w:rFonts w:hint="eastAsia"/>
                <w:sz w:val="17"/>
              </w:rPr>
              <w:t>大学肆业</w:t>
            </w:r>
          </w:p>
        </w:tc>
        <w:tc>
          <w:tcPr>
            <w:tcW w:w="3299" w:type="dxa"/>
            <w:vAlign w:val="bottom"/>
          </w:tcPr>
          <w:p w:rsidR="00000000" w:rsidRDefault="00000000">
            <w:pPr>
              <w:tabs>
                <w:tab w:val="left" w:pos="288"/>
                <w:tab w:val="left" w:pos="576"/>
                <w:tab w:val="left" w:pos="864"/>
                <w:tab w:val="left" w:pos="1152"/>
              </w:tabs>
              <w:spacing w:after="120" w:line="300" w:lineRule="exact"/>
              <w:ind w:right="40"/>
              <w:jc w:val="right"/>
              <w:rPr>
                <w:sz w:val="17"/>
              </w:rPr>
            </w:pPr>
            <w:r>
              <w:rPr>
                <w:sz w:val="17"/>
              </w:rPr>
              <w:t>8%</w:t>
            </w:r>
          </w:p>
        </w:tc>
      </w:tr>
      <w:tr w:rsidR="00000000">
        <w:tblPrEx>
          <w:tblCellMar>
            <w:top w:w="0" w:type="dxa"/>
            <w:bottom w:w="0" w:type="dxa"/>
          </w:tblCellMar>
        </w:tblPrEx>
        <w:tc>
          <w:tcPr>
            <w:tcW w:w="4079" w:type="dxa"/>
            <w:tcBorders>
              <w:bottom w:val="single" w:sz="12" w:space="0" w:color="auto"/>
            </w:tcBorders>
            <w:vAlign w:val="bottom"/>
          </w:tcPr>
          <w:p w:rsidR="00000000" w:rsidRDefault="00000000">
            <w:pPr>
              <w:tabs>
                <w:tab w:val="left" w:pos="288"/>
                <w:tab w:val="left" w:pos="576"/>
                <w:tab w:val="left" w:pos="864"/>
                <w:tab w:val="left" w:pos="1152"/>
              </w:tabs>
              <w:spacing w:after="120" w:line="300" w:lineRule="exact"/>
              <w:ind w:right="40"/>
              <w:rPr>
                <w:sz w:val="17"/>
              </w:rPr>
            </w:pPr>
            <w:r>
              <w:rPr>
                <w:sz w:val="17"/>
              </w:rPr>
              <w:tab/>
            </w:r>
            <w:r>
              <w:rPr>
                <w:rFonts w:hint="eastAsia"/>
                <w:sz w:val="17"/>
              </w:rPr>
              <w:t>大学毕业</w:t>
            </w:r>
          </w:p>
        </w:tc>
        <w:tc>
          <w:tcPr>
            <w:tcW w:w="3299" w:type="dxa"/>
            <w:tcBorders>
              <w:bottom w:val="single" w:sz="12" w:space="0" w:color="auto"/>
            </w:tcBorders>
            <w:vAlign w:val="bottom"/>
          </w:tcPr>
          <w:p w:rsidR="00000000" w:rsidRDefault="00000000">
            <w:pPr>
              <w:tabs>
                <w:tab w:val="left" w:pos="288"/>
                <w:tab w:val="left" w:pos="576"/>
                <w:tab w:val="left" w:pos="864"/>
                <w:tab w:val="left" w:pos="1152"/>
              </w:tabs>
              <w:spacing w:after="120" w:line="300" w:lineRule="exact"/>
              <w:ind w:right="40"/>
              <w:jc w:val="right"/>
              <w:rPr>
                <w:sz w:val="17"/>
              </w:rPr>
            </w:pPr>
            <w:r>
              <w:rPr>
                <w:sz w:val="17"/>
              </w:rPr>
              <w:t>6%</w:t>
            </w:r>
          </w:p>
        </w:tc>
      </w:tr>
    </w:tbl>
    <w:p w:rsidR="00000000" w:rsidRDefault="00000000">
      <w:pPr>
        <w:pStyle w:val="SingleTxt"/>
        <w:rPr>
          <w:rFonts w:hint="eastAsia"/>
        </w:rPr>
      </w:pPr>
    </w:p>
    <w:tbl>
      <w:tblPr>
        <w:tblW w:w="0" w:type="auto"/>
        <w:tblInd w:w="1260" w:type="dxa"/>
        <w:tblLayout w:type="fixed"/>
        <w:tblCellMar>
          <w:left w:w="28" w:type="dxa"/>
          <w:right w:w="28" w:type="dxa"/>
        </w:tblCellMar>
        <w:tblLook w:val="0000" w:firstRow="0" w:lastRow="0" w:firstColumn="0" w:lastColumn="0" w:noHBand="0" w:noVBand="0"/>
      </w:tblPr>
      <w:tblGrid>
        <w:gridCol w:w="4079"/>
        <w:gridCol w:w="3194"/>
      </w:tblGrid>
      <w:tr w:rsidR="00000000">
        <w:tblPrEx>
          <w:tblCellMar>
            <w:top w:w="0" w:type="dxa"/>
            <w:bottom w:w="0" w:type="dxa"/>
          </w:tblCellMar>
        </w:tblPrEx>
        <w:trPr>
          <w:cantSplit/>
          <w:tblHeader/>
        </w:trPr>
        <w:tc>
          <w:tcPr>
            <w:tcW w:w="7273" w:type="dxa"/>
            <w:gridSpan w:val="2"/>
            <w:tcBorders>
              <w:top w:val="single" w:sz="4" w:space="0" w:color="auto"/>
              <w:bottom w:val="single" w:sz="12"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受理的暴力事件分布情况</w:t>
            </w:r>
            <w:r>
              <w:rPr>
                <w:rFonts w:eastAsia="KaiTi_GB2312"/>
                <w:color w:val="0000FF"/>
                <w:sz w:val="14"/>
              </w:rPr>
              <w:t>(</w:t>
            </w:r>
            <w:r>
              <w:rPr>
                <w:rFonts w:eastAsia="KaiTi_GB2312" w:hint="eastAsia"/>
                <w:color w:val="0000FF"/>
                <w:sz w:val="14"/>
              </w:rPr>
              <w:t>按收入水准分列</w:t>
            </w:r>
            <w:r>
              <w:rPr>
                <w:rFonts w:eastAsia="KaiTi_GB2312"/>
                <w:color w:val="0000FF"/>
                <w:sz w:val="14"/>
              </w:rPr>
              <w:t>)</w:t>
            </w:r>
          </w:p>
        </w:tc>
      </w:tr>
      <w:tr w:rsidR="00000000">
        <w:tblPrEx>
          <w:tblCellMar>
            <w:top w:w="0" w:type="dxa"/>
            <w:bottom w:w="0" w:type="dxa"/>
          </w:tblCellMar>
        </w:tblPrEx>
        <w:trPr>
          <w:trHeight w:hRule="exact" w:val="115"/>
          <w:tblHeader/>
        </w:trPr>
        <w:tc>
          <w:tcPr>
            <w:tcW w:w="4079" w:type="dxa"/>
            <w:tcBorders>
              <w:top w:val="single" w:sz="12" w:space="0" w:color="auto"/>
            </w:tcBorders>
            <w:vAlign w:val="bottom"/>
          </w:tcPr>
          <w:p w:rsidR="00000000" w:rsidRDefault="00000000">
            <w:pPr>
              <w:spacing w:after="40" w:line="210" w:lineRule="exact"/>
              <w:ind w:right="40"/>
              <w:rPr>
                <w:rFonts w:hint="eastAsia"/>
                <w:sz w:val="17"/>
              </w:rPr>
            </w:pPr>
          </w:p>
        </w:tc>
        <w:tc>
          <w:tcPr>
            <w:tcW w:w="3194" w:type="dxa"/>
            <w:tcBorders>
              <w:top w:val="single" w:sz="12" w:space="0" w:color="auto"/>
            </w:tcBorders>
            <w:vAlign w:val="bottom"/>
          </w:tcPr>
          <w:p w:rsidR="00000000" w:rsidRDefault="00000000">
            <w:pPr>
              <w:spacing w:after="40" w:line="210" w:lineRule="exact"/>
              <w:ind w:right="40"/>
              <w:rPr>
                <w:sz w:val="17"/>
              </w:rPr>
            </w:pP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收入水准</w:t>
            </w:r>
          </w:p>
        </w:tc>
        <w:tc>
          <w:tcPr>
            <w:tcW w:w="3194" w:type="dxa"/>
            <w:vAlign w:val="bottom"/>
          </w:tcPr>
          <w:p w:rsidR="00000000" w:rsidRDefault="00000000">
            <w:pPr>
              <w:tabs>
                <w:tab w:val="left" w:pos="288"/>
                <w:tab w:val="left" w:pos="576"/>
                <w:tab w:val="left" w:pos="864"/>
                <w:tab w:val="left" w:pos="1152"/>
              </w:tabs>
              <w:spacing w:after="40" w:line="280" w:lineRule="exact"/>
              <w:ind w:right="40"/>
              <w:rPr>
                <w:sz w:val="17"/>
              </w:rPr>
            </w:pP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ab/>
            </w:r>
            <w:r>
              <w:rPr>
                <w:rFonts w:hint="eastAsia"/>
                <w:sz w:val="17"/>
              </w:rPr>
              <w:t>失业</w:t>
            </w:r>
          </w:p>
        </w:tc>
        <w:tc>
          <w:tcPr>
            <w:tcW w:w="319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27%</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ab/>
              <w:t>1 NMW</w:t>
            </w:r>
            <w:r>
              <w:rPr>
                <w:rFonts w:hint="eastAsia"/>
                <w:sz w:val="17"/>
              </w:rPr>
              <w:t>以下</w:t>
            </w:r>
          </w:p>
        </w:tc>
        <w:tc>
          <w:tcPr>
            <w:tcW w:w="319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ab/>
              <w:t>1-2 NMW</w:t>
            </w:r>
          </w:p>
        </w:tc>
        <w:tc>
          <w:tcPr>
            <w:tcW w:w="319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11%</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ab/>
              <w:t>2-4 NMW</w:t>
            </w:r>
          </w:p>
        </w:tc>
        <w:tc>
          <w:tcPr>
            <w:tcW w:w="319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20%</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ab/>
              <w:t>4-6 NMW</w:t>
            </w:r>
          </w:p>
        </w:tc>
        <w:tc>
          <w:tcPr>
            <w:tcW w:w="319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22%</w:t>
            </w:r>
          </w:p>
        </w:tc>
      </w:tr>
      <w:tr w:rsidR="00000000">
        <w:tblPrEx>
          <w:tblCellMar>
            <w:top w:w="0" w:type="dxa"/>
            <w:bottom w:w="0" w:type="dxa"/>
          </w:tblCellMar>
        </w:tblPrEx>
        <w:tc>
          <w:tcPr>
            <w:tcW w:w="4079"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ab/>
              <w:t>6 NMW</w:t>
            </w:r>
            <w:r>
              <w:rPr>
                <w:rFonts w:hint="eastAsia"/>
                <w:sz w:val="17"/>
              </w:rPr>
              <w:t>以上</w:t>
            </w:r>
          </w:p>
        </w:tc>
        <w:tc>
          <w:tcPr>
            <w:tcW w:w="319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11%</w:t>
            </w:r>
          </w:p>
        </w:tc>
      </w:tr>
      <w:tr w:rsidR="00000000">
        <w:tblPrEx>
          <w:tblCellMar>
            <w:top w:w="0" w:type="dxa"/>
            <w:bottom w:w="0" w:type="dxa"/>
          </w:tblCellMar>
        </w:tblPrEx>
        <w:tc>
          <w:tcPr>
            <w:tcW w:w="7273"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left="57" w:right="40"/>
              <w:rPr>
                <w:sz w:val="17"/>
              </w:rPr>
            </w:pPr>
            <w:r>
              <w:rPr>
                <w:sz w:val="17"/>
              </w:rPr>
              <w:t>NMW=</w:t>
            </w:r>
            <w:r>
              <w:rPr>
                <w:rFonts w:hint="eastAsia"/>
                <w:sz w:val="17"/>
              </w:rPr>
              <w:t>全国最低工资</w:t>
            </w:r>
            <w:r>
              <w:rPr>
                <w:sz w:val="17"/>
              </w:rPr>
              <w:t>,</w:t>
            </w:r>
            <w:r>
              <w:rPr>
                <w:rFonts w:hint="eastAsia"/>
                <w:sz w:val="17"/>
              </w:rPr>
              <w:t>相当于</w:t>
            </w:r>
            <w:r>
              <w:rPr>
                <w:sz w:val="17"/>
              </w:rPr>
              <w:t>100</w:t>
            </w:r>
            <w:r>
              <w:rPr>
                <w:rFonts w:hint="eastAsia"/>
                <w:sz w:val="17"/>
              </w:rPr>
              <w:t>美元</w:t>
            </w:r>
          </w:p>
        </w:tc>
      </w:tr>
    </w:tbl>
    <w:p w:rsidR="00000000" w:rsidRDefault="00000000">
      <w:pPr>
        <w:pStyle w:val="SingleTxt"/>
        <w:rPr>
          <w:rFonts w:hint="eastAsia"/>
        </w:rPr>
      </w:pPr>
    </w:p>
    <w:tbl>
      <w:tblPr>
        <w:tblW w:w="0" w:type="auto"/>
        <w:tblInd w:w="1260" w:type="dxa"/>
        <w:tblLayout w:type="fixed"/>
        <w:tblCellMar>
          <w:left w:w="28" w:type="dxa"/>
          <w:right w:w="28" w:type="dxa"/>
        </w:tblCellMar>
        <w:tblLook w:val="0000" w:firstRow="0" w:lastRow="0" w:firstColumn="0" w:lastColumn="0" w:noHBand="0" w:noVBand="0"/>
      </w:tblPr>
      <w:tblGrid>
        <w:gridCol w:w="2719"/>
        <w:gridCol w:w="2244"/>
        <w:gridCol w:w="2310"/>
      </w:tblGrid>
      <w:tr w:rsidR="00000000">
        <w:tblPrEx>
          <w:tblCellMar>
            <w:top w:w="0" w:type="dxa"/>
            <w:bottom w:w="0" w:type="dxa"/>
          </w:tblCellMar>
        </w:tblPrEx>
        <w:trPr>
          <w:tblHeader/>
        </w:trPr>
        <w:tc>
          <w:tcPr>
            <w:tcW w:w="7273" w:type="dxa"/>
            <w:gridSpan w:val="3"/>
            <w:tcBorders>
              <w:top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受理的暴力事件分布情况</w:t>
            </w:r>
            <w:r>
              <w:rPr>
                <w:rFonts w:eastAsia="KaiTi_GB2312"/>
                <w:color w:val="0000FF"/>
                <w:sz w:val="14"/>
              </w:rPr>
              <w:t>(</w:t>
            </w:r>
            <w:r>
              <w:rPr>
                <w:rFonts w:eastAsia="KaiTi_GB2312" w:hint="eastAsia"/>
                <w:color w:val="0000FF"/>
                <w:sz w:val="14"/>
              </w:rPr>
              <w:t>按受害者和侵害者年龄分列</w:t>
            </w:r>
            <w:r>
              <w:rPr>
                <w:rFonts w:eastAsia="KaiTi_GB2312"/>
                <w:color w:val="0000FF"/>
                <w:sz w:val="14"/>
              </w:rPr>
              <w:t>)</w:t>
            </w:r>
          </w:p>
        </w:tc>
      </w:tr>
      <w:tr w:rsidR="00000000">
        <w:tblPrEx>
          <w:tblCellMar>
            <w:top w:w="0" w:type="dxa"/>
            <w:bottom w:w="0" w:type="dxa"/>
          </w:tblCellMar>
        </w:tblPrEx>
        <w:trPr>
          <w:tblHeader/>
        </w:trPr>
        <w:tc>
          <w:tcPr>
            <w:tcW w:w="2719" w:type="dxa"/>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hint="eastAsia"/>
                <w:color w:val="0000FF"/>
                <w:sz w:val="14"/>
              </w:rPr>
              <w:t>年龄组</w:t>
            </w:r>
          </w:p>
        </w:tc>
        <w:tc>
          <w:tcPr>
            <w:tcW w:w="2244"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受害者</w:t>
            </w:r>
          </w:p>
        </w:tc>
        <w:tc>
          <w:tcPr>
            <w:tcW w:w="2310"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侵害者</w:t>
            </w:r>
          </w:p>
        </w:tc>
      </w:tr>
      <w:tr w:rsidR="00000000">
        <w:tblPrEx>
          <w:tblCellMar>
            <w:top w:w="0" w:type="dxa"/>
            <w:bottom w:w="0" w:type="dxa"/>
          </w:tblCellMar>
        </w:tblPrEx>
        <w:trPr>
          <w:trHeight w:hRule="exact" w:val="115"/>
          <w:tblHeader/>
        </w:trPr>
        <w:tc>
          <w:tcPr>
            <w:tcW w:w="2719" w:type="dxa"/>
            <w:tcBorders>
              <w:top w:val="single" w:sz="12" w:space="0" w:color="auto"/>
            </w:tcBorders>
            <w:vAlign w:val="bottom"/>
          </w:tcPr>
          <w:p w:rsidR="00000000" w:rsidRDefault="00000000">
            <w:pPr>
              <w:spacing w:after="40" w:line="210" w:lineRule="exact"/>
              <w:ind w:right="40"/>
              <w:jc w:val="center"/>
              <w:rPr>
                <w:sz w:val="17"/>
              </w:rPr>
            </w:pPr>
          </w:p>
        </w:tc>
        <w:tc>
          <w:tcPr>
            <w:tcW w:w="2244" w:type="dxa"/>
            <w:tcBorders>
              <w:top w:val="single" w:sz="12" w:space="0" w:color="auto"/>
            </w:tcBorders>
            <w:vAlign w:val="bottom"/>
          </w:tcPr>
          <w:p w:rsidR="00000000" w:rsidRDefault="00000000">
            <w:pPr>
              <w:spacing w:after="40" w:line="210" w:lineRule="exact"/>
              <w:ind w:right="40"/>
              <w:jc w:val="center"/>
              <w:rPr>
                <w:sz w:val="17"/>
              </w:rPr>
            </w:pPr>
          </w:p>
        </w:tc>
        <w:tc>
          <w:tcPr>
            <w:tcW w:w="2310" w:type="dxa"/>
            <w:tcBorders>
              <w:top w:val="single" w:sz="12" w:space="0" w:color="auto"/>
            </w:tcBorders>
            <w:vAlign w:val="bottom"/>
          </w:tcPr>
          <w:p w:rsidR="00000000" w:rsidRDefault="00000000">
            <w:pPr>
              <w:spacing w:after="40" w:line="210" w:lineRule="exact"/>
              <w:ind w:right="40"/>
              <w:jc w:val="center"/>
              <w:rPr>
                <w:sz w:val="17"/>
              </w:rPr>
            </w:pP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30</w:t>
            </w:r>
            <w:r>
              <w:rPr>
                <w:rFonts w:hint="eastAsia"/>
                <w:sz w:val="17"/>
              </w:rPr>
              <w:t>岁以下</w:t>
            </w:r>
          </w:p>
        </w:tc>
        <w:tc>
          <w:tcPr>
            <w:tcW w:w="224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31%</w:t>
            </w:r>
          </w:p>
        </w:tc>
        <w:tc>
          <w:tcPr>
            <w:tcW w:w="231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21%</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30-45</w:t>
            </w:r>
            <w:r>
              <w:rPr>
                <w:rFonts w:hint="eastAsia"/>
                <w:sz w:val="17"/>
              </w:rPr>
              <w:t>岁</w:t>
            </w:r>
          </w:p>
        </w:tc>
        <w:tc>
          <w:tcPr>
            <w:tcW w:w="224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43%</w:t>
            </w:r>
          </w:p>
        </w:tc>
        <w:tc>
          <w:tcPr>
            <w:tcW w:w="231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44%</w:t>
            </w:r>
          </w:p>
        </w:tc>
      </w:tr>
      <w:tr w:rsidR="00000000">
        <w:tblPrEx>
          <w:tblCellMar>
            <w:top w:w="0" w:type="dxa"/>
            <w:bottom w:w="0" w:type="dxa"/>
          </w:tblCellMar>
        </w:tblPrEx>
        <w:tc>
          <w:tcPr>
            <w:tcW w:w="2719"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45</w:t>
            </w:r>
            <w:r>
              <w:rPr>
                <w:rFonts w:hint="eastAsia"/>
                <w:sz w:val="17"/>
              </w:rPr>
              <w:t>岁以上</w:t>
            </w:r>
          </w:p>
        </w:tc>
        <w:tc>
          <w:tcPr>
            <w:tcW w:w="2244"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36%</w:t>
            </w:r>
          </w:p>
        </w:tc>
        <w:tc>
          <w:tcPr>
            <w:tcW w:w="231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35%</w:t>
            </w:r>
          </w:p>
        </w:tc>
      </w:tr>
    </w:tbl>
    <w:p w:rsidR="00000000" w:rsidRDefault="00000000">
      <w:pPr>
        <w:pStyle w:val="SingleTxt"/>
      </w:pPr>
    </w:p>
    <w:p w:rsidR="00000000" w:rsidRDefault="00000000">
      <w:pPr>
        <w:pStyle w:val="SingleTxt"/>
        <w:spacing w:after="0" w:line="240" w:lineRule="auto"/>
        <w:rPr>
          <w:rFonts w:hint="eastAsia"/>
        </w:rPr>
      </w:pPr>
      <w:r>
        <w:object w:dxaOrig="7186" w:dyaOrig="2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25pt;height:2in" o:ole="">
            <v:imagedata r:id="rId14" o:title=""/>
          </v:shape>
          <o:OLEObject Type="Embed" ProgID="MSGraph.Chart.8" ShapeID="_x0000_i1025" DrawAspect="Content" ObjectID="_1444053449" r:id="rId15">
            <o:FieldCodes>\s</o:FieldCodes>
          </o:OLEObject>
        </w:object>
      </w:r>
    </w:p>
    <w:p w:rsidR="00000000" w:rsidRDefault="00000000">
      <w:pPr>
        <w:pStyle w:val="SingleTxt"/>
        <w:spacing w:after="0"/>
        <w:rPr>
          <w:rFonts w:hint="eastAsia"/>
        </w:rPr>
      </w:pPr>
      <w:r>
        <w:rPr>
          <w:rFonts w:hint="eastAsia"/>
        </w:rPr>
        <w:t xml:space="preserve">婚姻： 62%    </w:t>
      </w:r>
    </w:p>
    <w:p w:rsidR="00000000" w:rsidRDefault="00000000">
      <w:pPr>
        <w:pStyle w:val="SingleTxt"/>
        <w:spacing w:after="0"/>
        <w:rPr>
          <w:rFonts w:hint="eastAsia"/>
        </w:rPr>
      </w:pPr>
      <w:r>
        <w:rPr>
          <w:rFonts w:hint="eastAsia"/>
        </w:rPr>
        <w:t xml:space="preserve">同居： 30%    </w:t>
      </w:r>
    </w:p>
    <w:p w:rsidR="00000000" w:rsidRDefault="00000000">
      <w:pPr>
        <w:pStyle w:val="SingleTxt"/>
        <w:rPr>
          <w:rFonts w:hint="eastAsia"/>
        </w:rPr>
      </w:pPr>
      <w:r>
        <w:rPr>
          <w:rFonts w:hint="eastAsia"/>
        </w:rPr>
        <w:t>其它： 8%</w:t>
      </w:r>
    </w:p>
    <w:tbl>
      <w:tblPr>
        <w:tblW w:w="0" w:type="auto"/>
        <w:tblInd w:w="1260" w:type="dxa"/>
        <w:tblLayout w:type="fixed"/>
        <w:tblCellMar>
          <w:left w:w="28" w:type="dxa"/>
          <w:right w:w="28" w:type="dxa"/>
        </w:tblCellMar>
        <w:tblLook w:val="0000" w:firstRow="0" w:lastRow="0" w:firstColumn="0" w:lastColumn="0" w:noHBand="0" w:noVBand="0"/>
      </w:tblPr>
      <w:tblGrid>
        <w:gridCol w:w="2039"/>
        <w:gridCol w:w="2039"/>
        <w:gridCol w:w="2039"/>
        <w:gridCol w:w="1156"/>
      </w:tblGrid>
      <w:tr w:rsidR="00000000">
        <w:tblPrEx>
          <w:tblCellMar>
            <w:top w:w="0" w:type="dxa"/>
            <w:bottom w:w="0" w:type="dxa"/>
          </w:tblCellMar>
        </w:tblPrEx>
        <w:trPr>
          <w:tblHeader/>
        </w:trPr>
        <w:tc>
          <w:tcPr>
            <w:tcW w:w="7273" w:type="dxa"/>
            <w:gridSpan w:val="4"/>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事件分布情况：按引发因素分列</w:t>
            </w:r>
          </w:p>
        </w:tc>
      </w:tr>
      <w:tr w:rsidR="00000000">
        <w:tblPrEx>
          <w:tblCellMar>
            <w:top w:w="0" w:type="dxa"/>
            <w:bottom w:w="0" w:type="dxa"/>
          </w:tblCellMar>
        </w:tblPrEx>
        <w:trPr>
          <w:trHeight w:hRule="exact" w:val="115"/>
          <w:tblHeader/>
        </w:trPr>
        <w:tc>
          <w:tcPr>
            <w:tcW w:w="2039" w:type="dxa"/>
            <w:tcBorders>
              <w:top w:val="single" w:sz="12" w:space="0" w:color="auto"/>
            </w:tcBorders>
            <w:vAlign w:val="bottom"/>
          </w:tcPr>
          <w:p w:rsidR="00000000" w:rsidRDefault="00000000">
            <w:pPr>
              <w:spacing w:after="40" w:line="210" w:lineRule="exact"/>
              <w:ind w:right="40"/>
              <w:jc w:val="right"/>
              <w:rPr>
                <w:rFonts w:hint="eastAsia"/>
                <w:sz w:val="17"/>
              </w:rPr>
            </w:pPr>
          </w:p>
        </w:tc>
        <w:tc>
          <w:tcPr>
            <w:tcW w:w="2039" w:type="dxa"/>
            <w:tcBorders>
              <w:top w:val="single" w:sz="12" w:space="0" w:color="auto"/>
            </w:tcBorders>
            <w:vAlign w:val="bottom"/>
          </w:tcPr>
          <w:p w:rsidR="00000000" w:rsidRDefault="00000000">
            <w:pPr>
              <w:spacing w:after="40" w:line="210" w:lineRule="exact"/>
              <w:ind w:right="40"/>
              <w:jc w:val="right"/>
              <w:rPr>
                <w:sz w:val="17"/>
              </w:rPr>
            </w:pPr>
          </w:p>
        </w:tc>
        <w:tc>
          <w:tcPr>
            <w:tcW w:w="2039" w:type="dxa"/>
            <w:tcBorders>
              <w:top w:val="single" w:sz="12" w:space="0" w:color="auto"/>
            </w:tcBorders>
            <w:vAlign w:val="bottom"/>
          </w:tcPr>
          <w:p w:rsidR="00000000" w:rsidRDefault="00000000">
            <w:pPr>
              <w:spacing w:after="40" w:line="210" w:lineRule="exact"/>
              <w:ind w:right="40"/>
              <w:jc w:val="right"/>
              <w:rPr>
                <w:sz w:val="17"/>
              </w:rPr>
            </w:pPr>
          </w:p>
        </w:tc>
        <w:tc>
          <w:tcPr>
            <w:tcW w:w="1156" w:type="dxa"/>
            <w:tcBorders>
              <w:top w:val="single" w:sz="12" w:space="0" w:color="auto"/>
            </w:tcBorders>
            <w:vAlign w:val="bottom"/>
          </w:tcPr>
          <w:p w:rsidR="00000000" w:rsidRDefault="00000000">
            <w:pPr>
              <w:spacing w:after="40" w:line="210" w:lineRule="exact"/>
              <w:ind w:right="40"/>
              <w:rPr>
                <w:sz w:val="17"/>
              </w:rPr>
            </w:pPr>
          </w:p>
        </w:tc>
      </w:tr>
      <w:tr w:rsidR="00000000">
        <w:tblPrEx>
          <w:tblCellMar>
            <w:top w:w="0" w:type="dxa"/>
            <w:bottom w:w="0" w:type="dxa"/>
          </w:tblCellMar>
        </w:tblPrEx>
        <w:tc>
          <w:tcPr>
            <w:tcW w:w="2039"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酗酒</w:t>
            </w:r>
          </w:p>
        </w:tc>
        <w:tc>
          <w:tcPr>
            <w:tcW w:w="2039" w:type="dxa"/>
            <w:vAlign w:val="bottom"/>
          </w:tcPr>
          <w:p w:rsidR="00000000" w:rsidRDefault="00000000">
            <w:pPr>
              <w:tabs>
                <w:tab w:val="left" w:pos="288"/>
                <w:tab w:val="left" w:pos="576"/>
                <w:tab w:val="left" w:pos="864"/>
                <w:tab w:val="left" w:pos="1152"/>
              </w:tabs>
              <w:spacing w:after="40" w:line="280" w:lineRule="exact"/>
              <w:ind w:right="40"/>
              <w:rPr>
                <w:sz w:val="17"/>
              </w:rPr>
            </w:pPr>
          </w:p>
        </w:tc>
        <w:tc>
          <w:tcPr>
            <w:tcW w:w="2039"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48%</w:t>
            </w:r>
          </w:p>
        </w:tc>
        <w:tc>
          <w:tcPr>
            <w:tcW w:w="1156" w:type="dxa"/>
            <w:vAlign w:val="bottom"/>
          </w:tcPr>
          <w:p w:rsidR="00000000" w:rsidRDefault="00000000">
            <w:pPr>
              <w:tabs>
                <w:tab w:val="left" w:pos="288"/>
                <w:tab w:val="left" w:pos="576"/>
                <w:tab w:val="left" w:pos="864"/>
                <w:tab w:val="left" w:pos="1152"/>
              </w:tabs>
              <w:spacing w:after="40" w:line="280" w:lineRule="exact"/>
              <w:ind w:right="40"/>
              <w:rPr>
                <w:sz w:val="17"/>
              </w:rPr>
            </w:pPr>
          </w:p>
        </w:tc>
      </w:tr>
      <w:tr w:rsidR="00000000">
        <w:tblPrEx>
          <w:tblCellMar>
            <w:top w:w="0" w:type="dxa"/>
            <w:bottom w:w="0" w:type="dxa"/>
          </w:tblCellMar>
        </w:tblPrEx>
        <w:tc>
          <w:tcPr>
            <w:tcW w:w="2039"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幼年常遭父亲殴打</w:t>
            </w:r>
          </w:p>
        </w:tc>
        <w:tc>
          <w:tcPr>
            <w:tcW w:w="2039" w:type="dxa"/>
            <w:vAlign w:val="bottom"/>
          </w:tcPr>
          <w:p w:rsidR="00000000" w:rsidRDefault="00000000">
            <w:pPr>
              <w:tabs>
                <w:tab w:val="left" w:pos="288"/>
                <w:tab w:val="left" w:pos="576"/>
                <w:tab w:val="left" w:pos="864"/>
                <w:tab w:val="left" w:pos="1152"/>
              </w:tabs>
              <w:spacing w:after="40" w:line="280" w:lineRule="exact"/>
              <w:ind w:right="40"/>
              <w:rPr>
                <w:sz w:val="17"/>
              </w:rPr>
            </w:pPr>
          </w:p>
        </w:tc>
        <w:tc>
          <w:tcPr>
            <w:tcW w:w="2039"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36%</w:t>
            </w:r>
          </w:p>
        </w:tc>
        <w:tc>
          <w:tcPr>
            <w:tcW w:w="1156" w:type="dxa"/>
            <w:vAlign w:val="bottom"/>
          </w:tcPr>
          <w:p w:rsidR="00000000" w:rsidRDefault="00000000">
            <w:pPr>
              <w:tabs>
                <w:tab w:val="left" w:pos="288"/>
                <w:tab w:val="left" w:pos="576"/>
                <w:tab w:val="left" w:pos="864"/>
                <w:tab w:val="left" w:pos="1152"/>
              </w:tabs>
              <w:spacing w:after="40" w:line="280" w:lineRule="exact"/>
              <w:ind w:right="40"/>
              <w:rPr>
                <w:sz w:val="17"/>
              </w:rPr>
            </w:pPr>
          </w:p>
        </w:tc>
      </w:tr>
      <w:tr w:rsidR="00000000">
        <w:tblPrEx>
          <w:tblCellMar>
            <w:top w:w="0" w:type="dxa"/>
            <w:bottom w:w="0" w:type="dxa"/>
          </w:tblCellMar>
        </w:tblPrEx>
        <w:tc>
          <w:tcPr>
            <w:tcW w:w="2039"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失业</w:t>
            </w:r>
          </w:p>
        </w:tc>
        <w:tc>
          <w:tcPr>
            <w:tcW w:w="2039" w:type="dxa"/>
            <w:vAlign w:val="bottom"/>
          </w:tcPr>
          <w:p w:rsidR="00000000" w:rsidRDefault="00000000">
            <w:pPr>
              <w:tabs>
                <w:tab w:val="left" w:pos="288"/>
                <w:tab w:val="left" w:pos="576"/>
                <w:tab w:val="left" w:pos="864"/>
                <w:tab w:val="left" w:pos="1152"/>
              </w:tabs>
              <w:spacing w:after="40" w:line="280" w:lineRule="exact"/>
              <w:ind w:right="40"/>
              <w:rPr>
                <w:sz w:val="17"/>
              </w:rPr>
            </w:pPr>
          </w:p>
        </w:tc>
        <w:tc>
          <w:tcPr>
            <w:tcW w:w="2039"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12%</w:t>
            </w:r>
          </w:p>
        </w:tc>
        <w:tc>
          <w:tcPr>
            <w:tcW w:w="1156" w:type="dxa"/>
            <w:vAlign w:val="bottom"/>
          </w:tcPr>
          <w:p w:rsidR="00000000" w:rsidRDefault="00000000">
            <w:pPr>
              <w:tabs>
                <w:tab w:val="left" w:pos="288"/>
                <w:tab w:val="left" w:pos="576"/>
                <w:tab w:val="left" w:pos="864"/>
                <w:tab w:val="left" w:pos="1152"/>
              </w:tabs>
              <w:spacing w:after="40" w:line="280" w:lineRule="exact"/>
              <w:ind w:right="40"/>
              <w:rPr>
                <w:sz w:val="17"/>
              </w:rPr>
            </w:pPr>
          </w:p>
        </w:tc>
      </w:tr>
      <w:tr w:rsidR="00000000">
        <w:tblPrEx>
          <w:tblCellMar>
            <w:top w:w="0" w:type="dxa"/>
            <w:bottom w:w="0" w:type="dxa"/>
          </w:tblCellMar>
        </w:tblPrEx>
        <w:tc>
          <w:tcPr>
            <w:tcW w:w="2039"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吸毒</w:t>
            </w:r>
          </w:p>
        </w:tc>
        <w:tc>
          <w:tcPr>
            <w:tcW w:w="2039"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p>
        </w:tc>
        <w:tc>
          <w:tcPr>
            <w:tcW w:w="2039"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w:t>
            </w:r>
          </w:p>
        </w:tc>
        <w:tc>
          <w:tcPr>
            <w:tcW w:w="1156"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p>
        </w:tc>
      </w:tr>
    </w:tbl>
    <w:p w:rsidR="00000000" w:rsidRDefault="00000000">
      <w:pPr>
        <w:pStyle w:val="SingleTxt"/>
        <w:spacing w:after="0"/>
        <w:rPr>
          <w:rFonts w:hint="eastAsia"/>
        </w:rPr>
      </w:pPr>
    </w:p>
    <w:p w:rsidR="00000000" w:rsidRDefault="00000000">
      <w:pPr>
        <w:pStyle w:val="SingleTxt"/>
        <w:spacing w:line="480" w:lineRule="auto"/>
      </w:pPr>
      <w:r>
        <w:object w:dxaOrig="7185" w:dyaOrig="1965">
          <v:shape id="_x0000_i1026" type="#_x0000_t75" style="width:359.25pt;height:98.25pt" o:ole="">
            <v:imagedata r:id="rId16" o:title=""/>
          </v:shape>
          <o:OLEObject Type="Embed" ProgID="MSGraph.Chart.8" ShapeID="_x0000_i1026" DrawAspect="Content" ObjectID="_1444053450" r:id="rId17">
            <o:FieldCodes>\s</o:FieldCodes>
          </o:OLEObject>
        </w:object>
      </w:r>
    </w:p>
    <w:p w:rsidR="00000000" w:rsidRDefault="00000000">
      <w:pPr>
        <w:pStyle w:val="SingleTxt"/>
        <w:rPr>
          <w:rFonts w:ascii="SimHei" w:eastAsia="SimHei" w:hint="eastAsia"/>
          <w:color w:val="FF0000"/>
        </w:rPr>
      </w:pPr>
      <w:r>
        <w:rPr>
          <w:rFonts w:ascii="SimHei" w:eastAsia="SimHei" w:hint="eastAsia"/>
          <w:color w:val="FF0000"/>
        </w:rPr>
        <w:t>向未成年暴力受害者或暴力目击者提供支助服务</w:t>
      </w:r>
    </w:p>
    <w:p w:rsidR="00000000" w:rsidRDefault="00000000">
      <w:pPr>
        <w:pStyle w:val="SingleTxt"/>
        <w:rPr>
          <w:rFonts w:hint="eastAsia"/>
        </w:rPr>
      </w:pPr>
      <w:r>
        <w:rPr>
          <w:rFonts w:hint="eastAsia"/>
        </w:rPr>
        <w:t>139.  在技术援助办事处内，还设有向未成年暴力受害者或目击者提供支助的服务。其中包括一个儿童游戏室和一个看护娱乐空间。</w:t>
      </w:r>
    </w:p>
    <w:p w:rsidR="00000000" w:rsidRDefault="00000000">
      <w:pPr>
        <w:pStyle w:val="SingleTxt"/>
        <w:rPr>
          <w:rFonts w:hint="eastAsia"/>
        </w:rPr>
      </w:pPr>
      <w:r>
        <w:rPr>
          <w:rFonts w:hint="eastAsia"/>
        </w:rPr>
        <w:t>140.</w:t>
      </w:r>
      <w:r>
        <w:rPr>
          <w:rFonts w:hint="eastAsia"/>
        </w:rPr>
        <w:tab/>
        <w:t xml:space="preserve">  这一看护和娱乐空间得到社区的筹款资助。其中包括一个图书室、教育游戏和电视，用来安抚那些目击母亲受到暴力侵害的儿童。</w:t>
      </w:r>
    </w:p>
    <w:p w:rsidR="00000000" w:rsidRDefault="00000000">
      <w:pPr>
        <w:pStyle w:val="SingleTxt"/>
        <w:rPr>
          <w:rFonts w:hint="eastAsia"/>
        </w:rPr>
      </w:pPr>
      <w:r>
        <w:rPr>
          <w:rFonts w:hint="eastAsia"/>
        </w:rPr>
        <w:t>141.</w:t>
      </w:r>
      <w:r>
        <w:rPr>
          <w:rFonts w:hint="eastAsia"/>
        </w:rPr>
        <w:tab/>
        <w:t xml:space="preserve">  预计不久将开放一个为受暴力虐待的儿童提供录像的地方。这一地方是按照美利坚合众国明尼苏达儿童医院类似的地方设计的。其中包括两个房间，中间是一个单向镜，以便将与受到性虐待的儿童进行面谈的情况录在录象磁带上。进行面谈是要使得儿童在警察和司法程序过程中不会再度受害。</w:t>
      </w:r>
    </w:p>
    <w:p w:rsidR="00000000" w:rsidRDefault="00000000">
      <w:pPr>
        <w:pStyle w:val="SingleTxt"/>
        <w:rPr>
          <w:rFonts w:ascii="SimHei" w:eastAsia="SimHei" w:hint="eastAsia"/>
          <w:color w:val="FF0000"/>
        </w:rPr>
      </w:pPr>
      <w:r>
        <w:rPr>
          <w:rFonts w:ascii="SimHei" w:eastAsia="SimHei" w:hint="eastAsia"/>
          <w:color w:val="FF0000"/>
        </w:rPr>
        <w:t>乌拉圭就消除对妇女暴力行为国际文书采取的国际立场和加入的情况</w:t>
      </w:r>
    </w:p>
    <w:p w:rsidR="00000000" w:rsidRDefault="00000000">
      <w:pPr>
        <w:pStyle w:val="SingleTxt"/>
        <w:rPr>
          <w:rFonts w:hint="eastAsia"/>
        </w:rPr>
      </w:pPr>
      <w:r>
        <w:rPr>
          <w:rFonts w:hint="eastAsia"/>
        </w:rPr>
        <w:t>142.  乌拉圭积极参加国际上讨论妇女问题的各次论坛。最近，1996年1月5日，乌拉圭颁布第16 735号法案，从而批准了1994年6月9日在巴西贝伦杜帕拉通过的《美洲防止、惩罚和根除对妇女暴力行为公约》，这是美洲国家组织建立美洲间保护人权制度的一环。</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第3条</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143</w:t>
      </w:r>
      <w:r>
        <w:rPr>
          <w:rFonts w:hint="eastAsia"/>
        </w:rPr>
        <w:tab/>
        <w:t xml:space="preserve">  为促进妇女的全面发展和提高其地位而通过的新的法律都已在全国家庭和妇女事务研究所发表的年度报告中予以宣传。</w:t>
      </w:r>
    </w:p>
    <w:p w:rsidR="00000000" w:rsidRDefault="00000000">
      <w:pPr>
        <w:pStyle w:val="SingleTxt"/>
        <w:rPr>
          <w:rFonts w:hint="eastAsia"/>
        </w:rPr>
      </w:pPr>
      <w:r>
        <w:rPr>
          <w:rFonts w:hint="eastAsia"/>
        </w:rPr>
        <w:t>144.  但是，必须认识到，为修正或纠正男女不平等现象而提出的建议都仅仅是建议，对政府当局没有任何约束力。</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第5条</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145.</w:t>
      </w:r>
      <w:r>
        <w:rPr>
          <w:rFonts w:hint="eastAsia"/>
        </w:rPr>
        <w:tab/>
        <w:t xml:space="preserve">  从宪法方面来说，父母双方对抚养和教育其子女负有同等的责任。实际上，全国统计研究所进行的一次民意测验显示，多数妇女(64%)认为，丈夫在照顾家庭和孩子方面花费的时间是妻子所花费时间的一半或更少。</w:t>
      </w:r>
    </w:p>
    <w:p w:rsidR="00000000" w:rsidRDefault="00000000">
      <w:pPr>
        <w:pStyle w:val="SingleTxt"/>
        <w:spacing w:after="120" w:line="300" w:lineRule="exact"/>
        <w:rPr>
          <w:rFonts w:hint="eastAsia"/>
        </w:rPr>
      </w:pPr>
      <w:r>
        <w:rPr>
          <w:rFonts w:hint="eastAsia"/>
        </w:rPr>
        <w:t>146.</w:t>
      </w:r>
      <w:r>
        <w:rPr>
          <w:rFonts w:hint="eastAsia"/>
        </w:rPr>
        <w:tab/>
        <w:t xml:space="preserve">  所访谈的妇女中约15%的妇女表示，丈夫在家庭事务上所花费的时间是这些妇女本人所花费时间的50%至75%。被调查的17%的妇女相信，丈夫与她们所花费的时间是同等的。</w:t>
      </w:r>
    </w:p>
    <w:p w:rsidR="00000000" w:rsidRDefault="00000000">
      <w:pPr>
        <w:pStyle w:val="SingleTxt"/>
        <w:spacing w:after="120" w:line="300" w:lineRule="exact"/>
        <w:rPr>
          <w:rFonts w:hint="eastAsia"/>
        </w:rPr>
      </w:pPr>
      <w:r>
        <w:rPr>
          <w:rFonts w:hint="eastAsia"/>
        </w:rPr>
        <w:t>147.  有74%的妇女说，她们是在没有丈夫帮助的情况下进行家务和照顾其子女的身体需求(洗澡、喂饭、等等)，只有26%的妇女获得了某种帮助。全国家庭和妇女事务研究所一直在家庭暴力问题上深入地努力。1997年期间，它为内政部的官员举办了三次讲习班，举办了一次对该领域积极分子开放参加的国际研讨会，还为记者们举办了三次讲习班，并举行了一次圆桌讨论。</w:t>
      </w:r>
    </w:p>
    <w:p w:rsidR="00000000" w:rsidRDefault="00000000">
      <w:pPr>
        <w:pStyle w:val="SingleTxt"/>
        <w:rPr>
          <w:rFonts w:ascii="SimHei" w:eastAsia="SimHei" w:hint="eastAsia"/>
          <w:color w:val="FF0000"/>
        </w:rPr>
      </w:pPr>
      <w:r>
        <w:rPr>
          <w:rFonts w:ascii="SimHei" w:eastAsia="SimHei" w:hint="eastAsia"/>
          <w:color w:val="FF0000"/>
        </w:rPr>
        <w:t>配偶之间的家务分配情况</w:t>
      </w:r>
    </w:p>
    <w:tbl>
      <w:tblPr>
        <w:tblW w:w="0" w:type="auto"/>
        <w:tblInd w:w="1260" w:type="dxa"/>
        <w:tblLayout w:type="fixed"/>
        <w:tblCellMar>
          <w:left w:w="28" w:type="dxa"/>
          <w:right w:w="28" w:type="dxa"/>
        </w:tblCellMar>
        <w:tblLook w:val="0000" w:firstRow="0" w:lastRow="0" w:firstColumn="0" w:lastColumn="0" w:noHBand="0" w:noVBand="0"/>
      </w:tblPr>
      <w:tblGrid>
        <w:gridCol w:w="2968"/>
        <w:gridCol w:w="1470"/>
        <w:gridCol w:w="1470"/>
        <w:gridCol w:w="1427"/>
      </w:tblGrid>
      <w:tr w:rsidR="00000000">
        <w:tblPrEx>
          <w:tblCellMar>
            <w:top w:w="0" w:type="dxa"/>
            <w:bottom w:w="0" w:type="dxa"/>
          </w:tblCellMar>
        </w:tblPrEx>
        <w:trPr>
          <w:tblHeader/>
        </w:trPr>
        <w:tc>
          <w:tcPr>
            <w:tcW w:w="2968" w:type="dxa"/>
            <w:tcBorders>
              <w:top w:val="single" w:sz="4" w:space="0" w:color="auto"/>
            </w:tcBorders>
            <w:vAlign w:val="bottom"/>
          </w:tcPr>
          <w:p w:rsidR="00000000" w:rsidRDefault="00000000">
            <w:pPr>
              <w:spacing w:after="40" w:line="240" w:lineRule="exact"/>
              <w:ind w:right="40"/>
              <w:rPr>
                <w:rFonts w:eastAsia="KaiTi_GB2312"/>
                <w:color w:val="0000FF"/>
                <w:sz w:val="14"/>
              </w:rPr>
            </w:pPr>
          </w:p>
        </w:tc>
        <w:tc>
          <w:tcPr>
            <w:tcW w:w="4367" w:type="dxa"/>
            <w:gridSpan w:val="3"/>
            <w:tcBorders>
              <w:top w:val="single" w:sz="4" w:space="0" w:color="auto"/>
              <w:bottom w:val="single" w:sz="4" w:space="0" w:color="auto"/>
            </w:tcBorders>
            <w:vAlign w:val="bottom"/>
          </w:tcPr>
          <w:p w:rsidR="00000000" w:rsidRDefault="00000000">
            <w:pPr>
              <w:spacing w:after="40" w:line="240" w:lineRule="exact"/>
              <w:ind w:right="40"/>
              <w:jc w:val="center"/>
              <w:rPr>
                <w:rFonts w:eastAsia="KaiTi_GB2312"/>
                <w:color w:val="0000FF"/>
                <w:sz w:val="14"/>
              </w:rPr>
            </w:pPr>
            <w:r>
              <w:rPr>
                <w:rFonts w:eastAsia="KaiTi_GB2312" w:hint="eastAsia"/>
                <w:color w:val="0000FF"/>
                <w:sz w:val="14"/>
              </w:rPr>
              <w:t>家庭内平等的次数</w:t>
            </w:r>
          </w:p>
        </w:tc>
      </w:tr>
      <w:tr w:rsidR="00000000">
        <w:tblPrEx>
          <w:tblCellMar>
            <w:top w:w="0" w:type="dxa"/>
            <w:bottom w:w="0" w:type="dxa"/>
          </w:tblCellMar>
        </w:tblPrEx>
        <w:trPr>
          <w:tblHeader/>
        </w:trPr>
        <w:tc>
          <w:tcPr>
            <w:tcW w:w="2968" w:type="dxa"/>
            <w:tcBorders>
              <w:bottom w:val="single" w:sz="12" w:space="0" w:color="auto"/>
            </w:tcBorders>
            <w:vAlign w:val="bottom"/>
          </w:tcPr>
          <w:p w:rsidR="00000000" w:rsidRDefault="00000000">
            <w:pPr>
              <w:spacing w:after="40" w:line="240" w:lineRule="exact"/>
              <w:ind w:right="40"/>
              <w:jc w:val="right"/>
              <w:rPr>
                <w:rFonts w:eastAsia="KaiTi_GB2312"/>
                <w:color w:val="0000FF"/>
                <w:sz w:val="14"/>
              </w:rPr>
            </w:pPr>
          </w:p>
        </w:tc>
        <w:tc>
          <w:tcPr>
            <w:tcW w:w="1470" w:type="dxa"/>
            <w:tcBorders>
              <w:top w:val="single" w:sz="4" w:space="0" w:color="auto"/>
              <w:bottom w:val="single" w:sz="4" w:space="0" w:color="auto"/>
            </w:tcBorders>
            <w:vAlign w:val="bottom"/>
          </w:tcPr>
          <w:p w:rsidR="00000000" w:rsidRDefault="00000000">
            <w:pPr>
              <w:spacing w:after="40" w:line="240" w:lineRule="exact"/>
              <w:ind w:right="40"/>
              <w:jc w:val="right"/>
              <w:rPr>
                <w:rFonts w:eastAsia="KaiTi_GB2312"/>
                <w:color w:val="0000FF"/>
                <w:sz w:val="14"/>
              </w:rPr>
            </w:pPr>
            <w:r>
              <w:rPr>
                <w:rFonts w:eastAsia="KaiTi_GB2312" w:hint="eastAsia"/>
                <w:color w:val="0000FF"/>
                <w:sz w:val="14"/>
              </w:rPr>
              <w:t>次数</w:t>
            </w:r>
          </w:p>
        </w:tc>
        <w:tc>
          <w:tcPr>
            <w:tcW w:w="1470" w:type="dxa"/>
            <w:tcBorders>
              <w:top w:val="single" w:sz="4" w:space="0" w:color="auto"/>
              <w:bottom w:val="single" w:sz="4" w:space="0" w:color="auto"/>
            </w:tcBorders>
            <w:vAlign w:val="bottom"/>
          </w:tcPr>
          <w:p w:rsidR="00000000" w:rsidRDefault="00000000">
            <w:pPr>
              <w:spacing w:after="40" w:line="240" w:lineRule="exact"/>
              <w:ind w:right="40"/>
              <w:jc w:val="right"/>
              <w:rPr>
                <w:rFonts w:eastAsia="KaiTi_GB2312"/>
                <w:color w:val="0000FF"/>
                <w:sz w:val="14"/>
              </w:rPr>
            </w:pPr>
            <w:r>
              <w:rPr>
                <w:rFonts w:eastAsia="KaiTi_GB2312" w:hint="eastAsia"/>
                <w:color w:val="0000FF"/>
                <w:sz w:val="14"/>
              </w:rPr>
              <w:t>百分比</w:t>
            </w:r>
          </w:p>
        </w:tc>
        <w:tc>
          <w:tcPr>
            <w:tcW w:w="1427" w:type="dxa"/>
            <w:tcBorders>
              <w:top w:val="single" w:sz="4" w:space="0" w:color="auto"/>
              <w:bottom w:val="single" w:sz="4" w:space="0" w:color="auto"/>
            </w:tcBorders>
            <w:vAlign w:val="bottom"/>
          </w:tcPr>
          <w:p w:rsidR="00000000" w:rsidRDefault="00000000">
            <w:pPr>
              <w:spacing w:after="40" w:line="240" w:lineRule="exact"/>
              <w:ind w:right="40"/>
              <w:jc w:val="right"/>
              <w:rPr>
                <w:rFonts w:eastAsia="KaiTi_GB2312"/>
                <w:color w:val="0000FF"/>
                <w:sz w:val="14"/>
              </w:rPr>
            </w:pPr>
            <w:r>
              <w:rPr>
                <w:rFonts w:eastAsia="KaiTi_GB2312" w:hint="eastAsia"/>
                <w:color w:val="0000FF"/>
                <w:sz w:val="14"/>
              </w:rPr>
              <w:t>累积百分比</w:t>
            </w:r>
          </w:p>
        </w:tc>
      </w:tr>
      <w:tr w:rsidR="00000000">
        <w:tblPrEx>
          <w:tblCellMar>
            <w:top w:w="0" w:type="dxa"/>
            <w:bottom w:w="0" w:type="dxa"/>
          </w:tblCellMar>
        </w:tblPrEx>
        <w:trPr>
          <w:trHeight w:hRule="exact" w:val="115"/>
          <w:tblHeader/>
        </w:trPr>
        <w:tc>
          <w:tcPr>
            <w:tcW w:w="2968" w:type="dxa"/>
            <w:tcBorders>
              <w:top w:val="single" w:sz="12" w:space="0" w:color="auto"/>
            </w:tcBorders>
            <w:vAlign w:val="bottom"/>
          </w:tcPr>
          <w:p w:rsidR="00000000" w:rsidRDefault="00000000">
            <w:pPr>
              <w:spacing w:after="40" w:line="210" w:lineRule="exact"/>
              <w:ind w:right="40"/>
              <w:rPr>
                <w:rFonts w:hint="eastAsia"/>
                <w:sz w:val="17"/>
              </w:rPr>
            </w:pPr>
          </w:p>
        </w:tc>
        <w:tc>
          <w:tcPr>
            <w:tcW w:w="1470" w:type="dxa"/>
            <w:tcBorders>
              <w:top w:val="single" w:sz="12" w:space="0" w:color="auto"/>
            </w:tcBorders>
            <w:vAlign w:val="bottom"/>
          </w:tcPr>
          <w:p w:rsidR="00000000" w:rsidRDefault="00000000">
            <w:pPr>
              <w:spacing w:after="40" w:line="210" w:lineRule="exact"/>
              <w:ind w:right="40"/>
              <w:jc w:val="right"/>
              <w:rPr>
                <w:sz w:val="17"/>
              </w:rPr>
            </w:pPr>
          </w:p>
        </w:tc>
        <w:tc>
          <w:tcPr>
            <w:tcW w:w="1470" w:type="dxa"/>
            <w:tcBorders>
              <w:top w:val="single" w:sz="12" w:space="0" w:color="auto"/>
            </w:tcBorders>
            <w:vAlign w:val="bottom"/>
          </w:tcPr>
          <w:p w:rsidR="00000000" w:rsidRDefault="00000000">
            <w:pPr>
              <w:spacing w:after="40" w:line="210" w:lineRule="exact"/>
              <w:ind w:right="40"/>
              <w:jc w:val="right"/>
              <w:rPr>
                <w:sz w:val="17"/>
              </w:rPr>
            </w:pPr>
          </w:p>
        </w:tc>
        <w:tc>
          <w:tcPr>
            <w:tcW w:w="1427"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968"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丈夫花费时间低于妻子花费时间的</w:t>
            </w:r>
            <w:r>
              <w:rPr>
                <w:sz w:val="17"/>
              </w:rPr>
              <w:t>25%</w:t>
            </w:r>
          </w:p>
        </w:tc>
        <w:tc>
          <w:tcPr>
            <w:tcW w:w="147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204</w:t>
            </w:r>
          </w:p>
        </w:tc>
        <w:tc>
          <w:tcPr>
            <w:tcW w:w="147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27.9</w:t>
            </w:r>
          </w:p>
        </w:tc>
        <w:tc>
          <w:tcPr>
            <w:tcW w:w="1427"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27.9</w:t>
            </w:r>
          </w:p>
        </w:tc>
      </w:tr>
      <w:tr w:rsidR="00000000">
        <w:tblPrEx>
          <w:tblCellMar>
            <w:top w:w="0" w:type="dxa"/>
            <w:bottom w:w="0" w:type="dxa"/>
          </w:tblCellMar>
        </w:tblPrEx>
        <w:tc>
          <w:tcPr>
            <w:tcW w:w="2968"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丈夫花费一半时间</w:t>
            </w:r>
          </w:p>
        </w:tc>
        <w:tc>
          <w:tcPr>
            <w:tcW w:w="147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263</w:t>
            </w:r>
          </w:p>
        </w:tc>
        <w:tc>
          <w:tcPr>
            <w:tcW w:w="147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36</w:t>
            </w:r>
          </w:p>
        </w:tc>
        <w:tc>
          <w:tcPr>
            <w:tcW w:w="1427"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64</w:t>
            </w:r>
          </w:p>
        </w:tc>
      </w:tr>
      <w:tr w:rsidR="00000000">
        <w:tblPrEx>
          <w:tblCellMar>
            <w:top w:w="0" w:type="dxa"/>
            <w:bottom w:w="0" w:type="dxa"/>
          </w:tblCellMar>
        </w:tblPrEx>
        <w:tc>
          <w:tcPr>
            <w:tcW w:w="2968"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丈夫花费</w:t>
            </w:r>
            <w:r>
              <w:rPr>
                <w:sz w:val="17"/>
              </w:rPr>
              <w:t>50%</w:t>
            </w:r>
            <w:r>
              <w:rPr>
                <w:rFonts w:hint="eastAsia"/>
                <w:sz w:val="17"/>
              </w:rPr>
              <w:t>至</w:t>
            </w:r>
            <w:r>
              <w:rPr>
                <w:sz w:val="17"/>
              </w:rPr>
              <w:t>75%</w:t>
            </w:r>
            <w:r>
              <w:rPr>
                <w:rFonts w:hint="eastAsia"/>
                <w:sz w:val="17"/>
              </w:rPr>
              <w:t>的时间</w:t>
            </w:r>
          </w:p>
        </w:tc>
        <w:tc>
          <w:tcPr>
            <w:tcW w:w="147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113</w:t>
            </w:r>
          </w:p>
        </w:tc>
        <w:tc>
          <w:tcPr>
            <w:tcW w:w="147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15.5</w:t>
            </w:r>
          </w:p>
        </w:tc>
        <w:tc>
          <w:tcPr>
            <w:tcW w:w="1427"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79.5</w:t>
            </w:r>
          </w:p>
        </w:tc>
      </w:tr>
      <w:tr w:rsidR="00000000">
        <w:tblPrEx>
          <w:tblCellMar>
            <w:top w:w="0" w:type="dxa"/>
            <w:bottom w:w="0" w:type="dxa"/>
          </w:tblCellMar>
        </w:tblPrEx>
        <w:tc>
          <w:tcPr>
            <w:tcW w:w="2968"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丈夫花费同样多的时间</w:t>
            </w:r>
          </w:p>
        </w:tc>
        <w:tc>
          <w:tcPr>
            <w:tcW w:w="147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122</w:t>
            </w:r>
          </w:p>
        </w:tc>
        <w:tc>
          <w:tcPr>
            <w:tcW w:w="147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16.7</w:t>
            </w:r>
          </w:p>
        </w:tc>
        <w:tc>
          <w:tcPr>
            <w:tcW w:w="1427"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96.2</w:t>
            </w:r>
          </w:p>
        </w:tc>
      </w:tr>
      <w:tr w:rsidR="00000000">
        <w:tblPrEx>
          <w:tblCellMar>
            <w:top w:w="0" w:type="dxa"/>
            <w:bottom w:w="0" w:type="dxa"/>
          </w:tblCellMar>
        </w:tblPrEx>
        <w:tc>
          <w:tcPr>
            <w:tcW w:w="2968" w:type="dxa"/>
            <w:vAlign w:val="bottom"/>
          </w:tcPr>
          <w:p w:rsidR="00000000" w:rsidRDefault="00000000">
            <w:pPr>
              <w:tabs>
                <w:tab w:val="left" w:pos="288"/>
                <w:tab w:val="left" w:pos="576"/>
                <w:tab w:val="left" w:pos="864"/>
                <w:tab w:val="left" w:pos="1152"/>
              </w:tabs>
              <w:spacing w:after="40" w:line="210" w:lineRule="exact"/>
              <w:ind w:right="40"/>
              <w:rPr>
                <w:sz w:val="17"/>
              </w:rPr>
            </w:pPr>
          </w:p>
        </w:tc>
        <w:tc>
          <w:tcPr>
            <w:tcW w:w="147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47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427"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r w:rsidR="00000000">
        <w:tblPrEx>
          <w:tblCellMar>
            <w:top w:w="0" w:type="dxa"/>
            <w:bottom w:w="0" w:type="dxa"/>
          </w:tblCellMar>
        </w:tblPrEx>
        <w:tc>
          <w:tcPr>
            <w:tcW w:w="7335" w:type="dxa"/>
            <w:gridSpan w:val="4"/>
            <w:tcBorders>
              <w:bottom w:val="single" w:sz="4" w:space="0" w:color="auto"/>
            </w:tcBorders>
            <w:vAlign w:val="bottom"/>
          </w:tcPr>
          <w:p w:rsidR="00000000" w:rsidRDefault="00000000">
            <w:pPr>
              <w:tabs>
                <w:tab w:val="left" w:pos="288"/>
                <w:tab w:val="left" w:pos="576"/>
                <w:tab w:val="left" w:pos="864"/>
                <w:tab w:val="left" w:pos="1152"/>
              </w:tabs>
              <w:spacing w:after="120" w:line="240" w:lineRule="exact"/>
              <w:ind w:right="40"/>
              <w:rPr>
                <w:rFonts w:ascii="SimHei" w:eastAsia="SimHei"/>
                <w:color w:val="FF0000"/>
                <w:sz w:val="18"/>
              </w:rPr>
            </w:pPr>
            <w:r>
              <w:rPr>
                <w:rFonts w:ascii="SimHei" w:eastAsia="SimHei" w:hint="eastAsia"/>
                <w:color w:val="FF0000"/>
                <w:sz w:val="18"/>
              </w:rPr>
              <w:t>家庭内平等的次数</w:t>
            </w:r>
            <w:r>
              <w:rPr>
                <w:rFonts w:ascii="SimHei" w:eastAsia="SimHei"/>
                <w:color w:val="FF0000"/>
                <w:sz w:val="18"/>
              </w:rPr>
              <w:t>,</w:t>
            </w:r>
            <w:r>
              <w:rPr>
                <w:rFonts w:ascii="SimHei" w:eastAsia="SimHei" w:hint="eastAsia"/>
                <w:color w:val="FF0000"/>
                <w:sz w:val="18"/>
              </w:rPr>
              <w:t>根据配偶双方或仅由被调查的妇女从事与子女有关的事务情况开列</w:t>
            </w:r>
          </w:p>
        </w:tc>
      </w:tr>
      <w:tr w:rsidR="00000000">
        <w:tblPrEx>
          <w:tblCellMar>
            <w:top w:w="0" w:type="dxa"/>
            <w:bottom w:w="0" w:type="dxa"/>
          </w:tblCellMar>
        </w:tblPrEx>
        <w:tc>
          <w:tcPr>
            <w:tcW w:w="29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rFonts w:ascii="KaiTi_GB2312" w:eastAsia="KaiTi_GB2312"/>
                <w:color w:val="0000FF"/>
                <w:sz w:val="14"/>
              </w:rPr>
            </w:pP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rFonts w:ascii="KaiTi_GB2312" w:eastAsia="KaiTi_GB2312"/>
                <w:color w:val="0000FF"/>
                <w:sz w:val="14"/>
              </w:rPr>
            </w:pPr>
            <w:r>
              <w:rPr>
                <w:rFonts w:ascii="KaiTi_GB2312" w:eastAsia="KaiTi_GB2312" w:hint="eastAsia"/>
                <w:color w:val="0000FF"/>
                <w:sz w:val="14"/>
              </w:rPr>
              <w:t>次数</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rFonts w:ascii="KaiTi_GB2312" w:eastAsia="KaiTi_GB2312"/>
                <w:color w:val="0000FF"/>
                <w:sz w:val="14"/>
              </w:rPr>
            </w:pPr>
            <w:r>
              <w:rPr>
                <w:rFonts w:ascii="KaiTi_GB2312" w:eastAsia="KaiTi_GB2312" w:hint="eastAsia"/>
                <w:color w:val="0000FF"/>
                <w:sz w:val="14"/>
              </w:rPr>
              <w:t>百分比</w:t>
            </w:r>
          </w:p>
        </w:tc>
        <w:tc>
          <w:tcPr>
            <w:tcW w:w="14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rFonts w:ascii="KaiTi_GB2312" w:eastAsia="KaiTi_GB2312"/>
                <w:color w:val="0000FF"/>
                <w:sz w:val="14"/>
              </w:rPr>
            </w:pPr>
            <w:r>
              <w:rPr>
                <w:rFonts w:ascii="KaiTi_GB2312" w:eastAsia="KaiTi_GB2312" w:hint="eastAsia"/>
                <w:color w:val="0000FF"/>
                <w:sz w:val="14"/>
              </w:rPr>
              <w:t>累积百分比</w:t>
            </w:r>
          </w:p>
        </w:tc>
      </w:tr>
      <w:tr w:rsidR="00000000">
        <w:tblPrEx>
          <w:tblCellMar>
            <w:top w:w="0" w:type="dxa"/>
            <w:bottom w:w="0" w:type="dxa"/>
          </w:tblCellMar>
        </w:tblPrEx>
        <w:tc>
          <w:tcPr>
            <w:tcW w:w="2968" w:type="dxa"/>
            <w:tcBorders>
              <w:top w:val="single" w:sz="12" w:space="0" w:color="auto"/>
            </w:tcBorders>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丈夫和妻子一起</w:t>
            </w: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224</w:t>
            </w: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27.9</w:t>
            </w:r>
          </w:p>
        </w:tc>
        <w:tc>
          <w:tcPr>
            <w:tcW w:w="1427" w:type="dxa"/>
            <w:tcBorders>
              <w:top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27.9</w:t>
            </w:r>
          </w:p>
        </w:tc>
      </w:tr>
      <w:tr w:rsidR="00000000">
        <w:tblPrEx>
          <w:tblCellMar>
            <w:top w:w="0" w:type="dxa"/>
            <w:bottom w:w="0" w:type="dxa"/>
          </w:tblCellMar>
        </w:tblPrEx>
        <w:tc>
          <w:tcPr>
            <w:tcW w:w="2968" w:type="dxa"/>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妻子在未获丈夫帮助情况下完成</w:t>
            </w:r>
          </w:p>
        </w:tc>
        <w:tc>
          <w:tcPr>
            <w:tcW w:w="147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482</w:t>
            </w:r>
          </w:p>
        </w:tc>
        <w:tc>
          <w:tcPr>
            <w:tcW w:w="1470"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60.3</w:t>
            </w:r>
          </w:p>
        </w:tc>
        <w:tc>
          <w:tcPr>
            <w:tcW w:w="1427" w:type="dxa"/>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88.2</w:t>
            </w:r>
          </w:p>
        </w:tc>
      </w:tr>
      <w:tr w:rsidR="00000000">
        <w:tblPrEx>
          <w:tblCellMar>
            <w:top w:w="0" w:type="dxa"/>
            <w:bottom w:w="0" w:type="dxa"/>
          </w:tblCellMar>
        </w:tblPrEx>
        <w:tc>
          <w:tcPr>
            <w:tcW w:w="2968"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rPr>
                <w:sz w:val="17"/>
              </w:rPr>
            </w:pPr>
            <w:r>
              <w:rPr>
                <w:rFonts w:hint="eastAsia"/>
                <w:sz w:val="17"/>
              </w:rPr>
              <w:t>妻子在未获任何帮助情况下完成</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94</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11.8</w:t>
            </w:r>
          </w:p>
        </w:tc>
        <w:tc>
          <w:tcPr>
            <w:tcW w:w="1427"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rPr>
            </w:pPr>
            <w:r>
              <w:rPr>
                <w:sz w:val="17"/>
              </w:rPr>
              <w:t>100</w:t>
            </w:r>
          </w:p>
        </w:tc>
      </w:tr>
    </w:tbl>
    <w:p w:rsidR="00000000" w:rsidRDefault="00000000">
      <w:pPr>
        <w:pStyle w:val="SingleTxt"/>
        <w:spacing w:after="0"/>
      </w:pPr>
    </w:p>
    <w:p w:rsidR="00000000" w:rsidRDefault="00000000">
      <w:pPr>
        <w:pStyle w:val="SingleTxt"/>
      </w:pPr>
      <w:r>
        <w:rPr>
          <w:rFonts w:hint="eastAsia"/>
        </w:rPr>
        <w:t>148.</w:t>
      </w:r>
      <w:r>
        <w:rPr>
          <w:rFonts w:hint="eastAsia"/>
        </w:rPr>
        <w:tab/>
        <w:t xml:space="preserve">  双重工作日是有工作的所有妇女面临的现实。她们每天在家里和家外工作共约17个小时。</w:t>
      </w:r>
    </w:p>
    <w:p w:rsidR="00000000" w:rsidRDefault="00000000">
      <w:pPr>
        <w:pStyle w:val="SingleTxt"/>
        <w:rPr>
          <w:rFonts w:ascii="SimHei" w:eastAsia="SimHei" w:hint="eastAsia"/>
          <w:color w:val="FF0000"/>
        </w:rPr>
      </w:pPr>
      <w:r>
        <w:rPr>
          <w:rFonts w:ascii="SimHei" w:eastAsia="SimHei" w:hint="eastAsia"/>
          <w:color w:val="FF0000"/>
        </w:rPr>
        <w:t>妇女及其丈夫花费在家庭和与子女有关事务上的平均小时数，根据妇女的工作状况和社会职业阶层开列</w:t>
      </w:r>
    </w:p>
    <w:tbl>
      <w:tblPr>
        <w:tblW w:w="0" w:type="auto"/>
        <w:tblInd w:w="1260" w:type="dxa"/>
        <w:tblLayout w:type="fixed"/>
        <w:tblCellMar>
          <w:left w:w="28" w:type="dxa"/>
          <w:right w:w="28" w:type="dxa"/>
        </w:tblCellMar>
        <w:tblLook w:val="0000" w:firstRow="0" w:lastRow="0" w:firstColumn="0" w:lastColumn="0" w:noHBand="0" w:noVBand="0"/>
      </w:tblPr>
      <w:tblGrid>
        <w:gridCol w:w="1631"/>
        <w:gridCol w:w="407"/>
        <w:gridCol w:w="680"/>
        <w:gridCol w:w="544"/>
        <w:gridCol w:w="651"/>
        <w:gridCol w:w="164"/>
        <w:gridCol w:w="76"/>
        <w:gridCol w:w="1283"/>
        <w:gridCol w:w="9"/>
        <w:gridCol w:w="1933"/>
      </w:tblGrid>
      <w:tr w:rsidR="00000000">
        <w:tblPrEx>
          <w:tblCellMar>
            <w:top w:w="0" w:type="dxa"/>
            <w:bottom w:w="0" w:type="dxa"/>
          </w:tblCellMar>
        </w:tblPrEx>
        <w:trPr>
          <w:tblHeader/>
        </w:trPr>
        <w:tc>
          <w:tcPr>
            <w:tcW w:w="2038" w:type="dxa"/>
            <w:gridSpan w:val="2"/>
            <w:tcBorders>
              <w:top w:val="single" w:sz="4" w:space="0" w:color="auto"/>
            </w:tcBorders>
            <w:vAlign w:val="bottom"/>
          </w:tcPr>
          <w:p w:rsidR="00000000" w:rsidRDefault="00000000">
            <w:pPr>
              <w:spacing w:before="81" w:after="40" w:line="200" w:lineRule="exact"/>
              <w:ind w:right="40"/>
              <w:rPr>
                <w:rFonts w:eastAsia="KaiTi_GB2312"/>
                <w:color w:val="0000FF"/>
                <w:sz w:val="14"/>
              </w:rPr>
            </w:pPr>
          </w:p>
        </w:tc>
        <w:tc>
          <w:tcPr>
            <w:tcW w:w="2039" w:type="dxa"/>
            <w:gridSpan w:val="4"/>
            <w:tcBorders>
              <w:top w:val="single" w:sz="4" w:space="0" w:color="auto"/>
            </w:tcBorders>
            <w:vAlign w:val="bottom"/>
          </w:tcPr>
          <w:p w:rsidR="00000000" w:rsidRDefault="00000000">
            <w:pPr>
              <w:spacing w:before="81" w:after="40" w:line="200" w:lineRule="exact"/>
              <w:ind w:right="40"/>
              <w:jc w:val="right"/>
              <w:rPr>
                <w:rFonts w:eastAsia="KaiTi_GB2312"/>
                <w:color w:val="0000FF"/>
                <w:sz w:val="14"/>
              </w:rPr>
            </w:pPr>
          </w:p>
        </w:tc>
        <w:tc>
          <w:tcPr>
            <w:tcW w:w="76" w:type="dxa"/>
            <w:tcBorders>
              <w:top w:val="single" w:sz="4" w:space="0" w:color="auto"/>
            </w:tcBorders>
            <w:vAlign w:val="bottom"/>
          </w:tcPr>
          <w:p w:rsidR="00000000" w:rsidRDefault="00000000">
            <w:pPr>
              <w:spacing w:before="81" w:after="40" w:line="200" w:lineRule="exact"/>
              <w:ind w:right="40"/>
              <w:jc w:val="right"/>
              <w:rPr>
                <w:rFonts w:eastAsia="KaiTi_GB2312"/>
                <w:color w:val="0000FF"/>
                <w:sz w:val="14"/>
              </w:rPr>
            </w:pPr>
          </w:p>
        </w:tc>
        <w:tc>
          <w:tcPr>
            <w:tcW w:w="3225" w:type="dxa"/>
            <w:gridSpan w:val="3"/>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花费的平均小时数</w:t>
            </w:r>
          </w:p>
        </w:tc>
      </w:tr>
      <w:tr w:rsidR="00000000">
        <w:tblPrEx>
          <w:tblCellMar>
            <w:top w:w="0" w:type="dxa"/>
            <w:bottom w:w="0" w:type="dxa"/>
          </w:tblCellMar>
        </w:tblPrEx>
        <w:trPr>
          <w:tblHeader/>
        </w:trPr>
        <w:tc>
          <w:tcPr>
            <w:tcW w:w="2718" w:type="dxa"/>
            <w:gridSpan w:val="3"/>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hint="eastAsia"/>
                <w:color w:val="0000FF"/>
                <w:sz w:val="14"/>
              </w:rPr>
              <w:t>妇女的工作状况</w:t>
            </w:r>
          </w:p>
        </w:tc>
        <w:tc>
          <w:tcPr>
            <w:tcW w:w="2718" w:type="dxa"/>
            <w:gridSpan w:val="5"/>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妇女</w:t>
            </w:r>
          </w:p>
        </w:tc>
        <w:tc>
          <w:tcPr>
            <w:tcW w:w="1942"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男子</w:t>
            </w:r>
          </w:p>
        </w:tc>
      </w:tr>
      <w:tr w:rsidR="00000000">
        <w:tblPrEx>
          <w:tblCellMar>
            <w:top w:w="0" w:type="dxa"/>
            <w:bottom w:w="0" w:type="dxa"/>
          </w:tblCellMar>
        </w:tblPrEx>
        <w:trPr>
          <w:trHeight w:hRule="exact" w:val="115"/>
          <w:tblHeader/>
        </w:trPr>
        <w:tc>
          <w:tcPr>
            <w:tcW w:w="2718" w:type="dxa"/>
            <w:gridSpan w:val="3"/>
            <w:tcBorders>
              <w:top w:val="single" w:sz="12" w:space="0" w:color="auto"/>
            </w:tcBorders>
            <w:vAlign w:val="bottom"/>
          </w:tcPr>
          <w:p w:rsidR="00000000" w:rsidRDefault="00000000">
            <w:pPr>
              <w:spacing w:after="40" w:line="210" w:lineRule="exact"/>
              <w:ind w:right="40"/>
              <w:rPr>
                <w:rFonts w:hint="eastAsia"/>
                <w:sz w:val="17"/>
              </w:rPr>
            </w:pPr>
          </w:p>
        </w:tc>
        <w:tc>
          <w:tcPr>
            <w:tcW w:w="2718" w:type="dxa"/>
            <w:gridSpan w:val="5"/>
            <w:tcBorders>
              <w:top w:val="single" w:sz="12" w:space="0" w:color="auto"/>
            </w:tcBorders>
            <w:vAlign w:val="bottom"/>
          </w:tcPr>
          <w:p w:rsidR="00000000" w:rsidRDefault="00000000">
            <w:pPr>
              <w:spacing w:after="40" w:line="210" w:lineRule="exact"/>
              <w:ind w:right="40"/>
              <w:jc w:val="right"/>
              <w:rPr>
                <w:sz w:val="17"/>
              </w:rPr>
            </w:pPr>
          </w:p>
        </w:tc>
        <w:tc>
          <w:tcPr>
            <w:tcW w:w="1942" w:type="dxa"/>
            <w:gridSpan w:val="2"/>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718" w:type="dxa"/>
            <w:gridSpan w:val="3"/>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在家以外工作</w:t>
            </w:r>
          </w:p>
        </w:tc>
        <w:tc>
          <w:tcPr>
            <w:tcW w:w="2718" w:type="dxa"/>
            <w:gridSpan w:val="5"/>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8.7</w:t>
            </w:r>
          </w:p>
        </w:tc>
        <w:tc>
          <w:tcPr>
            <w:tcW w:w="1942"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5.5</w:t>
            </w:r>
          </w:p>
        </w:tc>
      </w:tr>
      <w:tr w:rsidR="00000000">
        <w:tblPrEx>
          <w:tblCellMar>
            <w:top w:w="0" w:type="dxa"/>
            <w:bottom w:w="0" w:type="dxa"/>
          </w:tblCellMar>
        </w:tblPrEx>
        <w:tc>
          <w:tcPr>
            <w:tcW w:w="2718" w:type="dxa"/>
            <w:gridSpan w:val="3"/>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在家里工作</w:t>
            </w:r>
          </w:p>
        </w:tc>
        <w:tc>
          <w:tcPr>
            <w:tcW w:w="2718" w:type="dxa"/>
            <w:gridSpan w:val="5"/>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15.8</w:t>
            </w:r>
          </w:p>
        </w:tc>
        <w:tc>
          <w:tcPr>
            <w:tcW w:w="1942"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5.1</w:t>
            </w:r>
          </w:p>
        </w:tc>
      </w:tr>
      <w:tr w:rsidR="00000000">
        <w:tblPrEx>
          <w:tblCellMar>
            <w:top w:w="0" w:type="dxa"/>
            <w:bottom w:w="0" w:type="dxa"/>
          </w:tblCellMar>
        </w:tblPrEx>
        <w:tc>
          <w:tcPr>
            <w:tcW w:w="2718" w:type="dxa"/>
            <w:gridSpan w:val="3"/>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无工作</w:t>
            </w:r>
          </w:p>
        </w:tc>
        <w:tc>
          <w:tcPr>
            <w:tcW w:w="2718" w:type="dxa"/>
            <w:gridSpan w:val="5"/>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15.7</w:t>
            </w:r>
          </w:p>
        </w:tc>
        <w:tc>
          <w:tcPr>
            <w:tcW w:w="1942"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4.9</w:t>
            </w:r>
          </w:p>
        </w:tc>
      </w:tr>
      <w:tr w:rsidR="00000000">
        <w:tblPrEx>
          <w:tblCellMar>
            <w:top w:w="0" w:type="dxa"/>
            <w:bottom w:w="0" w:type="dxa"/>
          </w:tblCellMar>
        </w:tblPrEx>
        <w:tc>
          <w:tcPr>
            <w:tcW w:w="3913" w:type="dxa"/>
            <w:gridSpan w:val="5"/>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妇女的职业阶层</w:t>
            </w:r>
          </w:p>
        </w:tc>
        <w:tc>
          <w:tcPr>
            <w:tcW w:w="1523" w:type="dxa"/>
            <w:gridSpan w:val="3"/>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1942"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r>
      <w:tr w:rsidR="00000000">
        <w:tblPrEx>
          <w:tblCellMar>
            <w:top w:w="0" w:type="dxa"/>
            <w:bottom w:w="0" w:type="dxa"/>
          </w:tblCellMar>
        </w:tblPrEx>
        <w:tc>
          <w:tcPr>
            <w:tcW w:w="1631" w:type="dxa"/>
            <w:vAlign w:val="bottom"/>
          </w:tcPr>
          <w:p w:rsidR="00000000" w:rsidRDefault="00000000">
            <w:pPr>
              <w:tabs>
                <w:tab w:val="left" w:pos="288"/>
                <w:tab w:val="left" w:pos="576"/>
                <w:tab w:val="left" w:pos="864"/>
                <w:tab w:val="left" w:pos="1152"/>
              </w:tabs>
              <w:spacing w:after="40" w:line="240" w:lineRule="exact"/>
              <w:ind w:left="170" w:right="40"/>
              <w:rPr>
                <w:sz w:val="17"/>
              </w:rPr>
            </w:pPr>
            <w:r>
              <w:rPr>
                <w:rFonts w:hint="eastAsia"/>
                <w:sz w:val="17"/>
              </w:rPr>
              <w:t>高</w:t>
            </w:r>
          </w:p>
        </w:tc>
        <w:tc>
          <w:tcPr>
            <w:tcW w:w="1631" w:type="dxa"/>
            <w:gridSpan w:val="3"/>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651"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1532" w:type="dxa"/>
            <w:gridSpan w:val="4"/>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9.5</w:t>
            </w:r>
          </w:p>
        </w:tc>
        <w:tc>
          <w:tcPr>
            <w:tcW w:w="1933"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6.2</w:t>
            </w:r>
          </w:p>
        </w:tc>
      </w:tr>
      <w:tr w:rsidR="00000000">
        <w:tblPrEx>
          <w:tblCellMar>
            <w:top w:w="0" w:type="dxa"/>
            <w:bottom w:w="0" w:type="dxa"/>
          </w:tblCellMar>
        </w:tblPrEx>
        <w:tc>
          <w:tcPr>
            <w:tcW w:w="1631" w:type="dxa"/>
            <w:vAlign w:val="bottom"/>
          </w:tcPr>
          <w:p w:rsidR="00000000" w:rsidRDefault="00000000">
            <w:pPr>
              <w:tabs>
                <w:tab w:val="left" w:pos="288"/>
                <w:tab w:val="left" w:pos="576"/>
                <w:tab w:val="left" w:pos="864"/>
                <w:tab w:val="left" w:pos="1152"/>
              </w:tabs>
              <w:spacing w:after="40" w:line="240" w:lineRule="exact"/>
              <w:ind w:left="170" w:right="40"/>
              <w:rPr>
                <w:sz w:val="17"/>
              </w:rPr>
            </w:pPr>
            <w:r>
              <w:rPr>
                <w:rFonts w:hint="eastAsia"/>
                <w:sz w:val="17"/>
              </w:rPr>
              <w:t>中上</w:t>
            </w:r>
          </w:p>
        </w:tc>
        <w:tc>
          <w:tcPr>
            <w:tcW w:w="1631" w:type="dxa"/>
            <w:gridSpan w:val="3"/>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651"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1532" w:type="dxa"/>
            <w:gridSpan w:val="4"/>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9.1</w:t>
            </w:r>
          </w:p>
        </w:tc>
        <w:tc>
          <w:tcPr>
            <w:tcW w:w="1933"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5.2</w:t>
            </w:r>
          </w:p>
        </w:tc>
      </w:tr>
      <w:tr w:rsidR="00000000">
        <w:tblPrEx>
          <w:tblCellMar>
            <w:top w:w="0" w:type="dxa"/>
            <w:bottom w:w="0" w:type="dxa"/>
          </w:tblCellMar>
        </w:tblPrEx>
        <w:tc>
          <w:tcPr>
            <w:tcW w:w="1631" w:type="dxa"/>
            <w:vAlign w:val="bottom"/>
          </w:tcPr>
          <w:p w:rsidR="00000000" w:rsidRDefault="00000000">
            <w:pPr>
              <w:tabs>
                <w:tab w:val="left" w:pos="288"/>
                <w:tab w:val="left" w:pos="576"/>
                <w:tab w:val="left" w:pos="864"/>
                <w:tab w:val="left" w:pos="1152"/>
              </w:tabs>
              <w:spacing w:after="40" w:line="240" w:lineRule="exact"/>
              <w:ind w:left="170" w:right="40"/>
              <w:rPr>
                <w:sz w:val="17"/>
              </w:rPr>
            </w:pPr>
            <w:r>
              <w:rPr>
                <w:rFonts w:hint="eastAsia"/>
                <w:sz w:val="17"/>
              </w:rPr>
              <w:t>中等</w:t>
            </w:r>
          </w:p>
        </w:tc>
        <w:tc>
          <w:tcPr>
            <w:tcW w:w="1631" w:type="dxa"/>
            <w:gridSpan w:val="3"/>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651"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1532" w:type="dxa"/>
            <w:gridSpan w:val="4"/>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w:t>
            </w:r>
          </w:p>
        </w:tc>
        <w:tc>
          <w:tcPr>
            <w:tcW w:w="1933"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5.2</w:t>
            </w:r>
          </w:p>
        </w:tc>
      </w:tr>
      <w:tr w:rsidR="00000000">
        <w:tblPrEx>
          <w:tblCellMar>
            <w:top w:w="0" w:type="dxa"/>
            <w:bottom w:w="0" w:type="dxa"/>
          </w:tblCellMar>
        </w:tblPrEx>
        <w:tc>
          <w:tcPr>
            <w:tcW w:w="1631" w:type="dxa"/>
            <w:vAlign w:val="bottom"/>
          </w:tcPr>
          <w:p w:rsidR="00000000" w:rsidRDefault="00000000">
            <w:pPr>
              <w:tabs>
                <w:tab w:val="left" w:pos="288"/>
                <w:tab w:val="left" w:pos="576"/>
                <w:tab w:val="left" w:pos="864"/>
                <w:tab w:val="left" w:pos="1152"/>
              </w:tabs>
              <w:spacing w:after="40" w:line="240" w:lineRule="exact"/>
              <w:ind w:left="170" w:right="40"/>
              <w:rPr>
                <w:sz w:val="17"/>
              </w:rPr>
            </w:pPr>
            <w:r>
              <w:rPr>
                <w:rFonts w:hint="eastAsia"/>
                <w:sz w:val="17"/>
              </w:rPr>
              <w:t>中下</w:t>
            </w:r>
          </w:p>
        </w:tc>
        <w:tc>
          <w:tcPr>
            <w:tcW w:w="1631" w:type="dxa"/>
            <w:gridSpan w:val="3"/>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651"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1532" w:type="dxa"/>
            <w:gridSpan w:val="4"/>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9.7</w:t>
            </w:r>
          </w:p>
        </w:tc>
        <w:tc>
          <w:tcPr>
            <w:tcW w:w="1933"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5.6</w:t>
            </w:r>
          </w:p>
        </w:tc>
      </w:tr>
      <w:tr w:rsidR="00000000">
        <w:tblPrEx>
          <w:tblCellMar>
            <w:top w:w="0" w:type="dxa"/>
            <w:bottom w:w="0" w:type="dxa"/>
          </w:tblCellMar>
        </w:tblPrEx>
        <w:tc>
          <w:tcPr>
            <w:tcW w:w="1631"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170" w:right="40"/>
              <w:rPr>
                <w:sz w:val="17"/>
              </w:rPr>
            </w:pPr>
            <w:r>
              <w:rPr>
                <w:rFonts w:hint="eastAsia"/>
                <w:sz w:val="17"/>
              </w:rPr>
              <w:t>低</w:t>
            </w:r>
          </w:p>
        </w:tc>
        <w:tc>
          <w:tcPr>
            <w:tcW w:w="1631" w:type="dxa"/>
            <w:gridSpan w:val="3"/>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651"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532" w:type="dxa"/>
            <w:gridSpan w:val="4"/>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10.4</w:t>
            </w:r>
          </w:p>
        </w:tc>
        <w:tc>
          <w:tcPr>
            <w:tcW w:w="1933"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5.8</w:t>
            </w:r>
          </w:p>
        </w:tc>
      </w:tr>
    </w:tbl>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第7条.</w:t>
      </w:r>
      <w:r>
        <w:rPr>
          <w:rFonts w:hint="eastAsia"/>
        </w:rPr>
        <w:tab/>
        <w:t>对妇女的剥削</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after="120"/>
        <w:rPr>
          <w:rFonts w:hint="eastAsia"/>
        </w:rPr>
      </w:pPr>
      <w:r>
        <w:rPr>
          <w:rFonts w:hint="eastAsia"/>
        </w:rPr>
        <w:t>149.  自1927年以来，根据乌拉圭的刑法，剥削利用他人从事卖淫是犯罪行为。</w:t>
      </w:r>
    </w:p>
    <w:p w:rsidR="00000000" w:rsidRDefault="00000000">
      <w:pPr>
        <w:pStyle w:val="SingleTxt"/>
        <w:spacing w:after="120"/>
        <w:rPr>
          <w:rFonts w:hint="eastAsia"/>
        </w:rPr>
      </w:pPr>
      <w:r>
        <w:rPr>
          <w:rFonts w:hint="eastAsia"/>
        </w:rPr>
        <w:t>150.</w:t>
      </w:r>
      <w:r>
        <w:rPr>
          <w:rFonts w:hint="eastAsia"/>
        </w:rPr>
        <w:tab/>
        <w:t xml:space="preserve">  1995年修正的《淫媒问题法案》第1条规定：</w:t>
      </w:r>
    </w:p>
    <w:p w:rsidR="00000000" w:rsidRDefault="00000000">
      <w:pPr>
        <w:pStyle w:val="SingleTxt"/>
        <w:spacing w:after="120"/>
        <w:ind w:left="1684"/>
        <w:rPr>
          <w:rFonts w:hint="eastAsia"/>
        </w:rPr>
      </w:pPr>
      <w:r>
        <w:rPr>
          <w:rFonts w:hint="eastAsia"/>
        </w:rPr>
        <w:tab/>
      </w:r>
      <w:r>
        <w:rPr>
          <w:rFonts w:hint="eastAsia"/>
        </w:rPr>
        <w:tab/>
        <w:t>“任何人，无论男女，如果以营利为目的以任何唆使方式剥削利用他人从事卖淫，即使经受害者同意，应判处两年至八年徒刑”。</w:t>
      </w:r>
    </w:p>
    <w:p w:rsidR="00000000" w:rsidRDefault="00000000">
      <w:pPr>
        <w:pStyle w:val="SingleTxt"/>
        <w:spacing w:after="120"/>
        <w:rPr>
          <w:rFonts w:hint="eastAsia"/>
        </w:rPr>
      </w:pPr>
      <w:r>
        <w:rPr>
          <w:rFonts w:hint="eastAsia"/>
        </w:rPr>
        <w:t>151.</w:t>
      </w:r>
      <w:r>
        <w:rPr>
          <w:rFonts w:hint="eastAsia"/>
        </w:rPr>
        <w:tab/>
        <w:t xml:space="preserve">  根据该法案的第2条，“如果受害者未满18岁，或犯罪者是警察，如果该行为是在欺骗、暴力、严重伤害之威胁或滥用权力等情况下发生，或者假如拉皮条者是受害者的直系长辈、丈夫、兄弟、监护人或抚养人，或与受害者夫妻同居，则最低处罚四年徒刑”。</w:t>
      </w:r>
    </w:p>
    <w:p w:rsidR="00000000" w:rsidRDefault="00000000">
      <w:pPr>
        <w:pStyle w:val="SingleTxt"/>
        <w:spacing w:after="120"/>
        <w:rPr>
          <w:rFonts w:hint="eastAsia"/>
        </w:rPr>
      </w:pPr>
      <w:r>
        <w:rPr>
          <w:rFonts w:hint="eastAsia"/>
        </w:rPr>
        <w:t>152.</w:t>
      </w:r>
      <w:r>
        <w:rPr>
          <w:rFonts w:hint="eastAsia"/>
        </w:rPr>
        <w:tab/>
        <w:t xml:space="preserve">  在乌拉圭，妓女们都参加了工会，并是单一中央劳工联盟的成员。</w:t>
      </w:r>
    </w:p>
    <w:p w:rsidR="00000000" w:rsidRDefault="00000000">
      <w:pPr>
        <w:pStyle w:val="SingleTxt"/>
        <w:spacing w:after="120"/>
        <w:rPr>
          <w:rFonts w:hint="eastAsia"/>
        </w:rPr>
      </w:pPr>
      <w:r>
        <w:rPr>
          <w:rFonts w:hint="eastAsia"/>
        </w:rPr>
        <w:t>153.  根据乌拉圭公娼协会的估计，在该国大约有10 000人从事卖淫。1993年，该工会同医学院法医学系、国家和省政府的代表以及主要的人权非政府组织的代表密切合作，为解决妓女所面临的一些紧迫问题起草了两项法案。</w:t>
      </w:r>
    </w:p>
    <w:p w:rsidR="00000000" w:rsidRDefault="00000000">
      <w:pPr>
        <w:pStyle w:val="SingleTxt"/>
        <w:spacing w:after="120"/>
        <w:rPr>
          <w:rFonts w:hint="eastAsia"/>
        </w:rPr>
      </w:pPr>
      <w:r>
        <w:rPr>
          <w:rFonts w:hint="eastAsia"/>
        </w:rPr>
        <w:t>154.  所提议的措施包括： 订立明确的卫生准则，将性工作者作为自我就业登记，使她们能够参加社会保障制度，有资格享受其福利。</w:t>
      </w:r>
    </w:p>
    <w:p w:rsidR="00000000" w:rsidRDefault="00000000">
      <w:pPr>
        <w:pStyle w:val="SingleTxt"/>
        <w:spacing w:after="120"/>
        <w:rPr>
          <w:rFonts w:hint="eastAsia"/>
        </w:rPr>
      </w:pPr>
      <w:r>
        <w:rPr>
          <w:rFonts w:hint="eastAsia"/>
        </w:rPr>
        <w:t>155.</w:t>
      </w:r>
      <w:r>
        <w:rPr>
          <w:rFonts w:hint="eastAsia"/>
        </w:rPr>
        <w:tab/>
        <w:t xml:space="preserve">  这些提案正在受到国家议会的审议，尚未获得核准。</w:t>
      </w:r>
    </w:p>
    <w:p w:rsidR="00000000" w:rsidRDefault="00000000">
      <w:pPr>
        <w:pStyle w:val="SingleTxt"/>
        <w:rPr>
          <w:rFonts w:ascii="SimHei" w:eastAsia="SimHei" w:hint="eastAsia"/>
          <w:color w:val="FF0000"/>
        </w:rPr>
      </w:pPr>
      <w:r>
        <w:rPr>
          <w:rFonts w:ascii="SimHei" w:eastAsia="SimHei" w:hint="eastAsia"/>
          <w:color w:val="FF0000"/>
        </w:rPr>
        <w:t>艾滋病毒/艾滋病</w:t>
      </w:r>
    </w:p>
    <w:p w:rsidR="00000000" w:rsidRDefault="00000000">
      <w:pPr>
        <w:pStyle w:val="SingleTxt"/>
      </w:pPr>
      <w:r>
        <w:rPr>
          <w:rFonts w:hint="eastAsia"/>
        </w:rPr>
        <w:t>156.  1983年至1998年，染上艾滋病毒的共有2 499人，其中74</w:t>
      </w:r>
      <w:r>
        <w:t>%</w:t>
      </w:r>
      <w:r>
        <w:rPr>
          <w:rFonts w:hint="eastAsia"/>
        </w:rPr>
        <w:t>为男性，26%为女性。在同一期间，患艾滋病的有1 033人，561人因此死亡。最近的研究估计染上艾滋病毒的有7 200人。在乌拉圭，传染的主要途径是性行为，点67％，其中异性性行为占49.6</w:t>
      </w:r>
      <w:r>
        <w:t>%</w:t>
      </w:r>
      <w:r>
        <w:rPr>
          <w:rFonts w:hint="eastAsia"/>
        </w:rPr>
        <w:t>，同性性行为占26%，双性性行为占16%。在带艾滋病毒的人中，只有5.7%是女性卖淫传染所致；在艾滋病患者中，只有4.5%是女性卖淫的传染造成。</w:t>
      </w:r>
    </w:p>
    <w:p w:rsidR="00000000" w:rsidRDefault="00000000">
      <w:pPr>
        <w:pStyle w:val="SingleTxt"/>
        <w:spacing w:after="240"/>
        <w:rPr>
          <w:rFonts w:hint="eastAsia"/>
        </w:rPr>
      </w:pPr>
      <w:r>
        <w:rPr>
          <w:rFonts w:hint="eastAsia"/>
        </w:rPr>
        <w:t>157.</w:t>
      </w:r>
      <w:r>
        <w:rPr>
          <w:rFonts w:hint="eastAsia"/>
        </w:rPr>
        <w:tab/>
        <w:t xml:space="preserve">  比较艾滋病患者人数与带艾滋病毒的人数，可以看出感染情况的变化。关于艾滋病者的数据反映了过去（约十年前）染上艾滋病毒的人数。可以看出同性性行为和双性性行为传染的比例下降，而通过异性性行为和色情业者传染的比例上升，但升幅不大。</w:t>
      </w: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bottom w:w="0" w:type="dxa"/>
          </w:tblCellMar>
        </w:tblPrEx>
        <w:trPr>
          <w:cantSplit/>
          <w:trHeight w:val="284"/>
        </w:trPr>
        <w:tc>
          <w:tcPr>
            <w:tcW w:w="7321" w:type="dxa"/>
            <w:gridSpan w:val="3"/>
            <w:tcBorders>
              <w:top w:val="single" w:sz="4" w:space="0" w:color="auto"/>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ind w:left="0" w:right="40"/>
              <w:jc w:val="center"/>
              <w:rPr>
                <w:rFonts w:ascii="KaiTi_GB2312" w:eastAsia="KaiTi_GB2312" w:hint="eastAsia"/>
                <w:color w:val="0000FF"/>
                <w:sz w:val="14"/>
              </w:rPr>
            </w:pPr>
            <w:r>
              <w:rPr>
                <w:rFonts w:ascii="KaiTi_GB2312" w:eastAsia="KaiTi_GB2312" w:hint="eastAsia"/>
                <w:color w:val="0000FF"/>
                <w:sz w:val="14"/>
              </w:rPr>
              <w:t>性行为传染途径：按性取向列出受感染的人的比例</w:t>
            </w:r>
          </w:p>
        </w:tc>
      </w:tr>
      <w:tr w:rsidR="00000000">
        <w:tblPrEx>
          <w:tblCellMar>
            <w:top w:w="0" w:type="dxa"/>
            <w:bottom w:w="0" w:type="dxa"/>
          </w:tblCellMar>
        </w:tblPrEx>
        <w:trPr>
          <w:trHeight w:val="284"/>
        </w:trPr>
        <w:tc>
          <w:tcPr>
            <w:tcW w:w="2440"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rFonts w:hint="eastAsia"/>
                <w:sz w:val="17"/>
              </w:rPr>
            </w:pPr>
            <w:r>
              <w:rPr>
                <w:rFonts w:hint="eastAsia"/>
                <w:sz w:val="17"/>
              </w:rPr>
              <w:t>同性</w:t>
            </w:r>
          </w:p>
        </w:tc>
        <w:tc>
          <w:tcPr>
            <w:tcW w:w="2440"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rFonts w:hint="eastAsia"/>
                <w:sz w:val="17"/>
              </w:rPr>
            </w:pPr>
            <w:r>
              <w:rPr>
                <w:rFonts w:hint="eastAsia"/>
                <w:sz w:val="17"/>
              </w:rPr>
              <w:t>37.1</w:t>
            </w:r>
          </w:p>
        </w:tc>
        <w:tc>
          <w:tcPr>
            <w:tcW w:w="2441"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sz w:val="17"/>
              </w:rPr>
            </w:pPr>
            <w:r>
              <w:rPr>
                <w:sz w:val="17"/>
              </w:rPr>
              <w:t>26</w:t>
            </w:r>
          </w:p>
        </w:tc>
      </w:tr>
      <w:tr w:rsidR="00000000">
        <w:tblPrEx>
          <w:tblCellMar>
            <w:top w:w="0" w:type="dxa"/>
            <w:bottom w:w="0" w:type="dxa"/>
          </w:tblCellMar>
        </w:tblPrEx>
        <w:trPr>
          <w:trHeight w:val="284"/>
        </w:trPr>
        <w:tc>
          <w:tcPr>
            <w:tcW w:w="244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rFonts w:hint="eastAsia"/>
                <w:sz w:val="17"/>
              </w:rPr>
            </w:pPr>
            <w:r>
              <w:rPr>
                <w:rFonts w:hint="eastAsia"/>
                <w:sz w:val="17"/>
              </w:rPr>
              <w:t>双性</w:t>
            </w:r>
          </w:p>
        </w:tc>
        <w:tc>
          <w:tcPr>
            <w:tcW w:w="244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rFonts w:hint="eastAsia"/>
                <w:sz w:val="17"/>
              </w:rPr>
            </w:pPr>
            <w:r>
              <w:rPr>
                <w:rFonts w:hint="eastAsia"/>
                <w:sz w:val="17"/>
              </w:rPr>
              <w:t>25</w:t>
            </w:r>
            <w:r>
              <w:rPr>
                <w:sz w:val="17"/>
              </w:rPr>
              <w:t>.</w:t>
            </w:r>
            <w:r>
              <w:rPr>
                <w:rFonts w:hint="eastAsia"/>
                <w:sz w:val="17"/>
              </w:rPr>
              <w:t>1</w:t>
            </w:r>
          </w:p>
        </w:tc>
        <w:tc>
          <w:tcPr>
            <w:tcW w:w="2441"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sz w:val="17"/>
              </w:rPr>
            </w:pPr>
            <w:r>
              <w:rPr>
                <w:sz w:val="17"/>
              </w:rPr>
              <w:t>16</w:t>
            </w:r>
          </w:p>
        </w:tc>
      </w:tr>
      <w:tr w:rsidR="00000000">
        <w:tblPrEx>
          <w:tblCellMar>
            <w:top w:w="0" w:type="dxa"/>
            <w:bottom w:w="0" w:type="dxa"/>
          </w:tblCellMar>
        </w:tblPrEx>
        <w:trPr>
          <w:trHeight w:val="284"/>
        </w:trPr>
        <w:tc>
          <w:tcPr>
            <w:tcW w:w="244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rFonts w:hint="eastAsia"/>
                <w:sz w:val="17"/>
              </w:rPr>
            </w:pPr>
            <w:r>
              <w:rPr>
                <w:rFonts w:hint="eastAsia"/>
                <w:sz w:val="17"/>
              </w:rPr>
              <w:t>异性</w:t>
            </w:r>
          </w:p>
        </w:tc>
        <w:tc>
          <w:tcPr>
            <w:tcW w:w="244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rFonts w:hint="eastAsia"/>
                <w:sz w:val="17"/>
              </w:rPr>
            </w:pPr>
            <w:r>
              <w:rPr>
                <w:rFonts w:hint="eastAsia"/>
                <w:sz w:val="17"/>
              </w:rPr>
              <w:t>32</w:t>
            </w:r>
            <w:r>
              <w:rPr>
                <w:sz w:val="17"/>
              </w:rPr>
              <w:t>.</w:t>
            </w:r>
            <w:r>
              <w:rPr>
                <w:rFonts w:hint="eastAsia"/>
                <w:sz w:val="17"/>
              </w:rPr>
              <w:t>9</w:t>
            </w:r>
          </w:p>
        </w:tc>
        <w:tc>
          <w:tcPr>
            <w:tcW w:w="2441"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sz w:val="17"/>
              </w:rPr>
            </w:pPr>
            <w:r>
              <w:rPr>
                <w:sz w:val="17"/>
              </w:rPr>
              <w:t>49.6</w:t>
            </w:r>
          </w:p>
        </w:tc>
      </w:tr>
      <w:tr w:rsidR="00000000">
        <w:tblPrEx>
          <w:tblCellMar>
            <w:top w:w="0" w:type="dxa"/>
            <w:bottom w:w="0" w:type="dxa"/>
          </w:tblCellMar>
        </w:tblPrEx>
        <w:trPr>
          <w:trHeight w:val="284"/>
        </w:trPr>
        <w:tc>
          <w:tcPr>
            <w:tcW w:w="2440"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ind w:left="0" w:right="40"/>
              <w:rPr>
                <w:rFonts w:hint="eastAsia"/>
                <w:sz w:val="17"/>
              </w:rPr>
            </w:pPr>
            <w:r>
              <w:rPr>
                <w:rFonts w:hint="eastAsia"/>
                <w:sz w:val="17"/>
              </w:rPr>
              <w:t>色情业者</w:t>
            </w:r>
          </w:p>
        </w:tc>
        <w:tc>
          <w:tcPr>
            <w:tcW w:w="2440"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ind w:left="0" w:right="40"/>
              <w:jc w:val="right"/>
              <w:rPr>
                <w:rFonts w:hint="eastAsia"/>
                <w:sz w:val="17"/>
              </w:rPr>
            </w:pPr>
            <w:r>
              <w:rPr>
                <w:rFonts w:hint="eastAsia"/>
                <w:sz w:val="17"/>
              </w:rPr>
              <w:t>4.5</w:t>
            </w:r>
          </w:p>
        </w:tc>
        <w:tc>
          <w:tcPr>
            <w:tcW w:w="2441"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ind w:left="0" w:right="40"/>
              <w:jc w:val="right"/>
              <w:rPr>
                <w:sz w:val="17"/>
              </w:rPr>
            </w:pPr>
            <w:r>
              <w:rPr>
                <w:sz w:val="17"/>
              </w:rPr>
              <w:t>5.7</w:t>
            </w:r>
          </w:p>
        </w:tc>
      </w:tr>
    </w:tbl>
    <w:p w:rsidR="00000000" w:rsidRDefault="00000000">
      <w:pPr>
        <w:pStyle w:val="SingleTxt"/>
        <w:rPr>
          <w:rFonts w:hint="eastAsia"/>
        </w:rPr>
      </w:pPr>
      <w:r>
        <w:rPr>
          <w:rFonts w:hint="eastAsia"/>
        </w:rPr>
        <w:t>158.</w:t>
      </w:r>
      <w:r>
        <w:rPr>
          <w:rFonts w:hint="eastAsia"/>
        </w:rPr>
        <w:tab/>
        <w:t xml:space="preserve">  乌拉圭为减少艾滋病影响所采取的某些措施包括，进行关于艾滋病的宣传和提高认识运动，着重于风险最大的部门，积极进行监测流行病，强制性检验所有血液制品和人体衍生产品，以及在为此目的而设立的两个中心提供免费医疗服务。</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color w:val="FF0000"/>
          <w:sz w:val="24"/>
        </w:rPr>
      </w:pPr>
      <w:r>
        <w:rPr>
          <w:rFonts w:ascii="SimHei" w:eastAsia="SimHei" w:hint="eastAsia"/>
          <w:color w:val="FF0000"/>
          <w:sz w:val="24"/>
        </w:rPr>
        <w:t>第8条</w:t>
      </w:r>
      <w:r>
        <w:rPr>
          <w:rFonts w:ascii="SimHei" w:eastAsia="SimHei"/>
          <w:color w:val="FF0000"/>
          <w:sz w:val="24"/>
        </w:rPr>
        <w:t xml:space="preserve">. </w:t>
      </w:r>
      <w:r>
        <w:rPr>
          <w:rFonts w:ascii="SimHei" w:eastAsia="SimHei" w:hint="eastAsia"/>
          <w:color w:val="FF0000"/>
          <w:sz w:val="24"/>
        </w:rPr>
        <w:t>参与</w:t>
      </w:r>
    </w:p>
    <w:p w:rsidR="00000000" w:rsidRDefault="00000000">
      <w:pPr>
        <w:spacing w:line="120" w:lineRule="exact"/>
        <w:ind w:left="1293"/>
        <w:rPr>
          <w:rFonts w:ascii="SimHei" w:eastAsia="SimHei" w:hint="eastAsia"/>
          <w:color w:val="FF0000"/>
          <w:sz w:val="10"/>
        </w:rPr>
      </w:pPr>
    </w:p>
    <w:p w:rsidR="00000000" w:rsidRDefault="00000000">
      <w:pPr>
        <w:spacing w:line="120" w:lineRule="exact"/>
        <w:ind w:left="1293"/>
        <w:rPr>
          <w:rFonts w:ascii="SimHei" w:eastAsia="SimHei" w:hint="eastAsia"/>
          <w:color w:val="FF0000"/>
          <w:sz w:val="10"/>
        </w:rPr>
      </w:pPr>
    </w:p>
    <w:p w:rsidR="00000000" w:rsidRDefault="00000000">
      <w:pPr>
        <w:spacing w:after="240" w:line="240" w:lineRule="exact"/>
        <w:ind w:left="1293"/>
        <w:rPr>
          <w:u w:val="single"/>
        </w:rPr>
      </w:pPr>
      <w:r>
        <w:rPr>
          <w:rFonts w:ascii="SimHei" w:eastAsia="SimHei" w:hint="eastAsia"/>
          <w:color w:val="FF0000"/>
        </w:rPr>
        <w:t>按性别和员额开列的外交部工作人员配置表</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员额</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u w:val="single"/>
              </w:rPr>
            </w:pPr>
            <w:r>
              <w:rPr>
                <w:rFonts w:eastAsia="KaiTi_GB2312" w:hint="eastAsia"/>
                <w:color w:val="0000FF"/>
                <w:sz w:val="14"/>
              </w:rPr>
              <w:t>男性</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女性</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u w:val="single"/>
              </w:rPr>
            </w:pPr>
            <w:r>
              <w:rPr>
                <w:rFonts w:eastAsia="KaiTi_GB2312" w:hint="eastAsia"/>
                <w:color w:val="0000FF"/>
                <w:sz w:val="14"/>
              </w:rPr>
              <w:t>共计</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right="40"/>
              <w:rPr>
                <w:rFonts w:hint="eastAsia"/>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300" w:lineRule="exact"/>
              <w:ind w:right="40"/>
              <w:rPr>
                <w:sz w:val="17"/>
                <w:u w:val="single"/>
              </w:rPr>
            </w:pPr>
            <w:r>
              <w:rPr>
                <w:rFonts w:hint="eastAsia"/>
                <w:sz w:val="17"/>
              </w:rPr>
              <w:t>大使</w:t>
            </w:r>
          </w:p>
        </w:tc>
        <w:tc>
          <w:tcPr>
            <w:tcW w:w="1830" w:type="dxa"/>
            <w:vAlign w:val="bottom"/>
          </w:tcPr>
          <w:p w:rsidR="00000000" w:rsidRDefault="00000000">
            <w:pPr>
              <w:tabs>
                <w:tab w:val="left" w:pos="288"/>
                <w:tab w:val="left" w:pos="576"/>
                <w:tab w:val="left" w:pos="864"/>
                <w:tab w:val="left" w:pos="1152"/>
              </w:tabs>
              <w:spacing w:after="40" w:line="300" w:lineRule="exact"/>
              <w:ind w:right="40"/>
              <w:jc w:val="right"/>
              <w:rPr>
                <w:sz w:val="17"/>
                <w:u w:val="single"/>
              </w:rPr>
            </w:pPr>
            <w:r>
              <w:rPr>
                <w:sz w:val="17"/>
              </w:rPr>
              <w:t>16</w:t>
            </w:r>
          </w:p>
        </w:tc>
        <w:tc>
          <w:tcPr>
            <w:tcW w:w="1830" w:type="dxa"/>
            <w:vAlign w:val="bottom"/>
          </w:tcPr>
          <w:p w:rsidR="00000000" w:rsidRDefault="00000000">
            <w:pPr>
              <w:tabs>
                <w:tab w:val="left" w:pos="288"/>
                <w:tab w:val="left" w:pos="576"/>
                <w:tab w:val="left" w:pos="864"/>
                <w:tab w:val="left" w:pos="1152"/>
              </w:tabs>
              <w:spacing w:after="40" w:line="300" w:lineRule="exact"/>
              <w:ind w:right="40"/>
              <w:jc w:val="right"/>
              <w:rPr>
                <w:sz w:val="17"/>
                <w:u w:val="single"/>
              </w:rPr>
            </w:pPr>
            <w:r>
              <w:rPr>
                <w:sz w:val="17"/>
              </w:rPr>
              <w:t>1</w:t>
            </w:r>
          </w:p>
        </w:tc>
        <w:tc>
          <w:tcPr>
            <w:tcW w:w="1830"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u w:val="single"/>
              </w:rPr>
            </w:pPr>
            <w:r>
              <w:rPr>
                <w:rFonts w:ascii="SimHei" w:eastAsia="SimHei"/>
                <w:b/>
                <w:bCs/>
                <w:color w:val="FF0000"/>
                <w:sz w:val="17"/>
              </w:rPr>
              <w:t>17</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300" w:lineRule="exact"/>
              <w:ind w:right="40"/>
              <w:rPr>
                <w:sz w:val="17"/>
                <w:u w:val="single"/>
              </w:rPr>
            </w:pPr>
            <w:r>
              <w:rPr>
                <w:rFonts w:hint="eastAsia"/>
                <w:sz w:val="17"/>
              </w:rPr>
              <w:t>公使</w:t>
            </w:r>
          </w:p>
        </w:tc>
        <w:tc>
          <w:tcPr>
            <w:tcW w:w="1830" w:type="dxa"/>
            <w:vAlign w:val="bottom"/>
          </w:tcPr>
          <w:p w:rsidR="00000000" w:rsidRDefault="00000000">
            <w:pPr>
              <w:tabs>
                <w:tab w:val="left" w:pos="288"/>
                <w:tab w:val="left" w:pos="576"/>
                <w:tab w:val="left" w:pos="864"/>
                <w:tab w:val="left" w:pos="1152"/>
              </w:tabs>
              <w:spacing w:after="40" w:line="300" w:lineRule="exact"/>
              <w:ind w:right="40"/>
              <w:jc w:val="right"/>
              <w:rPr>
                <w:sz w:val="17"/>
                <w:u w:val="single"/>
              </w:rPr>
            </w:pPr>
            <w:r>
              <w:rPr>
                <w:sz w:val="17"/>
              </w:rPr>
              <w:t>20</w:t>
            </w:r>
          </w:p>
        </w:tc>
        <w:tc>
          <w:tcPr>
            <w:tcW w:w="1830" w:type="dxa"/>
            <w:vAlign w:val="bottom"/>
          </w:tcPr>
          <w:p w:rsidR="00000000" w:rsidRDefault="00000000">
            <w:pPr>
              <w:tabs>
                <w:tab w:val="left" w:pos="288"/>
                <w:tab w:val="left" w:pos="576"/>
                <w:tab w:val="left" w:pos="864"/>
                <w:tab w:val="left" w:pos="1152"/>
              </w:tabs>
              <w:spacing w:after="40" w:line="300" w:lineRule="exact"/>
              <w:ind w:right="40"/>
              <w:jc w:val="right"/>
              <w:rPr>
                <w:sz w:val="17"/>
                <w:u w:val="single"/>
              </w:rPr>
            </w:pPr>
            <w:r>
              <w:rPr>
                <w:sz w:val="17"/>
              </w:rPr>
              <w:t>4</w:t>
            </w:r>
          </w:p>
        </w:tc>
        <w:tc>
          <w:tcPr>
            <w:tcW w:w="1830"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u w:val="single"/>
              </w:rPr>
            </w:pPr>
            <w:r>
              <w:rPr>
                <w:rFonts w:ascii="SimHei" w:eastAsia="SimHei"/>
                <w:b/>
                <w:bCs/>
                <w:color w:val="FF0000"/>
                <w:sz w:val="17"/>
              </w:rPr>
              <w:t>24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300" w:lineRule="exact"/>
              <w:ind w:right="40"/>
              <w:rPr>
                <w:sz w:val="17"/>
                <w:u w:val="single"/>
              </w:rPr>
            </w:pPr>
            <w:r>
              <w:rPr>
                <w:rFonts w:hint="eastAsia"/>
                <w:sz w:val="17"/>
              </w:rPr>
              <w:t>公使衔参赞</w:t>
            </w:r>
          </w:p>
        </w:tc>
        <w:tc>
          <w:tcPr>
            <w:tcW w:w="1830" w:type="dxa"/>
            <w:vAlign w:val="bottom"/>
          </w:tcPr>
          <w:p w:rsidR="00000000" w:rsidRDefault="00000000">
            <w:pPr>
              <w:tabs>
                <w:tab w:val="left" w:pos="288"/>
                <w:tab w:val="left" w:pos="576"/>
                <w:tab w:val="left" w:pos="864"/>
                <w:tab w:val="left" w:pos="1152"/>
              </w:tabs>
              <w:spacing w:after="40" w:line="300" w:lineRule="exact"/>
              <w:ind w:right="40"/>
              <w:jc w:val="right"/>
              <w:rPr>
                <w:sz w:val="17"/>
                <w:u w:val="single"/>
              </w:rPr>
            </w:pPr>
            <w:r>
              <w:rPr>
                <w:sz w:val="17"/>
              </w:rPr>
              <w:t>19</w:t>
            </w:r>
          </w:p>
        </w:tc>
        <w:tc>
          <w:tcPr>
            <w:tcW w:w="1830" w:type="dxa"/>
            <w:vAlign w:val="bottom"/>
          </w:tcPr>
          <w:p w:rsidR="00000000" w:rsidRDefault="00000000">
            <w:pPr>
              <w:tabs>
                <w:tab w:val="left" w:pos="288"/>
                <w:tab w:val="left" w:pos="576"/>
                <w:tab w:val="left" w:pos="864"/>
                <w:tab w:val="left" w:pos="1152"/>
              </w:tabs>
              <w:spacing w:after="40" w:line="300" w:lineRule="exact"/>
              <w:ind w:right="40"/>
              <w:jc w:val="right"/>
              <w:rPr>
                <w:sz w:val="17"/>
                <w:u w:val="single"/>
              </w:rPr>
            </w:pPr>
            <w:r>
              <w:rPr>
                <w:sz w:val="17"/>
              </w:rPr>
              <w:t>8</w:t>
            </w:r>
          </w:p>
        </w:tc>
        <w:tc>
          <w:tcPr>
            <w:tcW w:w="1830" w:type="dxa"/>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u w:val="single"/>
              </w:rPr>
            </w:pPr>
            <w:r>
              <w:rPr>
                <w:rFonts w:ascii="SimHei" w:eastAsia="SimHei"/>
                <w:b/>
                <w:bCs/>
                <w:color w:val="FF0000"/>
                <w:sz w:val="17"/>
              </w:rPr>
              <w:t>27</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rPr>
                <w:sz w:val="17"/>
                <w:u w:val="single"/>
              </w:rPr>
            </w:pPr>
            <w:r>
              <w:rPr>
                <w:rFonts w:hint="eastAsia"/>
                <w:sz w:val="17"/>
              </w:rPr>
              <w:t>参赞</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u w:val="single"/>
              </w:rPr>
            </w:pPr>
            <w:r>
              <w:rPr>
                <w:sz w:val="17"/>
              </w:rPr>
              <w:t>25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sz w:val="17"/>
                <w:u w:val="single"/>
              </w:rPr>
            </w:pPr>
            <w:r>
              <w:rPr>
                <w:sz w:val="17"/>
              </w:rPr>
              <w:t>13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300" w:lineRule="exact"/>
              <w:ind w:right="40"/>
              <w:jc w:val="right"/>
              <w:rPr>
                <w:rFonts w:ascii="SimHei" w:eastAsia="SimHei"/>
                <w:b/>
                <w:bCs/>
                <w:color w:val="FF0000"/>
                <w:sz w:val="17"/>
                <w:u w:val="single"/>
              </w:rPr>
            </w:pPr>
            <w:r>
              <w:rPr>
                <w:rFonts w:ascii="SimHei" w:eastAsia="SimHei"/>
                <w:b/>
                <w:bCs/>
                <w:color w:val="FF0000"/>
                <w:sz w:val="17"/>
              </w:rPr>
              <w:t>38</w:t>
            </w:r>
          </w:p>
        </w:tc>
      </w:tr>
    </w:tbl>
    <w:p w:rsidR="00000000" w:rsidRDefault="00000000">
      <w:pPr>
        <w:pStyle w:val="SingleTxt"/>
      </w:pPr>
    </w:p>
    <w:p w:rsidR="00000000" w:rsidRDefault="00000000">
      <w:pPr>
        <w:pStyle w:val="SingleTxt"/>
        <w:rPr>
          <w:rFonts w:hint="eastAsia"/>
        </w:rPr>
      </w:pPr>
      <w:r>
        <w:rPr>
          <w:rFonts w:hint="eastAsia"/>
        </w:rPr>
        <w:t>15</w:t>
      </w:r>
      <w:r>
        <w:t>9</w:t>
      </w:r>
      <w:r>
        <w:rPr>
          <w:rFonts w:hint="eastAsia"/>
        </w:rPr>
        <w:t>.</w:t>
      </w:r>
      <w:r>
        <w:t xml:space="preserve">  </w:t>
      </w:r>
      <w:r>
        <w:rPr>
          <w:rFonts w:hint="eastAsia"/>
        </w:rPr>
        <w:t>进入外交部工作的员额，除非是被认为属于政府执行部门职权范围内的员额，只能来自三等秘书级别，也就是说，来自外交部工作人员员额表中的较低级职位。</w:t>
      </w:r>
    </w:p>
    <w:p w:rsidR="00000000" w:rsidRDefault="00000000">
      <w:pPr>
        <w:pStyle w:val="SingleTxt"/>
        <w:rPr>
          <w:rFonts w:hint="eastAsia"/>
        </w:rPr>
      </w:pPr>
      <w:r>
        <w:rPr>
          <w:rFonts w:hint="eastAsia"/>
        </w:rPr>
        <w:t>1</w:t>
      </w:r>
      <w:r>
        <w:t>60</w:t>
      </w:r>
      <w:r>
        <w:rPr>
          <w:rFonts w:hint="eastAsia"/>
        </w:rPr>
        <w:t>.</w:t>
      </w:r>
      <w:r>
        <w:rPr>
          <w:rFonts w:hint="eastAsia"/>
        </w:rPr>
        <w:tab/>
      </w:r>
      <w:r>
        <w:t xml:space="preserve">  </w:t>
      </w:r>
      <w:r>
        <w:rPr>
          <w:rFonts w:hint="eastAsia"/>
        </w:rPr>
        <w:t>三等秘书员额的候选人是通过竞争性考试以排除办法选出的，该考试对国民公开，年龄在35岁以下完成了高中学历的申请人都可以参加。</w:t>
      </w:r>
    </w:p>
    <w:p w:rsidR="00000000" w:rsidRDefault="00000000">
      <w:pPr>
        <w:pStyle w:val="SingleTxt"/>
        <w:rPr>
          <w:rFonts w:hint="eastAsia"/>
        </w:rPr>
      </w:pPr>
      <w:r>
        <w:rPr>
          <w:rFonts w:hint="eastAsia"/>
        </w:rPr>
        <w:t>16</w:t>
      </w:r>
      <w:r>
        <w:t>1</w:t>
      </w:r>
      <w:r>
        <w:rPr>
          <w:rFonts w:hint="eastAsia"/>
        </w:rPr>
        <w:t>.</w:t>
      </w:r>
      <w:r>
        <w:rPr>
          <w:rFonts w:hint="eastAsia"/>
        </w:rPr>
        <w:tab/>
      </w:r>
      <w:r>
        <w:t xml:space="preserve">  </w:t>
      </w:r>
      <w:r>
        <w:rPr>
          <w:rFonts w:hint="eastAsia"/>
        </w:rPr>
        <w:t>政府在全国发行的报纸上公布竞争考试的消息。为此目的而任命的评审小组由因其在国际事务中的特殊身份和能力而特别选出的大学教授和主要人士组成，对申请人的优点进行评价。</w:t>
      </w:r>
    </w:p>
    <w:p w:rsidR="00000000" w:rsidRDefault="00000000">
      <w:pPr>
        <w:pStyle w:val="SingleTxt"/>
        <w:rPr>
          <w:rFonts w:hint="eastAsia"/>
        </w:rPr>
      </w:pPr>
      <w:r>
        <w:rPr>
          <w:rFonts w:hint="eastAsia"/>
        </w:rPr>
        <w:t>16</w:t>
      </w:r>
      <w:r>
        <w:t>2</w:t>
      </w:r>
      <w:r>
        <w:rPr>
          <w:rFonts w:hint="eastAsia"/>
        </w:rPr>
        <w:t>.</w:t>
      </w:r>
      <w:r>
        <w:rPr>
          <w:rFonts w:hint="eastAsia"/>
        </w:rPr>
        <w:tab/>
      </w:r>
      <w:r>
        <w:t xml:space="preserve">  </w:t>
      </w:r>
      <w:r>
        <w:rPr>
          <w:rFonts w:hint="eastAsia"/>
        </w:rPr>
        <w:t>外交部向获得所需分数的候选人提供六个月的合同，并可再延续六个月。在这段时间里，被试用人员要参加外交部本身开办的培训班，参加测验和考试，并在不同的司局里每周工作达15个小时。</w:t>
      </w:r>
    </w:p>
    <w:p w:rsidR="00000000" w:rsidRDefault="00000000">
      <w:pPr>
        <w:pStyle w:val="SingleTxt"/>
        <w:rPr>
          <w:rFonts w:hint="eastAsia"/>
        </w:rPr>
      </w:pPr>
      <w:r>
        <w:rPr>
          <w:rFonts w:hint="eastAsia"/>
        </w:rPr>
        <w:t>16</w:t>
      </w:r>
      <w:r>
        <w:t>3</w:t>
      </w:r>
      <w:r>
        <w:rPr>
          <w:rFonts w:hint="eastAsia"/>
        </w:rPr>
        <w:t>.</w:t>
      </w:r>
      <w:r>
        <w:rPr>
          <w:rFonts w:hint="eastAsia"/>
        </w:rPr>
        <w:tab/>
      </w:r>
      <w:r>
        <w:t xml:space="preserve">  </w:t>
      </w:r>
      <w:r>
        <w:rPr>
          <w:rFonts w:hint="eastAsia"/>
        </w:rPr>
        <w:t>在这一年的试用期之后，政府根据已列入预算的空缺员额任用他们为三等秘书。</w:t>
      </w:r>
    </w:p>
    <w:p w:rsidR="00000000" w:rsidRDefault="00000000">
      <w:pPr>
        <w:pStyle w:val="SingleTxt"/>
        <w:rPr>
          <w:rFonts w:hint="eastAsia"/>
        </w:rPr>
      </w:pPr>
      <w:r>
        <w:rPr>
          <w:rFonts w:hint="eastAsia"/>
        </w:rPr>
        <w:t>16</w:t>
      </w:r>
      <w:r>
        <w:t>4</w:t>
      </w:r>
      <w:r>
        <w:rPr>
          <w:rFonts w:hint="eastAsia"/>
        </w:rPr>
        <w:t>.</w:t>
      </w:r>
      <w:r>
        <w:rPr>
          <w:rFonts w:hint="eastAsia"/>
        </w:rPr>
        <w:tab/>
      </w:r>
      <w:r>
        <w:t xml:space="preserve">  </w:t>
      </w:r>
      <w:r>
        <w:rPr>
          <w:rFonts w:hint="eastAsia"/>
        </w:rPr>
        <w:t>由于建立了公开的考试竞争制度，从事外交部较低职务工作的妇女人数已显著增加。这为最终在外交部高级员额中取得男女平衡展示了前景。</w:t>
      </w:r>
    </w:p>
    <w:p w:rsidR="00000000" w:rsidRDefault="00000000">
      <w:pPr>
        <w:pStyle w:val="SingleTxt"/>
        <w:rPr>
          <w:rFonts w:hint="eastAsia"/>
        </w:rPr>
      </w:pPr>
      <w:r>
        <w:rPr>
          <w:rFonts w:hint="eastAsia"/>
        </w:rPr>
        <w:t>16</w:t>
      </w:r>
      <w:r>
        <w:t>5</w:t>
      </w:r>
      <w:r>
        <w:rPr>
          <w:rFonts w:hint="eastAsia"/>
        </w:rPr>
        <w:t>.</w:t>
      </w:r>
      <w:r>
        <w:rPr>
          <w:rFonts w:hint="eastAsia"/>
        </w:rPr>
        <w:tab/>
      </w:r>
      <w:r>
        <w:t xml:space="preserve">  </w:t>
      </w:r>
      <w:r>
        <w:rPr>
          <w:rFonts w:hint="eastAsia"/>
        </w:rPr>
        <w:t>目前，没有妇女担任四个最高职务中的任何职务(部长、副部长、司局长)。然而，应当指出，最近几年，分配给妇女的职责增加极为迅速，特别是在那些因主管的领域或因为某一双边或技术特点而非常显著的司局更是如此。</w:t>
      </w:r>
    </w:p>
    <w:p w:rsidR="00000000" w:rsidRDefault="00000000">
      <w:pPr>
        <w:pStyle w:val="SingleTxt"/>
        <w:rPr>
          <w:rFonts w:hint="eastAsia"/>
        </w:rPr>
      </w:pPr>
      <w:r>
        <w:rPr>
          <w:rFonts w:hint="eastAsia"/>
        </w:rPr>
        <w:t>16</w:t>
      </w:r>
      <w:r>
        <w:t>6</w:t>
      </w:r>
      <w:r>
        <w:rPr>
          <w:rFonts w:hint="eastAsia"/>
        </w:rPr>
        <w:t>.</w:t>
      </w:r>
      <w:r>
        <w:t xml:space="preserve">  </w:t>
      </w:r>
      <w:r>
        <w:rPr>
          <w:rFonts w:hint="eastAsia"/>
        </w:rPr>
        <w:tab/>
        <w:t>除其他外，下列各司局是由妇女担任主管：条约和边界司、环境司、多边事务司、一体化司、法律事务司、国际法司和外贸司。</w:t>
      </w:r>
    </w:p>
    <w:p w:rsidR="00000000" w:rsidRDefault="00000000">
      <w:pPr>
        <w:pStyle w:val="SingleTxt"/>
        <w:rPr>
          <w:rFonts w:ascii="SimHei" w:eastAsia="SimHei" w:hint="eastAsia"/>
          <w:color w:val="FF0000"/>
        </w:rPr>
      </w:pPr>
      <w:r>
        <w:rPr>
          <w:rFonts w:ascii="SimHei" w:eastAsia="SimHei" w:hint="eastAsia"/>
          <w:color w:val="FF0000"/>
        </w:rPr>
        <w:t>配偶的法律地位</w:t>
      </w:r>
    </w:p>
    <w:p w:rsidR="00000000" w:rsidRDefault="00000000">
      <w:pPr>
        <w:pStyle w:val="SingleTxt"/>
        <w:rPr>
          <w:rFonts w:hint="eastAsia"/>
        </w:rPr>
      </w:pPr>
      <w:r>
        <w:rPr>
          <w:rFonts w:hint="eastAsia"/>
        </w:rPr>
        <w:t>16</w:t>
      </w:r>
      <w:r>
        <w:t>7</w:t>
      </w:r>
      <w:r>
        <w:rPr>
          <w:rFonts w:hint="eastAsia"/>
        </w:rPr>
        <w:t>.</w:t>
      </w:r>
      <w:r>
        <w:rPr>
          <w:rFonts w:hint="eastAsia"/>
        </w:rPr>
        <w:tab/>
      </w:r>
      <w:r>
        <w:t xml:space="preserve">  </w:t>
      </w:r>
      <w:r>
        <w:rPr>
          <w:rFonts w:hint="eastAsia"/>
        </w:rPr>
        <w:t>彼此结婚的外交部人员可以在海外同一国家同时任职，但该两名员额不得是直接的上下级关系。</w:t>
      </w:r>
    </w:p>
    <w:p w:rsidR="00000000" w:rsidRDefault="00000000">
      <w:pPr>
        <w:pStyle w:val="SingleTxt"/>
        <w:rPr>
          <w:rFonts w:hint="eastAsia"/>
        </w:rPr>
      </w:pPr>
      <w:r>
        <w:rPr>
          <w:rFonts w:hint="eastAsia"/>
        </w:rPr>
        <w:t>16</w:t>
      </w:r>
      <w:r>
        <w:t>8</w:t>
      </w:r>
      <w:r>
        <w:rPr>
          <w:rFonts w:hint="eastAsia"/>
        </w:rPr>
        <w:t>.</w:t>
      </w:r>
      <w:r>
        <w:rPr>
          <w:rFonts w:hint="eastAsia"/>
        </w:rPr>
        <w:tab/>
      </w:r>
      <w:r>
        <w:t xml:space="preserve">  </w:t>
      </w:r>
      <w:r>
        <w:rPr>
          <w:rFonts w:hint="eastAsia"/>
        </w:rPr>
        <w:t>当一名配偶被派往海外常驻，另一名配偶可要求获得特别许可去海外陪伴其配偶履行职责。这种特别许可的期限必须同派驻海外配偶的任职期限相同，并且每位配偶只能获得一次这种特别许可。</w:t>
      </w:r>
    </w:p>
    <w:p w:rsidR="00000000" w:rsidRDefault="00000000">
      <w:pPr>
        <w:pStyle w:val="SingleTxt"/>
        <w:spacing w:after="0"/>
        <w:rPr>
          <w:rFonts w:ascii="SimHei" w:eastAsia="SimHei"/>
          <w:color w:val="FF0000"/>
          <w:sz w:val="24"/>
        </w:rPr>
      </w:pPr>
      <w:r>
        <w:rPr>
          <w:rFonts w:ascii="SimHei" w:eastAsia="SimHei" w:hint="eastAsia"/>
          <w:color w:val="FF0000"/>
          <w:sz w:val="24"/>
        </w:rPr>
        <w:t>第9条</w:t>
      </w:r>
    </w:p>
    <w:p w:rsidR="00000000" w:rsidRDefault="00000000">
      <w:pPr>
        <w:pStyle w:val="SingleTxt"/>
        <w:rPr>
          <w:rFonts w:ascii="SimHei" w:eastAsia="SimHei" w:hint="eastAsia"/>
          <w:color w:val="FF0000"/>
          <w:sz w:val="24"/>
        </w:rPr>
      </w:pPr>
      <w:r>
        <w:rPr>
          <w:rFonts w:ascii="SimHei" w:eastAsia="SimHei" w:hint="eastAsia"/>
          <w:color w:val="FF0000"/>
          <w:sz w:val="24"/>
        </w:rPr>
        <w:t>妇女和国籍</w:t>
      </w:r>
    </w:p>
    <w:p w:rsidR="00000000" w:rsidRDefault="00000000">
      <w:pPr>
        <w:pStyle w:val="SingleTxt"/>
        <w:rPr>
          <w:rFonts w:hint="eastAsia"/>
        </w:rPr>
      </w:pPr>
      <w:r>
        <w:rPr>
          <w:rFonts w:hint="eastAsia"/>
        </w:rPr>
        <w:t>16</w:t>
      </w:r>
      <w:r>
        <w:t>9</w:t>
      </w:r>
      <w:r>
        <w:rPr>
          <w:rFonts w:hint="eastAsia"/>
        </w:rPr>
        <w:t>.</w:t>
      </w:r>
      <w:r>
        <w:rPr>
          <w:rFonts w:hint="eastAsia"/>
        </w:rPr>
        <w:tab/>
      </w:r>
      <w:r>
        <w:t xml:space="preserve">  </w:t>
      </w:r>
      <w:r>
        <w:rPr>
          <w:rFonts w:hint="eastAsia"/>
        </w:rPr>
        <w:t>乌拉圭宪法并不使用国籍(nationality)一词，而是使用公民身份(citizenship)一词。所有人，无论男性或女性，如果在共和国领土内出生，均被承认为公民。同样，一名乌拉圭父亲或母亲的子女是自然的公民，无论他们在什么地方出生，只要他们在公民登记处登记就可。</w:t>
      </w:r>
    </w:p>
    <w:p w:rsidR="00000000" w:rsidRDefault="00000000">
      <w:pPr>
        <w:pStyle w:val="SingleTxt"/>
        <w:rPr>
          <w:rFonts w:hint="eastAsia"/>
        </w:rPr>
      </w:pPr>
      <w:r>
        <w:rPr>
          <w:rFonts w:hint="eastAsia"/>
        </w:rPr>
        <w:t>1</w:t>
      </w:r>
      <w:r>
        <w:t>70</w:t>
      </w:r>
      <w:r>
        <w:rPr>
          <w:rFonts w:hint="eastAsia"/>
        </w:rPr>
        <w:t>.</w:t>
      </w:r>
      <w:r>
        <w:rPr>
          <w:rFonts w:hint="eastAsia"/>
        </w:rPr>
        <w:tab/>
      </w:r>
      <w:r>
        <w:t xml:space="preserve">  </w:t>
      </w:r>
      <w:r>
        <w:rPr>
          <w:rFonts w:hint="eastAsia"/>
        </w:rPr>
        <w:t>现行的宪法规定如下：“乌拉圭东岸共和国的公民分为自然公民或合法公民”(第73条)。“所有在共和国领土境内任何地方出生的男性或女性属自然公民。乌拉圭父亲或母亲的子女可通过在乌拉圭确立居住地址和在公民登记处登记，不论其出生地，也都可成为自然公民”(第74条)。</w:t>
      </w:r>
    </w:p>
    <w:p w:rsidR="00000000" w:rsidRDefault="00000000">
      <w:pPr>
        <w:pStyle w:val="SingleTxt"/>
        <w:rPr>
          <w:rFonts w:hint="eastAsia"/>
        </w:rPr>
      </w:pPr>
      <w:r>
        <w:rPr>
          <w:rFonts w:hint="eastAsia"/>
        </w:rPr>
        <w:t>17</w:t>
      </w:r>
      <w:r>
        <w:t>1</w:t>
      </w:r>
      <w:r>
        <w:rPr>
          <w:rFonts w:hint="eastAsia"/>
        </w:rPr>
        <w:t>.</w:t>
      </w:r>
      <w:r>
        <w:t xml:space="preserve">  </w:t>
      </w:r>
      <w:r>
        <w:rPr>
          <w:rFonts w:hint="eastAsia"/>
        </w:rPr>
        <w:t>因此我国的宪法所选择采用的是血统制。</w:t>
      </w:r>
    </w:p>
    <w:p w:rsidR="00000000" w:rsidRDefault="00000000">
      <w:pPr>
        <w:pStyle w:val="SingleTxt"/>
        <w:rPr>
          <w:rFonts w:hint="eastAsia"/>
        </w:rPr>
      </w:pPr>
      <w:r>
        <w:rPr>
          <w:rFonts w:hint="eastAsia"/>
        </w:rPr>
        <w:t>17</w:t>
      </w:r>
      <w:r>
        <w:t>2</w:t>
      </w:r>
      <w:r>
        <w:rPr>
          <w:rFonts w:hint="eastAsia"/>
        </w:rPr>
        <w:t>.</w:t>
      </w:r>
      <w:r>
        <w:rPr>
          <w:rFonts w:hint="eastAsia"/>
        </w:rPr>
        <w:tab/>
      </w:r>
      <w:r>
        <w:t xml:space="preserve">  </w:t>
      </w:r>
      <w:r>
        <w:rPr>
          <w:rFonts w:hint="eastAsia"/>
        </w:rPr>
        <w:t>这导致于1989年4月4日通过了第16021号法案，它对宪法第74条和第75条作出解释，并在国内法中引进了国民地位的法规。该法案第1条规定： (省略)。</w:t>
      </w:r>
    </w:p>
    <w:p w:rsidR="00000000" w:rsidRDefault="00000000">
      <w:pPr>
        <w:pStyle w:val="SingleTxt"/>
        <w:rPr>
          <w:rFonts w:hint="eastAsia"/>
        </w:rPr>
      </w:pPr>
      <w:r>
        <w:rPr>
          <w:rFonts w:hint="eastAsia"/>
        </w:rPr>
        <w:t>17</w:t>
      </w:r>
      <w:r>
        <w:t>3</w:t>
      </w:r>
      <w:r>
        <w:rPr>
          <w:rFonts w:hint="eastAsia"/>
        </w:rPr>
        <w:t>.</w:t>
      </w:r>
      <w:r>
        <w:rPr>
          <w:rFonts w:hint="eastAsia"/>
        </w:rPr>
        <w:tab/>
      </w:r>
      <w:r>
        <w:t xml:space="preserve">  </w:t>
      </w:r>
      <w:r>
        <w:rPr>
          <w:rFonts w:hint="eastAsia"/>
        </w:rPr>
        <w:t>另一类公民是合法公民。这些人原本是外国人但已归化为乌拉圭人，即他们完成了法律所要求的获得公民身份证的手续。</w:t>
      </w:r>
    </w:p>
    <w:p w:rsidR="00000000" w:rsidRDefault="00000000">
      <w:pPr>
        <w:pStyle w:val="SingleTxt"/>
        <w:rPr>
          <w:rFonts w:hint="eastAsia"/>
        </w:rPr>
      </w:pPr>
      <w:r>
        <w:rPr>
          <w:rFonts w:hint="eastAsia"/>
        </w:rPr>
        <w:t>17</w:t>
      </w:r>
      <w:r>
        <w:t>4</w:t>
      </w:r>
      <w:r>
        <w:rPr>
          <w:rFonts w:hint="eastAsia"/>
        </w:rPr>
        <w:t>.</w:t>
      </w:r>
      <w:r>
        <w:rPr>
          <w:rFonts w:hint="eastAsia"/>
        </w:rPr>
        <w:tab/>
      </w:r>
      <w:r>
        <w:t xml:space="preserve">  </w:t>
      </w:r>
      <w:r>
        <w:rPr>
          <w:rFonts w:hint="eastAsia"/>
        </w:rPr>
        <w:t>根据宪法第75条：</w:t>
      </w:r>
    </w:p>
    <w:p w:rsidR="00000000" w:rsidRDefault="00000000">
      <w:pPr>
        <w:pStyle w:val="SingleTxt"/>
        <w:ind w:left="1905"/>
        <w:rPr>
          <w:rFonts w:hint="eastAsia"/>
        </w:rPr>
      </w:pPr>
      <w:r>
        <w:tab/>
      </w:r>
      <w:r>
        <w:rPr>
          <w:rFonts w:hint="eastAsia"/>
        </w:rPr>
        <w:t>“下列人员享有合法公民身份的权利：</w:t>
      </w:r>
    </w:p>
    <w:p w:rsidR="00000000" w:rsidRDefault="00000000">
      <w:pPr>
        <w:pStyle w:val="SingleTxt"/>
        <w:ind w:left="1905"/>
        <w:rPr>
          <w:rFonts w:hint="eastAsia"/>
        </w:rPr>
      </w:pPr>
      <w:r>
        <w:tab/>
      </w:r>
      <w:r>
        <w:rPr>
          <w:rFonts w:hint="eastAsia"/>
        </w:rPr>
        <w:t>“(a)行为良好的外国男子和妇女，在共和国内有家庭，在乌拉圭拥有某些资本或财产或从事某一职业、行业或企业之工作，并已经常在共和国内居住达3年；</w:t>
      </w:r>
    </w:p>
    <w:p w:rsidR="00000000" w:rsidRDefault="00000000">
      <w:pPr>
        <w:pStyle w:val="SingleTxt"/>
        <w:ind w:left="1905"/>
        <w:rPr>
          <w:rFonts w:hint="eastAsia"/>
        </w:rPr>
      </w:pPr>
      <w:r>
        <w:tab/>
      </w:r>
      <w:r>
        <w:rPr>
          <w:rFonts w:hint="eastAsia"/>
        </w:rPr>
        <w:t>“(b)行为良好的外国男子和妇女，在共和国内没有家庭，但在共和国内拥有上一段所提及的任何身份，并已在乌拉圭经常居住达5年；</w:t>
      </w:r>
    </w:p>
    <w:p w:rsidR="00000000" w:rsidRDefault="00000000">
      <w:pPr>
        <w:pStyle w:val="SingleTxt"/>
        <w:ind w:left="1905"/>
      </w:pPr>
      <w:r>
        <w:tab/>
      </w:r>
      <w:r>
        <w:rPr>
          <w:rFonts w:hint="eastAsia"/>
        </w:rPr>
        <w:t>“(c)因显著贡献或显赫功绩而蒙国民议会特别准许的外国男子和妇女。</w:t>
      </w:r>
    </w:p>
    <w:p w:rsidR="00000000" w:rsidRDefault="00000000">
      <w:pPr>
        <w:pStyle w:val="SingleTxt"/>
        <w:ind w:left="1905"/>
        <w:rPr>
          <w:rFonts w:hint="eastAsia"/>
        </w:rPr>
      </w:pPr>
      <w:r>
        <w:tab/>
      </w:r>
      <w:r>
        <w:rPr>
          <w:rFonts w:hint="eastAsia"/>
        </w:rPr>
        <w:t>“居住地证明必须以公共部门或私营部门已验证日期的文件为依据。</w:t>
      </w:r>
    </w:p>
    <w:p w:rsidR="00000000" w:rsidRDefault="00000000">
      <w:pPr>
        <w:pStyle w:val="SingleTxt"/>
        <w:ind w:left="1695"/>
        <w:rPr>
          <w:rFonts w:hint="eastAsia"/>
        </w:rPr>
      </w:pPr>
      <w:r>
        <w:tab/>
      </w:r>
      <w:r>
        <w:rPr>
          <w:rFonts w:hint="eastAsia"/>
        </w:rPr>
        <w:t>“以上(a)和(b)款所指外国人在获得公民身份证3年之后才可行使其合法公民权利。</w:t>
      </w:r>
    </w:p>
    <w:p w:rsidR="00000000" w:rsidRDefault="00000000">
      <w:pPr>
        <w:pStyle w:val="SingleTxt"/>
        <w:rPr>
          <w:rFonts w:hint="eastAsia"/>
        </w:rPr>
      </w:pPr>
      <w:r>
        <w:rPr>
          <w:rFonts w:hint="eastAsia"/>
        </w:rPr>
        <w:tab/>
      </w:r>
      <w:r>
        <w:rPr>
          <w:rFonts w:hint="eastAsia"/>
        </w:rPr>
        <w:tab/>
        <w:t>“如果存在第80条所指任何中止理由，则不得颁与公民身份证。”</w:t>
      </w:r>
    </w:p>
    <w:p w:rsidR="00000000" w:rsidRDefault="00000000">
      <w:pPr>
        <w:pStyle w:val="SingleTxt"/>
        <w:rPr>
          <w:rFonts w:hint="eastAsia"/>
        </w:rPr>
      </w:pPr>
      <w:r>
        <w:rPr>
          <w:rFonts w:hint="eastAsia"/>
        </w:rPr>
        <w:t>175.</w:t>
      </w:r>
      <w:r>
        <w:rPr>
          <w:rFonts w:hint="eastAsia"/>
        </w:rPr>
        <w:tab/>
      </w:r>
      <w:r>
        <w:t xml:space="preserve">  </w:t>
      </w:r>
      <w:r>
        <w:rPr>
          <w:rFonts w:hint="eastAsia"/>
        </w:rPr>
        <w:t>从性别的角度来说，应当指出，自1918年通过第二份宪法以来，关于公民身份的条款(第74和第75条)同样涉及男子和妇女，因而确保两性在国籍和公民身份方面的平等权利。</w:t>
      </w:r>
    </w:p>
    <w:p w:rsidR="00000000" w:rsidRDefault="00000000">
      <w:pPr>
        <w:pStyle w:val="SingleTxt"/>
        <w:rPr>
          <w:rFonts w:ascii="SimHei" w:eastAsia="SimHei" w:hint="eastAsia"/>
          <w:color w:val="FF0000"/>
        </w:rPr>
      </w:pPr>
      <w:r>
        <w:rPr>
          <w:rFonts w:ascii="SimHei" w:eastAsia="SimHei" w:hint="eastAsia"/>
          <w:color w:val="FF0000"/>
        </w:rPr>
        <w:t>丧失国籍</w:t>
      </w:r>
    </w:p>
    <w:p w:rsidR="00000000" w:rsidRDefault="00000000">
      <w:pPr>
        <w:pStyle w:val="SingleTxt"/>
        <w:rPr>
          <w:rFonts w:hint="eastAsia"/>
        </w:rPr>
      </w:pPr>
      <w:r>
        <w:rPr>
          <w:rFonts w:hint="eastAsia"/>
        </w:rPr>
        <w:t>17</w:t>
      </w:r>
      <w:r>
        <w:t>6</w:t>
      </w:r>
      <w:r>
        <w:rPr>
          <w:rFonts w:hint="eastAsia"/>
        </w:rPr>
        <w:t>.</w:t>
      </w:r>
      <w:r>
        <w:t xml:space="preserve">  </w:t>
      </w:r>
      <w:r>
        <w:rPr>
          <w:rFonts w:hint="eastAsia"/>
        </w:rPr>
        <w:t>乌拉圭人的国籍或自然公民身份，即使在该人在另一国家归化入籍之后也不会丧失。换句话说，乌拉圭允许其公民拥有双重国籍。</w:t>
      </w:r>
    </w:p>
    <w:p w:rsidR="00000000" w:rsidRDefault="00000000">
      <w:pPr>
        <w:pStyle w:val="SingleTxt"/>
        <w:rPr>
          <w:rFonts w:hint="eastAsia"/>
        </w:rPr>
      </w:pPr>
      <w:r>
        <w:rPr>
          <w:rFonts w:hint="eastAsia"/>
        </w:rPr>
        <w:t>17</w:t>
      </w:r>
      <w:r>
        <w:t>7</w:t>
      </w:r>
      <w:r>
        <w:rPr>
          <w:rFonts w:hint="eastAsia"/>
        </w:rPr>
        <w:t>.</w:t>
      </w:r>
      <w:r>
        <w:t xml:space="preserve">  </w:t>
      </w:r>
      <w:r>
        <w:rPr>
          <w:rFonts w:hint="eastAsia"/>
        </w:rPr>
        <w:t>实际上，在过去两个世纪以来因一批又一批的移民来到我国而累积形成的我国国民特征的构成，使得占很高百分比的乌拉圭人不仅拥有乌拉圭国籍，同时还拥有西班牙或意大利公民身份。</w:t>
      </w:r>
    </w:p>
    <w:p w:rsidR="00000000" w:rsidRDefault="00000000">
      <w:pPr>
        <w:pStyle w:val="SingleTxt"/>
        <w:rPr>
          <w:rFonts w:hint="eastAsia"/>
        </w:rPr>
      </w:pPr>
      <w:r>
        <w:rPr>
          <w:rFonts w:hint="eastAsia"/>
        </w:rPr>
        <w:t>17</w:t>
      </w:r>
      <w:r>
        <w:t>8</w:t>
      </w:r>
      <w:r>
        <w:rPr>
          <w:rFonts w:hint="eastAsia"/>
        </w:rPr>
        <w:t>.</w:t>
      </w:r>
      <w:r>
        <w:t xml:space="preserve">  </w:t>
      </w:r>
      <w:r>
        <w:rPr>
          <w:rFonts w:hint="eastAsia"/>
        </w:rPr>
        <w:t>根据宪法第81条，“即使在他国归化入籍也不丧失国籍，恢复行使公民权的唯一要求是在共和国境内确立居所并在公民登记处登记。合法公民身份则会因以后取得另一种形式的归化入籍而丧失。”</w:t>
      </w:r>
    </w:p>
    <w:p w:rsidR="00000000" w:rsidRDefault="00000000">
      <w:pPr>
        <w:pStyle w:val="SingleTxt"/>
        <w:spacing w:after="0"/>
        <w:rPr>
          <w:rFonts w:ascii="SimHei" w:eastAsia="SimHei" w:hint="eastAsia"/>
          <w:color w:val="FF0000"/>
          <w:sz w:val="24"/>
        </w:rPr>
      </w:pPr>
      <w:r>
        <w:rPr>
          <w:rFonts w:ascii="SimHei" w:eastAsia="SimHei" w:hint="eastAsia"/>
          <w:color w:val="FF0000"/>
          <w:sz w:val="24"/>
        </w:rPr>
        <w:t>第10条</w:t>
      </w:r>
    </w:p>
    <w:p w:rsidR="00000000" w:rsidRDefault="00000000">
      <w:pPr>
        <w:pStyle w:val="SingleTxt"/>
        <w:rPr>
          <w:rFonts w:ascii="SimHei" w:eastAsia="SimHei" w:hint="eastAsia"/>
          <w:color w:val="FF0000"/>
          <w:sz w:val="24"/>
        </w:rPr>
      </w:pPr>
      <w:r>
        <w:rPr>
          <w:rFonts w:ascii="SimHei" w:eastAsia="SimHei" w:hint="eastAsia"/>
          <w:color w:val="FF0000"/>
          <w:sz w:val="24"/>
        </w:rPr>
        <w:t>教育机会平等</w:t>
      </w:r>
    </w:p>
    <w:p w:rsidR="00000000" w:rsidRDefault="00000000">
      <w:pPr>
        <w:pStyle w:val="SingleTxt"/>
        <w:rPr>
          <w:rFonts w:hint="eastAsia"/>
        </w:rPr>
      </w:pPr>
      <w:r>
        <w:rPr>
          <w:rFonts w:hint="eastAsia"/>
        </w:rPr>
        <w:t>17</w:t>
      </w:r>
      <w:r>
        <w:t>9</w:t>
      </w:r>
      <w:r>
        <w:rPr>
          <w:rFonts w:hint="eastAsia"/>
        </w:rPr>
        <w:t>.</w:t>
      </w:r>
      <w:r>
        <w:t xml:space="preserve">  </w:t>
      </w:r>
      <w:r>
        <w:rPr>
          <w:rFonts w:hint="eastAsia"/>
        </w:rPr>
        <w:t>一个多世纪以来，在乌拉圭已有一整套价值观念作为教育制度的基础。乌拉圭教育的基本原则包括： 普遍入学和将教育纳入乌拉圭社会的所有部门、以非宗教的世俗方式培养学生的非教条的批评态度、以及教师的自由和自主。而且，这些基本原则得到宪法的保护。自1967年以来的现行宪法承认教育是优先的人权之一，并为此确保教育自由，包括教书的权利、学习的权利以及建立和组织学术机构的权利。义务小学和中学教育都是免费的，农业和工业方面的培训和高等教育也是如此，这是乌拉圭整个教育制度的基石。</w:t>
      </w:r>
    </w:p>
    <w:p w:rsidR="00000000" w:rsidRDefault="00000000">
      <w:pPr>
        <w:pStyle w:val="SingleTxt"/>
        <w:rPr>
          <w:rFonts w:ascii="SimHei" w:eastAsia="SimHei" w:hint="eastAsia"/>
          <w:color w:val="FF0000"/>
        </w:rPr>
      </w:pPr>
      <w:r>
        <w:rPr>
          <w:rFonts w:ascii="SimHei" w:eastAsia="SimHei" w:hint="eastAsia"/>
          <w:color w:val="FF0000"/>
        </w:rPr>
        <w:t>乌拉圭各个层次的教育皆免费</w:t>
      </w:r>
    </w:p>
    <w:p w:rsidR="00000000" w:rsidRDefault="00000000">
      <w:pPr>
        <w:pStyle w:val="SingleTxt"/>
        <w:rPr>
          <w:rFonts w:hint="eastAsia"/>
        </w:rPr>
      </w:pPr>
      <w:r>
        <w:rPr>
          <w:rFonts w:hint="eastAsia"/>
        </w:rPr>
        <w:t>1</w:t>
      </w:r>
      <w:r>
        <w:t>80</w:t>
      </w:r>
      <w:r>
        <w:rPr>
          <w:rFonts w:hint="eastAsia"/>
        </w:rPr>
        <w:t>.</w:t>
      </w:r>
      <w:r>
        <w:rPr>
          <w:rFonts w:hint="eastAsia"/>
        </w:rPr>
        <w:tab/>
        <w:t>(a)</w:t>
      </w:r>
      <w:r>
        <w:rPr>
          <w:rFonts w:hint="eastAsia"/>
        </w:rPr>
        <w:tab/>
        <w:t>公共小学教育是免费的义务教育。</w:t>
      </w:r>
    </w:p>
    <w:p w:rsidR="00000000" w:rsidRDefault="00000000">
      <w:pPr>
        <w:pStyle w:val="SingleTxt"/>
        <w:rPr>
          <w:rFonts w:hint="eastAsia"/>
        </w:rPr>
      </w:pPr>
      <w:r>
        <w:rPr>
          <w:rFonts w:hint="eastAsia"/>
        </w:rPr>
        <w:t>18</w:t>
      </w:r>
      <w:r>
        <w:t>1</w:t>
      </w:r>
      <w:r>
        <w:rPr>
          <w:rFonts w:hint="eastAsia"/>
        </w:rPr>
        <w:t>.</w:t>
      </w:r>
      <w:r>
        <w:rPr>
          <w:rFonts w:hint="eastAsia"/>
        </w:rPr>
        <w:tab/>
      </w:r>
      <w:r>
        <w:t xml:space="preserve">  </w:t>
      </w:r>
      <w:r>
        <w:rPr>
          <w:rFonts w:hint="eastAsia"/>
        </w:rPr>
        <w:t>义务教育部分包括六年的基础教育和三年的中学教育。在所有入学的儿童中，74%在乌拉圭的公立学校读书，其余的选择了私立教育。官方数字显示，年龄11岁的儿童中98.9%都已小学毕业。</w:t>
      </w:r>
    </w:p>
    <w:p w:rsidR="00000000" w:rsidRDefault="00000000">
      <w:pPr>
        <w:pStyle w:val="SingleTxt"/>
        <w:rPr>
          <w:rFonts w:hint="eastAsia"/>
        </w:rPr>
      </w:pPr>
      <w:r>
        <w:rPr>
          <w:rFonts w:hint="eastAsia"/>
        </w:rPr>
        <w:t>18</w:t>
      </w:r>
      <w:r>
        <w:t>2</w:t>
      </w:r>
      <w:r>
        <w:rPr>
          <w:rFonts w:hint="eastAsia"/>
        </w:rPr>
        <w:t>.</w:t>
      </w:r>
      <w:r>
        <w:t xml:space="preserve">  </w:t>
      </w:r>
      <w:r>
        <w:rPr>
          <w:rFonts w:hint="eastAsia"/>
        </w:rPr>
        <w:t>根据联合国教育、科学及文化组织(教科文组织)的数据，1986年乌拉圭的入学率为92%，在该大陆排名第5。</w:t>
      </w:r>
    </w:p>
    <w:p w:rsidR="00000000" w:rsidRDefault="00000000">
      <w:pPr>
        <w:pStyle w:val="SingleTxt"/>
        <w:rPr>
          <w:rFonts w:hint="eastAsia"/>
        </w:rPr>
      </w:pPr>
      <w:r>
        <w:rPr>
          <w:rFonts w:hint="eastAsia"/>
        </w:rPr>
        <w:t>18</w:t>
      </w:r>
      <w:r>
        <w:t>3</w:t>
      </w:r>
      <w:r>
        <w:rPr>
          <w:rFonts w:hint="eastAsia"/>
        </w:rPr>
        <w:t>.</w:t>
      </w:r>
      <w:r>
        <w:rPr>
          <w:rFonts w:hint="eastAsia"/>
        </w:rPr>
        <w:tab/>
        <w:t>(b)</w:t>
      </w:r>
      <w:r>
        <w:rPr>
          <w:rFonts w:hint="eastAsia"/>
        </w:rPr>
        <w:tab/>
        <w:t>中学也是免费的，接纳来自上中下各阶层的青少年。自从恢复民主以来，中学的入学率已不断上升。目前，在统一的基础中学教育课程中注册的13岁至15岁的青少年达90%，这一数字现在正接近全部普及率。注册率未发生变化，因为实际上已达到全部入学的目标，而且我国的人口增长实际上是零。</w:t>
      </w:r>
    </w:p>
    <w:p w:rsidR="00000000" w:rsidRDefault="00000000">
      <w:pPr>
        <w:pStyle w:val="SingleTxt"/>
        <w:rPr>
          <w:rFonts w:hint="eastAsia"/>
        </w:rPr>
      </w:pPr>
      <w:r>
        <w:rPr>
          <w:rFonts w:hint="eastAsia"/>
        </w:rPr>
        <w:t>18</w:t>
      </w:r>
      <w:r>
        <w:t>4</w:t>
      </w:r>
      <w:r>
        <w:rPr>
          <w:rFonts w:hint="eastAsia"/>
        </w:rPr>
        <w:t>.</w:t>
      </w:r>
      <w:r>
        <w:rPr>
          <w:rFonts w:hint="eastAsia"/>
        </w:rPr>
        <w:tab/>
        <w:t>(c)</w:t>
      </w:r>
      <w:r>
        <w:rPr>
          <w:rFonts w:hint="eastAsia"/>
        </w:rPr>
        <w:tab/>
        <w:t>大学教育也是免费的。直到1986年以前，高等教育绝对是由国家所垄断。但1986年，国家批准成立了我国的第一所私立大学，即乌拉圭天主教大学。</w:t>
      </w:r>
    </w:p>
    <w:p w:rsidR="00000000" w:rsidRDefault="00000000">
      <w:pPr>
        <w:pStyle w:val="SingleTxt"/>
        <w:rPr>
          <w:rFonts w:hint="eastAsia"/>
        </w:rPr>
      </w:pPr>
      <w:r>
        <w:rPr>
          <w:rFonts w:hint="eastAsia"/>
        </w:rPr>
        <w:t>18</w:t>
      </w:r>
      <w:r>
        <w:t>5</w:t>
      </w:r>
      <w:r>
        <w:rPr>
          <w:rFonts w:hint="eastAsia"/>
        </w:rPr>
        <w:tab/>
        <w:t>(d)</w:t>
      </w:r>
      <w:r>
        <w:rPr>
          <w:rFonts w:hint="eastAsia"/>
        </w:rPr>
        <w:tab/>
        <w:t>大学各院系可就各种学习课程提供适当的信息和指导。</w:t>
      </w:r>
    </w:p>
    <w:p w:rsidR="00000000" w:rsidRDefault="00000000">
      <w:pPr>
        <w:pStyle w:val="SingleTxt"/>
        <w:rPr>
          <w:rFonts w:hint="eastAsia"/>
        </w:rPr>
      </w:pPr>
      <w:r>
        <w:rPr>
          <w:rFonts w:hint="eastAsia"/>
        </w:rPr>
        <w:t>18</w:t>
      </w:r>
      <w:r>
        <w:t>6</w:t>
      </w:r>
      <w:r>
        <w:rPr>
          <w:rFonts w:hint="eastAsia"/>
        </w:rPr>
        <w:t>.</w:t>
      </w:r>
      <w:r>
        <w:rPr>
          <w:rFonts w:hint="eastAsia"/>
        </w:rPr>
        <w:tab/>
      </w:r>
      <w:r>
        <w:t xml:space="preserve">  </w:t>
      </w:r>
      <w:r>
        <w:rPr>
          <w:rFonts w:hint="eastAsia"/>
        </w:rPr>
        <w:t>受教育权，已经实现的一项权利</w:t>
      </w:r>
    </w:p>
    <w:p w:rsidR="00000000" w:rsidRDefault="00000000">
      <w:pPr>
        <w:pStyle w:val="SingleTxt"/>
        <w:rPr>
          <w:rFonts w:hint="eastAsia"/>
        </w:rPr>
      </w:pPr>
      <w:r>
        <w:rPr>
          <w:rFonts w:hint="eastAsia"/>
        </w:rPr>
        <w:t>18</w:t>
      </w:r>
      <w:r>
        <w:t>7</w:t>
      </w:r>
      <w:r>
        <w:rPr>
          <w:rFonts w:hint="eastAsia"/>
        </w:rPr>
        <w:t>.</w:t>
      </w:r>
      <w:r>
        <w:rPr>
          <w:rFonts w:hint="eastAsia"/>
        </w:rPr>
        <w:tab/>
      </w:r>
      <w:r>
        <w:t xml:space="preserve">  </w:t>
      </w:r>
      <w:r>
        <w:rPr>
          <w:rFonts w:hint="eastAsia"/>
        </w:rPr>
        <w:t>在乌拉圭确保受教育权没有任何困难。然而，公众普遍认为，必须全面改革教育制度，以使它适应当今世界的新的需求。</w:t>
      </w:r>
    </w:p>
    <w:p w:rsidR="00000000" w:rsidRDefault="00000000">
      <w:pPr>
        <w:pStyle w:val="SingleTxt"/>
        <w:rPr>
          <w:rFonts w:hint="eastAsia"/>
        </w:rPr>
      </w:pPr>
      <w:r>
        <w:rPr>
          <w:rFonts w:hint="eastAsia"/>
        </w:rPr>
        <w:t>18</w:t>
      </w:r>
      <w:r>
        <w:t>8</w:t>
      </w:r>
      <w:r>
        <w:rPr>
          <w:rFonts w:hint="eastAsia"/>
        </w:rPr>
        <w:t>.</w:t>
      </w:r>
      <w:r>
        <w:t xml:space="preserve">  </w:t>
      </w:r>
      <w:r>
        <w:rPr>
          <w:rFonts w:hint="eastAsia"/>
        </w:rPr>
        <w:t>训练儿童和青少年利用科技知识是我国教育的一项重大要素。如果乌拉圭要减少与发达国家在教育方面的差距、并保持我国受过训练人员的竞争力标准，就必须应付这一挑战。</w:t>
      </w:r>
    </w:p>
    <w:p w:rsidR="00000000" w:rsidRDefault="00000000">
      <w:pPr>
        <w:pStyle w:val="SingleTxt"/>
        <w:rPr>
          <w:rFonts w:hint="eastAsia"/>
        </w:rPr>
      </w:pPr>
      <w:r>
        <w:rPr>
          <w:rFonts w:hint="eastAsia"/>
        </w:rPr>
        <w:t>189.</w:t>
      </w:r>
      <w:r>
        <w:rPr>
          <w:rFonts w:hint="eastAsia"/>
        </w:rPr>
        <w:tab/>
        <w:t>(a)</w:t>
      </w:r>
      <w:r>
        <w:rPr>
          <w:rFonts w:hint="eastAsia"/>
        </w:rPr>
        <w:tab/>
      </w:r>
      <w:r>
        <w:rPr>
          <w:rFonts w:ascii="SimHei" w:eastAsia="SimHei" w:hint="eastAsia"/>
          <w:color w:val="FF0000"/>
        </w:rPr>
        <w:t>按性别开列的实现高等教育权利的情况</w:t>
      </w:r>
    </w:p>
    <w:p w:rsidR="00000000" w:rsidRDefault="00000000">
      <w:pPr>
        <w:pStyle w:val="SingleTxt"/>
        <w:rPr>
          <w:rFonts w:hint="eastAsia"/>
        </w:rPr>
      </w:pPr>
      <w:r>
        <w:rPr>
          <w:rFonts w:hint="eastAsia"/>
        </w:rPr>
        <w:tab/>
        <w:t>所有三个级别的教育都提供男女同校教育。</w:t>
      </w:r>
    </w:p>
    <w:p w:rsidR="00000000" w:rsidRDefault="00000000">
      <w:pPr>
        <w:pStyle w:val="SingleTxt"/>
        <w:spacing w:after="0" w:line="240" w:lineRule="exact"/>
      </w:pPr>
    </w:p>
    <w:tbl>
      <w:tblPr>
        <w:tblW w:w="0" w:type="auto"/>
        <w:tblInd w:w="1163" w:type="dxa"/>
        <w:tblLayout w:type="fixed"/>
        <w:tblCellMar>
          <w:left w:w="0" w:type="dxa"/>
          <w:right w:w="0" w:type="dxa"/>
        </w:tblCellMar>
        <w:tblLook w:val="0000" w:firstRow="0" w:lastRow="0" w:firstColumn="0" w:lastColumn="0" w:noHBand="0" w:noVBand="0"/>
      </w:tblPr>
      <w:tblGrid>
        <w:gridCol w:w="3765"/>
        <w:gridCol w:w="3661"/>
      </w:tblGrid>
      <w:tr w:rsidR="00000000">
        <w:tblPrEx>
          <w:tblCellMar>
            <w:top w:w="0" w:type="dxa"/>
            <w:bottom w:w="0" w:type="dxa"/>
          </w:tblCellMar>
        </w:tblPrEx>
        <w:trPr>
          <w:cantSplit/>
          <w:trHeight w:val="465"/>
          <w:tblHeader/>
        </w:trPr>
        <w:tc>
          <w:tcPr>
            <w:tcW w:w="7426" w:type="dxa"/>
            <w:gridSpan w:val="2"/>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center"/>
              <w:rPr>
                <w:rFonts w:eastAsia="KaiTi_GB2312"/>
                <w:color w:val="0000FF"/>
                <w:sz w:val="14"/>
              </w:rPr>
            </w:pPr>
            <w:r>
              <w:rPr>
                <w:rFonts w:eastAsia="KaiTi_GB2312" w:hint="eastAsia"/>
                <w:color w:val="0000FF"/>
                <w:sz w:val="14"/>
              </w:rPr>
              <w:t>每一教育部门的学生人数</w:t>
            </w:r>
          </w:p>
        </w:tc>
      </w:tr>
      <w:tr w:rsidR="00000000">
        <w:tblPrEx>
          <w:tblCellMar>
            <w:top w:w="0" w:type="dxa"/>
            <w:bottom w:w="0" w:type="dxa"/>
          </w:tblCellMar>
        </w:tblPrEx>
        <w:trPr>
          <w:trHeight w:hRule="exact" w:val="115"/>
          <w:tblHeader/>
        </w:trPr>
        <w:tc>
          <w:tcPr>
            <w:tcW w:w="3765"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sz w:val="17"/>
              </w:rPr>
            </w:pPr>
          </w:p>
        </w:tc>
        <w:tc>
          <w:tcPr>
            <w:tcW w:w="3661"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rPr>
                <w:sz w:val="17"/>
              </w:rPr>
            </w:pPr>
          </w:p>
        </w:tc>
      </w:tr>
      <w:tr w:rsidR="00000000">
        <w:tblPrEx>
          <w:tblCellMar>
            <w:top w:w="0" w:type="dxa"/>
            <w:bottom w:w="0" w:type="dxa"/>
          </w:tblCellMar>
        </w:tblPrEx>
        <w:trPr>
          <w:trHeight w:val="340"/>
        </w:trPr>
        <w:tc>
          <w:tcPr>
            <w:tcW w:w="376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rPr>
                <w:sz w:val="17"/>
              </w:rPr>
            </w:pPr>
            <w:r>
              <w:rPr>
                <w:rFonts w:hint="eastAsia"/>
                <w:sz w:val="17"/>
              </w:rPr>
              <w:t>学前教育</w:t>
            </w:r>
          </w:p>
        </w:tc>
        <w:tc>
          <w:tcPr>
            <w:tcW w:w="366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jc w:val="right"/>
              <w:rPr>
                <w:sz w:val="17"/>
              </w:rPr>
            </w:pPr>
            <w:r>
              <w:rPr>
                <w:rFonts w:hint="eastAsia"/>
                <w:sz w:val="17"/>
              </w:rPr>
              <w:t>69 464</w:t>
            </w:r>
          </w:p>
        </w:tc>
      </w:tr>
      <w:tr w:rsidR="00000000">
        <w:tblPrEx>
          <w:tblCellMar>
            <w:top w:w="0" w:type="dxa"/>
            <w:bottom w:w="0" w:type="dxa"/>
          </w:tblCellMar>
        </w:tblPrEx>
        <w:trPr>
          <w:trHeight w:val="340"/>
        </w:trPr>
        <w:tc>
          <w:tcPr>
            <w:tcW w:w="376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rPr>
                <w:sz w:val="17"/>
              </w:rPr>
            </w:pPr>
            <w:r>
              <w:rPr>
                <w:rFonts w:hint="eastAsia"/>
                <w:sz w:val="17"/>
              </w:rPr>
              <w:t>小学教育</w:t>
            </w:r>
          </w:p>
        </w:tc>
        <w:tc>
          <w:tcPr>
            <w:tcW w:w="366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jc w:val="right"/>
              <w:rPr>
                <w:sz w:val="17"/>
              </w:rPr>
            </w:pPr>
            <w:r>
              <w:rPr>
                <w:rFonts w:hint="eastAsia"/>
                <w:sz w:val="17"/>
              </w:rPr>
              <w:t>341 197</w:t>
            </w:r>
          </w:p>
        </w:tc>
      </w:tr>
      <w:tr w:rsidR="00000000">
        <w:tblPrEx>
          <w:tblCellMar>
            <w:top w:w="0" w:type="dxa"/>
            <w:bottom w:w="0" w:type="dxa"/>
          </w:tblCellMar>
        </w:tblPrEx>
        <w:trPr>
          <w:trHeight w:val="340"/>
        </w:trPr>
        <w:tc>
          <w:tcPr>
            <w:tcW w:w="376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rPr>
                <w:sz w:val="17"/>
              </w:rPr>
            </w:pPr>
            <w:r>
              <w:rPr>
                <w:rFonts w:hint="eastAsia"/>
                <w:sz w:val="17"/>
              </w:rPr>
              <w:t>中学教育</w:t>
            </w:r>
          </w:p>
        </w:tc>
        <w:tc>
          <w:tcPr>
            <w:tcW w:w="366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jc w:val="right"/>
              <w:rPr>
                <w:sz w:val="17"/>
              </w:rPr>
            </w:pPr>
            <w:r>
              <w:rPr>
                <w:rFonts w:hint="eastAsia"/>
                <w:sz w:val="17"/>
              </w:rPr>
              <w:t>183 470</w:t>
            </w:r>
          </w:p>
        </w:tc>
      </w:tr>
      <w:tr w:rsidR="00000000">
        <w:tblPrEx>
          <w:tblCellMar>
            <w:top w:w="0" w:type="dxa"/>
            <w:bottom w:w="0" w:type="dxa"/>
          </w:tblCellMar>
        </w:tblPrEx>
        <w:trPr>
          <w:trHeight w:val="340"/>
        </w:trPr>
        <w:tc>
          <w:tcPr>
            <w:tcW w:w="376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rPr>
                <w:rFonts w:hint="eastAsia"/>
                <w:sz w:val="17"/>
              </w:rPr>
            </w:pPr>
            <w:r>
              <w:rPr>
                <w:rFonts w:hint="eastAsia"/>
                <w:sz w:val="17"/>
              </w:rPr>
              <w:t>技校教育</w:t>
            </w:r>
          </w:p>
        </w:tc>
        <w:tc>
          <w:tcPr>
            <w:tcW w:w="366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jc w:val="right"/>
              <w:rPr>
                <w:sz w:val="17"/>
              </w:rPr>
            </w:pPr>
            <w:r>
              <w:rPr>
                <w:rFonts w:hint="eastAsia"/>
                <w:sz w:val="17"/>
              </w:rPr>
              <w:t>56 788</w:t>
            </w:r>
          </w:p>
        </w:tc>
      </w:tr>
      <w:tr w:rsidR="00000000">
        <w:tblPrEx>
          <w:tblCellMar>
            <w:top w:w="0" w:type="dxa"/>
            <w:bottom w:w="0" w:type="dxa"/>
          </w:tblCellMar>
        </w:tblPrEx>
        <w:trPr>
          <w:trHeight w:val="340"/>
        </w:trPr>
        <w:tc>
          <w:tcPr>
            <w:tcW w:w="376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rPr>
                <w:rFonts w:hint="eastAsia"/>
                <w:sz w:val="17"/>
              </w:rPr>
            </w:pPr>
            <w:r>
              <w:rPr>
                <w:rFonts w:hint="eastAsia"/>
                <w:sz w:val="17"/>
              </w:rPr>
              <w:t>大学教育</w:t>
            </w:r>
          </w:p>
        </w:tc>
        <w:tc>
          <w:tcPr>
            <w:tcW w:w="366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jc w:val="right"/>
              <w:rPr>
                <w:rFonts w:hint="eastAsia"/>
                <w:sz w:val="17"/>
              </w:rPr>
            </w:pPr>
            <w:r>
              <w:rPr>
                <w:rFonts w:hint="eastAsia"/>
                <w:sz w:val="17"/>
              </w:rPr>
              <w:t>62 026</w:t>
            </w:r>
          </w:p>
        </w:tc>
      </w:tr>
      <w:tr w:rsidR="00000000">
        <w:tblPrEx>
          <w:tblCellMar>
            <w:top w:w="0" w:type="dxa"/>
            <w:bottom w:w="0" w:type="dxa"/>
          </w:tblCellMar>
        </w:tblPrEx>
        <w:trPr>
          <w:trHeight w:val="340"/>
        </w:trPr>
        <w:tc>
          <w:tcPr>
            <w:tcW w:w="3765"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rPr>
                <w:rFonts w:ascii="SimHei" w:eastAsia="SimHei" w:hint="eastAsia"/>
                <w:b/>
                <w:bCs/>
                <w:color w:val="FF0000"/>
                <w:sz w:val="17"/>
              </w:rPr>
            </w:pPr>
            <w:r>
              <w:rPr>
                <w:rFonts w:ascii="SimHei" w:eastAsia="SimHei"/>
                <w:b/>
                <w:bCs/>
                <w:color w:val="FF0000"/>
                <w:sz w:val="17"/>
              </w:rPr>
              <w:tab/>
            </w:r>
            <w:r>
              <w:rPr>
                <w:rFonts w:ascii="SimHei" w:eastAsia="SimHei" w:hint="eastAsia"/>
                <w:b/>
                <w:bCs/>
                <w:color w:val="FF0000"/>
                <w:sz w:val="17"/>
              </w:rPr>
              <w:t>共计</w:t>
            </w:r>
          </w:p>
        </w:tc>
        <w:tc>
          <w:tcPr>
            <w:tcW w:w="3661"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300" w:lineRule="exact"/>
              <w:ind w:left="0" w:right="40"/>
              <w:jc w:val="right"/>
              <w:rPr>
                <w:rFonts w:ascii="SimHei" w:eastAsia="SimHei" w:hint="eastAsia"/>
                <w:b/>
                <w:bCs/>
                <w:color w:val="FF0000"/>
                <w:sz w:val="17"/>
              </w:rPr>
            </w:pPr>
            <w:r>
              <w:rPr>
                <w:rFonts w:ascii="SimHei" w:eastAsia="SimHei" w:hint="eastAsia"/>
                <w:b/>
                <w:bCs/>
                <w:color w:val="FF0000"/>
                <w:sz w:val="17"/>
              </w:rPr>
              <w:t>712 945</w:t>
            </w:r>
          </w:p>
        </w:tc>
      </w:tr>
    </w:tbl>
    <w:p w:rsidR="00000000" w:rsidRDefault="00000000">
      <w:pPr>
        <w:pStyle w:val="SingleTxt"/>
        <w:spacing w:after="0"/>
      </w:pPr>
    </w:p>
    <w:p w:rsidR="00000000" w:rsidRDefault="00000000">
      <w:pPr>
        <w:pStyle w:val="SingleTxt"/>
        <w:rPr>
          <w:rFonts w:ascii="SimHei" w:eastAsia="SimHei" w:hint="eastAsia"/>
          <w:color w:val="FF0000"/>
        </w:rPr>
      </w:pPr>
      <w:r>
        <w:rPr>
          <w:rFonts w:ascii="SimHei" w:eastAsia="SimHei" w:hint="eastAsia"/>
          <w:color w:val="FF0000"/>
        </w:rPr>
        <w:tab/>
        <w:t>(b)</w:t>
      </w:r>
      <w:r>
        <w:rPr>
          <w:rFonts w:ascii="SimHei" w:eastAsia="SimHei" w:hint="eastAsia"/>
          <w:color w:val="FF0000"/>
        </w:rPr>
        <w:tab/>
        <w:t>具体的困难</w:t>
      </w:r>
    </w:p>
    <w:p w:rsidR="00000000" w:rsidRDefault="00000000">
      <w:pPr>
        <w:pStyle w:val="SingleTxt"/>
        <w:rPr>
          <w:rFonts w:hint="eastAsia"/>
        </w:rPr>
      </w:pPr>
      <w:r>
        <w:rPr>
          <w:rFonts w:hint="eastAsia"/>
        </w:rPr>
        <w:t>1</w:t>
      </w:r>
      <w:r>
        <w:t>90</w:t>
      </w:r>
      <w:r>
        <w:rPr>
          <w:rFonts w:hint="eastAsia"/>
        </w:rPr>
        <w:t>.</w:t>
      </w:r>
      <w:r>
        <w:rPr>
          <w:rFonts w:hint="eastAsia"/>
        </w:rPr>
        <w:tab/>
      </w:r>
      <w:r>
        <w:t xml:space="preserve">  </w:t>
      </w:r>
      <w:r>
        <w:rPr>
          <w:rFonts w:hint="eastAsia"/>
        </w:rPr>
        <w:t>乌拉圭的主要问题不是普遍提供教育的问题，而是如何利用教育制度作为一项途径来解决社会不公和促进社会的流动。教育制度有着非常广泛的接触面；6岁至11岁之间未就读的人数占整个人口的3.5%。但是，在蒙得维的亚和内陆城市的穷苦家庭较为集中的地区，学校里出现留级、或需要补课的学生，和超龄学生的问题。</w:t>
      </w:r>
    </w:p>
    <w:p w:rsidR="00000000" w:rsidRDefault="00000000">
      <w:pPr>
        <w:pStyle w:val="SingleTxt"/>
        <w:rPr>
          <w:rFonts w:hint="eastAsia"/>
        </w:rPr>
      </w:pPr>
      <w:r>
        <w:rPr>
          <w:rFonts w:hint="eastAsia"/>
        </w:rPr>
        <w:t>1</w:t>
      </w:r>
      <w:r>
        <w:t>91</w:t>
      </w:r>
      <w:r>
        <w:rPr>
          <w:rFonts w:hint="eastAsia"/>
        </w:rPr>
        <w:t>.</w:t>
      </w:r>
      <w:r>
        <w:t xml:space="preserve">  </w:t>
      </w:r>
      <w:r>
        <w:rPr>
          <w:rFonts w:hint="eastAsia"/>
        </w:rPr>
        <w:t>在内陆农村地区的学校里，学生的成绩要好一些，大概是因为这些学校与社区已建立良好的联系。国家努力重新设计学校模式以提供补救习课程，但又避免掉入因建立“穷人的学校”而造成歧视的陷阱。在12个学校点实验设立了“全日制”学校，在这种学校里不仅给学生上课，而且提供餐食。这12所学校位于穷苦家庭高度集中的地区。全日制的学校是一种教育选择途径，它加强了教育机构与学生所属的社会环境之间的联系，并提供旨在促使儿童全面发展和家庭参与学习过程的教育方案。</w:t>
      </w:r>
    </w:p>
    <w:p w:rsidR="00000000" w:rsidRDefault="00000000">
      <w:pPr>
        <w:pStyle w:val="SingleTxt"/>
        <w:rPr>
          <w:rFonts w:ascii="SimHei" w:eastAsia="SimHei"/>
          <w:color w:val="FF0000"/>
        </w:rPr>
      </w:pPr>
      <w:r>
        <w:rPr>
          <w:rFonts w:hint="eastAsia"/>
        </w:rPr>
        <w:t>1</w:t>
      </w:r>
      <w:r>
        <w:t>92</w:t>
      </w:r>
      <w:r>
        <w:rPr>
          <w:rFonts w:hint="eastAsia"/>
        </w:rPr>
        <w:t>.</w:t>
      </w:r>
      <w:r>
        <w:t xml:space="preserve">  </w:t>
      </w:r>
      <w:r>
        <w:rPr>
          <w:rFonts w:ascii="SimHei" w:eastAsia="SimHei" w:hint="eastAsia"/>
          <w:color w:val="FF0000"/>
        </w:rPr>
        <w:t>按性别开列的关于受教育机会的统计</w:t>
      </w:r>
    </w:p>
    <w:p w:rsidR="00000000" w:rsidRDefault="00000000">
      <w:pPr>
        <w:spacing w:after="120"/>
        <w:ind w:left="1293"/>
        <w:rPr>
          <w:rFonts w:ascii="SimHei" w:eastAsia="SimHei"/>
          <w:color w:val="FF0000"/>
        </w:rPr>
      </w:pPr>
      <w:r>
        <w:rPr>
          <w:rFonts w:ascii="SimHei" w:eastAsia="SimHei" w:hint="eastAsia"/>
          <w:color w:val="FF0000"/>
        </w:rPr>
        <w:t>按性别和地区开列的</w:t>
      </w:r>
      <w:r>
        <w:rPr>
          <w:rFonts w:ascii="SimHei" w:eastAsia="SimHei"/>
          <w:color w:val="FF0000"/>
        </w:rPr>
        <w:t>10</w:t>
      </w:r>
      <w:r>
        <w:rPr>
          <w:rFonts w:ascii="SimHei" w:eastAsia="SimHei" w:hint="eastAsia"/>
          <w:color w:val="FF0000"/>
        </w:rPr>
        <w:t>岁以上人口识字率变化情况</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地区</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共计</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男性</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女性</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right="40"/>
              <w:rPr>
                <w:rFonts w:hint="eastAsia"/>
                <w:sz w:val="17"/>
                <w:u w:val="single"/>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全国共计</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w:t>
            </w:r>
            <w:r>
              <w:rPr>
                <w:sz w:val="17"/>
              </w:rPr>
              <w:t>1963</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10.5</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10.3</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10.7</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w:t>
            </w:r>
            <w:r>
              <w:rPr>
                <w:sz w:val="17"/>
              </w:rPr>
              <w:t>1985</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4.3</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4.7</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3.8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城市地区</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w:t>
            </w:r>
            <w:r>
              <w:rPr>
                <w:sz w:val="17"/>
              </w:rPr>
              <w:t>1963</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8.9</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8.1</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9.7</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w:t>
            </w:r>
            <w:r>
              <w:rPr>
                <w:sz w:val="17"/>
              </w:rPr>
              <w:t>1985</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3.7</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3.8</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3.6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农村地区</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w:t>
            </w:r>
            <w:r>
              <w:rPr>
                <w:sz w:val="17"/>
              </w:rPr>
              <w:t>1963</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17.3</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18.1</w:t>
            </w:r>
          </w:p>
        </w:tc>
        <w:tc>
          <w:tcPr>
            <w:tcW w:w="1830"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16.3</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w:t>
            </w:r>
            <w:r>
              <w:rPr>
                <w:sz w:val="17"/>
              </w:rPr>
              <w:t>1985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5.7</w:t>
            </w:r>
          </w:p>
        </w:tc>
      </w:tr>
    </w:tbl>
    <w:p w:rsidR="00000000" w:rsidRDefault="00000000">
      <w:pPr>
        <w:pStyle w:val="SingleTxt"/>
        <w:spacing w:after="0" w:line="160" w:lineRule="exact"/>
      </w:pPr>
    </w:p>
    <w:p w:rsidR="00000000" w:rsidRDefault="00000000">
      <w:pPr>
        <w:pStyle w:val="SingleTxt"/>
        <w:rPr>
          <w:sz w:val="18"/>
        </w:rPr>
      </w:pPr>
      <w:r>
        <w:rPr>
          <w:rFonts w:ascii="KaiTi_GB2312" w:eastAsia="KaiTi_GB2312" w:hint="eastAsia"/>
          <w:color w:val="0000FF"/>
          <w:sz w:val="18"/>
        </w:rPr>
        <w:t>资料来源</w:t>
      </w:r>
      <w:r>
        <w:rPr>
          <w:rFonts w:hint="eastAsia"/>
          <w:sz w:val="18"/>
        </w:rPr>
        <w:t>：根据1963年和1985年人口普查数据计算。</w:t>
      </w:r>
    </w:p>
    <w:p w:rsidR="00000000" w:rsidRDefault="00000000">
      <w:pPr>
        <w:spacing w:after="120"/>
        <w:ind w:left="1260"/>
        <w:rPr>
          <w:rFonts w:ascii="SimHei" w:eastAsia="SimHei"/>
          <w:color w:val="FF0000"/>
          <w:sz w:val="18"/>
        </w:rPr>
      </w:pPr>
      <w:r>
        <w:rPr>
          <w:rFonts w:ascii="SimHei" w:eastAsia="SimHei" w:hint="eastAsia"/>
          <w:color w:val="FF0000"/>
        </w:rPr>
        <w:t>按地理区域开列的</w:t>
      </w:r>
      <w:r>
        <w:rPr>
          <w:rFonts w:ascii="SimHei" w:eastAsia="SimHei"/>
          <w:color w:val="FF0000"/>
        </w:rPr>
        <w:t>10</w:t>
      </w:r>
      <w:r>
        <w:rPr>
          <w:rFonts w:ascii="SimHei" w:eastAsia="SimHei" w:hint="eastAsia"/>
          <w:color w:val="FF0000"/>
        </w:rPr>
        <w:t>岁以上的文盲人口和文盲率</w:t>
      </w:r>
    </w:p>
    <w:tbl>
      <w:tblPr>
        <w:tblW w:w="0" w:type="auto"/>
        <w:tblInd w:w="1260" w:type="dxa"/>
        <w:tblLayout w:type="fixed"/>
        <w:tblCellMar>
          <w:left w:w="28" w:type="dxa"/>
          <w:right w:w="28" w:type="dxa"/>
        </w:tblCellMar>
        <w:tblLook w:val="0000" w:firstRow="0" w:lastRow="0" w:firstColumn="0" w:lastColumn="0" w:noHBand="0" w:noVBand="0"/>
      </w:tblPr>
      <w:tblGrid>
        <w:gridCol w:w="1165"/>
        <w:gridCol w:w="18"/>
        <w:gridCol w:w="1147"/>
        <w:gridCol w:w="1165"/>
        <w:gridCol w:w="1165"/>
        <w:gridCol w:w="1165"/>
        <w:gridCol w:w="1165"/>
        <w:gridCol w:w="1165"/>
      </w:tblGrid>
      <w:tr w:rsidR="00000000">
        <w:tblPrEx>
          <w:tblCellMar>
            <w:top w:w="0" w:type="dxa"/>
            <w:bottom w:w="0" w:type="dxa"/>
          </w:tblCellMar>
        </w:tblPrEx>
        <w:trPr>
          <w:tblHeader/>
        </w:trPr>
        <w:tc>
          <w:tcPr>
            <w:tcW w:w="1183" w:type="dxa"/>
            <w:gridSpan w:val="2"/>
            <w:tcBorders>
              <w:top w:val="single" w:sz="4" w:space="0" w:color="auto"/>
            </w:tcBorders>
            <w:vAlign w:val="bottom"/>
          </w:tcPr>
          <w:p w:rsidR="00000000" w:rsidRDefault="00000000">
            <w:pPr>
              <w:spacing w:before="81" w:after="40" w:line="200" w:lineRule="exact"/>
              <w:ind w:right="40"/>
              <w:rPr>
                <w:rFonts w:eastAsia="KaiTi_GB2312"/>
                <w:color w:val="0000FF"/>
                <w:sz w:val="14"/>
              </w:rPr>
            </w:pPr>
          </w:p>
        </w:tc>
        <w:tc>
          <w:tcPr>
            <w:tcW w:w="6972" w:type="dxa"/>
            <w:gridSpan w:val="6"/>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文盲人口</w:t>
            </w:r>
          </w:p>
        </w:tc>
      </w:tr>
      <w:tr w:rsidR="00000000">
        <w:tblPrEx>
          <w:tblCellMar>
            <w:top w:w="0" w:type="dxa"/>
            <w:bottom w:w="0" w:type="dxa"/>
          </w:tblCellMar>
        </w:tblPrEx>
        <w:trPr>
          <w:tblHeader/>
        </w:trPr>
        <w:tc>
          <w:tcPr>
            <w:tcW w:w="1165" w:type="dxa"/>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hint="eastAsia"/>
                <w:color w:val="0000FF"/>
                <w:sz w:val="14"/>
              </w:rPr>
              <w:t>地区和性别</w:t>
            </w:r>
          </w:p>
        </w:tc>
        <w:tc>
          <w:tcPr>
            <w:tcW w:w="1165"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共计</w:t>
            </w:r>
          </w:p>
        </w:tc>
        <w:tc>
          <w:tcPr>
            <w:tcW w:w="116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百分比</w:t>
            </w:r>
          </w:p>
        </w:tc>
        <w:tc>
          <w:tcPr>
            <w:tcW w:w="116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城市</w:t>
            </w:r>
          </w:p>
        </w:tc>
        <w:tc>
          <w:tcPr>
            <w:tcW w:w="116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百分比</w:t>
            </w:r>
          </w:p>
        </w:tc>
        <w:tc>
          <w:tcPr>
            <w:tcW w:w="116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农村</w:t>
            </w:r>
          </w:p>
        </w:tc>
        <w:tc>
          <w:tcPr>
            <w:tcW w:w="116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百分比</w:t>
            </w:r>
          </w:p>
        </w:tc>
      </w:tr>
      <w:tr w:rsidR="00000000">
        <w:tblPrEx>
          <w:tblCellMar>
            <w:top w:w="0" w:type="dxa"/>
            <w:bottom w:w="0" w:type="dxa"/>
          </w:tblCellMar>
        </w:tblPrEx>
        <w:trPr>
          <w:trHeight w:hRule="exact" w:val="115"/>
          <w:tblHeader/>
        </w:trPr>
        <w:tc>
          <w:tcPr>
            <w:tcW w:w="1165" w:type="dxa"/>
            <w:tcBorders>
              <w:top w:val="single" w:sz="12" w:space="0" w:color="auto"/>
            </w:tcBorders>
            <w:vAlign w:val="bottom"/>
          </w:tcPr>
          <w:p w:rsidR="00000000" w:rsidRDefault="00000000">
            <w:pPr>
              <w:spacing w:after="40" w:line="210" w:lineRule="exact"/>
              <w:ind w:right="40"/>
              <w:rPr>
                <w:rFonts w:hint="eastAsia"/>
                <w:sz w:val="17"/>
              </w:rPr>
            </w:pPr>
          </w:p>
        </w:tc>
        <w:tc>
          <w:tcPr>
            <w:tcW w:w="1165" w:type="dxa"/>
            <w:gridSpan w:val="2"/>
            <w:tcBorders>
              <w:top w:val="single" w:sz="12" w:space="0" w:color="auto"/>
            </w:tcBorders>
            <w:vAlign w:val="bottom"/>
          </w:tcPr>
          <w:p w:rsidR="00000000" w:rsidRDefault="00000000">
            <w:pPr>
              <w:spacing w:after="40" w:line="210" w:lineRule="exact"/>
              <w:ind w:right="40"/>
              <w:jc w:val="right"/>
              <w:rPr>
                <w:sz w:val="17"/>
              </w:rPr>
            </w:pPr>
          </w:p>
        </w:tc>
        <w:tc>
          <w:tcPr>
            <w:tcW w:w="1165" w:type="dxa"/>
            <w:tcBorders>
              <w:top w:val="single" w:sz="12" w:space="0" w:color="auto"/>
            </w:tcBorders>
            <w:vAlign w:val="bottom"/>
          </w:tcPr>
          <w:p w:rsidR="00000000" w:rsidRDefault="00000000">
            <w:pPr>
              <w:spacing w:after="40" w:line="210" w:lineRule="exact"/>
              <w:ind w:right="40"/>
              <w:jc w:val="right"/>
              <w:rPr>
                <w:sz w:val="17"/>
              </w:rPr>
            </w:pPr>
          </w:p>
        </w:tc>
        <w:tc>
          <w:tcPr>
            <w:tcW w:w="1165" w:type="dxa"/>
            <w:tcBorders>
              <w:top w:val="single" w:sz="12" w:space="0" w:color="auto"/>
            </w:tcBorders>
            <w:vAlign w:val="bottom"/>
          </w:tcPr>
          <w:p w:rsidR="00000000" w:rsidRDefault="00000000">
            <w:pPr>
              <w:spacing w:after="40" w:line="210" w:lineRule="exact"/>
              <w:ind w:right="40"/>
              <w:jc w:val="right"/>
              <w:rPr>
                <w:sz w:val="17"/>
              </w:rPr>
            </w:pPr>
          </w:p>
        </w:tc>
        <w:tc>
          <w:tcPr>
            <w:tcW w:w="1165" w:type="dxa"/>
            <w:tcBorders>
              <w:top w:val="single" w:sz="12" w:space="0" w:color="auto"/>
            </w:tcBorders>
            <w:vAlign w:val="bottom"/>
          </w:tcPr>
          <w:p w:rsidR="00000000" w:rsidRDefault="00000000">
            <w:pPr>
              <w:spacing w:after="40" w:line="210" w:lineRule="exact"/>
              <w:ind w:right="40"/>
              <w:jc w:val="right"/>
              <w:rPr>
                <w:sz w:val="17"/>
              </w:rPr>
            </w:pPr>
          </w:p>
        </w:tc>
        <w:tc>
          <w:tcPr>
            <w:tcW w:w="1165" w:type="dxa"/>
            <w:tcBorders>
              <w:top w:val="single" w:sz="12" w:space="0" w:color="auto"/>
            </w:tcBorders>
            <w:vAlign w:val="bottom"/>
          </w:tcPr>
          <w:p w:rsidR="00000000" w:rsidRDefault="00000000">
            <w:pPr>
              <w:spacing w:after="40" w:line="210" w:lineRule="exact"/>
              <w:ind w:right="40"/>
              <w:jc w:val="right"/>
              <w:rPr>
                <w:sz w:val="17"/>
              </w:rPr>
            </w:pPr>
          </w:p>
        </w:tc>
        <w:tc>
          <w:tcPr>
            <w:tcW w:w="1165"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全国共计</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103 039</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4.3</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78 297</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3.7</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24 742</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8.0</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蒙得维的亚</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25 584</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2.3</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23 306</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2.2</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2 278</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5.1</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内地</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77 455</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5.9</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54 991</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5.2</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22 464</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8.6</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男性</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全国共计</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55 419</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4.7</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37 767</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3.8</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17 652</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9.7</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蒙得维的亚</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10 746</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2.1</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9 468</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2.0</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1 278</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5.5</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内地</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44 673</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6.7</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28 299</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5.6</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16 374</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10.3</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女性</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全国共计</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47 620</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3.8</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40 530</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3.6</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7 090</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5.7</w:t>
            </w:r>
          </w:p>
        </w:tc>
      </w:tr>
      <w:tr w:rsidR="00000000">
        <w:tblPrEx>
          <w:tblCellMar>
            <w:top w:w="0" w:type="dxa"/>
            <w:bottom w:w="0" w:type="dxa"/>
          </w:tblCellMar>
        </w:tblPrEx>
        <w:tc>
          <w:tcPr>
            <w:tcW w:w="1165" w:type="dxa"/>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蒙得维的亚</w:t>
            </w:r>
          </w:p>
        </w:tc>
        <w:tc>
          <w:tcPr>
            <w:tcW w:w="1165" w:type="dxa"/>
            <w:gridSpan w:val="2"/>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14 838</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2.5</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13 838</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2.4</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1 000</w:t>
            </w:r>
          </w:p>
        </w:tc>
        <w:tc>
          <w:tcPr>
            <w:tcW w:w="1165" w:type="dxa"/>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4.6</w:t>
            </w:r>
          </w:p>
        </w:tc>
      </w:tr>
      <w:tr w:rsidR="00000000">
        <w:tblPrEx>
          <w:tblCellMar>
            <w:top w:w="0" w:type="dxa"/>
            <w:bottom w:w="0" w:type="dxa"/>
          </w:tblCellMar>
        </w:tblPrEx>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rPr>
                <w:sz w:val="17"/>
              </w:rPr>
            </w:pPr>
            <w:r>
              <w:rPr>
                <w:rFonts w:hint="eastAsia"/>
                <w:sz w:val="17"/>
              </w:rPr>
              <w:t>内地</w:t>
            </w:r>
          </w:p>
        </w:tc>
        <w:tc>
          <w:tcPr>
            <w:tcW w:w="1165"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jc w:val="right"/>
              <w:rPr>
                <w:rFonts w:ascii="SimHei" w:eastAsia="SimHei"/>
                <w:b/>
                <w:bCs/>
                <w:color w:val="FF0000"/>
                <w:sz w:val="17"/>
              </w:rPr>
            </w:pPr>
            <w:r>
              <w:rPr>
                <w:rFonts w:ascii="SimHei" w:eastAsia="SimHei"/>
                <w:b/>
                <w:bCs/>
                <w:color w:val="FF0000"/>
                <w:sz w:val="17"/>
              </w:rPr>
              <w:t>32 782</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5.0</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26 692</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4.8</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6 090</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after="40" w:line="260" w:lineRule="exact"/>
              <w:ind w:right="40"/>
              <w:jc w:val="right"/>
              <w:rPr>
                <w:sz w:val="17"/>
              </w:rPr>
            </w:pPr>
            <w:r>
              <w:rPr>
                <w:sz w:val="17"/>
              </w:rPr>
              <w:t>5.9</w:t>
            </w:r>
          </w:p>
        </w:tc>
      </w:tr>
    </w:tbl>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根据第六次人口普查的资料。</w:t>
      </w:r>
    </w:p>
    <w:p w:rsidR="00000000" w:rsidRDefault="00000000">
      <w:pPr>
        <w:pStyle w:val="SingleTxt"/>
        <w:jc w:val="left"/>
        <w:rPr>
          <w:rFonts w:ascii="SimHei" w:eastAsia="SimHei" w:hint="eastAsia"/>
          <w:color w:val="FF0000"/>
        </w:rPr>
      </w:pPr>
      <w:r>
        <w:rPr>
          <w:rFonts w:ascii="SimHei" w:eastAsia="SimHei" w:hint="eastAsia"/>
          <w:color w:val="FF0000"/>
        </w:rPr>
        <w:t>按性别、年龄组和地区开列的文盲率</w:t>
      </w:r>
    </w:p>
    <w:tbl>
      <w:tblPr>
        <w:tblW w:w="0" w:type="auto"/>
        <w:tblInd w:w="1260" w:type="dxa"/>
        <w:tblLayout w:type="fixed"/>
        <w:tblCellMar>
          <w:left w:w="28" w:type="dxa"/>
          <w:right w:w="28" w:type="dxa"/>
        </w:tblCellMar>
        <w:tblLook w:val="0000" w:firstRow="0" w:lastRow="0" w:firstColumn="0" w:lastColumn="0" w:noHBand="0" w:noVBand="0"/>
      </w:tblPr>
      <w:tblGrid>
        <w:gridCol w:w="2038"/>
        <w:gridCol w:w="1455"/>
        <w:gridCol w:w="1995"/>
        <w:gridCol w:w="1785"/>
      </w:tblGrid>
      <w:tr w:rsidR="00000000">
        <w:tblPrEx>
          <w:tblCellMar>
            <w:top w:w="0" w:type="dxa"/>
            <w:bottom w:w="0" w:type="dxa"/>
          </w:tblCellMar>
        </w:tblPrEx>
        <w:trPr>
          <w:tblHeader/>
        </w:trPr>
        <w:tc>
          <w:tcPr>
            <w:tcW w:w="3493" w:type="dxa"/>
            <w:gridSpan w:val="2"/>
            <w:tcBorders>
              <w:top w:val="single" w:sz="4"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color w:val="0000FF"/>
                <w:sz w:val="14"/>
              </w:rPr>
              <w:tab/>
            </w:r>
          </w:p>
        </w:tc>
        <w:tc>
          <w:tcPr>
            <w:tcW w:w="3780" w:type="dxa"/>
            <w:gridSpan w:val="2"/>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文盲率</w:t>
            </w:r>
          </w:p>
        </w:tc>
      </w:tr>
      <w:tr w:rsidR="00000000">
        <w:tblPrEx>
          <w:tblCellMar>
            <w:top w:w="0" w:type="dxa"/>
            <w:bottom w:w="0" w:type="dxa"/>
          </w:tblCellMar>
        </w:tblPrEx>
        <w:trPr>
          <w:tblHeader/>
        </w:trPr>
        <w:tc>
          <w:tcPr>
            <w:tcW w:w="2038" w:type="dxa"/>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hint="eastAsia"/>
                <w:color w:val="0000FF"/>
                <w:sz w:val="14"/>
              </w:rPr>
              <w:t>地区和年龄组</w:t>
            </w:r>
          </w:p>
        </w:tc>
        <w:tc>
          <w:tcPr>
            <w:tcW w:w="145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共计</w:t>
            </w:r>
          </w:p>
        </w:tc>
        <w:tc>
          <w:tcPr>
            <w:tcW w:w="1995" w:type="dxa"/>
            <w:tcBorders>
              <w:top w:val="single" w:sz="4" w:space="0" w:color="auto"/>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男性</w:t>
            </w:r>
          </w:p>
        </w:tc>
        <w:tc>
          <w:tcPr>
            <w:tcW w:w="1785" w:type="dxa"/>
            <w:tcBorders>
              <w:top w:val="single" w:sz="4" w:space="0" w:color="auto"/>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女性</w:t>
            </w:r>
          </w:p>
        </w:tc>
      </w:tr>
      <w:tr w:rsidR="00000000">
        <w:tblPrEx>
          <w:tblCellMar>
            <w:top w:w="0" w:type="dxa"/>
            <w:bottom w:w="0" w:type="dxa"/>
          </w:tblCellMar>
        </w:tblPrEx>
        <w:trPr>
          <w:trHeight w:hRule="exact" w:val="115"/>
          <w:tblHeader/>
        </w:trPr>
        <w:tc>
          <w:tcPr>
            <w:tcW w:w="2038" w:type="dxa"/>
            <w:tcBorders>
              <w:top w:val="single" w:sz="12" w:space="0" w:color="auto"/>
            </w:tcBorders>
            <w:vAlign w:val="bottom"/>
          </w:tcPr>
          <w:p w:rsidR="00000000" w:rsidRDefault="00000000">
            <w:pPr>
              <w:spacing w:after="40" w:line="210" w:lineRule="exact"/>
              <w:ind w:right="40"/>
              <w:rPr>
                <w:rFonts w:hint="eastAsia"/>
                <w:sz w:val="17"/>
              </w:rPr>
            </w:pPr>
          </w:p>
        </w:tc>
        <w:tc>
          <w:tcPr>
            <w:tcW w:w="1455" w:type="dxa"/>
            <w:tcBorders>
              <w:top w:val="single" w:sz="12" w:space="0" w:color="auto"/>
            </w:tcBorders>
            <w:vAlign w:val="bottom"/>
          </w:tcPr>
          <w:p w:rsidR="00000000" w:rsidRDefault="00000000">
            <w:pPr>
              <w:spacing w:after="40" w:line="210" w:lineRule="exact"/>
              <w:ind w:right="40"/>
              <w:jc w:val="right"/>
              <w:rPr>
                <w:sz w:val="17"/>
              </w:rPr>
            </w:pPr>
          </w:p>
        </w:tc>
        <w:tc>
          <w:tcPr>
            <w:tcW w:w="1995" w:type="dxa"/>
            <w:tcBorders>
              <w:top w:val="single" w:sz="12" w:space="0" w:color="auto"/>
            </w:tcBorders>
            <w:vAlign w:val="bottom"/>
          </w:tcPr>
          <w:p w:rsidR="00000000" w:rsidRDefault="00000000">
            <w:pPr>
              <w:spacing w:after="40" w:line="210" w:lineRule="exact"/>
              <w:ind w:right="40"/>
              <w:jc w:val="right"/>
              <w:rPr>
                <w:sz w:val="17"/>
              </w:rPr>
            </w:pPr>
          </w:p>
        </w:tc>
        <w:tc>
          <w:tcPr>
            <w:tcW w:w="1785"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共计</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4.3</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4.8</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3.8</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10-19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1.3</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1.6</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20-29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1.55</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1.1</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30-39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2.32</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1.7</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40-49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3.38</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4.3</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2.6</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50</w:t>
            </w:r>
            <w:r>
              <w:rPr>
                <w:rFonts w:hint="eastAsia"/>
                <w:sz w:val="17"/>
              </w:rPr>
              <w:t>及以上</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8.9</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9.7</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8.2</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城市</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3.9</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3.8</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3.6</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10-19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1.2</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1.4</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0.9</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20-29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1.3</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1.6</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30-39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1.9</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2.3</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1.5</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40-49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2.7</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3.1</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2.3</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50</w:t>
            </w:r>
            <w:r>
              <w:rPr>
                <w:rFonts w:hint="eastAsia"/>
                <w:sz w:val="17"/>
              </w:rPr>
              <w:t>及以上</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7.8</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8</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7.7</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农村</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8</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9.7</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6.7</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10-19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2</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2.5</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1.4</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20-29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3.2</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4.1</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30-39</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5.2</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6.8</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w:t>
            </w:r>
          </w:p>
        </w:tc>
      </w:tr>
      <w:tr w:rsidR="00000000">
        <w:tblPrEx>
          <w:tblCellMar>
            <w:top w:w="0" w:type="dxa"/>
            <w:bottom w:w="0" w:type="dxa"/>
          </w:tblCellMar>
        </w:tblPrEx>
        <w:tc>
          <w:tcPr>
            <w:tcW w:w="203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w:t>
            </w:r>
            <w:r>
              <w:rPr>
                <w:sz w:val="17"/>
              </w:rPr>
              <w:t>50</w:t>
            </w:r>
            <w:r>
              <w:rPr>
                <w:rFonts w:hint="eastAsia"/>
                <w:sz w:val="17"/>
              </w:rPr>
              <w:t>及以上</w:t>
            </w:r>
          </w:p>
        </w:tc>
        <w:tc>
          <w:tcPr>
            <w:tcW w:w="1455"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8</w:t>
            </w:r>
          </w:p>
        </w:tc>
        <w:tc>
          <w:tcPr>
            <w:tcW w:w="199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w:t>
            </w:r>
          </w:p>
        </w:tc>
        <w:tc>
          <w:tcPr>
            <w:tcW w:w="1785"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4.9</w:t>
            </w:r>
          </w:p>
        </w:tc>
      </w:tr>
      <w:tr w:rsidR="00000000">
        <w:tblPrEx>
          <w:tblCellMar>
            <w:top w:w="0" w:type="dxa"/>
            <w:bottom w:w="0" w:type="dxa"/>
          </w:tblCellMar>
        </w:tblPrEx>
        <w:tc>
          <w:tcPr>
            <w:tcW w:w="203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p>
        </w:tc>
        <w:tc>
          <w:tcPr>
            <w:tcW w:w="145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16.8</w:t>
            </w:r>
          </w:p>
        </w:tc>
        <w:tc>
          <w:tcPr>
            <w:tcW w:w="199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19</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13.2</w:t>
            </w:r>
          </w:p>
        </w:tc>
      </w:tr>
    </w:tbl>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ascii="KaiTi_GB2312" w:eastAsia="KaiTi_GB2312" w:hint="eastAsia"/>
          <w:color w:val="0000FF"/>
          <w:sz w:val="18"/>
        </w:rPr>
        <w:t>资料来源</w:t>
      </w:r>
      <w:r>
        <w:rPr>
          <w:rFonts w:hint="eastAsia"/>
          <w:sz w:val="18"/>
        </w:rPr>
        <w:t>： 第六次人口普查和第四次家庭调查</w:t>
      </w:r>
      <w:r>
        <w:rPr>
          <w:rFonts w:hint="eastAsia"/>
        </w:rPr>
        <w:t>。</w:t>
      </w:r>
    </w:p>
    <w:p w:rsidR="00000000" w:rsidRDefault="00000000">
      <w:pPr>
        <w:pStyle w:val="SingleTxt"/>
        <w:spacing w:after="0"/>
      </w:pPr>
    </w:p>
    <w:p w:rsidR="00000000" w:rsidRDefault="00000000">
      <w:pPr>
        <w:pStyle w:val="SingleTxt"/>
        <w:rPr>
          <w:rFonts w:ascii="SimHei" w:eastAsia="SimHei" w:hint="eastAsia"/>
          <w:color w:val="FF0000"/>
        </w:rPr>
      </w:pPr>
      <w:r>
        <w:rPr>
          <w:rFonts w:ascii="SimHei" w:eastAsia="SimHei" w:hint="eastAsia"/>
          <w:color w:val="FF0000"/>
        </w:rPr>
        <w:t>按性别开列的教育水平情况</w:t>
      </w:r>
    </w:p>
    <w:p w:rsidR="00000000" w:rsidRDefault="00000000">
      <w:pPr>
        <w:pStyle w:val="SingleTxt"/>
        <w:rPr>
          <w:rFonts w:hint="eastAsia"/>
        </w:rPr>
      </w:pPr>
      <w:r>
        <w:rPr>
          <w:rFonts w:ascii="SimHei" w:eastAsia="SimHei" w:hint="eastAsia"/>
          <w:color w:val="FF0000"/>
        </w:rPr>
        <w:t>按地区、性别和所达到的最高教育水平开列的10岁以上人口的分布情况</w:t>
      </w:r>
    </w:p>
    <w:tbl>
      <w:tblPr>
        <w:tblW w:w="0" w:type="auto"/>
        <w:tblInd w:w="1260" w:type="dxa"/>
        <w:tblLayout w:type="fixed"/>
        <w:tblCellMar>
          <w:left w:w="28" w:type="dxa"/>
          <w:right w:w="28" w:type="dxa"/>
        </w:tblCellMar>
        <w:tblLook w:val="0000" w:firstRow="0" w:lastRow="0" w:firstColumn="0" w:lastColumn="0" w:noHBand="0" w:noVBand="0"/>
      </w:tblPr>
      <w:tblGrid>
        <w:gridCol w:w="973"/>
        <w:gridCol w:w="46"/>
        <w:gridCol w:w="794"/>
        <w:gridCol w:w="945"/>
        <w:gridCol w:w="105"/>
        <w:gridCol w:w="840"/>
        <w:gridCol w:w="945"/>
        <w:gridCol w:w="105"/>
        <w:gridCol w:w="840"/>
        <w:gridCol w:w="945"/>
        <w:gridCol w:w="76"/>
        <w:gridCol w:w="869"/>
      </w:tblGrid>
      <w:tr w:rsidR="00000000">
        <w:tblPrEx>
          <w:tblCellMar>
            <w:top w:w="0" w:type="dxa"/>
            <w:bottom w:w="0" w:type="dxa"/>
          </w:tblCellMar>
        </w:tblPrEx>
        <w:trPr>
          <w:tblHeader/>
        </w:trPr>
        <w:tc>
          <w:tcPr>
            <w:tcW w:w="973" w:type="dxa"/>
            <w:tcBorders>
              <w:top w:val="single" w:sz="4" w:space="0" w:color="auto"/>
            </w:tcBorders>
            <w:vAlign w:val="bottom"/>
          </w:tcPr>
          <w:p w:rsidR="00000000" w:rsidRDefault="00000000">
            <w:pPr>
              <w:spacing w:line="200" w:lineRule="exact"/>
              <w:ind w:right="40"/>
              <w:rPr>
                <w:rFonts w:eastAsia="KaiTi_GB2312"/>
                <w:color w:val="0000FF"/>
                <w:sz w:val="14"/>
              </w:rPr>
            </w:pPr>
          </w:p>
        </w:tc>
        <w:tc>
          <w:tcPr>
            <w:tcW w:w="3675" w:type="dxa"/>
            <w:gridSpan w:val="6"/>
            <w:tcBorders>
              <w:top w:val="single" w:sz="4" w:space="0" w:color="auto"/>
              <w:bottom w:val="single" w:sz="4" w:space="0" w:color="auto"/>
            </w:tcBorders>
            <w:vAlign w:val="bottom"/>
          </w:tcPr>
          <w:p w:rsidR="00000000" w:rsidRDefault="00000000">
            <w:pPr>
              <w:spacing w:line="200" w:lineRule="exact"/>
              <w:ind w:right="40"/>
              <w:jc w:val="center"/>
              <w:rPr>
                <w:rFonts w:eastAsia="KaiTi_GB2312"/>
                <w:color w:val="0000FF"/>
                <w:sz w:val="14"/>
              </w:rPr>
            </w:pPr>
            <w:r>
              <w:rPr>
                <w:rFonts w:eastAsia="KaiTi_GB2312" w:hint="eastAsia"/>
                <w:color w:val="0000FF"/>
                <w:sz w:val="14"/>
              </w:rPr>
              <w:t>蒙得维的亚</w:t>
            </w:r>
          </w:p>
        </w:tc>
        <w:tc>
          <w:tcPr>
            <w:tcW w:w="105" w:type="dxa"/>
            <w:tcBorders>
              <w:top w:val="single" w:sz="4" w:space="0" w:color="auto"/>
            </w:tcBorders>
            <w:vAlign w:val="bottom"/>
          </w:tcPr>
          <w:p w:rsidR="00000000" w:rsidRDefault="00000000">
            <w:pPr>
              <w:spacing w:line="200" w:lineRule="exact"/>
              <w:ind w:right="40"/>
              <w:jc w:val="center"/>
              <w:rPr>
                <w:rFonts w:eastAsia="KaiTi_GB2312"/>
                <w:color w:val="0000FF"/>
                <w:sz w:val="14"/>
              </w:rPr>
            </w:pPr>
          </w:p>
        </w:tc>
        <w:tc>
          <w:tcPr>
            <w:tcW w:w="2730" w:type="dxa"/>
            <w:gridSpan w:val="4"/>
            <w:tcBorders>
              <w:top w:val="single" w:sz="4" w:space="0" w:color="auto"/>
              <w:bottom w:val="single" w:sz="4" w:space="0" w:color="auto"/>
            </w:tcBorders>
            <w:vAlign w:val="bottom"/>
          </w:tcPr>
          <w:p w:rsidR="00000000" w:rsidRDefault="00000000">
            <w:pPr>
              <w:spacing w:line="200" w:lineRule="exact"/>
              <w:ind w:right="40"/>
              <w:jc w:val="center"/>
              <w:rPr>
                <w:rFonts w:eastAsia="KaiTi_GB2312"/>
                <w:color w:val="0000FF"/>
                <w:sz w:val="14"/>
              </w:rPr>
            </w:pPr>
            <w:r>
              <w:rPr>
                <w:rFonts w:eastAsia="KaiTi_GB2312" w:hint="eastAsia"/>
                <w:color w:val="0000FF"/>
                <w:sz w:val="14"/>
              </w:rPr>
              <w:t>内地城市</w:t>
            </w:r>
          </w:p>
        </w:tc>
      </w:tr>
      <w:tr w:rsidR="00000000">
        <w:tblPrEx>
          <w:tblCellMar>
            <w:top w:w="0" w:type="dxa"/>
            <w:bottom w:w="0" w:type="dxa"/>
          </w:tblCellMar>
        </w:tblPrEx>
        <w:trPr>
          <w:cantSplit/>
          <w:tblHeader/>
        </w:trPr>
        <w:tc>
          <w:tcPr>
            <w:tcW w:w="973" w:type="dxa"/>
            <w:vAlign w:val="bottom"/>
          </w:tcPr>
          <w:p w:rsidR="00000000" w:rsidRDefault="00000000">
            <w:pPr>
              <w:spacing w:line="160" w:lineRule="exact"/>
              <w:ind w:right="40"/>
              <w:rPr>
                <w:rFonts w:eastAsia="KaiTi_GB2312"/>
                <w:color w:val="0000FF"/>
                <w:sz w:val="14"/>
              </w:rPr>
            </w:pPr>
          </w:p>
        </w:tc>
        <w:tc>
          <w:tcPr>
            <w:tcW w:w="1785" w:type="dxa"/>
            <w:gridSpan w:val="3"/>
            <w:tcBorders>
              <w:bottom w:val="single" w:sz="4" w:space="0" w:color="auto"/>
            </w:tcBorders>
            <w:vAlign w:val="bottom"/>
          </w:tcPr>
          <w:p w:rsidR="00000000" w:rsidRDefault="00000000">
            <w:pPr>
              <w:spacing w:line="160" w:lineRule="exact"/>
              <w:ind w:right="40"/>
              <w:jc w:val="center"/>
              <w:rPr>
                <w:rFonts w:eastAsia="KaiTi_GB2312"/>
                <w:color w:val="0000FF"/>
                <w:sz w:val="14"/>
              </w:rPr>
            </w:pPr>
            <w:r>
              <w:rPr>
                <w:rFonts w:eastAsia="KaiTi_GB2312"/>
                <w:color w:val="0000FF"/>
                <w:sz w:val="14"/>
              </w:rPr>
              <w:t>1985</w:t>
            </w:r>
            <w:r>
              <w:rPr>
                <w:rFonts w:eastAsia="KaiTi_GB2312" w:hint="eastAsia"/>
                <w:color w:val="0000FF"/>
                <w:sz w:val="14"/>
              </w:rPr>
              <w:t>人口普查</w:t>
            </w:r>
          </w:p>
        </w:tc>
        <w:tc>
          <w:tcPr>
            <w:tcW w:w="105" w:type="dxa"/>
            <w:vAlign w:val="bottom"/>
          </w:tcPr>
          <w:p w:rsidR="00000000" w:rsidRDefault="00000000">
            <w:pPr>
              <w:spacing w:line="160" w:lineRule="exact"/>
              <w:ind w:right="40"/>
              <w:jc w:val="center"/>
              <w:rPr>
                <w:rFonts w:eastAsia="KaiTi_GB2312"/>
                <w:color w:val="0000FF"/>
                <w:sz w:val="14"/>
              </w:rPr>
            </w:pPr>
          </w:p>
        </w:tc>
        <w:tc>
          <w:tcPr>
            <w:tcW w:w="1785" w:type="dxa"/>
            <w:gridSpan w:val="2"/>
            <w:tcBorders>
              <w:bottom w:val="single" w:sz="4" w:space="0" w:color="auto"/>
            </w:tcBorders>
            <w:vAlign w:val="bottom"/>
          </w:tcPr>
          <w:p w:rsidR="00000000" w:rsidRDefault="00000000">
            <w:pPr>
              <w:spacing w:line="160" w:lineRule="exact"/>
              <w:ind w:right="40"/>
              <w:jc w:val="center"/>
              <w:rPr>
                <w:rFonts w:eastAsia="KaiTi_GB2312"/>
                <w:color w:val="0000FF"/>
                <w:sz w:val="14"/>
              </w:rPr>
            </w:pPr>
            <w:r>
              <w:rPr>
                <w:rFonts w:eastAsia="KaiTi_GB2312"/>
                <w:color w:val="0000FF"/>
                <w:sz w:val="14"/>
              </w:rPr>
              <w:t>1994</w:t>
            </w:r>
            <w:r>
              <w:rPr>
                <w:rFonts w:eastAsia="KaiTi_GB2312" w:hint="eastAsia"/>
                <w:color w:val="0000FF"/>
                <w:sz w:val="14"/>
              </w:rPr>
              <w:t>经常性家庭调查</w:t>
            </w:r>
          </w:p>
        </w:tc>
        <w:tc>
          <w:tcPr>
            <w:tcW w:w="105" w:type="dxa"/>
            <w:vAlign w:val="bottom"/>
          </w:tcPr>
          <w:p w:rsidR="00000000" w:rsidRDefault="00000000">
            <w:pPr>
              <w:spacing w:line="160" w:lineRule="exact"/>
              <w:ind w:right="40"/>
              <w:jc w:val="center"/>
              <w:rPr>
                <w:rFonts w:eastAsia="KaiTi_GB2312"/>
                <w:color w:val="0000FF"/>
                <w:sz w:val="14"/>
              </w:rPr>
            </w:pPr>
          </w:p>
        </w:tc>
        <w:tc>
          <w:tcPr>
            <w:tcW w:w="1785" w:type="dxa"/>
            <w:gridSpan w:val="2"/>
            <w:tcBorders>
              <w:bottom w:val="single" w:sz="4" w:space="0" w:color="auto"/>
            </w:tcBorders>
            <w:vAlign w:val="bottom"/>
          </w:tcPr>
          <w:p w:rsidR="00000000" w:rsidRDefault="00000000">
            <w:pPr>
              <w:spacing w:line="160" w:lineRule="exact"/>
              <w:ind w:right="40"/>
              <w:jc w:val="center"/>
              <w:rPr>
                <w:rFonts w:eastAsia="KaiTi_GB2312"/>
                <w:color w:val="0000FF"/>
                <w:sz w:val="14"/>
              </w:rPr>
            </w:pPr>
            <w:r>
              <w:rPr>
                <w:rFonts w:eastAsia="KaiTi_GB2312"/>
                <w:color w:val="0000FF"/>
                <w:sz w:val="14"/>
              </w:rPr>
              <w:t>1985</w:t>
            </w:r>
            <w:r>
              <w:rPr>
                <w:rFonts w:eastAsia="KaiTi_GB2312" w:hint="eastAsia"/>
                <w:color w:val="0000FF"/>
                <w:sz w:val="14"/>
              </w:rPr>
              <w:t>人口普查</w:t>
            </w:r>
          </w:p>
        </w:tc>
        <w:tc>
          <w:tcPr>
            <w:tcW w:w="76" w:type="dxa"/>
            <w:vAlign w:val="bottom"/>
          </w:tcPr>
          <w:p w:rsidR="00000000" w:rsidRDefault="00000000">
            <w:pPr>
              <w:spacing w:line="160" w:lineRule="exact"/>
              <w:ind w:right="40"/>
              <w:jc w:val="center"/>
              <w:rPr>
                <w:rFonts w:eastAsia="KaiTi_GB2312"/>
                <w:color w:val="0000FF"/>
                <w:sz w:val="14"/>
              </w:rPr>
            </w:pPr>
          </w:p>
        </w:tc>
        <w:tc>
          <w:tcPr>
            <w:tcW w:w="869" w:type="dxa"/>
            <w:tcBorders>
              <w:bottom w:val="single" w:sz="4" w:space="0" w:color="auto"/>
            </w:tcBorders>
            <w:vAlign w:val="bottom"/>
          </w:tcPr>
          <w:p w:rsidR="00000000" w:rsidRDefault="00000000">
            <w:pPr>
              <w:spacing w:line="160" w:lineRule="exact"/>
              <w:ind w:right="40"/>
              <w:jc w:val="center"/>
              <w:rPr>
                <w:rFonts w:eastAsia="KaiTi_GB2312"/>
                <w:color w:val="0000FF"/>
                <w:sz w:val="14"/>
              </w:rPr>
            </w:pPr>
            <w:r>
              <w:rPr>
                <w:rFonts w:eastAsia="KaiTi_GB2312"/>
                <w:color w:val="0000FF"/>
                <w:sz w:val="14"/>
              </w:rPr>
              <w:t>1994</w:t>
            </w:r>
            <w:r>
              <w:rPr>
                <w:rFonts w:eastAsia="KaiTi_GB2312" w:hint="eastAsia"/>
                <w:color w:val="0000FF"/>
                <w:sz w:val="14"/>
              </w:rPr>
              <w:t>经常性</w:t>
            </w:r>
            <w:r>
              <w:rPr>
                <w:rFonts w:eastAsia="KaiTi_GB2312"/>
                <w:color w:val="0000FF"/>
                <w:sz w:val="14"/>
              </w:rPr>
              <w:br/>
            </w:r>
            <w:r>
              <w:rPr>
                <w:rFonts w:eastAsia="KaiTi_GB2312" w:hint="eastAsia"/>
                <w:color w:val="0000FF"/>
                <w:sz w:val="14"/>
              </w:rPr>
              <w:t>家庭调查</w:t>
            </w:r>
          </w:p>
        </w:tc>
      </w:tr>
      <w:tr w:rsidR="00000000">
        <w:tblPrEx>
          <w:tblCellMar>
            <w:top w:w="0" w:type="dxa"/>
            <w:bottom w:w="0" w:type="dxa"/>
          </w:tblCellMar>
        </w:tblPrEx>
        <w:trPr>
          <w:tblHeader/>
        </w:trPr>
        <w:tc>
          <w:tcPr>
            <w:tcW w:w="1019" w:type="dxa"/>
            <w:gridSpan w:val="2"/>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hint="eastAsia"/>
                <w:color w:val="0000FF"/>
                <w:sz w:val="14"/>
              </w:rPr>
              <w:t>教育级别</w:t>
            </w:r>
          </w:p>
        </w:tc>
        <w:tc>
          <w:tcPr>
            <w:tcW w:w="794"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w:t>
            </w:r>
          </w:p>
        </w:tc>
        <w:tc>
          <w:tcPr>
            <w:tcW w:w="94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w:t>
            </w:r>
          </w:p>
        </w:tc>
        <w:tc>
          <w:tcPr>
            <w:tcW w:w="945"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w:t>
            </w:r>
          </w:p>
        </w:tc>
        <w:tc>
          <w:tcPr>
            <w:tcW w:w="94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w:t>
            </w:r>
          </w:p>
        </w:tc>
        <w:tc>
          <w:tcPr>
            <w:tcW w:w="945"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w:t>
            </w:r>
          </w:p>
        </w:tc>
        <w:tc>
          <w:tcPr>
            <w:tcW w:w="94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w:t>
            </w:r>
          </w:p>
        </w:tc>
        <w:tc>
          <w:tcPr>
            <w:tcW w:w="945"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w:t>
            </w:r>
          </w:p>
        </w:tc>
      </w:tr>
      <w:tr w:rsidR="00000000">
        <w:tblPrEx>
          <w:tblCellMar>
            <w:top w:w="0" w:type="dxa"/>
            <w:bottom w:w="0" w:type="dxa"/>
          </w:tblCellMar>
        </w:tblPrEx>
        <w:trPr>
          <w:trHeight w:hRule="exact" w:val="115"/>
          <w:tblHeader/>
        </w:trPr>
        <w:tc>
          <w:tcPr>
            <w:tcW w:w="1019" w:type="dxa"/>
            <w:gridSpan w:val="2"/>
            <w:tcBorders>
              <w:top w:val="single" w:sz="12" w:space="0" w:color="auto"/>
            </w:tcBorders>
            <w:vAlign w:val="bottom"/>
          </w:tcPr>
          <w:p w:rsidR="00000000" w:rsidRDefault="00000000">
            <w:pPr>
              <w:spacing w:after="40" w:line="210" w:lineRule="exact"/>
              <w:ind w:right="40"/>
              <w:rPr>
                <w:rFonts w:hint="eastAsia"/>
                <w:sz w:val="17"/>
              </w:rPr>
            </w:pPr>
          </w:p>
        </w:tc>
        <w:tc>
          <w:tcPr>
            <w:tcW w:w="794" w:type="dxa"/>
            <w:tcBorders>
              <w:top w:val="single" w:sz="12" w:space="0" w:color="auto"/>
            </w:tcBorders>
            <w:vAlign w:val="bottom"/>
          </w:tcPr>
          <w:p w:rsidR="00000000" w:rsidRDefault="00000000">
            <w:pPr>
              <w:spacing w:after="40" w:line="210" w:lineRule="exact"/>
              <w:ind w:right="40"/>
              <w:jc w:val="right"/>
              <w:rPr>
                <w:sz w:val="17"/>
              </w:rPr>
            </w:pPr>
          </w:p>
        </w:tc>
        <w:tc>
          <w:tcPr>
            <w:tcW w:w="945" w:type="dxa"/>
            <w:tcBorders>
              <w:top w:val="single" w:sz="12" w:space="0" w:color="auto"/>
            </w:tcBorders>
            <w:vAlign w:val="bottom"/>
          </w:tcPr>
          <w:p w:rsidR="00000000" w:rsidRDefault="00000000">
            <w:pPr>
              <w:spacing w:after="40" w:line="210" w:lineRule="exact"/>
              <w:ind w:right="40"/>
              <w:jc w:val="right"/>
              <w:rPr>
                <w:sz w:val="17"/>
              </w:rPr>
            </w:pPr>
          </w:p>
        </w:tc>
        <w:tc>
          <w:tcPr>
            <w:tcW w:w="945" w:type="dxa"/>
            <w:gridSpan w:val="2"/>
            <w:tcBorders>
              <w:top w:val="single" w:sz="12" w:space="0" w:color="auto"/>
            </w:tcBorders>
            <w:vAlign w:val="bottom"/>
          </w:tcPr>
          <w:p w:rsidR="00000000" w:rsidRDefault="00000000">
            <w:pPr>
              <w:spacing w:after="40" w:line="210" w:lineRule="exact"/>
              <w:ind w:right="40"/>
              <w:jc w:val="right"/>
              <w:rPr>
                <w:sz w:val="17"/>
              </w:rPr>
            </w:pPr>
          </w:p>
        </w:tc>
        <w:tc>
          <w:tcPr>
            <w:tcW w:w="945" w:type="dxa"/>
            <w:tcBorders>
              <w:top w:val="single" w:sz="12" w:space="0" w:color="auto"/>
            </w:tcBorders>
            <w:vAlign w:val="bottom"/>
          </w:tcPr>
          <w:p w:rsidR="00000000" w:rsidRDefault="00000000">
            <w:pPr>
              <w:spacing w:after="40" w:line="210" w:lineRule="exact"/>
              <w:ind w:right="40"/>
              <w:jc w:val="right"/>
              <w:rPr>
                <w:sz w:val="17"/>
              </w:rPr>
            </w:pPr>
          </w:p>
        </w:tc>
        <w:tc>
          <w:tcPr>
            <w:tcW w:w="945" w:type="dxa"/>
            <w:gridSpan w:val="2"/>
            <w:tcBorders>
              <w:top w:val="single" w:sz="12" w:space="0" w:color="auto"/>
            </w:tcBorders>
            <w:vAlign w:val="bottom"/>
          </w:tcPr>
          <w:p w:rsidR="00000000" w:rsidRDefault="00000000">
            <w:pPr>
              <w:spacing w:after="40" w:line="210" w:lineRule="exact"/>
              <w:ind w:right="40"/>
              <w:jc w:val="right"/>
              <w:rPr>
                <w:sz w:val="17"/>
              </w:rPr>
            </w:pPr>
          </w:p>
        </w:tc>
        <w:tc>
          <w:tcPr>
            <w:tcW w:w="945" w:type="dxa"/>
            <w:tcBorders>
              <w:top w:val="single" w:sz="12" w:space="0" w:color="auto"/>
            </w:tcBorders>
            <w:vAlign w:val="bottom"/>
          </w:tcPr>
          <w:p w:rsidR="00000000" w:rsidRDefault="00000000">
            <w:pPr>
              <w:spacing w:after="40" w:line="210" w:lineRule="exact"/>
              <w:ind w:right="40"/>
              <w:jc w:val="right"/>
              <w:rPr>
                <w:sz w:val="17"/>
              </w:rPr>
            </w:pPr>
          </w:p>
        </w:tc>
        <w:tc>
          <w:tcPr>
            <w:tcW w:w="945" w:type="dxa"/>
            <w:gridSpan w:val="2"/>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rFonts w:ascii="SimHei" w:eastAsia="SimHei"/>
                <w:b/>
                <w:bCs/>
                <w:color w:val="FF0000"/>
                <w:sz w:val="17"/>
              </w:rPr>
            </w:pPr>
            <w:r>
              <w:rPr>
                <w:rFonts w:ascii="SimHei" w:eastAsia="SimHei" w:hint="eastAsia"/>
                <w:b/>
                <w:bCs/>
                <w:color w:val="FF0000"/>
                <w:sz w:val="17"/>
              </w:rPr>
              <w:t>共计</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rFonts w:ascii="SimHei" w:eastAsia="SimHei"/>
                <w:b/>
                <w:bCs/>
                <w:color w:val="FF0000"/>
                <w:sz w:val="17"/>
              </w:rPr>
            </w:pPr>
            <w:r>
              <w:rPr>
                <w:rFonts w:ascii="SimHei" w:eastAsia="SimHei"/>
                <w:b/>
                <w:bCs/>
                <w:color w:val="FF0000"/>
                <w:sz w:val="17"/>
              </w:rPr>
              <w:t>100</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rFonts w:ascii="SimHei" w:eastAsia="SimHei"/>
                <w:b/>
                <w:bCs/>
                <w:color w:val="FF0000"/>
                <w:sz w:val="17"/>
              </w:rPr>
            </w:pPr>
            <w:r>
              <w:rPr>
                <w:rFonts w:ascii="SimHei" w:eastAsia="SimHei"/>
                <w:b/>
                <w:bCs/>
                <w:color w:val="FF0000"/>
                <w:sz w:val="17"/>
              </w:rPr>
              <w:t>100</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rFonts w:ascii="SimHei" w:eastAsia="SimHei"/>
                <w:b/>
                <w:bCs/>
                <w:color w:val="FF0000"/>
                <w:sz w:val="17"/>
              </w:rPr>
            </w:pPr>
            <w:r>
              <w:rPr>
                <w:rFonts w:ascii="SimHei" w:eastAsia="SimHei"/>
                <w:b/>
                <w:bCs/>
                <w:color w:val="FF0000"/>
                <w:sz w:val="17"/>
              </w:rPr>
              <w:t>100</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rFonts w:ascii="SimHei" w:eastAsia="SimHei"/>
                <w:b/>
                <w:bCs/>
                <w:color w:val="FF0000"/>
                <w:sz w:val="17"/>
              </w:rPr>
            </w:pPr>
            <w:r>
              <w:rPr>
                <w:rFonts w:ascii="SimHei" w:eastAsia="SimHei"/>
                <w:b/>
                <w:bCs/>
                <w:color w:val="FF0000"/>
                <w:sz w:val="17"/>
              </w:rPr>
              <w:t>100</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rFonts w:ascii="SimHei" w:eastAsia="SimHei"/>
                <w:b/>
                <w:bCs/>
                <w:color w:val="FF0000"/>
                <w:sz w:val="17"/>
              </w:rPr>
            </w:pPr>
            <w:r>
              <w:rPr>
                <w:rFonts w:ascii="SimHei" w:eastAsia="SimHei"/>
                <w:b/>
                <w:bCs/>
                <w:color w:val="FF0000"/>
                <w:sz w:val="17"/>
              </w:rPr>
              <w:t>100</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rFonts w:ascii="SimHei" w:eastAsia="SimHei"/>
                <w:b/>
                <w:bCs/>
                <w:color w:val="FF0000"/>
                <w:sz w:val="17"/>
              </w:rPr>
            </w:pPr>
            <w:r>
              <w:rPr>
                <w:rFonts w:ascii="SimHei" w:eastAsia="SimHei"/>
                <w:b/>
                <w:bCs/>
                <w:color w:val="FF0000"/>
                <w:sz w:val="17"/>
              </w:rPr>
              <w:t>100</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rFonts w:ascii="SimHei" w:eastAsia="SimHei"/>
                <w:b/>
                <w:bCs/>
                <w:color w:val="FF0000"/>
                <w:sz w:val="17"/>
              </w:rPr>
            </w:pPr>
            <w:r>
              <w:rPr>
                <w:rFonts w:ascii="SimHei" w:eastAsia="SimHei"/>
                <w:b/>
                <w:bCs/>
                <w:color w:val="FF0000"/>
                <w:sz w:val="17"/>
              </w:rPr>
              <w:t>100</w:t>
            </w: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rFonts w:hint="eastAsia"/>
                <w:sz w:val="17"/>
              </w:rPr>
              <w:t>未上过学</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2.4</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3.4</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1.8</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6.6</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6.8</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3.2</w:t>
            </w: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rFonts w:hint="eastAsia"/>
                <w:sz w:val="17"/>
              </w:rPr>
              <w:t>小学</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sz w:val="17"/>
              </w:rPr>
              <w:t xml:space="preserve">  </w:t>
            </w:r>
            <w:r>
              <w:rPr>
                <w:rFonts w:hint="eastAsia"/>
                <w:sz w:val="17"/>
              </w:rPr>
              <w:t>未完成</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18.2</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17.7</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12.5</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12.6</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30.6</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27.2</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21.3</w:t>
            </w: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sz w:val="17"/>
              </w:rPr>
              <w:t xml:space="preserve">  </w:t>
            </w:r>
            <w:r>
              <w:rPr>
                <w:rFonts w:hint="eastAsia"/>
                <w:sz w:val="17"/>
              </w:rPr>
              <w:t>完成</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24.9</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28.1</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22</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25.5</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29</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29.8</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27.3</w:t>
            </w: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rFonts w:hint="eastAsia"/>
                <w:sz w:val="17"/>
              </w:rPr>
              <w:t>中学</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sz w:val="17"/>
              </w:rPr>
              <w:t xml:space="preserve">  </w:t>
            </w:r>
            <w:r>
              <w:rPr>
                <w:rFonts w:hint="eastAsia"/>
                <w:sz w:val="17"/>
              </w:rPr>
              <w:t>第一期</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21.3</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22.4</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24.8</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25.1</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15.1</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17.7</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20</w:t>
            </w: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sz w:val="17"/>
              </w:rPr>
              <w:t xml:space="preserve">  </w:t>
            </w:r>
            <w:r>
              <w:rPr>
                <w:rFonts w:hint="eastAsia"/>
                <w:sz w:val="17"/>
              </w:rPr>
              <w:t>第二期</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8.3</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9.3</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10.9</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12</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5.1</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7.3</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9.7</w:t>
            </w: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rFonts w:hint="eastAsia"/>
                <w:sz w:val="17"/>
              </w:rPr>
              <w:t>技校</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13.2</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6.1</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14.5</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6.7</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10.3</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5.5</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13.9</w:t>
            </w: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rFonts w:hint="eastAsia"/>
                <w:sz w:val="17"/>
              </w:rPr>
              <w:t>大学</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9.9</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8.4</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12.7</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12</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2</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1.5</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3.2</w:t>
            </w:r>
          </w:p>
        </w:tc>
      </w:tr>
      <w:tr w:rsidR="00000000">
        <w:tblPrEx>
          <w:tblCellMar>
            <w:top w:w="0" w:type="dxa"/>
            <w:bottom w:w="0" w:type="dxa"/>
          </w:tblCellMar>
        </w:tblPrEx>
        <w:tc>
          <w:tcPr>
            <w:tcW w:w="1019" w:type="dxa"/>
            <w:gridSpan w:val="2"/>
            <w:vAlign w:val="bottom"/>
          </w:tcPr>
          <w:p w:rsidR="00000000" w:rsidRDefault="00000000">
            <w:pPr>
              <w:tabs>
                <w:tab w:val="left" w:pos="288"/>
                <w:tab w:val="left" w:pos="576"/>
                <w:tab w:val="left" w:pos="864"/>
                <w:tab w:val="left" w:pos="1152"/>
              </w:tabs>
              <w:spacing w:after="40" w:line="220" w:lineRule="exact"/>
              <w:ind w:right="40"/>
              <w:rPr>
                <w:sz w:val="17"/>
              </w:rPr>
            </w:pPr>
            <w:r>
              <w:rPr>
                <w:rFonts w:hint="eastAsia"/>
                <w:sz w:val="17"/>
              </w:rPr>
              <w:t>教育方案</w:t>
            </w:r>
          </w:p>
        </w:tc>
        <w:tc>
          <w:tcPr>
            <w:tcW w:w="794"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0.5</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4</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0.6</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4.1</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0.6</w:t>
            </w:r>
          </w:p>
        </w:tc>
        <w:tc>
          <w:tcPr>
            <w:tcW w:w="945" w:type="dxa"/>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4</w:t>
            </w:r>
          </w:p>
        </w:tc>
        <w:tc>
          <w:tcPr>
            <w:tcW w:w="945" w:type="dxa"/>
            <w:gridSpan w:val="2"/>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0.8</w:t>
            </w:r>
          </w:p>
        </w:tc>
      </w:tr>
      <w:tr w:rsidR="00000000">
        <w:tblPrEx>
          <w:tblCellMar>
            <w:top w:w="0" w:type="dxa"/>
            <w:bottom w:w="0" w:type="dxa"/>
          </w:tblCellMar>
        </w:tblPrEx>
        <w:tc>
          <w:tcPr>
            <w:tcW w:w="1019"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20" w:lineRule="exact"/>
              <w:ind w:right="40"/>
              <w:rPr>
                <w:sz w:val="17"/>
              </w:rPr>
            </w:pPr>
            <w:r>
              <w:rPr>
                <w:rFonts w:hint="eastAsia"/>
                <w:sz w:val="17"/>
              </w:rPr>
              <w:t>其它</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1.5</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0.5</w:t>
            </w:r>
          </w:p>
        </w:tc>
        <w:tc>
          <w:tcPr>
            <w:tcW w:w="945"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1</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0.2</w:t>
            </w:r>
          </w:p>
        </w:tc>
        <w:tc>
          <w:tcPr>
            <w:tcW w:w="945"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0.7</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0.3</w:t>
            </w:r>
          </w:p>
        </w:tc>
        <w:tc>
          <w:tcPr>
            <w:tcW w:w="945"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20" w:lineRule="exact"/>
              <w:ind w:right="40"/>
              <w:jc w:val="right"/>
              <w:rPr>
                <w:sz w:val="17"/>
              </w:rPr>
            </w:pPr>
            <w:r>
              <w:rPr>
                <w:sz w:val="17"/>
              </w:rPr>
              <w:t>0.6</w:t>
            </w:r>
          </w:p>
        </w:tc>
      </w:tr>
    </w:tbl>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根据1985年人口普查和定期住户调查的数据计算。</w:t>
      </w:r>
    </w:p>
    <w:p w:rsidR="00000000" w:rsidRDefault="00000000">
      <w:pPr>
        <w:pStyle w:val="SingleTxt"/>
        <w:spacing w:after="240"/>
        <w:rPr>
          <w:rFonts w:ascii="SimHei" w:eastAsia="SimHei" w:hint="eastAsia"/>
          <w:color w:val="FF0000"/>
        </w:rPr>
      </w:pPr>
      <w:r>
        <w:rPr>
          <w:rFonts w:ascii="SimHei" w:eastAsia="SimHei" w:hint="eastAsia"/>
          <w:color w:val="FF0000"/>
        </w:rPr>
        <w:t>按教育水平、年龄和性别开列的1994年12岁以上城市人口分布情况</w:t>
      </w:r>
    </w:p>
    <w:tbl>
      <w:tblPr>
        <w:tblW w:w="9866" w:type="dxa"/>
        <w:tblLayout w:type="fixed"/>
        <w:tblCellMar>
          <w:left w:w="28" w:type="dxa"/>
          <w:right w:w="28" w:type="dxa"/>
        </w:tblCellMar>
        <w:tblLook w:val="0000" w:firstRow="0" w:lastRow="0" w:firstColumn="0" w:lastColumn="0" w:noHBand="0" w:noVBand="0"/>
      </w:tblPr>
      <w:tblGrid>
        <w:gridCol w:w="972"/>
        <w:gridCol w:w="14"/>
        <w:gridCol w:w="987"/>
        <w:gridCol w:w="49"/>
        <w:gridCol w:w="938"/>
        <w:gridCol w:w="7"/>
        <w:gridCol w:w="979"/>
        <w:gridCol w:w="987"/>
        <w:gridCol w:w="93"/>
        <w:gridCol w:w="894"/>
        <w:gridCol w:w="986"/>
        <w:gridCol w:w="493"/>
        <w:gridCol w:w="494"/>
        <w:gridCol w:w="739"/>
        <w:gridCol w:w="247"/>
        <w:gridCol w:w="987"/>
      </w:tblGrid>
      <w:tr w:rsidR="00000000">
        <w:tblPrEx>
          <w:tblCellMar>
            <w:top w:w="0" w:type="dxa"/>
            <w:bottom w:w="0" w:type="dxa"/>
          </w:tblCellMar>
        </w:tblPrEx>
        <w:trPr>
          <w:tblHeader/>
        </w:trPr>
        <w:tc>
          <w:tcPr>
            <w:tcW w:w="1974" w:type="dxa"/>
            <w:gridSpan w:val="3"/>
            <w:tcBorders>
              <w:top w:val="single" w:sz="4" w:space="0" w:color="auto"/>
            </w:tcBorders>
            <w:vAlign w:val="bottom"/>
          </w:tcPr>
          <w:p w:rsidR="00000000" w:rsidRDefault="00000000">
            <w:pPr>
              <w:spacing w:after="40" w:line="200" w:lineRule="exact"/>
              <w:ind w:right="40"/>
              <w:jc w:val="center"/>
              <w:rPr>
                <w:rFonts w:eastAsia="KaiTi_GB2312"/>
                <w:color w:val="0000FF"/>
                <w:sz w:val="14"/>
              </w:rPr>
            </w:pPr>
          </w:p>
        </w:tc>
        <w:tc>
          <w:tcPr>
            <w:tcW w:w="7892" w:type="dxa"/>
            <w:gridSpan w:val="13"/>
            <w:tcBorders>
              <w:top w:val="single" w:sz="4" w:space="0" w:color="auto"/>
              <w:bottom w:val="single" w:sz="4" w:space="0" w:color="auto"/>
            </w:tcBorders>
            <w:vAlign w:val="bottom"/>
          </w:tcPr>
          <w:p w:rsidR="00000000" w:rsidRDefault="00000000">
            <w:pPr>
              <w:spacing w:after="40" w:line="200" w:lineRule="exact"/>
              <w:ind w:right="40"/>
              <w:jc w:val="center"/>
              <w:rPr>
                <w:rFonts w:eastAsia="KaiTi_GB2312"/>
                <w:color w:val="0000FF"/>
                <w:sz w:val="14"/>
              </w:rPr>
            </w:pPr>
            <w:r>
              <w:rPr>
                <w:rFonts w:eastAsia="KaiTi_GB2312" w:hint="eastAsia"/>
                <w:color w:val="0000FF"/>
                <w:sz w:val="14"/>
              </w:rPr>
              <w:t>教</w:t>
            </w:r>
            <w:r>
              <w:rPr>
                <w:rFonts w:eastAsia="KaiTi_GB2312"/>
                <w:color w:val="0000FF"/>
                <w:sz w:val="14"/>
              </w:rPr>
              <w:t xml:space="preserve"> </w:t>
            </w:r>
            <w:r>
              <w:rPr>
                <w:rFonts w:eastAsia="KaiTi_GB2312" w:hint="eastAsia"/>
                <w:color w:val="0000FF"/>
                <w:sz w:val="14"/>
              </w:rPr>
              <w:t>育</w:t>
            </w:r>
            <w:r>
              <w:rPr>
                <w:rFonts w:eastAsia="KaiTi_GB2312"/>
                <w:color w:val="0000FF"/>
                <w:sz w:val="14"/>
              </w:rPr>
              <w:t xml:space="preserve"> </w:t>
            </w:r>
            <w:r>
              <w:rPr>
                <w:rFonts w:eastAsia="KaiTi_GB2312" w:hint="eastAsia"/>
                <w:color w:val="0000FF"/>
                <w:sz w:val="14"/>
              </w:rPr>
              <w:t>水</w:t>
            </w:r>
            <w:r>
              <w:rPr>
                <w:rFonts w:eastAsia="KaiTi_GB2312"/>
                <w:color w:val="0000FF"/>
                <w:sz w:val="14"/>
              </w:rPr>
              <w:t xml:space="preserve"> </w:t>
            </w:r>
            <w:r>
              <w:rPr>
                <w:rFonts w:eastAsia="KaiTi_GB2312" w:hint="eastAsia"/>
                <w:color w:val="0000FF"/>
                <w:sz w:val="14"/>
              </w:rPr>
              <w:t>平</w:t>
            </w:r>
          </w:p>
        </w:tc>
      </w:tr>
      <w:tr w:rsidR="00000000">
        <w:tblPrEx>
          <w:tblCellMar>
            <w:top w:w="0" w:type="dxa"/>
            <w:bottom w:w="0" w:type="dxa"/>
          </w:tblCellMar>
        </w:tblPrEx>
        <w:trPr>
          <w:tblHeader/>
        </w:trPr>
        <w:tc>
          <w:tcPr>
            <w:tcW w:w="973" w:type="dxa"/>
            <w:vAlign w:val="bottom"/>
          </w:tcPr>
          <w:p w:rsidR="00000000" w:rsidRDefault="00000000">
            <w:pPr>
              <w:spacing w:after="40" w:line="200" w:lineRule="exact"/>
              <w:ind w:right="40"/>
              <w:jc w:val="right"/>
              <w:rPr>
                <w:rFonts w:eastAsia="KaiTi_GB2312"/>
                <w:color w:val="0000FF"/>
                <w:sz w:val="14"/>
              </w:rPr>
            </w:pPr>
          </w:p>
        </w:tc>
        <w:tc>
          <w:tcPr>
            <w:tcW w:w="1050" w:type="dxa"/>
            <w:gridSpan w:val="3"/>
            <w:vAlign w:val="bottom"/>
          </w:tcPr>
          <w:p w:rsidR="00000000" w:rsidRDefault="00000000">
            <w:pPr>
              <w:spacing w:after="40" w:line="200" w:lineRule="exact"/>
              <w:ind w:right="40"/>
              <w:jc w:val="right"/>
              <w:rPr>
                <w:rFonts w:eastAsia="KaiTi_GB2312"/>
                <w:color w:val="0000FF"/>
                <w:sz w:val="14"/>
              </w:rPr>
            </w:pPr>
          </w:p>
        </w:tc>
        <w:tc>
          <w:tcPr>
            <w:tcW w:w="945" w:type="dxa"/>
            <w:gridSpan w:val="2"/>
            <w:vAlign w:val="bottom"/>
          </w:tcPr>
          <w:p w:rsidR="00000000" w:rsidRDefault="00000000">
            <w:pPr>
              <w:spacing w:after="40" w:line="200" w:lineRule="exact"/>
              <w:ind w:right="40"/>
              <w:jc w:val="right"/>
              <w:rPr>
                <w:rFonts w:eastAsia="KaiTi_GB2312"/>
                <w:color w:val="0000FF"/>
                <w:sz w:val="14"/>
              </w:rPr>
            </w:pPr>
          </w:p>
        </w:tc>
        <w:tc>
          <w:tcPr>
            <w:tcW w:w="1965" w:type="dxa"/>
            <w:gridSpan w:val="2"/>
            <w:tcBorders>
              <w:bottom w:val="single" w:sz="4" w:space="0" w:color="auto"/>
            </w:tcBorders>
            <w:vAlign w:val="bottom"/>
          </w:tcPr>
          <w:p w:rsidR="00000000" w:rsidRDefault="00000000">
            <w:pPr>
              <w:spacing w:after="40" w:line="200" w:lineRule="exact"/>
              <w:ind w:right="40"/>
              <w:jc w:val="center"/>
              <w:rPr>
                <w:rFonts w:eastAsia="KaiTi_GB2312"/>
                <w:color w:val="0000FF"/>
                <w:sz w:val="14"/>
              </w:rPr>
            </w:pPr>
            <w:r>
              <w:rPr>
                <w:rFonts w:eastAsia="KaiTi_GB2312" w:hint="eastAsia"/>
                <w:color w:val="0000FF"/>
                <w:sz w:val="14"/>
              </w:rPr>
              <w:t>小</w:t>
            </w:r>
            <w:r>
              <w:rPr>
                <w:rFonts w:eastAsia="KaiTi_GB2312"/>
                <w:color w:val="0000FF"/>
                <w:sz w:val="14"/>
              </w:rPr>
              <w:t xml:space="preserve"> </w:t>
            </w:r>
            <w:r>
              <w:rPr>
                <w:rFonts w:eastAsia="KaiTi_GB2312" w:hint="eastAsia"/>
                <w:color w:val="0000FF"/>
                <w:sz w:val="14"/>
              </w:rPr>
              <w:t>学</w:t>
            </w:r>
          </w:p>
        </w:tc>
        <w:tc>
          <w:tcPr>
            <w:tcW w:w="93" w:type="dxa"/>
            <w:vAlign w:val="bottom"/>
          </w:tcPr>
          <w:p w:rsidR="00000000" w:rsidRDefault="00000000">
            <w:pPr>
              <w:spacing w:after="40" w:line="200" w:lineRule="exact"/>
              <w:ind w:right="40"/>
              <w:jc w:val="center"/>
              <w:rPr>
                <w:rFonts w:eastAsia="KaiTi_GB2312"/>
                <w:color w:val="0000FF"/>
                <w:sz w:val="14"/>
              </w:rPr>
            </w:pPr>
          </w:p>
        </w:tc>
        <w:tc>
          <w:tcPr>
            <w:tcW w:w="2373" w:type="dxa"/>
            <w:gridSpan w:val="3"/>
            <w:tcBorders>
              <w:bottom w:val="single" w:sz="4" w:space="0" w:color="auto"/>
            </w:tcBorders>
            <w:vAlign w:val="bottom"/>
          </w:tcPr>
          <w:p w:rsidR="00000000" w:rsidRDefault="00000000">
            <w:pPr>
              <w:spacing w:after="40" w:line="200" w:lineRule="exact"/>
              <w:ind w:right="40"/>
              <w:jc w:val="center"/>
              <w:rPr>
                <w:rFonts w:eastAsia="KaiTi_GB2312"/>
                <w:color w:val="0000FF"/>
                <w:sz w:val="14"/>
              </w:rPr>
            </w:pPr>
            <w:r>
              <w:rPr>
                <w:rFonts w:eastAsia="KaiTi_GB2312" w:hint="eastAsia"/>
                <w:color w:val="0000FF"/>
                <w:sz w:val="14"/>
              </w:rPr>
              <w:t>中</w:t>
            </w:r>
            <w:r>
              <w:rPr>
                <w:rFonts w:eastAsia="KaiTi_GB2312"/>
                <w:color w:val="0000FF"/>
                <w:sz w:val="14"/>
              </w:rPr>
              <w:t xml:space="preserve"> </w:t>
            </w:r>
            <w:r>
              <w:rPr>
                <w:rFonts w:eastAsia="KaiTi_GB2312" w:hint="eastAsia"/>
                <w:color w:val="0000FF"/>
                <w:sz w:val="14"/>
              </w:rPr>
              <w:t>学</w:t>
            </w:r>
          </w:p>
        </w:tc>
        <w:tc>
          <w:tcPr>
            <w:tcW w:w="1233" w:type="dxa"/>
            <w:gridSpan w:val="2"/>
            <w:vAlign w:val="bottom"/>
          </w:tcPr>
          <w:p w:rsidR="00000000" w:rsidRDefault="00000000">
            <w:pPr>
              <w:spacing w:after="40" w:line="200" w:lineRule="exact"/>
              <w:ind w:right="40"/>
              <w:jc w:val="right"/>
              <w:rPr>
                <w:rFonts w:eastAsia="KaiTi_GB2312"/>
                <w:color w:val="0000FF"/>
                <w:sz w:val="14"/>
              </w:rPr>
            </w:pPr>
          </w:p>
        </w:tc>
        <w:tc>
          <w:tcPr>
            <w:tcW w:w="1234" w:type="dxa"/>
            <w:gridSpan w:val="2"/>
            <w:vAlign w:val="bottom"/>
          </w:tcPr>
          <w:p w:rsidR="00000000" w:rsidRDefault="00000000">
            <w:pPr>
              <w:spacing w:after="40" w:line="200" w:lineRule="exact"/>
              <w:ind w:right="40"/>
              <w:jc w:val="right"/>
              <w:rPr>
                <w:rFonts w:eastAsia="KaiTi_GB2312"/>
                <w:color w:val="0000FF"/>
                <w:sz w:val="14"/>
              </w:rPr>
            </w:pPr>
          </w:p>
        </w:tc>
      </w:tr>
      <w:tr w:rsidR="00000000">
        <w:tblPrEx>
          <w:tblCellMar>
            <w:top w:w="0" w:type="dxa"/>
            <w:bottom w:w="0" w:type="dxa"/>
          </w:tblCellMar>
        </w:tblPrEx>
        <w:trPr>
          <w:tblHeader/>
        </w:trPr>
        <w:tc>
          <w:tcPr>
            <w:tcW w:w="987" w:type="dxa"/>
            <w:gridSpan w:val="2"/>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hint="eastAsia"/>
                <w:color w:val="0000FF"/>
                <w:sz w:val="14"/>
              </w:rPr>
              <w:t>年龄组</w:t>
            </w:r>
          </w:p>
        </w:tc>
        <w:tc>
          <w:tcPr>
            <w:tcW w:w="986"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共计</w:t>
            </w:r>
          </w:p>
        </w:tc>
        <w:tc>
          <w:tcPr>
            <w:tcW w:w="987"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未上学</w:t>
            </w:r>
          </w:p>
        </w:tc>
        <w:tc>
          <w:tcPr>
            <w:tcW w:w="986"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未完成</w:t>
            </w:r>
          </w:p>
        </w:tc>
        <w:tc>
          <w:tcPr>
            <w:tcW w:w="987"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完成</w:t>
            </w:r>
          </w:p>
        </w:tc>
        <w:tc>
          <w:tcPr>
            <w:tcW w:w="987"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第一周期</w:t>
            </w:r>
          </w:p>
        </w:tc>
        <w:tc>
          <w:tcPr>
            <w:tcW w:w="986"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第二周期</w:t>
            </w:r>
          </w:p>
        </w:tc>
        <w:tc>
          <w:tcPr>
            <w:tcW w:w="987"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技校</w:t>
            </w:r>
          </w:p>
        </w:tc>
        <w:tc>
          <w:tcPr>
            <w:tcW w:w="986"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大学</w:t>
            </w:r>
          </w:p>
        </w:tc>
        <w:tc>
          <w:tcPr>
            <w:tcW w:w="987"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教学方案</w:t>
            </w:r>
          </w:p>
        </w:tc>
      </w:tr>
      <w:tr w:rsidR="00000000">
        <w:tblPrEx>
          <w:tblCellMar>
            <w:top w:w="0" w:type="dxa"/>
            <w:bottom w:w="0" w:type="dxa"/>
          </w:tblCellMar>
        </w:tblPrEx>
        <w:trPr>
          <w:trHeight w:hRule="exact" w:val="115"/>
          <w:tblHeader/>
        </w:trPr>
        <w:tc>
          <w:tcPr>
            <w:tcW w:w="987" w:type="dxa"/>
            <w:gridSpan w:val="2"/>
            <w:tcBorders>
              <w:top w:val="single" w:sz="12" w:space="0" w:color="auto"/>
            </w:tcBorders>
            <w:vAlign w:val="bottom"/>
          </w:tcPr>
          <w:p w:rsidR="00000000" w:rsidRDefault="00000000">
            <w:pPr>
              <w:spacing w:after="40" w:line="210" w:lineRule="exact"/>
              <w:ind w:right="40"/>
              <w:rPr>
                <w:rFonts w:hint="eastAsia"/>
                <w:sz w:val="17"/>
                <w:u w:val="single"/>
              </w:rPr>
            </w:pPr>
          </w:p>
        </w:tc>
        <w:tc>
          <w:tcPr>
            <w:tcW w:w="986" w:type="dxa"/>
            <w:tcBorders>
              <w:top w:val="single" w:sz="12" w:space="0" w:color="auto"/>
            </w:tcBorders>
            <w:vAlign w:val="bottom"/>
          </w:tcPr>
          <w:p w:rsidR="00000000" w:rsidRDefault="00000000">
            <w:pPr>
              <w:spacing w:after="40" w:line="210" w:lineRule="exact"/>
              <w:ind w:right="40"/>
              <w:jc w:val="right"/>
              <w:rPr>
                <w:sz w:val="17"/>
              </w:rPr>
            </w:pPr>
          </w:p>
        </w:tc>
        <w:tc>
          <w:tcPr>
            <w:tcW w:w="987" w:type="dxa"/>
            <w:gridSpan w:val="2"/>
            <w:tcBorders>
              <w:top w:val="single" w:sz="12" w:space="0" w:color="auto"/>
            </w:tcBorders>
            <w:vAlign w:val="bottom"/>
          </w:tcPr>
          <w:p w:rsidR="00000000" w:rsidRDefault="00000000">
            <w:pPr>
              <w:spacing w:after="40" w:line="210" w:lineRule="exact"/>
              <w:ind w:right="40"/>
              <w:jc w:val="right"/>
              <w:rPr>
                <w:sz w:val="17"/>
              </w:rPr>
            </w:pPr>
          </w:p>
        </w:tc>
        <w:tc>
          <w:tcPr>
            <w:tcW w:w="986" w:type="dxa"/>
            <w:gridSpan w:val="2"/>
            <w:tcBorders>
              <w:top w:val="single" w:sz="12" w:space="0" w:color="auto"/>
            </w:tcBorders>
            <w:vAlign w:val="bottom"/>
          </w:tcPr>
          <w:p w:rsidR="00000000" w:rsidRDefault="00000000">
            <w:pPr>
              <w:spacing w:after="40" w:line="210" w:lineRule="exact"/>
              <w:ind w:right="40"/>
              <w:jc w:val="right"/>
              <w:rPr>
                <w:sz w:val="17"/>
              </w:rPr>
            </w:pPr>
          </w:p>
        </w:tc>
        <w:tc>
          <w:tcPr>
            <w:tcW w:w="987" w:type="dxa"/>
            <w:tcBorders>
              <w:top w:val="single" w:sz="12" w:space="0" w:color="auto"/>
            </w:tcBorders>
            <w:vAlign w:val="bottom"/>
          </w:tcPr>
          <w:p w:rsidR="00000000" w:rsidRDefault="00000000">
            <w:pPr>
              <w:spacing w:after="40" w:line="210" w:lineRule="exact"/>
              <w:ind w:right="40"/>
              <w:jc w:val="right"/>
              <w:rPr>
                <w:sz w:val="17"/>
              </w:rPr>
            </w:pPr>
          </w:p>
        </w:tc>
        <w:tc>
          <w:tcPr>
            <w:tcW w:w="987" w:type="dxa"/>
            <w:gridSpan w:val="2"/>
            <w:tcBorders>
              <w:top w:val="single" w:sz="12" w:space="0" w:color="auto"/>
            </w:tcBorders>
            <w:vAlign w:val="bottom"/>
          </w:tcPr>
          <w:p w:rsidR="00000000" w:rsidRDefault="00000000">
            <w:pPr>
              <w:spacing w:after="40" w:line="210" w:lineRule="exact"/>
              <w:ind w:right="40"/>
              <w:jc w:val="right"/>
              <w:rPr>
                <w:sz w:val="17"/>
              </w:rPr>
            </w:pPr>
          </w:p>
        </w:tc>
        <w:tc>
          <w:tcPr>
            <w:tcW w:w="986" w:type="dxa"/>
            <w:tcBorders>
              <w:top w:val="single" w:sz="12" w:space="0" w:color="auto"/>
            </w:tcBorders>
            <w:vAlign w:val="bottom"/>
          </w:tcPr>
          <w:p w:rsidR="00000000" w:rsidRDefault="00000000">
            <w:pPr>
              <w:spacing w:after="40" w:line="210" w:lineRule="exact"/>
              <w:ind w:right="40"/>
              <w:jc w:val="right"/>
              <w:rPr>
                <w:sz w:val="17"/>
              </w:rPr>
            </w:pPr>
          </w:p>
        </w:tc>
        <w:tc>
          <w:tcPr>
            <w:tcW w:w="987" w:type="dxa"/>
            <w:gridSpan w:val="2"/>
            <w:tcBorders>
              <w:top w:val="single" w:sz="12" w:space="0" w:color="auto"/>
            </w:tcBorders>
            <w:vAlign w:val="bottom"/>
          </w:tcPr>
          <w:p w:rsidR="00000000" w:rsidRDefault="00000000">
            <w:pPr>
              <w:spacing w:after="40" w:line="210" w:lineRule="exact"/>
              <w:ind w:right="40"/>
              <w:jc w:val="right"/>
              <w:rPr>
                <w:sz w:val="17"/>
              </w:rPr>
            </w:pPr>
          </w:p>
        </w:tc>
        <w:tc>
          <w:tcPr>
            <w:tcW w:w="986" w:type="dxa"/>
            <w:gridSpan w:val="2"/>
            <w:tcBorders>
              <w:top w:val="single" w:sz="12" w:space="0" w:color="auto"/>
            </w:tcBorders>
            <w:vAlign w:val="bottom"/>
          </w:tcPr>
          <w:p w:rsidR="00000000" w:rsidRDefault="00000000">
            <w:pPr>
              <w:spacing w:after="40" w:line="210" w:lineRule="exact"/>
              <w:ind w:right="40"/>
              <w:jc w:val="right"/>
              <w:rPr>
                <w:sz w:val="17"/>
              </w:rPr>
            </w:pPr>
          </w:p>
        </w:tc>
        <w:tc>
          <w:tcPr>
            <w:tcW w:w="987"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u w:val="single"/>
              </w:rPr>
            </w:pPr>
            <w:r>
              <w:rPr>
                <w:rFonts w:hint="eastAsia"/>
                <w:sz w:val="17"/>
                <w:u w:val="single"/>
              </w:rPr>
              <w:t>男</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12-14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0.3</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25.2</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6.8</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57.1</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10.5</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15-19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0.3</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13.5</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34.5</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23.1</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19.2</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3.8</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0.2</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20-24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0.4</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4.4</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15.7</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23.5</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18.9</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22.6</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13.3</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0.5</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25-29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0.6</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4.8</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18.6</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21.2</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14.9</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21.7</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15.8</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1.2</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30-34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0.7</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7.2</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23.1</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23</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12.9</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19</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11.6</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1.1</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35-39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0.5</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7.8</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23.2</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22.5</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11.7</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21.4</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11.2</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0.5</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40-44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0.8</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13.6</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26</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20.6</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10.6</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16.1</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10.7</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1.2</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45-49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17.1</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27.9</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18.5</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8.2</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15.5</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9.1</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2.2</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50-54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1.8</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19.9</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30.6</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19.6</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7.8</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11.3</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7.7</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0.7</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55-59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2.2</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26.8</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33.6</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15.2</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5.2</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9.5</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6.1</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0.2</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60</w:t>
            </w:r>
            <w:r>
              <w:rPr>
                <w:rFonts w:hint="eastAsia"/>
                <w:sz w:val="17"/>
              </w:rPr>
              <w:t>以上</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6.6</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34.4</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37.7</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9.6</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2.7</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3.5</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4.1</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0.7</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u w:val="single"/>
              </w:rPr>
              <w:t>女</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12-14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0.3</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20</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5.7</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69.7</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4.1</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15-19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0.1</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2.8</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9.9</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34.6</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34.1</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12</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5.5</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0.9</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20-24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0.5</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2.9</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12.7</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22.3</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25.7</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10.9</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20</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4.6</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25-29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0.6</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18.6</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23.1</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17.7</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10.3</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18.6</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6.7</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30-34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0.7</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5.1</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19.9</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28.3</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16.1</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8.4</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15.1</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35-39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0.8</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7.2</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22.9</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27.3</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15.7</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8.7</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12.1</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4.8</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40-44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1.3</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11</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28.8</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22.9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12</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9.1</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8.2</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6.6</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45-49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1.2</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15.5</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31.2</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22.3</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9.2</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6.3</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6.6</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7.6</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50-54</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1.5</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28.7</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32.5</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19.8</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8.2</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6.3</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5.9</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w:t>
            </w:r>
          </w:p>
        </w:tc>
      </w:tr>
      <w:tr w:rsidR="00000000">
        <w:tblPrEx>
          <w:tblCellMar>
            <w:top w:w="0" w:type="dxa"/>
            <w:bottom w:w="0" w:type="dxa"/>
          </w:tblCellMar>
        </w:tblPrEx>
        <w:tc>
          <w:tcPr>
            <w:tcW w:w="987" w:type="dxa"/>
            <w:gridSpan w:val="2"/>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55-59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3.9</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24.7</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38.2</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14.9</w:t>
            </w:r>
          </w:p>
        </w:tc>
        <w:tc>
          <w:tcPr>
            <w:tcW w:w="986"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5.2</w:t>
            </w:r>
          </w:p>
        </w:tc>
        <w:tc>
          <w:tcPr>
            <w:tcW w:w="987"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w:t>
            </w:r>
          </w:p>
        </w:tc>
        <w:tc>
          <w:tcPr>
            <w:tcW w:w="986" w:type="dxa"/>
            <w:gridSpan w:val="2"/>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3.4</w:t>
            </w:r>
          </w:p>
        </w:tc>
        <w:tc>
          <w:tcPr>
            <w:tcW w:w="987"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4.7</w:t>
            </w:r>
          </w:p>
        </w:tc>
      </w:tr>
      <w:tr w:rsidR="00000000">
        <w:tblPrEx>
          <w:tblCellMar>
            <w:top w:w="0" w:type="dxa"/>
            <w:bottom w:w="0" w:type="dxa"/>
          </w:tblCellMar>
        </w:tblPrEx>
        <w:tc>
          <w:tcPr>
            <w:tcW w:w="987"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rPr>
                <w:sz w:val="17"/>
              </w:rPr>
            </w:pPr>
            <w:r>
              <w:rPr>
                <w:sz w:val="17"/>
              </w:rPr>
              <w:t>60</w:t>
            </w:r>
            <w:r>
              <w:rPr>
                <w:rFonts w:hint="eastAsia"/>
                <w:sz w:val="17"/>
              </w:rPr>
              <w:t>以上</w:t>
            </w:r>
          </w:p>
        </w:tc>
        <w:tc>
          <w:tcPr>
            <w:tcW w:w="986"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rFonts w:ascii="SimHei" w:eastAsia="SimHei"/>
                <w:b/>
                <w:bCs/>
                <w:color w:val="FF0000"/>
                <w:sz w:val="17"/>
              </w:rPr>
            </w:pPr>
            <w:r>
              <w:rPr>
                <w:rFonts w:ascii="SimHei" w:eastAsia="SimHei"/>
                <w:b/>
                <w:bCs/>
                <w:color w:val="FF0000"/>
                <w:sz w:val="17"/>
              </w:rPr>
              <w:t>100</w:t>
            </w:r>
          </w:p>
        </w:tc>
        <w:tc>
          <w:tcPr>
            <w:tcW w:w="987"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8.3</w:t>
            </w:r>
          </w:p>
        </w:tc>
        <w:tc>
          <w:tcPr>
            <w:tcW w:w="986"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31.7</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39.5</w:t>
            </w:r>
          </w:p>
        </w:tc>
        <w:tc>
          <w:tcPr>
            <w:tcW w:w="987"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9.8</w:t>
            </w:r>
          </w:p>
        </w:tc>
        <w:tc>
          <w:tcPr>
            <w:tcW w:w="986"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2.4</w:t>
            </w:r>
          </w:p>
        </w:tc>
        <w:tc>
          <w:tcPr>
            <w:tcW w:w="987"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2.3</w:t>
            </w:r>
          </w:p>
        </w:tc>
        <w:tc>
          <w:tcPr>
            <w:tcW w:w="986"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3.9</w:t>
            </w:r>
          </w:p>
        </w:tc>
      </w:tr>
    </w:tbl>
    <w:p w:rsidR="00000000" w:rsidRDefault="00000000">
      <w:pPr>
        <w:pStyle w:val="SingleTxt"/>
        <w:spacing w:after="0" w:line="120" w:lineRule="exact"/>
        <w:rPr>
          <w:rFonts w:hint="eastAsia"/>
          <w:sz w:val="10"/>
        </w:rPr>
      </w:pPr>
    </w:p>
    <w:p w:rsidR="00000000" w:rsidRDefault="00000000">
      <w:pPr>
        <w:pStyle w:val="SingleTxt"/>
        <w:rPr>
          <w:sz w:val="18"/>
        </w:rPr>
      </w:pPr>
      <w:r>
        <w:rPr>
          <w:rFonts w:ascii="KaiTi_GB2312" w:eastAsia="KaiTi_GB2312" w:hint="eastAsia"/>
          <w:color w:val="0000FF"/>
          <w:sz w:val="18"/>
        </w:rPr>
        <w:t>资料来源</w:t>
      </w:r>
      <w:r>
        <w:rPr>
          <w:rFonts w:hint="eastAsia"/>
          <w:sz w:val="18"/>
        </w:rPr>
        <w:t>： 根据1994年经常性家庭调查数据编制。</w:t>
      </w:r>
    </w:p>
    <w:p w:rsidR="00000000" w:rsidRDefault="00000000">
      <w:pPr>
        <w:pStyle w:val="SingleTxt"/>
        <w:rPr>
          <w:sz w:val="18"/>
        </w:rPr>
      </w:pPr>
    </w:p>
    <w:p w:rsidR="00000000" w:rsidRDefault="00000000">
      <w:pPr>
        <w:pStyle w:val="SingleTxt"/>
        <w:spacing w:after="0"/>
        <w:rPr>
          <w:rFonts w:ascii="SimHei" w:eastAsia="SimHei" w:hint="eastAsia"/>
          <w:color w:val="FF0000"/>
        </w:rPr>
      </w:pPr>
      <w:r>
        <w:rPr>
          <w:rFonts w:ascii="SimHei" w:eastAsia="SimHei" w:hint="eastAsia"/>
          <w:color w:val="FF0000"/>
        </w:rPr>
        <w:t>小学教育</w:t>
      </w:r>
    </w:p>
    <w:p w:rsidR="00000000" w:rsidRDefault="00000000">
      <w:pPr>
        <w:pStyle w:val="SingleTxt"/>
        <w:rPr>
          <w:rFonts w:ascii="SimHei" w:eastAsia="SimHei"/>
          <w:color w:val="FF0000"/>
          <w:sz w:val="18"/>
        </w:rPr>
      </w:pPr>
      <w:r>
        <w:rPr>
          <w:rFonts w:ascii="SimHei" w:eastAsia="SimHei" w:hint="eastAsia"/>
          <w:color w:val="FF0000"/>
        </w:rPr>
        <w:t>按性别和地区开列的1994年小学和学前教育情况</w:t>
      </w:r>
    </w:p>
    <w:tbl>
      <w:tblPr>
        <w:tblW w:w="7371" w:type="dxa"/>
        <w:jc w:val="center"/>
        <w:tblLayout w:type="fixed"/>
        <w:tblCellMar>
          <w:left w:w="28" w:type="dxa"/>
          <w:right w:w="28" w:type="dxa"/>
        </w:tblCellMar>
        <w:tblLook w:val="0000" w:firstRow="0" w:lastRow="0" w:firstColumn="0" w:lastColumn="0" w:noHBand="0" w:noVBand="0"/>
      </w:tblPr>
      <w:tblGrid>
        <w:gridCol w:w="2445"/>
        <w:gridCol w:w="1232"/>
        <w:gridCol w:w="1231"/>
        <w:gridCol w:w="76"/>
        <w:gridCol w:w="1156"/>
        <w:gridCol w:w="1231"/>
      </w:tblGrid>
      <w:tr w:rsidR="00000000">
        <w:tblPrEx>
          <w:tblCellMar>
            <w:top w:w="0" w:type="dxa"/>
            <w:bottom w:w="0" w:type="dxa"/>
          </w:tblCellMar>
        </w:tblPrEx>
        <w:trPr>
          <w:tblHeader/>
          <w:jc w:val="center"/>
        </w:trPr>
        <w:tc>
          <w:tcPr>
            <w:tcW w:w="3290" w:type="dxa"/>
            <w:tcBorders>
              <w:top w:val="single" w:sz="4" w:space="0" w:color="auto"/>
            </w:tcBorders>
            <w:vAlign w:val="bottom"/>
          </w:tcPr>
          <w:p w:rsidR="00000000" w:rsidRDefault="00000000">
            <w:pPr>
              <w:spacing w:before="81" w:after="40" w:line="200" w:lineRule="exact"/>
              <w:ind w:right="40"/>
              <w:rPr>
                <w:rFonts w:eastAsia="KaiTi_GB2312"/>
                <w:color w:val="0000FF"/>
                <w:sz w:val="14"/>
              </w:rPr>
            </w:pPr>
          </w:p>
        </w:tc>
        <w:tc>
          <w:tcPr>
            <w:tcW w:w="3288" w:type="dxa"/>
            <w:gridSpan w:val="2"/>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学前教育</w:t>
            </w:r>
          </w:p>
        </w:tc>
        <w:tc>
          <w:tcPr>
            <w:tcW w:w="76" w:type="dxa"/>
            <w:tcBorders>
              <w:top w:val="single" w:sz="4" w:space="0" w:color="auto"/>
            </w:tcBorders>
            <w:vAlign w:val="bottom"/>
          </w:tcPr>
          <w:p w:rsidR="00000000" w:rsidRDefault="00000000">
            <w:pPr>
              <w:spacing w:before="81" w:after="40" w:line="200" w:lineRule="exact"/>
              <w:ind w:right="40"/>
              <w:jc w:val="center"/>
              <w:rPr>
                <w:rFonts w:eastAsia="KaiTi_GB2312"/>
                <w:color w:val="0000FF"/>
                <w:sz w:val="14"/>
              </w:rPr>
            </w:pPr>
          </w:p>
        </w:tc>
        <w:tc>
          <w:tcPr>
            <w:tcW w:w="3212" w:type="dxa"/>
            <w:gridSpan w:val="2"/>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小学教育</w:t>
            </w:r>
          </w:p>
        </w:tc>
      </w:tr>
      <w:tr w:rsidR="00000000">
        <w:tblPrEx>
          <w:tblCellMar>
            <w:top w:w="0" w:type="dxa"/>
            <w:bottom w:w="0" w:type="dxa"/>
          </w:tblCellMar>
        </w:tblPrEx>
        <w:trPr>
          <w:tblHeader/>
          <w:jc w:val="center"/>
        </w:trPr>
        <w:tc>
          <w:tcPr>
            <w:tcW w:w="3290" w:type="dxa"/>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hint="eastAsia"/>
                <w:color w:val="0000FF"/>
                <w:sz w:val="14"/>
              </w:rPr>
              <w:t>地区</w:t>
            </w:r>
          </w:p>
        </w:tc>
        <w:tc>
          <w:tcPr>
            <w:tcW w:w="1644" w:type="dxa"/>
            <w:tcBorders>
              <w:top w:val="single" w:sz="4" w:space="0" w:color="auto"/>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w:t>
            </w:r>
          </w:p>
        </w:tc>
        <w:tc>
          <w:tcPr>
            <w:tcW w:w="1644" w:type="dxa"/>
            <w:tcBorders>
              <w:top w:val="single" w:sz="4" w:space="0" w:color="auto"/>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w:t>
            </w:r>
          </w:p>
        </w:tc>
        <w:tc>
          <w:tcPr>
            <w:tcW w:w="1644"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w:t>
            </w:r>
          </w:p>
        </w:tc>
        <w:tc>
          <w:tcPr>
            <w:tcW w:w="1644"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w:t>
            </w:r>
          </w:p>
        </w:tc>
      </w:tr>
      <w:tr w:rsidR="00000000">
        <w:tblPrEx>
          <w:tblCellMar>
            <w:top w:w="0" w:type="dxa"/>
            <w:bottom w:w="0" w:type="dxa"/>
          </w:tblCellMar>
        </w:tblPrEx>
        <w:trPr>
          <w:trHeight w:hRule="exact" w:val="115"/>
          <w:tblHeader/>
          <w:jc w:val="center"/>
        </w:trPr>
        <w:tc>
          <w:tcPr>
            <w:tcW w:w="3290" w:type="dxa"/>
            <w:tcBorders>
              <w:top w:val="single" w:sz="12" w:space="0" w:color="auto"/>
            </w:tcBorders>
            <w:vAlign w:val="bottom"/>
          </w:tcPr>
          <w:p w:rsidR="00000000" w:rsidRDefault="00000000">
            <w:pPr>
              <w:spacing w:after="40" w:line="210" w:lineRule="exact"/>
              <w:ind w:right="40"/>
              <w:rPr>
                <w:rFonts w:hint="eastAsia"/>
                <w:sz w:val="17"/>
              </w:rPr>
            </w:pPr>
          </w:p>
        </w:tc>
        <w:tc>
          <w:tcPr>
            <w:tcW w:w="1644" w:type="dxa"/>
            <w:tcBorders>
              <w:top w:val="single" w:sz="12" w:space="0" w:color="auto"/>
            </w:tcBorders>
            <w:vAlign w:val="bottom"/>
          </w:tcPr>
          <w:p w:rsidR="00000000" w:rsidRDefault="00000000">
            <w:pPr>
              <w:spacing w:after="40" w:line="210" w:lineRule="exact"/>
              <w:ind w:right="40"/>
              <w:jc w:val="center"/>
              <w:rPr>
                <w:sz w:val="17"/>
              </w:rPr>
            </w:pPr>
          </w:p>
        </w:tc>
        <w:tc>
          <w:tcPr>
            <w:tcW w:w="1644" w:type="dxa"/>
            <w:tcBorders>
              <w:top w:val="single" w:sz="12" w:space="0" w:color="auto"/>
            </w:tcBorders>
            <w:vAlign w:val="bottom"/>
          </w:tcPr>
          <w:p w:rsidR="00000000" w:rsidRDefault="00000000">
            <w:pPr>
              <w:spacing w:after="40" w:line="210" w:lineRule="exact"/>
              <w:ind w:right="40"/>
              <w:jc w:val="center"/>
              <w:rPr>
                <w:sz w:val="17"/>
              </w:rPr>
            </w:pPr>
          </w:p>
        </w:tc>
        <w:tc>
          <w:tcPr>
            <w:tcW w:w="1644" w:type="dxa"/>
            <w:gridSpan w:val="2"/>
            <w:tcBorders>
              <w:top w:val="single" w:sz="12" w:space="0" w:color="auto"/>
            </w:tcBorders>
            <w:vAlign w:val="bottom"/>
          </w:tcPr>
          <w:p w:rsidR="00000000" w:rsidRDefault="00000000">
            <w:pPr>
              <w:spacing w:after="40" w:line="210" w:lineRule="exact"/>
              <w:ind w:right="40"/>
              <w:jc w:val="center"/>
              <w:rPr>
                <w:sz w:val="17"/>
              </w:rPr>
            </w:pPr>
          </w:p>
        </w:tc>
        <w:tc>
          <w:tcPr>
            <w:tcW w:w="1644" w:type="dxa"/>
            <w:tcBorders>
              <w:top w:val="single" w:sz="12" w:space="0" w:color="auto"/>
            </w:tcBorders>
            <w:vAlign w:val="bottom"/>
          </w:tcPr>
          <w:p w:rsidR="00000000" w:rsidRDefault="00000000">
            <w:pPr>
              <w:spacing w:after="40" w:line="210" w:lineRule="exact"/>
              <w:ind w:right="40"/>
              <w:jc w:val="center"/>
              <w:rPr>
                <w:sz w:val="17"/>
              </w:rPr>
            </w:pPr>
          </w:p>
        </w:tc>
      </w:tr>
      <w:tr w:rsidR="00000000">
        <w:tblPrEx>
          <w:tblCellMar>
            <w:top w:w="0" w:type="dxa"/>
            <w:bottom w:w="0" w:type="dxa"/>
          </w:tblCellMar>
        </w:tblPrEx>
        <w:trPr>
          <w:jc w:val="center"/>
        </w:trPr>
        <w:tc>
          <w:tcPr>
            <w:tcW w:w="3290" w:type="dxa"/>
            <w:vAlign w:val="bottom"/>
          </w:tcPr>
          <w:p w:rsidR="00000000" w:rsidRDefault="00000000">
            <w:pPr>
              <w:tabs>
                <w:tab w:val="left" w:pos="288"/>
                <w:tab w:val="left" w:pos="576"/>
                <w:tab w:val="left" w:pos="864"/>
                <w:tab w:val="left" w:pos="1152"/>
              </w:tabs>
              <w:spacing w:after="40" w:line="280" w:lineRule="exact"/>
              <w:ind w:right="40"/>
              <w:rPr>
                <w:rFonts w:ascii="SimHei" w:eastAsia="SimHei"/>
                <w:b/>
                <w:bCs/>
                <w:color w:val="FF0000"/>
                <w:sz w:val="17"/>
              </w:rPr>
            </w:pPr>
            <w:r>
              <w:rPr>
                <w:rFonts w:ascii="SimHei" w:eastAsia="SimHei" w:hint="eastAsia"/>
                <w:b/>
                <w:bCs/>
                <w:color w:val="FF0000"/>
                <w:sz w:val="17"/>
              </w:rPr>
              <w:t>共计</w:t>
            </w:r>
          </w:p>
        </w:tc>
        <w:tc>
          <w:tcPr>
            <w:tcW w:w="1644"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51.5</w:t>
            </w:r>
          </w:p>
        </w:tc>
        <w:tc>
          <w:tcPr>
            <w:tcW w:w="1644"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52.4</w:t>
            </w:r>
          </w:p>
        </w:tc>
        <w:tc>
          <w:tcPr>
            <w:tcW w:w="1644" w:type="dxa"/>
            <w:gridSpan w:val="2"/>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94.9</w:t>
            </w:r>
          </w:p>
        </w:tc>
        <w:tc>
          <w:tcPr>
            <w:tcW w:w="1644"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95.3</w:t>
            </w:r>
          </w:p>
        </w:tc>
      </w:tr>
      <w:tr w:rsidR="00000000">
        <w:tblPrEx>
          <w:tblCellMar>
            <w:top w:w="0" w:type="dxa"/>
            <w:bottom w:w="0" w:type="dxa"/>
          </w:tblCellMar>
        </w:tblPrEx>
        <w:trPr>
          <w:jc w:val="center"/>
        </w:trPr>
        <w:tc>
          <w:tcPr>
            <w:tcW w:w="329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蒙得维的亚</w:t>
            </w:r>
          </w:p>
        </w:tc>
        <w:tc>
          <w:tcPr>
            <w:tcW w:w="164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62.1</w:t>
            </w:r>
          </w:p>
        </w:tc>
        <w:tc>
          <w:tcPr>
            <w:tcW w:w="164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59.8</w:t>
            </w:r>
          </w:p>
        </w:tc>
        <w:tc>
          <w:tcPr>
            <w:tcW w:w="1644"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94.4</w:t>
            </w:r>
          </w:p>
        </w:tc>
        <w:tc>
          <w:tcPr>
            <w:tcW w:w="164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94.9</w:t>
            </w:r>
          </w:p>
        </w:tc>
      </w:tr>
      <w:tr w:rsidR="00000000">
        <w:tblPrEx>
          <w:tblCellMar>
            <w:top w:w="0" w:type="dxa"/>
            <w:bottom w:w="0" w:type="dxa"/>
          </w:tblCellMar>
        </w:tblPrEx>
        <w:trPr>
          <w:jc w:val="center"/>
        </w:trPr>
        <w:tc>
          <w:tcPr>
            <w:tcW w:w="329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内地城市</w:t>
            </w:r>
          </w:p>
        </w:tc>
        <w:tc>
          <w:tcPr>
            <w:tcW w:w="1644"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42.2</w:t>
            </w:r>
          </w:p>
        </w:tc>
        <w:tc>
          <w:tcPr>
            <w:tcW w:w="1644"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46.2</w:t>
            </w:r>
          </w:p>
        </w:tc>
        <w:tc>
          <w:tcPr>
            <w:tcW w:w="1644"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95.4</w:t>
            </w:r>
          </w:p>
        </w:tc>
        <w:tc>
          <w:tcPr>
            <w:tcW w:w="1644"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95.6</w:t>
            </w:r>
          </w:p>
        </w:tc>
      </w:tr>
    </w:tbl>
    <w:p w:rsidR="00000000" w:rsidRDefault="00000000">
      <w:pPr>
        <w:pStyle w:val="SingleTxt"/>
        <w:spacing w:after="0" w:line="120" w:lineRule="exact"/>
        <w:rPr>
          <w:rFonts w:hint="eastAsia"/>
          <w:sz w:val="10"/>
        </w:rPr>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根据1994年定期住户调查数据编制。</w:t>
      </w:r>
    </w:p>
    <w:p w:rsidR="00000000" w:rsidRDefault="00000000">
      <w:pPr>
        <w:pStyle w:val="SingleTxt"/>
        <w:spacing w:after="0"/>
        <w:rPr>
          <w:rFonts w:ascii="SimHei" w:eastAsia="SimHei" w:hint="eastAsia"/>
          <w:color w:val="FF0000"/>
        </w:rPr>
      </w:pPr>
      <w:r>
        <w:rPr>
          <w:rFonts w:ascii="SimHei" w:eastAsia="SimHei" w:hint="eastAsia"/>
          <w:color w:val="FF0000"/>
        </w:rPr>
        <w:t>中等教育</w:t>
      </w:r>
    </w:p>
    <w:p w:rsidR="00000000" w:rsidRDefault="00000000">
      <w:pPr>
        <w:pStyle w:val="SingleTxt"/>
        <w:spacing w:after="0"/>
      </w:pPr>
      <w:r>
        <w:rPr>
          <w:rFonts w:ascii="SimHei" w:eastAsia="SimHei" w:hint="eastAsia"/>
          <w:color w:val="FF0000"/>
        </w:rPr>
        <w:t>按地区和性别开列的中等教育(中学和技校/职业学校)情况</w:t>
      </w:r>
      <w:r>
        <w:rPr>
          <w:rFonts w:ascii="SimHei" w:eastAsia="SimHei"/>
          <w:color w:val="FF0000"/>
        </w:rPr>
        <w:br/>
      </w:r>
    </w:p>
    <w:tbl>
      <w:tblPr>
        <w:tblW w:w="7273" w:type="dxa"/>
        <w:tblInd w:w="1260" w:type="dxa"/>
        <w:tblLayout w:type="fixed"/>
        <w:tblCellMar>
          <w:left w:w="28" w:type="dxa"/>
          <w:right w:w="28" w:type="dxa"/>
        </w:tblCellMar>
        <w:tblLook w:val="0000" w:firstRow="0" w:lastRow="0" w:firstColumn="0" w:lastColumn="0" w:noHBand="0" w:noVBand="0"/>
      </w:tblPr>
      <w:tblGrid>
        <w:gridCol w:w="2868"/>
        <w:gridCol w:w="100"/>
        <w:gridCol w:w="1365"/>
        <w:gridCol w:w="2940"/>
      </w:tblGrid>
      <w:tr w:rsidR="00000000">
        <w:tblPrEx>
          <w:tblCellMar>
            <w:top w:w="0" w:type="dxa"/>
            <w:bottom w:w="0" w:type="dxa"/>
          </w:tblCellMar>
        </w:tblPrEx>
        <w:trPr>
          <w:tblHeader/>
        </w:trPr>
        <w:tc>
          <w:tcPr>
            <w:tcW w:w="2968" w:type="dxa"/>
            <w:gridSpan w:val="2"/>
            <w:tcBorders>
              <w:top w:val="single" w:sz="4" w:space="0" w:color="auto"/>
            </w:tcBorders>
            <w:vAlign w:val="bottom"/>
          </w:tcPr>
          <w:p w:rsidR="00000000" w:rsidRDefault="00000000">
            <w:pPr>
              <w:spacing w:before="81" w:after="40" w:line="200" w:lineRule="exact"/>
              <w:ind w:right="40"/>
              <w:rPr>
                <w:rFonts w:eastAsia="KaiTi_GB2312"/>
                <w:color w:val="0000FF"/>
                <w:sz w:val="14"/>
              </w:rPr>
            </w:pPr>
          </w:p>
        </w:tc>
        <w:tc>
          <w:tcPr>
            <w:tcW w:w="4305" w:type="dxa"/>
            <w:gridSpan w:val="2"/>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中等教育</w:t>
            </w:r>
          </w:p>
        </w:tc>
      </w:tr>
      <w:tr w:rsidR="00000000">
        <w:tblPrEx>
          <w:tblCellMar>
            <w:top w:w="0" w:type="dxa"/>
            <w:bottom w:w="0" w:type="dxa"/>
          </w:tblCellMar>
        </w:tblPrEx>
        <w:trPr>
          <w:tblHeader/>
        </w:trPr>
        <w:tc>
          <w:tcPr>
            <w:tcW w:w="2868" w:type="dxa"/>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hint="eastAsia"/>
                <w:color w:val="0000FF"/>
                <w:sz w:val="14"/>
              </w:rPr>
              <w:t>地区</w:t>
            </w:r>
          </w:p>
        </w:tc>
        <w:tc>
          <w:tcPr>
            <w:tcW w:w="1465"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w:t>
            </w:r>
          </w:p>
        </w:tc>
        <w:tc>
          <w:tcPr>
            <w:tcW w:w="2940"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w:t>
            </w:r>
          </w:p>
        </w:tc>
      </w:tr>
      <w:tr w:rsidR="00000000">
        <w:tblPrEx>
          <w:tblCellMar>
            <w:top w:w="0" w:type="dxa"/>
            <w:bottom w:w="0" w:type="dxa"/>
          </w:tblCellMar>
        </w:tblPrEx>
        <w:trPr>
          <w:trHeight w:hRule="exact" w:val="115"/>
          <w:tblHeader/>
        </w:trPr>
        <w:tc>
          <w:tcPr>
            <w:tcW w:w="2868" w:type="dxa"/>
            <w:tcBorders>
              <w:top w:val="single" w:sz="12" w:space="0" w:color="auto"/>
            </w:tcBorders>
            <w:vAlign w:val="bottom"/>
          </w:tcPr>
          <w:p w:rsidR="00000000" w:rsidRDefault="00000000">
            <w:pPr>
              <w:spacing w:after="40" w:line="210" w:lineRule="exact"/>
              <w:ind w:right="40"/>
              <w:rPr>
                <w:rFonts w:hint="eastAsia"/>
                <w:sz w:val="17"/>
              </w:rPr>
            </w:pPr>
          </w:p>
        </w:tc>
        <w:tc>
          <w:tcPr>
            <w:tcW w:w="1465" w:type="dxa"/>
            <w:gridSpan w:val="2"/>
            <w:tcBorders>
              <w:top w:val="single" w:sz="12" w:space="0" w:color="auto"/>
            </w:tcBorders>
            <w:vAlign w:val="bottom"/>
          </w:tcPr>
          <w:p w:rsidR="00000000" w:rsidRDefault="00000000">
            <w:pPr>
              <w:spacing w:after="40" w:line="210" w:lineRule="exact"/>
              <w:ind w:right="40"/>
              <w:jc w:val="right"/>
              <w:rPr>
                <w:sz w:val="17"/>
              </w:rPr>
            </w:pPr>
          </w:p>
        </w:tc>
        <w:tc>
          <w:tcPr>
            <w:tcW w:w="294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868" w:type="dxa"/>
            <w:vAlign w:val="bottom"/>
          </w:tcPr>
          <w:p w:rsidR="00000000" w:rsidRDefault="00000000">
            <w:pPr>
              <w:tabs>
                <w:tab w:val="left" w:pos="288"/>
                <w:tab w:val="left" w:pos="576"/>
                <w:tab w:val="left" w:pos="864"/>
                <w:tab w:val="left" w:pos="1152"/>
              </w:tabs>
              <w:spacing w:after="40" w:line="280" w:lineRule="exact"/>
              <w:ind w:right="40"/>
              <w:rPr>
                <w:rFonts w:ascii="SimHei" w:eastAsia="SimHei"/>
                <w:b/>
                <w:bCs/>
                <w:color w:val="FF0000"/>
                <w:sz w:val="17"/>
              </w:rPr>
            </w:pPr>
            <w:r>
              <w:rPr>
                <w:rFonts w:ascii="SimHei" w:eastAsia="SimHei" w:hint="eastAsia"/>
                <w:b/>
                <w:bCs/>
                <w:color w:val="FF0000"/>
                <w:sz w:val="17"/>
              </w:rPr>
              <w:t>共计</w:t>
            </w:r>
          </w:p>
        </w:tc>
        <w:tc>
          <w:tcPr>
            <w:tcW w:w="1465" w:type="dxa"/>
            <w:gridSpan w:val="2"/>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61.6</w:t>
            </w:r>
          </w:p>
        </w:tc>
        <w:tc>
          <w:tcPr>
            <w:tcW w:w="294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70.4</w:t>
            </w:r>
          </w:p>
        </w:tc>
      </w:tr>
      <w:tr w:rsidR="00000000">
        <w:tblPrEx>
          <w:tblCellMar>
            <w:top w:w="0" w:type="dxa"/>
            <w:bottom w:w="0" w:type="dxa"/>
          </w:tblCellMar>
        </w:tblPrEx>
        <w:tc>
          <w:tcPr>
            <w:tcW w:w="286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蒙得维的亚</w:t>
            </w:r>
          </w:p>
        </w:tc>
        <w:tc>
          <w:tcPr>
            <w:tcW w:w="146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66</w:t>
            </w:r>
          </w:p>
        </w:tc>
        <w:tc>
          <w:tcPr>
            <w:tcW w:w="29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72.3</w:t>
            </w:r>
          </w:p>
        </w:tc>
      </w:tr>
      <w:tr w:rsidR="00000000">
        <w:tblPrEx>
          <w:tblCellMar>
            <w:top w:w="0" w:type="dxa"/>
            <w:bottom w:w="0" w:type="dxa"/>
          </w:tblCellMar>
        </w:tblPrEx>
        <w:tc>
          <w:tcPr>
            <w:tcW w:w="2868"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内地城市</w:t>
            </w:r>
          </w:p>
        </w:tc>
        <w:tc>
          <w:tcPr>
            <w:tcW w:w="1465"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57</w:t>
            </w:r>
          </w:p>
        </w:tc>
        <w:tc>
          <w:tcPr>
            <w:tcW w:w="294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68.9</w:t>
            </w:r>
          </w:p>
        </w:tc>
      </w:tr>
    </w:tbl>
    <w:p w:rsidR="00000000" w:rsidRDefault="00000000">
      <w:pPr>
        <w:pStyle w:val="SingleTxt"/>
        <w:spacing w:after="0" w:line="120" w:lineRule="exact"/>
        <w:rPr>
          <w:rFonts w:hint="eastAsia"/>
          <w:sz w:val="10"/>
        </w:rPr>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根据1994年定期住户调查数据编制。</w:t>
      </w:r>
    </w:p>
    <w:p w:rsidR="00000000" w:rsidRDefault="00000000">
      <w:pPr>
        <w:pStyle w:val="SingleTxt"/>
      </w:pPr>
    </w:p>
    <w:p w:rsidR="00000000" w:rsidRDefault="00000000">
      <w:pPr>
        <w:pStyle w:val="SingleTxt"/>
        <w:spacing w:after="0"/>
        <w:rPr>
          <w:rFonts w:ascii="SimHei" w:eastAsia="SimHei"/>
          <w:color w:val="FF0000"/>
        </w:rPr>
      </w:pPr>
      <w:r>
        <w:rPr>
          <w:rFonts w:ascii="SimHei" w:eastAsia="SimHei" w:hint="eastAsia"/>
          <w:color w:val="FF0000"/>
        </w:rPr>
        <w:t>按性别开列的乌拉圭贸易学院(UTU)1970-1994年入学率变化情况</w:t>
      </w:r>
      <w:r>
        <w:rPr>
          <w:rFonts w:ascii="SimHei" w:eastAsia="SimHei"/>
          <w:color w:val="FF0000"/>
        </w:rPr>
        <w:br/>
      </w:r>
    </w:p>
    <w:tbl>
      <w:tblPr>
        <w:tblW w:w="7300" w:type="dxa"/>
        <w:tblInd w:w="1260" w:type="dxa"/>
        <w:tblLayout w:type="fixed"/>
        <w:tblCellMar>
          <w:left w:w="28" w:type="dxa"/>
          <w:right w:w="28" w:type="dxa"/>
        </w:tblCellMar>
        <w:tblLook w:val="0000" w:firstRow="0" w:lastRow="0" w:firstColumn="0" w:lastColumn="0" w:noHBand="0" w:noVBand="0"/>
      </w:tblPr>
      <w:tblGrid>
        <w:gridCol w:w="1183"/>
        <w:gridCol w:w="1260"/>
        <w:gridCol w:w="1365"/>
        <w:gridCol w:w="1680"/>
        <w:gridCol w:w="1812"/>
      </w:tblGrid>
      <w:tr w:rsidR="00000000">
        <w:tblPrEx>
          <w:tblCellMar>
            <w:top w:w="0" w:type="dxa"/>
            <w:bottom w:w="0" w:type="dxa"/>
          </w:tblCellMar>
        </w:tblPrEx>
        <w:trPr>
          <w:tblHeader/>
        </w:trPr>
        <w:tc>
          <w:tcPr>
            <w:tcW w:w="1183" w:type="dxa"/>
            <w:tcBorders>
              <w:top w:val="single" w:sz="4"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年份</w:t>
            </w:r>
          </w:p>
        </w:tc>
        <w:tc>
          <w:tcPr>
            <w:tcW w:w="1260" w:type="dxa"/>
            <w:tcBorders>
              <w:top w:val="single" w:sz="4"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共计</w:t>
            </w:r>
          </w:p>
        </w:tc>
        <w:tc>
          <w:tcPr>
            <w:tcW w:w="1365" w:type="dxa"/>
            <w:tcBorders>
              <w:top w:val="single" w:sz="4"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共计</w:t>
            </w:r>
          </w:p>
        </w:tc>
        <w:tc>
          <w:tcPr>
            <w:tcW w:w="1680" w:type="dxa"/>
            <w:tcBorders>
              <w:top w:val="single" w:sz="4"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w:t>
            </w:r>
          </w:p>
        </w:tc>
        <w:tc>
          <w:tcPr>
            <w:tcW w:w="1812" w:type="dxa"/>
            <w:tcBorders>
              <w:top w:val="single" w:sz="4"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w:t>
            </w:r>
          </w:p>
        </w:tc>
      </w:tr>
      <w:tr w:rsidR="00000000">
        <w:tblPrEx>
          <w:tblCellMar>
            <w:top w:w="0" w:type="dxa"/>
            <w:bottom w:w="0" w:type="dxa"/>
          </w:tblCellMar>
        </w:tblPrEx>
        <w:trPr>
          <w:tblHeader/>
        </w:trPr>
        <w:tc>
          <w:tcPr>
            <w:tcW w:w="7300" w:type="dxa"/>
            <w:gridSpan w:val="5"/>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color w:val="0000FF"/>
                <w:sz w:val="14"/>
              </w:rPr>
              <w:t xml:space="preserve">          </w:t>
            </w:r>
          </w:p>
        </w:tc>
      </w:tr>
      <w:tr w:rsidR="00000000">
        <w:tblPrEx>
          <w:tblCellMar>
            <w:top w:w="0" w:type="dxa"/>
            <w:bottom w:w="0" w:type="dxa"/>
          </w:tblCellMar>
        </w:tblPrEx>
        <w:trPr>
          <w:trHeight w:hRule="exact" w:val="115"/>
          <w:tblHeader/>
        </w:trPr>
        <w:tc>
          <w:tcPr>
            <w:tcW w:w="1183" w:type="dxa"/>
            <w:tcBorders>
              <w:top w:val="single" w:sz="12" w:space="0" w:color="auto"/>
            </w:tcBorders>
            <w:vAlign w:val="bottom"/>
          </w:tcPr>
          <w:p w:rsidR="00000000" w:rsidRDefault="00000000">
            <w:pPr>
              <w:spacing w:after="40" w:line="210" w:lineRule="exact"/>
              <w:ind w:right="40"/>
              <w:rPr>
                <w:sz w:val="17"/>
              </w:rPr>
            </w:pPr>
          </w:p>
        </w:tc>
        <w:tc>
          <w:tcPr>
            <w:tcW w:w="1260" w:type="dxa"/>
            <w:tcBorders>
              <w:top w:val="single" w:sz="12" w:space="0" w:color="auto"/>
            </w:tcBorders>
            <w:vAlign w:val="bottom"/>
          </w:tcPr>
          <w:p w:rsidR="00000000" w:rsidRDefault="00000000">
            <w:pPr>
              <w:spacing w:after="40" w:line="210" w:lineRule="exact"/>
              <w:ind w:right="40"/>
              <w:rPr>
                <w:sz w:val="17"/>
              </w:rPr>
            </w:pPr>
          </w:p>
        </w:tc>
        <w:tc>
          <w:tcPr>
            <w:tcW w:w="1365" w:type="dxa"/>
            <w:tcBorders>
              <w:top w:val="single" w:sz="12" w:space="0" w:color="auto"/>
            </w:tcBorders>
            <w:vAlign w:val="bottom"/>
          </w:tcPr>
          <w:p w:rsidR="00000000" w:rsidRDefault="00000000">
            <w:pPr>
              <w:spacing w:after="40" w:line="210" w:lineRule="exact"/>
              <w:ind w:right="40"/>
              <w:rPr>
                <w:sz w:val="17"/>
              </w:rPr>
            </w:pPr>
          </w:p>
        </w:tc>
        <w:tc>
          <w:tcPr>
            <w:tcW w:w="1680" w:type="dxa"/>
            <w:tcBorders>
              <w:top w:val="single" w:sz="12" w:space="0" w:color="auto"/>
            </w:tcBorders>
            <w:vAlign w:val="bottom"/>
          </w:tcPr>
          <w:p w:rsidR="00000000" w:rsidRDefault="00000000">
            <w:pPr>
              <w:spacing w:after="40" w:line="210" w:lineRule="exact"/>
              <w:ind w:right="40"/>
              <w:rPr>
                <w:sz w:val="17"/>
              </w:rPr>
            </w:pPr>
          </w:p>
        </w:tc>
        <w:tc>
          <w:tcPr>
            <w:tcW w:w="1812" w:type="dxa"/>
            <w:tcBorders>
              <w:top w:val="single" w:sz="12" w:space="0" w:color="auto"/>
            </w:tcBorders>
            <w:vAlign w:val="bottom"/>
          </w:tcPr>
          <w:p w:rsidR="00000000" w:rsidRDefault="00000000">
            <w:pPr>
              <w:spacing w:after="40" w:line="210" w:lineRule="exact"/>
              <w:ind w:right="40"/>
              <w:rPr>
                <w:sz w:val="17"/>
              </w:rPr>
            </w:pPr>
          </w:p>
        </w:tc>
      </w:tr>
      <w:tr w:rsidR="00000000">
        <w:tblPrEx>
          <w:tblCellMar>
            <w:top w:w="0" w:type="dxa"/>
            <w:bottom w:w="0" w:type="dxa"/>
          </w:tblCellMar>
        </w:tblPrEx>
        <w:tc>
          <w:tcPr>
            <w:tcW w:w="1183" w:type="dxa"/>
            <w:vAlign w:val="bottom"/>
          </w:tcPr>
          <w:p w:rsidR="00000000" w:rsidRDefault="00000000">
            <w:pPr>
              <w:tabs>
                <w:tab w:val="left" w:pos="288"/>
                <w:tab w:val="left" w:pos="576"/>
                <w:tab w:val="left" w:pos="864"/>
                <w:tab w:val="left" w:pos="1152"/>
              </w:tabs>
              <w:spacing w:after="40" w:line="210" w:lineRule="exact"/>
              <w:ind w:right="40"/>
              <w:rPr>
                <w:sz w:val="17"/>
              </w:rPr>
            </w:pPr>
          </w:p>
        </w:tc>
        <w:tc>
          <w:tcPr>
            <w:tcW w:w="1260" w:type="dxa"/>
            <w:vAlign w:val="bottom"/>
          </w:tcPr>
          <w:p w:rsidR="00000000" w:rsidRDefault="00000000">
            <w:pPr>
              <w:tabs>
                <w:tab w:val="left" w:pos="288"/>
                <w:tab w:val="left" w:pos="576"/>
                <w:tab w:val="left" w:pos="864"/>
                <w:tab w:val="left" w:pos="1152"/>
              </w:tabs>
              <w:spacing w:after="40" w:line="210" w:lineRule="exact"/>
              <w:ind w:right="40"/>
              <w:rPr>
                <w:rFonts w:ascii="SimHei" w:eastAsia="SimHei"/>
                <w:b/>
                <w:bCs/>
                <w:color w:val="FF0000"/>
                <w:sz w:val="17"/>
              </w:rPr>
            </w:pPr>
            <w:r>
              <w:rPr>
                <w:rFonts w:eastAsia="KaiTi_GB2312"/>
                <w:color w:val="0000FF"/>
                <w:sz w:val="14"/>
              </w:rPr>
              <w:t>(</w:t>
            </w:r>
            <w:r>
              <w:rPr>
                <w:rFonts w:eastAsia="KaiTi_GB2312" w:hint="eastAsia"/>
                <w:color w:val="0000FF"/>
                <w:sz w:val="14"/>
              </w:rPr>
              <w:t>指数</w:t>
            </w:r>
            <w:r>
              <w:rPr>
                <w:rFonts w:eastAsia="KaiTi_GB2312"/>
                <w:color w:val="0000FF"/>
                <w:sz w:val="14"/>
              </w:rPr>
              <w:t>70 = 100)</w:t>
            </w:r>
          </w:p>
        </w:tc>
        <w:tc>
          <w:tcPr>
            <w:tcW w:w="1365"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68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812"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r w:rsidR="00000000">
        <w:tblPrEx>
          <w:tblCellMar>
            <w:top w:w="0" w:type="dxa"/>
            <w:bottom w:w="0" w:type="dxa"/>
          </w:tblCellMar>
        </w:tblPrEx>
        <w:tc>
          <w:tcPr>
            <w:tcW w:w="1183"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1970</w:t>
            </w:r>
          </w:p>
        </w:tc>
        <w:tc>
          <w:tcPr>
            <w:tcW w:w="126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365"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68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58.9</w:t>
            </w:r>
          </w:p>
        </w:tc>
        <w:tc>
          <w:tcPr>
            <w:tcW w:w="181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41.1</w:t>
            </w:r>
          </w:p>
        </w:tc>
      </w:tr>
      <w:tr w:rsidR="00000000">
        <w:tblPrEx>
          <w:tblCellMar>
            <w:top w:w="0" w:type="dxa"/>
            <w:bottom w:w="0" w:type="dxa"/>
          </w:tblCellMar>
        </w:tblPrEx>
        <w:tc>
          <w:tcPr>
            <w:tcW w:w="1183"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1975</w:t>
            </w:r>
          </w:p>
        </w:tc>
        <w:tc>
          <w:tcPr>
            <w:tcW w:w="126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104.8</w:t>
            </w:r>
          </w:p>
        </w:tc>
        <w:tc>
          <w:tcPr>
            <w:tcW w:w="1365"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68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61.7</w:t>
            </w:r>
          </w:p>
        </w:tc>
        <w:tc>
          <w:tcPr>
            <w:tcW w:w="181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38.3</w:t>
            </w:r>
          </w:p>
        </w:tc>
      </w:tr>
      <w:tr w:rsidR="00000000">
        <w:tblPrEx>
          <w:tblCellMar>
            <w:top w:w="0" w:type="dxa"/>
            <w:bottom w:w="0" w:type="dxa"/>
          </w:tblCellMar>
        </w:tblPrEx>
        <w:tc>
          <w:tcPr>
            <w:tcW w:w="1183"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1980</w:t>
            </w:r>
          </w:p>
        </w:tc>
        <w:tc>
          <w:tcPr>
            <w:tcW w:w="126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117.6</w:t>
            </w:r>
          </w:p>
        </w:tc>
        <w:tc>
          <w:tcPr>
            <w:tcW w:w="1365"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68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62</w:t>
            </w:r>
          </w:p>
        </w:tc>
        <w:tc>
          <w:tcPr>
            <w:tcW w:w="1812" w:type="dxa"/>
            <w:vAlign w:val="bottom"/>
          </w:tcPr>
          <w:p w:rsidR="00000000" w:rsidRDefault="00000000">
            <w:pPr>
              <w:tabs>
                <w:tab w:val="left" w:pos="288"/>
                <w:tab w:val="left" w:pos="576"/>
                <w:tab w:val="left" w:pos="864"/>
                <w:tab w:val="left" w:pos="1152"/>
              </w:tabs>
              <w:spacing w:after="40" w:line="280" w:lineRule="exact"/>
              <w:ind w:right="40"/>
              <w:jc w:val="right"/>
              <w:rPr>
                <w:sz w:val="17"/>
              </w:rPr>
            </w:pPr>
          </w:p>
        </w:tc>
      </w:tr>
      <w:tr w:rsidR="00000000">
        <w:tblPrEx>
          <w:tblCellMar>
            <w:top w:w="0" w:type="dxa"/>
            <w:bottom w:w="0" w:type="dxa"/>
          </w:tblCellMar>
        </w:tblPrEx>
        <w:tc>
          <w:tcPr>
            <w:tcW w:w="1183"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1985</w:t>
            </w:r>
          </w:p>
        </w:tc>
        <w:tc>
          <w:tcPr>
            <w:tcW w:w="126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150.1</w:t>
            </w:r>
          </w:p>
        </w:tc>
        <w:tc>
          <w:tcPr>
            <w:tcW w:w="1365"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68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65.6</w:t>
            </w:r>
          </w:p>
        </w:tc>
        <w:tc>
          <w:tcPr>
            <w:tcW w:w="181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34.4</w:t>
            </w:r>
          </w:p>
        </w:tc>
      </w:tr>
      <w:tr w:rsidR="00000000">
        <w:tblPrEx>
          <w:tblCellMar>
            <w:top w:w="0" w:type="dxa"/>
            <w:bottom w:w="0" w:type="dxa"/>
          </w:tblCellMar>
        </w:tblPrEx>
        <w:tc>
          <w:tcPr>
            <w:tcW w:w="1183"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1990</w:t>
            </w:r>
          </w:p>
        </w:tc>
        <w:tc>
          <w:tcPr>
            <w:tcW w:w="126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171.8</w:t>
            </w:r>
          </w:p>
        </w:tc>
        <w:tc>
          <w:tcPr>
            <w:tcW w:w="1365"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68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53.9</w:t>
            </w:r>
          </w:p>
        </w:tc>
        <w:tc>
          <w:tcPr>
            <w:tcW w:w="181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46.1</w:t>
            </w:r>
          </w:p>
        </w:tc>
      </w:tr>
      <w:tr w:rsidR="00000000">
        <w:tblPrEx>
          <w:tblCellMar>
            <w:top w:w="0" w:type="dxa"/>
            <w:bottom w:w="0" w:type="dxa"/>
          </w:tblCellMar>
        </w:tblPrEx>
        <w:tc>
          <w:tcPr>
            <w:tcW w:w="1183"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1992</w:t>
            </w:r>
          </w:p>
        </w:tc>
        <w:tc>
          <w:tcPr>
            <w:tcW w:w="126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179.6</w:t>
            </w:r>
          </w:p>
        </w:tc>
        <w:tc>
          <w:tcPr>
            <w:tcW w:w="1365"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68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55.2</w:t>
            </w:r>
          </w:p>
        </w:tc>
        <w:tc>
          <w:tcPr>
            <w:tcW w:w="181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44.8</w:t>
            </w:r>
          </w:p>
        </w:tc>
      </w:tr>
      <w:tr w:rsidR="00000000">
        <w:tblPrEx>
          <w:tblCellMar>
            <w:top w:w="0" w:type="dxa"/>
            <w:bottom w:w="0" w:type="dxa"/>
          </w:tblCellMar>
        </w:tblPrEx>
        <w:tc>
          <w:tcPr>
            <w:tcW w:w="1183"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1993</w:t>
            </w:r>
          </w:p>
        </w:tc>
        <w:tc>
          <w:tcPr>
            <w:tcW w:w="126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179.2</w:t>
            </w:r>
          </w:p>
        </w:tc>
        <w:tc>
          <w:tcPr>
            <w:tcW w:w="1365"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68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55.3</w:t>
            </w:r>
          </w:p>
        </w:tc>
        <w:tc>
          <w:tcPr>
            <w:tcW w:w="181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44.7</w:t>
            </w:r>
          </w:p>
        </w:tc>
      </w:tr>
      <w:tr w:rsidR="00000000">
        <w:tblPrEx>
          <w:tblCellMar>
            <w:top w:w="0" w:type="dxa"/>
            <w:bottom w:w="0" w:type="dxa"/>
          </w:tblCellMar>
        </w:tblPrEx>
        <w:tc>
          <w:tcPr>
            <w:tcW w:w="1183"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1994</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168.4</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56.2</w:t>
            </w:r>
          </w:p>
        </w:tc>
        <w:tc>
          <w:tcPr>
            <w:tcW w:w="1812"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43.8</w:t>
            </w:r>
          </w:p>
        </w:tc>
      </w:tr>
    </w:tbl>
    <w:p w:rsidR="00000000" w:rsidRDefault="00000000">
      <w:pPr>
        <w:pStyle w:val="SingleTxt"/>
        <w:spacing w:after="0" w:line="120" w:lineRule="exact"/>
        <w:rPr>
          <w:rFonts w:hint="eastAsia"/>
          <w:sz w:val="10"/>
        </w:rPr>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乌拉圭贸易学院统计系。</w:t>
      </w:r>
    </w:p>
    <w:p w:rsidR="00000000" w:rsidRDefault="00000000">
      <w:pPr>
        <w:pStyle w:val="SingleTxt"/>
      </w:pP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按性别开列的各技术和职业培训机构注册学生的分布情况</w:t>
      </w:r>
    </w:p>
    <w:tbl>
      <w:tblPr>
        <w:tblW w:w="0" w:type="auto"/>
        <w:tblInd w:w="1260" w:type="dxa"/>
        <w:tblLayout w:type="fixed"/>
        <w:tblCellMar>
          <w:left w:w="28" w:type="dxa"/>
          <w:right w:w="28" w:type="dxa"/>
        </w:tblCellMar>
        <w:tblLook w:val="0000" w:firstRow="0" w:lastRow="0" w:firstColumn="0" w:lastColumn="0" w:noHBand="0" w:noVBand="0"/>
      </w:tblPr>
      <w:tblGrid>
        <w:gridCol w:w="2718"/>
        <w:gridCol w:w="145"/>
        <w:gridCol w:w="2310"/>
        <w:gridCol w:w="2205"/>
      </w:tblGrid>
      <w:tr w:rsidR="00000000">
        <w:tblPrEx>
          <w:tblCellMar>
            <w:top w:w="0" w:type="dxa"/>
            <w:bottom w:w="0" w:type="dxa"/>
          </w:tblCellMar>
        </w:tblPrEx>
        <w:trPr>
          <w:tblHeader/>
        </w:trPr>
        <w:tc>
          <w:tcPr>
            <w:tcW w:w="2863" w:type="dxa"/>
            <w:gridSpan w:val="2"/>
            <w:tcBorders>
              <w:top w:val="single" w:sz="4" w:space="0" w:color="auto"/>
            </w:tcBorders>
            <w:vAlign w:val="bottom"/>
          </w:tcPr>
          <w:p w:rsidR="00000000" w:rsidRDefault="00000000">
            <w:pPr>
              <w:spacing w:before="81" w:after="40" w:line="200" w:lineRule="exact"/>
              <w:ind w:right="40"/>
              <w:rPr>
                <w:rFonts w:eastAsia="KaiTi_GB2312"/>
                <w:color w:val="0000FF"/>
                <w:sz w:val="14"/>
              </w:rPr>
            </w:pPr>
          </w:p>
        </w:tc>
        <w:tc>
          <w:tcPr>
            <w:tcW w:w="4515" w:type="dxa"/>
            <w:gridSpan w:val="2"/>
            <w:tcBorders>
              <w:top w:val="single" w:sz="4" w:space="0" w:color="auto"/>
              <w:bottom w:val="single" w:sz="4" w:space="0" w:color="auto"/>
            </w:tcBorders>
            <w:vAlign w:val="bottom"/>
          </w:tcPr>
          <w:p w:rsidR="00000000" w:rsidRDefault="00000000">
            <w:pPr>
              <w:spacing w:before="81" w:after="40" w:line="200" w:lineRule="exact"/>
              <w:ind w:right="40"/>
              <w:jc w:val="center"/>
              <w:rPr>
                <w:rFonts w:eastAsia="KaiTi_GB2312"/>
                <w:color w:val="0000FF"/>
                <w:sz w:val="14"/>
              </w:rPr>
            </w:pPr>
            <w:r>
              <w:rPr>
                <w:rFonts w:eastAsia="KaiTi_GB2312" w:hint="eastAsia"/>
                <w:color w:val="0000FF"/>
                <w:sz w:val="14"/>
              </w:rPr>
              <w:t>人口共计</w:t>
            </w:r>
          </w:p>
        </w:tc>
      </w:tr>
      <w:tr w:rsidR="00000000">
        <w:tblPrEx>
          <w:tblCellMar>
            <w:top w:w="0" w:type="dxa"/>
            <w:bottom w:w="0" w:type="dxa"/>
          </w:tblCellMar>
        </w:tblPrEx>
        <w:trPr>
          <w:tblHeader/>
        </w:trPr>
        <w:tc>
          <w:tcPr>
            <w:tcW w:w="2718" w:type="dxa"/>
            <w:tcBorders>
              <w:bottom w:val="single" w:sz="12" w:space="0" w:color="auto"/>
            </w:tcBorders>
            <w:vAlign w:val="bottom"/>
          </w:tcPr>
          <w:p w:rsidR="00000000" w:rsidRDefault="00000000">
            <w:pPr>
              <w:spacing w:after="40" w:line="200" w:lineRule="exact"/>
              <w:ind w:right="40"/>
              <w:rPr>
                <w:rFonts w:eastAsia="KaiTi_GB2312"/>
                <w:color w:val="0000FF"/>
                <w:sz w:val="14"/>
              </w:rPr>
            </w:pPr>
            <w:r>
              <w:rPr>
                <w:rFonts w:eastAsia="KaiTi_GB2312" w:hint="eastAsia"/>
                <w:color w:val="0000FF"/>
                <w:sz w:val="14"/>
              </w:rPr>
              <w:t>机构</w:t>
            </w:r>
          </w:p>
        </w:tc>
        <w:tc>
          <w:tcPr>
            <w:tcW w:w="2455" w:type="dxa"/>
            <w:gridSpan w:val="2"/>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男</w:t>
            </w:r>
          </w:p>
        </w:tc>
        <w:tc>
          <w:tcPr>
            <w:tcW w:w="2205" w:type="dxa"/>
            <w:tcBorders>
              <w:bottom w:val="single" w:sz="12" w:space="0" w:color="auto"/>
            </w:tcBorders>
            <w:vAlign w:val="bottom"/>
          </w:tcPr>
          <w:p w:rsidR="00000000" w:rsidRDefault="00000000">
            <w:pPr>
              <w:spacing w:after="40" w:line="200" w:lineRule="exact"/>
              <w:ind w:right="40"/>
              <w:jc w:val="right"/>
              <w:rPr>
                <w:rFonts w:eastAsia="KaiTi_GB2312"/>
                <w:color w:val="0000FF"/>
                <w:sz w:val="14"/>
              </w:rPr>
            </w:pPr>
            <w:r>
              <w:rPr>
                <w:rFonts w:eastAsia="KaiTi_GB2312" w:hint="eastAsia"/>
                <w:color w:val="0000FF"/>
                <w:sz w:val="14"/>
              </w:rPr>
              <w:t>女</w:t>
            </w:r>
          </w:p>
        </w:tc>
      </w:tr>
      <w:tr w:rsidR="00000000">
        <w:tblPrEx>
          <w:tblCellMar>
            <w:top w:w="0" w:type="dxa"/>
            <w:bottom w:w="0" w:type="dxa"/>
          </w:tblCellMar>
        </w:tblPrEx>
        <w:trPr>
          <w:trHeight w:hRule="exact" w:val="115"/>
          <w:tblHeader/>
        </w:trPr>
        <w:tc>
          <w:tcPr>
            <w:tcW w:w="2718" w:type="dxa"/>
            <w:tcBorders>
              <w:top w:val="single" w:sz="12" w:space="0" w:color="auto"/>
            </w:tcBorders>
            <w:vAlign w:val="bottom"/>
          </w:tcPr>
          <w:p w:rsidR="00000000" w:rsidRDefault="00000000">
            <w:pPr>
              <w:spacing w:after="40" w:line="210" w:lineRule="exact"/>
              <w:ind w:right="40"/>
              <w:rPr>
                <w:rFonts w:hint="eastAsia"/>
                <w:sz w:val="17"/>
              </w:rPr>
            </w:pPr>
          </w:p>
        </w:tc>
        <w:tc>
          <w:tcPr>
            <w:tcW w:w="2455" w:type="dxa"/>
            <w:gridSpan w:val="2"/>
            <w:tcBorders>
              <w:top w:val="single" w:sz="12" w:space="0" w:color="auto"/>
            </w:tcBorders>
            <w:vAlign w:val="bottom"/>
          </w:tcPr>
          <w:p w:rsidR="00000000" w:rsidRDefault="00000000">
            <w:pPr>
              <w:spacing w:after="40" w:line="210" w:lineRule="exact"/>
              <w:ind w:right="40"/>
              <w:jc w:val="right"/>
              <w:rPr>
                <w:sz w:val="17"/>
              </w:rPr>
            </w:pPr>
          </w:p>
        </w:tc>
        <w:tc>
          <w:tcPr>
            <w:tcW w:w="2205"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共计</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生产和培训中心</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52.1</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47.9</w:t>
            </w: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工业设计中心</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60.7</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39.3</w:t>
            </w: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sz w:val="17"/>
              </w:rPr>
              <w:t>ORT</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35.4</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64.6</w:t>
            </w: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电脑讲习班</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62.5</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37.5</w:t>
            </w: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电脑学校</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58.2</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41.8</w:t>
            </w: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军事学院</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61.8</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38.2</w:t>
            </w: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陆军学校</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海军学校</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航空学校</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国家警察学校</w:t>
            </w:r>
          </w:p>
        </w:tc>
        <w:tc>
          <w:tcPr>
            <w:tcW w:w="2455"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2205"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r>
      <w:tr w:rsidR="00000000">
        <w:tblPrEx>
          <w:tblCellMar>
            <w:top w:w="0" w:type="dxa"/>
            <w:bottom w:w="0" w:type="dxa"/>
          </w:tblCellMar>
        </w:tblPrEx>
        <w:tc>
          <w:tcPr>
            <w:tcW w:w="271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p>
        </w:tc>
        <w:tc>
          <w:tcPr>
            <w:tcW w:w="2455"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p>
        </w:tc>
        <w:tc>
          <w:tcPr>
            <w:tcW w:w="220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p>
        </w:tc>
      </w:tr>
      <w:tr w:rsidR="00000000">
        <w:tblPrEx>
          <w:tblCellMar>
            <w:top w:w="0" w:type="dxa"/>
            <w:bottom w:w="0" w:type="dxa"/>
          </w:tblCellMar>
        </w:tblPrEx>
        <w:tc>
          <w:tcPr>
            <w:tcW w:w="2718"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ascii="KaiTi_GB2312" w:eastAsia="KaiTi_GB2312"/>
                <w:color w:val="0000FF"/>
                <w:sz w:val="17"/>
              </w:rPr>
              <w:br/>
            </w:r>
            <w:r>
              <w:rPr>
                <w:rFonts w:ascii="KaiTi_GB2312" w:eastAsia="KaiTi_GB2312" w:hint="eastAsia"/>
                <w:color w:val="0000FF"/>
                <w:sz w:val="17"/>
              </w:rPr>
              <w:t>注</w:t>
            </w:r>
            <w:r>
              <w:rPr>
                <w:sz w:val="17"/>
              </w:rPr>
              <w:t xml:space="preserve">: </w:t>
            </w:r>
            <w:r>
              <w:rPr>
                <w:rFonts w:hint="eastAsia"/>
                <w:sz w:val="17"/>
              </w:rPr>
              <w:t>根据《教育统计年鉴》的数据。</w:t>
            </w:r>
          </w:p>
        </w:tc>
        <w:tc>
          <w:tcPr>
            <w:tcW w:w="2455"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2205"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bl>
    <w:p w:rsidR="00000000" w:rsidRDefault="00000000">
      <w:pPr>
        <w:pStyle w:val="SingleTxt"/>
      </w:pPr>
    </w:p>
    <w:p w:rsidR="00000000" w:rsidRDefault="00000000">
      <w:pPr>
        <w:pStyle w:val="SingleTxt"/>
        <w:spacing w:after="0"/>
        <w:rPr>
          <w:rFonts w:ascii="SimHei" w:eastAsia="SimHei" w:hint="eastAsia"/>
          <w:color w:val="FF0000"/>
        </w:rPr>
      </w:pPr>
      <w:r>
        <w:rPr>
          <w:rFonts w:ascii="SimHei" w:eastAsia="SimHei" w:hint="eastAsia"/>
          <w:color w:val="FF0000"/>
        </w:rPr>
        <w:t>大学教育</w:t>
      </w:r>
    </w:p>
    <w:p w:rsidR="00000000" w:rsidRDefault="00000000">
      <w:pPr>
        <w:pStyle w:val="SingleTxt"/>
        <w:rPr>
          <w:rFonts w:hint="eastAsia"/>
        </w:rPr>
      </w:pPr>
      <w:r>
        <w:rPr>
          <w:rFonts w:ascii="SimHei" w:eastAsia="SimHei" w:hint="eastAsia"/>
          <w:color w:val="FF0000"/>
        </w:rPr>
        <w:t>1996年按地区和性别开列的大学教育覆盖率</w:t>
      </w:r>
    </w:p>
    <w:tbl>
      <w:tblPr>
        <w:tblW w:w="0" w:type="auto"/>
        <w:tblInd w:w="1260" w:type="dxa"/>
        <w:tblLayout w:type="fixed"/>
        <w:tblCellMar>
          <w:left w:w="28" w:type="dxa"/>
          <w:right w:w="28" w:type="dxa"/>
        </w:tblCellMar>
        <w:tblLook w:val="0000" w:firstRow="0" w:lastRow="0" w:firstColumn="0" w:lastColumn="0" w:noHBand="0" w:noVBand="0"/>
      </w:tblPr>
      <w:tblGrid>
        <w:gridCol w:w="2653"/>
        <w:gridCol w:w="2227"/>
        <w:gridCol w:w="2440"/>
      </w:tblGrid>
      <w:tr w:rsidR="00000000">
        <w:tblPrEx>
          <w:tblCellMar>
            <w:top w:w="0" w:type="dxa"/>
            <w:bottom w:w="0" w:type="dxa"/>
          </w:tblCellMar>
        </w:tblPrEx>
        <w:trPr>
          <w:tblHeader/>
        </w:trPr>
        <w:tc>
          <w:tcPr>
            <w:tcW w:w="2653"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地区</w:t>
            </w:r>
          </w:p>
        </w:tc>
        <w:tc>
          <w:tcPr>
            <w:tcW w:w="2227"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w:t>
            </w:r>
          </w:p>
        </w:tc>
        <w:tc>
          <w:tcPr>
            <w:tcW w:w="244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w:t>
            </w:r>
          </w:p>
        </w:tc>
      </w:tr>
      <w:tr w:rsidR="00000000">
        <w:tblPrEx>
          <w:tblCellMar>
            <w:top w:w="0" w:type="dxa"/>
            <w:bottom w:w="0" w:type="dxa"/>
          </w:tblCellMar>
        </w:tblPrEx>
        <w:trPr>
          <w:trHeight w:hRule="exact" w:val="115"/>
          <w:tblHeader/>
        </w:trPr>
        <w:tc>
          <w:tcPr>
            <w:tcW w:w="2653" w:type="dxa"/>
            <w:tcBorders>
              <w:top w:val="single" w:sz="12" w:space="0" w:color="auto"/>
            </w:tcBorders>
            <w:vAlign w:val="bottom"/>
          </w:tcPr>
          <w:p w:rsidR="00000000" w:rsidRDefault="00000000">
            <w:pPr>
              <w:spacing w:after="40" w:line="210" w:lineRule="exact"/>
              <w:ind w:right="40"/>
              <w:rPr>
                <w:rFonts w:hint="eastAsia"/>
                <w:sz w:val="17"/>
              </w:rPr>
            </w:pPr>
          </w:p>
        </w:tc>
        <w:tc>
          <w:tcPr>
            <w:tcW w:w="2227" w:type="dxa"/>
            <w:tcBorders>
              <w:top w:val="single" w:sz="12" w:space="0" w:color="auto"/>
            </w:tcBorders>
            <w:vAlign w:val="bottom"/>
          </w:tcPr>
          <w:p w:rsidR="00000000" w:rsidRDefault="00000000">
            <w:pPr>
              <w:spacing w:after="40" w:line="210" w:lineRule="exact"/>
              <w:ind w:right="40"/>
              <w:jc w:val="right"/>
              <w:rPr>
                <w:sz w:val="17"/>
              </w:rPr>
            </w:pPr>
          </w:p>
        </w:tc>
        <w:tc>
          <w:tcPr>
            <w:tcW w:w="244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653"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共计</w:t>
            </w:r>
          </w:p>
        </w:tc>
        <w:tc>
          <w:tcPr>
            <w:tcW w:w="2227"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10.9</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15.7</w:t>
            </w:r>
          </w:p>
        </w:tc>
      </w:tr>
      <w:tr w:rsidR="00000000">
        <w:tblPrEx>
          <w:tblCellMar>
            <w:top w:w="0" w:type="dxa"/>
            <w:bottom w:w="0" w:type="dxa"/>
          </w:tblCellMar>
        </w:tblPrEx>
        <w:tc>
          <w:tcPr>
            <w:tcW w:w="2653"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蒙得维的亚</w:t>
            </w:r>
          </w:p>
        </w:tc>
        <w:tc>
          <w:tcPr>
            <w:tcW w:w="2227"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16.4</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21.7</w:t>
            </w:r>
          </w:p>
        </w:tc>
      </w:tr>
      <w:tr w:rsidR="00000000">
        <w:tblPrEx>
          <w:tblCellMar>
            <w:top w:w="0" w:type="dxa"/>
            <w:bottom w:w="0" w:type="dxa"/>
          </w:tblCellMar>
        </w:tblPrEx>
        <w:tc>
          <w:tcPr>
            <w:tcW w:w="2653"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内地城市</w:t>
            </w:r>
          </w:p>
        </w:tc>
        <w:tc>
          <w:tcPr>
            <w:tcW w:w="2227"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9.1</w:t>
            </w:r>
          </w:p>
        </w:tc>
      </w:tr>
      <w:tr w:rsidR="00000000">
        <w:tblPrEx>
          <w:tblCellMar>
            <w:top w:w="0" w:type="dxa"/>
            <w:bottom w:w="0" w:type="dxa"/>
          </w:tblCellMar>
        </w:tblPrEx>
        <w:tc>
          <w:tcPr>
            <w:tcW w:w="2653" w:type="dxa"/>
            <w:tcBorders>
              <w:top w:val="single" w:sz="12" w:space="0" w:color="auto"/>
            </w:tcBorders>
            <w:vAlign w:val="bottom"/>
          </w:tcPr>
          <w:p w:rsidR="00000000" w:rsidRDefault="00000000">
            <w:pPr>
              <w:tabs>
                <w:tab w:val="left" w:pos="288"/>
                <w:tab w:val="left" w:pos="576"/>
                <w:tab w:val="left" w:pos="864"/>
                <w:tab w:val="left" w:pos="1152"/>
              </w:tabs>
              <w:spacing w:line="200" w:lineRule="exact"/>
              <w:ind w:right="40"/>
              <w:rPr>
                <w:sz w:val="17"/>
              </w:rPr>
            </w:pPr>
            <w:r>
              <w:rPr>
                <w:rFonts w:ascii="KaiTi_GB2312" w:eastAsia="KaiTi_GB2312"/>
                <w:color w:val="0000FF"/>
                <w:sz w:val="17"/>
              </w:rPr>
              <w:br/>
            </w:r>
            <w:r>
              <w:rPr>
                <w:rFonts w:ascii="KaiTi_GB2312" w:eastAsia="KaiTi_GB2312" w:hint="eastAsia"/>
                <w:color w:val="0000FF"/>
                <w:sz w:val="17"/>
              </w:rPr>
              <w:t>来源</w:t>
            </w:r>
            <w:r>
              <w:rPr>
                <w:sz w:val="17"/>
              </w:rPr>
              <w:t xml:space="preserve">: </w:t>
            </w:r>
            <w:r>
              <w:rPr>
                <w:rFonts w:hint="eastAsia"/>
                <w:sz w:val="17"/>
              </w:rPr>
              <w:t>依据不定期住户调查数据。</w:t>
            </w:r>
          </w:p>
        </w:tc>
        <w:tc>
          <w:tcPr>
            <w:tcW w:w="2227" w:type="dxa"/>
            <w:tcBorders>
              <w:top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p>
        </w:tc>
      </w:tr>
    </w:tbl>
    <w:p w:rsidR="00000000" w:rsidRDefault="00000000">
      <w:pPr>
        <w:pStyle w:val="SingleTxt"/>
      </w:pPr>
    </w:p>
    <w:p w:rsidR="00000000" w:rsidRDefault="00000000">
      <w:pPr>
        <w:pStyle w:val="SingleTxt"/>
        <w:spacing w:after="240"/>
        <w:rPr>
          <w:rFonts w:ascii="SimHei" w:eastAsia="SimHei" w:hint="eastAsia"/>
          <w:color w:val="FF0000"/>
        </w:rPr>
      </w:pPr>
      <w:r>
        <w:rPr>
          <w:rFonts w:ascii="SimHei" w:eastAsia="SimHei" w:hint="eastAsia"/>
          <w:color w:val="FF0000"/>
        </w:rPr>
        <w:t>按性别和专业开列的共和国大学各院系注册学生的分布情况</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系</w:t>
            </w:r>
            <w:r>
              <w:rPr>
                <w:rFonts w:eastAsia="KaiTi_GB2312"/>
                <w:color w:val="0000FF"/>
                <w:sz w:val="14"/>
              </w:rPr>
              <w:t>/</w:t>
            </w:r>
            <w:r>
              <w:rPr>
                <w:rFonts w:eastAsia="KaiTi_GB2312" w:hint="eastAsia"/>
                <w:color w:val="0000FF"/>
                <w:sz w:val="14"/>
              </w:rPr>
              <w:t>学院</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共计</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right="40"/>
              <w:rPr>
                <w:rFonts w:hint="eastAsia"/>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农学</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42.6</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57.4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建筑学</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74.5</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25.5</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经济学</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56.1</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43.9</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法律</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35.1</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64.8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人文科学</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36.2</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63.8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医学</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42.1</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57.9</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兽医学</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59.5</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40.5</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护理</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6.6</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93.4</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助产学</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100</w:t>
            </w:r>
          </w:p>
        </w:tc>
      </w:tr>
    </w:tbl>
    <w:p w:rsidR="00000000" w:rsidRDefault="00000000">
      <w:pPr>
        <w:pStyle w:val="SingleTxt"/>
        <w:rPr>
          <w:rFonts w:ascii="SimHei" w:eastAsia="SimHei" w:hint="eastAsia"/>
          <w:color w:val="FF0000"/>
        </w:rPr>
      </w:pPr>
      <w:r>
        <w:rPr>
          <w:rFonts w:ascii="SimHei" w:eastAsia="SimHei" w:hint="eastAsia"/>
          <w:color w:val="FF0000"/>
        </w:rPr>
        <w:t>鼓励妇女进入非传统职业</w:t>
      </w:r>
    </w:p>
    <w:p w:rsidR="00000000" w:rsidRDefault="00000000">
      <w:pPr>
        <w:pStyle w:val="SingleTxt"/>
        <w:rPr>
          <w:rFonts w:hint="eastAsia"/>
        </w:rPr>
      </w:pPr>
      <w:r>
        <w:rPr>
          <w:rFonts w:hint="eastAsia"/>
        </w:rPr>
        <w:t xml:space="preserve">193.  自1997年3月以来，有八名女性成为军事航空学校的学生。军事航空学校是加入目前接受妇女入学申请趋势的最后一所军事学校，这一进程是于1995年和1996年从陆军开始的。乌拉圭是拉丁美洲让妇女参加军事飞机飞行员培训的第三个国家。 </w:t>
      </w:r>
    </w:p>
    <w:p w:rsidR="00000000" w:rsidRDefault="00000000">
      <w:pPr>
        <w:pStyle w:val="SingleTxt"/>
        <w:rPr>
          <w:rFonts w:ascii="SimHei" w:eastAsia="SimHei" w:hint="eastAsia"/>
          <w:color w:val="FF0000"/>
          <w:sz w:val="24"/>
        </w:rPr>
      </w:pPr>
      <w:r>
        <w:rPr>
          <w:rFonts w:ascii="SimHei" w:eastAsia="SimHei" w:hint="eastAsia"/>
          <w:color w:val="FF0000"/>
          <w:sz w:val="24"/>
        </w:rPr>
        <w:t>第11条.</w:t>
      </w:r>
      <w:r>
        <w:rPr>
          <w:rFonts w:ascii="SimHei" w:eastAsia="SimHei" w:hint="eastAsia"/>
          <w:color w:val="FF0000"/>
          <w:sz w:val="24"/>
        </w:rPr>
        <w:tab/>
        <w:t>妇女和劳动</w:t>
      </w:r>
    </w:p>
    <w:p w:rsidR="00000000" w:rsidRDefault="00000000">
      <w:pPr>
        <w:pStyle w:val="SingleTxt"/>
        <w:rPr>
          <w:rFonts w:ascii="SimHei" w:eastAsia="SimHei" w:hint="eastAsia"/>
          <w:color w:val="FF0000"/>
        </w:rPr>
      </w:pPr>
      <w:r>
        <w:rPr>
          <w:rFonts w:hint="eastAsia"/>
        </w:rPr>
        <w:tab/>
      </w:r>
      <w:r>
        <w:rPr>
          <w:rFonts w:ascii="SimHei" w:eastAsia="SimHei" w:hint="eastAsia"/>
          <w:color w:val="FF0000"/>
        </w:rPr>
        <w:t>(a)</w:t>
      </w:r>
      <w:r>
        <w:rPr>
          <w:rFonts w:ascii="SimHei" w:eastAsia="SimHei" w:hint="eastAsia"/>
          <w:color w:val="FF0000"/>
        </w:rPr>
        <w:tab/>
        <w:t>妇女就业平等</w:t>
      </w:r>
    </w:p>
    <w:p w:rsidR="00000000" w:rsidRDefault="00000000">
      <w:pPr>
        <w:pStyle w:val="SingleTxt"/>
        <w:rPr>
          <w:rFonts w:hint="eastAsia"/>
        </w:rPr>
      </w:pPr>
      <w:r>
        <w:t xml:space="preserve">194.  </w:t>
      </w:r>
      <w:r>
        <w:rPr>
          <w:rFonts w:hint="eastAsia"/>
        </w:rPr>
        <w:t>如前几段所述，妇女占乌拉圭劳动力的45%。</w:t>
      </w:r>
    </w:p>
    <w:tbl>
      <w:tblPr>
        <w:tblW w:w="0" w:type="auto"/>
        <w:tblInd w:w="1260" w:type="dxa"/>
        <w:tblLayout w:type="fixed"/>
        <w:tblCellMar>
          <w:left w:w="0" w:type="dxa"/>
          <w:right w:w="0" w:type="dxa"/>
        </w:tblCellMar>
        <w:tblLook w:val="0000" w:firstRow="0" w:lastRow="0" w:firstColumn="0" w:lastColumn="0" w:noHBand="0" w:noVBand="0"/>
      </w:tblPr>
      <w:tblGrid>
        <w:gridCol w:w="2003"/>
        <w:gridCol w:w="23"/>
        <w:gridCol w:w="1972"/>
        <w:gridCol w:w="1575"/>
        <w:gridCol w:w="1785"/>
      </w:tblGrid>
      <w:tr w:rsidR="00000000">
        <w:tblPrEx>
          <w:tblCellMar>
            <w:top w:w="0" w:type="dxa"/>
            <w:left w:w="0" w:type="dxa"/>
            <w:bottom w:w="0" w:type="dxa"/>
            <w:right w:w="0" w:type="dxa"/>
          </w:tblCellMar>
        </w:tblPrEx>
        <w:trPr>
          <w:trHeight w:hRule="exact" w:val="284"/>
          <w:tblHeader/>
        </w:trPr>
        <w:tc>
          <w:tcPr>
            <w:tcW w:w="2003" w:type="dxa"/>
            <w:tcBorders>
              <w:top w:val="single" w:sz="4" w:space="0" w:color="auto"/>
            </w:tcBorders>
            <w:vAlign w:val="bottom"/>
          </w:tcPr>
          <w:p w:rsidR="00000000" w:rsidRDefault="00000000">
            <w:pPr>
              <w:pStyle w:val="a"/>
              <w:spacing w:line="240" w:lineRule="exact"/>
              <w:ind w:right="40"/>
              <w:jc w:val="center"/>
              <w:rPr>
                <w:rFonts w:eastAsia="KaiTi_GB2312"/>
              </w:rPr>
            </w:pPr>
          </w:p>
        </w:tc>
        <w:tc>
          <w:tcPr>
            <w:tcW w:w="5355" w:type="dxa"/>
            <w:gridSpan w:val="4"/>
            <w:tcBorders>
              <w:top w:val="single" w:sz="4" w:space="0" w:color="auto"/>
              <w:bottom w:val="single" w:sz="4" w:space="0" w:color="auto"/>
            </w:tcBorders>
            <w:vAlign w:val="bottom"/>
          </w:tcPr>
          <w:p w:rsidR="00000000" w:rsidRDefault="00000000">
            <w:pPr>
              <w:pStyle w:val="a"/>
              <w:spacing w:line="240" w:lineRule="exact"/>
              <w:ind w:right="40"/>
              <w:jc w:val="center"/>
              <w:rPr>
                <w:rFonts w:eastAsia="KaiTi_GB2312"/>
              </w:rPr>
            </w:pPr>
            <w:r>
              <w:rPr>
                <w:rFonts w:eastAsia="KaiTi_GB2312" w:hint="eastAsia"/>
              </w:rPr>
              <w:t>城市妇女人口</w:t>
            </w:r>
            <w:r>
              <w:rPr>
                <w:rFonts w:eastAsia="KaiTi_GB2312"/>
              </w:rPr>
              <w:t>(</w:t>
            </w:r>
            <w:r>
              <w:rPr>
                <w:rFonts w:eastAsia="KaiTi_GB2312" w:hint="eastAsia"/>
              </w:rPr>
              <w:t>以千人计</w:t>
            </w:r>
            <w:r>
              <w:rPr>
                <w:rFonts w:eastAsia="KaiTi_GB2312"/>
              </w:rPr>
              <w:t>)</w:t>
            </w:r>
          </w:p>
        </w:tc>
      </w:tr>
      <w:tr w:rsidR="00000000">
        <w:tblPrEx>
          <w:tblCellMar>
            <w:top w:w="0" w:type="dxa"/>
            <w:left w:w="0" w:type="dxa"/>
            <w:bottom w:w="0" w:type="dxa"/>
            <w:right w:w="0" w:type="dxa"/>
          </w:tblCellMar>
        </w:tblPrEx>
        <w:trPr>
          <w:trHeight w:hRule="exact" w:val="284"/>
          <w:tblHeader/>
        </w:trPr>
        <w:tc>
          <w:tcPr>
            <w:tcW w:w="2003" w:type="dxa"/>
            <w:tcBorders>
              <w:bottom w:val="nil"/>
            </w:tcBorders>
            <w:vAlign w:val="bottom"/>
          </w:tcPr>
          <w:p w:rsidR="00000000" w:rsidRDefault="00000000">
            <w:pPr>
              <w:pStyle w:val="a"/>
              <w:spacing w:line="240" w:lineRule="exact"/>
              <w:ind w:right="40"/>
              <w:jc w:val="center"/>
              <w:rPr>
                <w:rFonts w:eastAsia="KaiTi_GB2312" w:hint="eastAsia"/>
              </w:rPr>
            </w:pPr>
          </w:p>
        </w:tc>
        <w:tc>
          <w:tcPr>
            <w:tcW w:w="5355" w:type="dxa"/>
            <w:gridSpan w:val="4"/>
            <w:tcBorders>
              <w:top w:val="single" w:sz="4" w:space="0" w:color="auto"/>
              <w:bottom w:val="single" w:sz="4" w:space="0" w:color="auto"/>
            </w:tcBorders>
            <w:vAlign w:val="bottom"/>
          </w:tcPr>
          <w:p w:rsidR="00000000" w:rsidRDefault="00000000">
            <w:pPr>
              <w:pStyle w:val="a"/>
              <w:spacing w:line="240" w:lineRule="exact"/>
              <w:ind w:right="40"/>
              <w:jc w:val="center"/>
              <w:rPr>
                <w:rFonts w:eastAsia="KaiTi_GB2312" w:hint="eastAsia"/>
              </w:rPr>
            </w:pPr>
            <w:r>
              <w:rPr>
                <w:rFonts w:eastAsia="KaiTi_GB2312" w:hint="eastAsia"/>
              </w:rPr>
              <w:t>按职业类别开列</w:t>
            </w:r>
          </w:p>
        </w:tc>
      </w:tr>
      <w:tr w:rsidR="00000000">
        <w:tblPrEx>
          <w:tblCellMar>
            <w:top w:w="0" w:type="dxa"/>
            <w:left w:w="0" w:type="dxa"/>
            <w:bottom w:w="0" w:type="dxa"/>
            <w:right w:w="0" w:type="dxa"/>
          </w:tblCellMar>
        </w:tblPrEx>
        <w:trPr>
          <w:trHeight w:hRule="exact" w:val="284"/>
        </w:trPr>
        <w:tc>
          <w:tcPr>
            <w:tcW w:w="2026" w:type="dxa"/>
            <w:gridSpan w:val="2"/>
            <w:tcBorders>
              <w:bottom w:val="single" w:sz="12" w:space="0" w:color="auto"/>
            </w:tcBorders>
            <w:vAlign w:val="bottom"/>
          </w:tcPr>
          <w:p w:rsidR="00000000" w:rsidRDefault="00000000">
            <w:pPr>
              <w:pStyle w:val="a"/>
              <w:spacing w:line="240" w:lineRule="exact"/>
              <w:ind w:right="40"/>
              <w:jc w:val="left"/>
              <w:rPr>
                <w:rFonts w:eastAsia="KaiTi_GB2312"/>
              </w:rPr>
            </w:pPr>
            <w:r>
              <w:rPr>
                <w:rFonts w:eastAsia="KaiTi_GB2312" w:hint="eastAsia"/>
              </w:rPr>
              <w:t>类别</w:t>
            </w:r>
          </w:p>
        </w:tc>
        <w:tc>
          <w:tcPr>
            <w:tcW w:w="1972" w:type="dxa"/>
            <w:tcBorders>
              <w:bottom w:val="single" w:sz="12" w:space="0" w:color="auto"/>
            </w:tcBorders>
            <w:vAlign w:val="bottom"/>
          </w:tcPr>
          <w:p w:rsidR="00000000" w:rsidRDefault="00000000">
            <w:pPr>
              <w:pStyle w:val="a"/>
              <w:spacing w:line="240" w:lineRule="exact"/>
              <w:ind w:right="40"/>
              <w:rPr>
                <w:rFonts w:eastAsia="KaiTi_GB2312"/>
              </w:rPr>
            </w:pPr>
            <w:r>
              <w:rPr>
                <w:rFonts w:eastAsia="KaiTi_GB2312" w:hint="eastAsia"/>
              </w:rPr>
              <w:t>共计</w:t>
            </w:r>
          </w:p>
        </w:tc>
        <w:tc>
          <w:tcPr>
            <w:tcW w:w="1575" w:type="dxa"/>
            <w:tcBorders>
              <w:bottom w:val="single" w:sz="12" w:space="0" w:color="auto"/>
            </w:tcBorders>
            <w:vAlign w:val="bottom"/>
          </w:tcPr>
          <w:p w:rsidR="00000000" w:rsidRDefault="00000000">
            <w:pPr>
              <w:pStyle w:val="a"/>
              <w:spacing w:line="240" w:lineRule="exact"/>
              <w:ind w:right="40"/>
              <w:rPr>
                <w:rFonts w:eastAsia="KaiTi_GB2312"/>
              </w:rPr>
            </w:pPr>
            <w:r>
              <w:rPr>
                <w:rFonts w:eastAsia="KaiTi_GB2312" w:hint="eastAsia"/>
              </w:rPr>
              <w:t>蒙得维的亚</w:t>
            </w:r>
          </w:p>
        </w:tc>
        <w:tc>
          <w:tcPr>
            <w:tcW w:w="1785" w:type="dxa"/>
            <w:tcBorders>
              <w:bottom w:val="single" w:sz="12" w:space="0" w:color="auto"/>
            </w:tcBorders>
            <w:vAlign w:val="bottom"/>
          </w:tcPr>
          <w:p w:rsidR="00000000" w:rsidRDefault="00000000">
            <w:pPr>
              <w:pStyle w:val="a"/>
              <w:spacing w:line="240" w:lineRule="exact"/>
              <w:ind w:right="40"/>
              <w:rPr>
                <w:rFonts w:eastAsia="KaiTi_GB2312"/>
              </w:rPr>
            </w:pPr>
            <w:r>
              <w:rPr>
                <w:rFonts w:eastAsia="KaiTi_GB2312" w:hint="eastAsia"/>
              </w:rPr>
              <w:t>内地</w:t>
            </w:r>
          </w:p>
        </w:tc>
      </w:tr>
      <w:tr w:rsidR="00000000">
        <w:tblPrEx>
          <w:tblCellMar>
            <w:top w:w="0" w:type="dxa"/>
            <w:left w:w="0" w:type="dxa"/>
            <w:bottom w:w="0" w:type="dxa"/>
            <w:right w:w="0" w:type="dxa"/>
          </w:tblCellMar>
        </w:tblPrEx>
        <w:trPr>
          <w:trHeight w:hRule="exact" w:val="115"/>
          <w:tblHeader/>
        </w:trPr>
        <w:tc>
          <w:tcPr>
            <w:tcW w:w="2026" w:type="dxa"/>
            <w:gridSpan w:val="2"/>
            <w:tcBorders>
              <w:top w:val="single" w:sz="12" w:space="0" w:color="auto"/>
            </w:tcBorders>
            <w:vAlign w:val="bottom"/>
          </w:tcPr>
          <w:p w:rsidR="00000000" w:rsidRDefault="00000000">
            <w:pPr>
              <w:pStyle w:val="85"/>
              <w:spacing w:after="40" w:line="200" w:lineRule="exact"/>
              <w:ind w:left="170" w:right="40"/>
              <w:jc w:val="center"/>
              <w:rPr>
                <w:rFonts w:eastAsia="KaiTi_GB2312" w:hint="eastAsia"/>
                <w:color w:val="0000FF"/>
                <w:sz w:val="14"/>
              </w:rPr>
            </w:pPr>
          </w:p>
        </w:tc>
        <w:tc>
          <w:tcPr>
            <w:tcW w:w="1972" w:type="dxa"/>
            <w:tcBorders>
              <w:top w:val="single" w:sz="12" w:space="0" w:color="auto"/>
            </w:tcBorders>
            <w:vAlign w:val="bottom"/>
          </w:tcPr>
          <w:p w:rsidR="00000000" w:rsidRDefault="00000000">
            <w:pPr>
              <w:pStyle w:val="85"/>
              <w:spacing w:after="40" w:line="200" w:lineRule="exact"/>
              <w:ind w:left="170" w:right="40"/>
              <w:jc w:val="center"/>
              <w:rPr>
                <w:rFonts w:eastAsia="KaiTi_GB2312" w:hint="eastAsia"/>
                <w:color w:val="0000FF"/>
                <w:sz w:val="14"/>
              </w:rPr>
            </w:pPr>
          </w:p>
        </w:tc>
        <w:tc>
          <w:tcPr>
            <w:tcW w:w="1575" w:type="dxa"/>
            <w:tcBorders>
              <w:top w:val="single" w:sz="12" w:space="0" w:color="auto"/>
            </w:tcBorders>
            <w:vAlign w:val="bottom"/>
          </w:tcPr>
          <w:p w:rsidR="00000000" w:rsidRDefault="00000000">
            <w:pPr>
              <w:pStyle w:val="85"/>
              <w:spacing w:after="40" w:line="200" w:lineRule="exact"/>
              <w:ind w:left="170" w:right="40"/>
              <w:jc w:val="center"/>
              <w:rPr>
                <w:rFonts w:eastAsia="KaiTi_GB2312" w:hint="eastAsia"/>
                <w:color w:val="0000FF"/>
                <w:sz w:val="14"/>
              </w:rPr>
            </w:pPr>
          </w:p>
        </w:tc>
        <w:tc>
          <w:tcPr>
            <w:tcW w:w="1785" w:type="dxa"/>
            <w:tcBorders>
              <w:top w:val="single" w:sz="12" w:space="0" w:color="auto"/>
            </w:tcBorders>
            <w:vAlign w:val="bottom"/>
          </w:tcPr>
          <w:p w:rsidR="00000000" w:rsidRDefault="00000000">
            <w:pPr>
              <w:pStyle w:val="85"/>
              <w:spacing w:after="40" w:line="200" w:lineRule="exact"/>
              <w:ind w:left="170" w:right="40"/>
              <w:jc w:val="center"/>
              <w:rPr>
                <w:rFonts w:eastAsia="KaiTi_GB2312" w:hint="eastAsia"/>
                <w:color w:val="0000FF"/>
                <w:sz w:val="14"/>
              </w:rPr>
            </w:pPr>
          </w:p>
        </w:tc>
      </w:tr>
      <w:tr w:rsidR="00000000">
        <w:tblPrEx>
          <w:tblCellMar>
            <w:top w:w="0" w:type="dxa"/>
            <w:left w:w="0" w:type="dxa"/>
            <w:bottom w:w="0" w:type="dxa"/>
            <w:right w:w="0" w:type="dxa"/>
          </w:tblCellMar>
        </w:tblPrEx>
        <w:trPr>
          <w:trHeight w:hRule="exact" w:val="115"/>
          <w:tblHeader/>
        </w:trPr>
        <w:tc>
          <w:tcPr>
            <w:tcW w:w="2026"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center"/>
              <w:rPr>
                <w:rFonts w:hint="eastAsia"/>
              </w:rPr>
            </w:pPr>
          </w:p>
        </w:tc>
        <w:tc>
          <w:tcPr>
            <w:tcW w:w="1972" w:type="dxa"/>
            <w:vAlign w:val="bottom"/>
          </w:tcPr>
          <w:p w:rsidR="00000000" w:rsidRDefault="00000000">
            <w:pPr>
              <w:pStyle w:val="85"/>
              <w:tabs>
                <w:tab w:val="left" w:pos="288"/>
                <w:tab w:val="left" w:pos="576"/>
                <w:tab w:val="left" w:pos="864"/>
                <w:tab w:val="left" w:pos="1152"/>
              </w:tabs>
              <w:spacing w:after="40" w:line="210" w:lineRule="exact"/>
              <w:ind w:left="170" w:right="40"/>
              <w:jc w:val="center"/>
              <w:rPr>
                <w:rFonts w:hint="eastAsia"/>
              </w:rPr>
            </w:pPr>
          </w:p>
        </w:tc>
        <w:tc>
          <w:tcPr>
            <w:tcW w:w="1575" w:type="dxa"/>
            <w:vAlign w:val="bottom"/>
          </w:tcPr>
          <w:p w:rsidR="00000000" w:rsidRDefault="00000000">
            <w:pPr>
              <w:pStyle w:val="85"/>
              <w:tabs>
                <w:tab w:val="left" w:pos="288"/>
                <w:tab w:val="left" w:pos="576"/>
                <w:tab w:val="left" w:pos="864"/>
                <w:tab w:val="left" w:pos="1152"/>
              </w:tabs>
              <w:spacing w:after="40" w:line="210" w:lineRule="exact"/>
              <w:ind w:left="170" w:right="40"/>
              <w:jc w:val="center"/>
              <w:rPr>
                <w:rFonts w:hint="eastAsia"/>
              </w:rPr>
            </w:pPr>
          </w:p>
        </w:tc>
        <w:tc>
          <w:tcPr>
            <w:tcW w:w="1785" w:type="dxa"/>
            <w:vAlign w:val="bottom"/>
          </w:tcPr>
          <w:p w:rsidR="00000000" w:rsidRDefault="00000000">
            <w:pPr>
              <w:pStyle w:val="85"/>
              <w:tabs>
                <w:tab w:val="left" w:pos="288"/>
                <w:tab w:val="left" w:pos="576"/>
                <w:tab w:val="left" w:pos="864"/>
                <w:tab w:val="left" w:pos="1152"/>
              </w:tabs>
              <w:spacing w:after="40" w:line="210" w:lineRule="exact"/>
              <w:ind w:left="170" w:right="40"/>
              <w:jc w:val="center"/>
              <w:rPr>
                <w:rFonts w:hint="eastAsia"/>
              </w:rPr>
            </w:pPr>
          </w:p>
        </w:tc>
      </w:tr>
      <w:tr w:rsidR="00000000">
        <w:tblPrEx>
          <w:tblCellMar>
            <w:top w:w="0" w:type="dxa"/>
            <w:left w:w="0" w:type="dxa"/>
            <w:bottom w:w="0" w:type="dxa"/>
            <w:right w:w="0" w:type="dxa"/>
          </w:tblCellMar>
        </w:tblPrEx>
        <w:trPr>
          <w:trHeight w:hRule="exact" w:val="312"/>
        </w:trPr>
        <w:tc>
          <w:tcPr>
            <w:tcW w:w="2026" w:type="dxa"/>
            <w:gridSpan w:val="2"/>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从事经济活动者</w:t>
            </w:r>
          </w:p>
        </w:tc>
        <w:tc>
          <w:tcPr>
            <w:tcW w:w="1972" w:type="dxa"/>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555</w:t>
            </w:r>
          </w:p>
        </w:tc>
        <w:tc>
          <w:tcPr>
            <w:tcW w:w="1575" w:type="dxa"/>
            <w:vAlign w:val="bottom"/>
          </w:tcPr>
          <w:p w:rsidR="00000000" w:rsidRDefault="00000000">
            <w:pPr>
              <w:pStyle w:val="85"/>
              <w:tabs>
                <w:tab w:val="left" w:pos="288"/>
                <w:tab w:val="left" w:pos="576"/>
                <w:tab w:val="left" w:pos="864"/>
                <w:tab w:val="left" w:pos="1152"/>
              </w:tabs>
              <w:spacing w:after="40"/>
              <w:ind w:left="170" w:right="40"/>
            </w:pPr>
            <w:r>
              <w:t>300</w:t>
            </w:r>
          </w:p>
        </w:tc>
        <w:tc>
          <w:tcPr>
            <w:tcW w:w="1785" w:type="dxa"/>
            <w:vAlign w:val="bottom"/>
          </w:tcPr>
          <w:p w:rsidR="00000000" w:rsidRDefault="00000000">
            <w:pPr>
              <w:pStyle w:val="85"/>
              <w:tabs>
                <w:tab w:val="left" w:pos="288"/>
                <w:tab w:val="left" w:pos="576"/>
                <w:tab w:val="left" w:pos="864"/>
                <w:tab w:val="left" w:pos="1152"/>
              </w:tabs>
              <w:spacing w:after="40"/>
              <w:ind w:left="170" w:right="40"/>
            </w:pPr>
            <w:r>
              <w:t>254</w:t>
            </w:r>
          </w:p>
        </w:tc>
      </w:tr>
      <w:tr w:rsidR="00000000">
        <w:tblPrEx>
          <w:tblCellMar>
            <w:top w:w="0" w:type="dxa"/>
            <w:left w:w="0" w:type="dxa"/>
            <w:bottom w:w="0" w:type="dxa"/>
            <w:right w:w="0" w:type="dxa"/>
          </w:tblCellMar>
        </w:tblPrEx>
        <w:trPr>
          <w:trHeight w:hRule="exact" w:val="312"/>
        </w:trPr>
        <w:tc>
          <w:tcPr>
            <w:tcW w:w="2026" w:type="dxa"/>
            <w:gridSpan w:val="2"/>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受雇者</w:t>
            </w:r>
          </w:p>
        </w:tc>
        <w:tc>
          <w:tcPr>
            <w:tcW w:w="1972" w:type="dxa"/>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488</w:t>
            </w:r>
          </w:p>
        </w:tc>
        <w:tc>
          <w:tcPr>
            <w:tcW w:w="1575" w:type="dxa"/>
            <w:vAlign w:val="bottom"/>
          </w:tcPr>
          <w:p w:rsidR="00000000" w:rsidRDefault="00000000">
            <w:pPr>
              <w:pStyle w:val="85"/>
              <w:tabs>
                <w:tab w:val="left" w:pos="288"/>
                <w:tab w:val="left" w:pos="576"/>
                <w:tab w:val="left" w:pos="864"/>
                <w:tab w:val="left" w:pos="1152"/>
              </w:tabs>
              <w:spacing w:after="40"/>
              <w:ind w:left="170" w:right="40"/>
            </w:pPr>
            <w:r>
              <w:t>264</w:t>
            </w:r>
          </w:p>
        </w:tc>
        <w:tc>
          <w:tcPr>
            <w:tcW w:w="1785" w:type="dxa"/>
            <w:vAlign w:val="bottom"/>
          </w:tcPr>
          <w:p w:rsidR="00000000" w:rsidRDefault="00000000">
            <w:pPr>
              <w:pStyle w:val="85"/>
              <w:tabs>
                <w:tab w:val="left" w:pos="288"/>
                <w:tab w:val="left" w:pos="576"/>
                <w:tab w:val="left" w:pos="864"/>
                <w:tab w:val="left" w:pos="1152"/>
              </w:tabs>
              <w:spacing w:after="40"/>
              <w:ind w:left="170" w:right="40"/>
            </w:pPr>
            <w:r>
              <w:t>223</w:t>
            </w:r>
          </w:p>
        </w:tc>
      </w:tr>
      <w:tr w:rsidR="00000000">
        <w:tblPrEx>
          <w:tblCellMar>
            <w:top w:w="0" w:type="dxa"/>
            <w:left w:w="0" w:type="dxa"/>
            <w:bottom w:w="0" w:type="dxa"/>
            <w:right w:w="0" w:type="dxa"/>
          </w:tblCellMar>
        </w:tblPrEx>
        <w:trPr>
          <w:trHeight w:hRule="exact" w:val="312"/>
        </w:trPr>
        <w:tc>
          <w:tcPr>
            <w:tcW w:w="2026" w:type="dxa"/>
            <w:gridSpan w:val="2"/>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失业者</w:t>
            </w:r>
          </w:p>
        </w:tc>
        <w:tc>
          <w:tcPr>
            <w:tcW w:w="1972" w:type="dxa"/>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488</w:t>
            </w:r>
          </w:p>
        </w:tc>
        <w:tc>
          <w:tcPr>
            <w:tcW w:w="1575" w:type="dxa"/>
            <w:vAlign w:val="bottom"/>
          </w:tcPr>
          <w:p w:rsidR="00000000" w:rsidRDefault="00000000">
            <w:pPr>
              <w:pStyle w:val="85"/>
              <w:tabs>
                <w:tab w:val="left" w:pos="288"/>
                <w:tab w:val="left" w:pos="576"/>
                <w:tab w:val="left" w:pos="864"/>
                <w:tab w:val="left" w:pos="1152"/>
              </w:tabs>
              <w:spacing w:after="40"/>
              <w:ind w:left="170" w:right="40"/>
            </w:pPr>
            <w:r>
              <w:t>264</w:t>
            </w:r>
          </w:p>
        </w:tc>
        <w:tc>
          <w:tcPr>
            <w:tcW w:w="1785" w:type="dxa"/>
            <w:vAlign w:val="bottom"/>
          </w:tcPr>
          <w:p w:rsidR="00000000" w:rsidRDefault="00000000">
            <w:pPr>
              <w:pStyle w:val="85"/>
              <w:tabs>
                <w:tab w:val="left" w:pos="288"/>
                <w:tab w:val="left" w:pos="576"/>
                <w:tab w:val="left" w:pos="864"/>
                <w:tab w:val="left" w:pos="1152"/>
              </w:tabs>
              <w:spacing w:after="40"/>
              <w:ind w:left="170" w:right="40"/>
            </w:pPr>
            <w:r>
              <w:t>223</w:t>
            </w:r>
          </w:p>
        </w:tc>
      </w:tr>
      <w:tr w:rsidR="00000000">
        <w:tblPrEx>
          <w:tblCellMar>
            <w:top w:w="0" w:type="dxa"/>
            <w:left w:w="0" w:type="dxa"/>
            <w:bottom w:w="0" w:type="dxa"/>
            <w:right w:w="0" w:type="dxa"/>
          </w:tblCellMar>
        </w:tblPrEx>
        <w:trPr>
          <w:trHeight w:hRule="exact" w:val="312"/>
        </w:trPr>
        <w:tc>
          <w:tcPr>
            <w:tcW w:w="2026" w:type="dxa"/>
            <w:gridSpan w:val="2"/>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非从事经济活动者</w:t>
            </w:r>
          </w:p>
        </w:tc>
        <w:tc>
          <w:tcPr>
            <w:tcW w:w="1972" w:type="dxa"/>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665</w:t>
            </w:r>
          </w:p>
        </w:tc>
        <w:tc>
          <w:tcPr>
            <w:tcW w:w="1575" w:type="dxa"/>
            <w:vAlign w:val="bottom"/>
          </w:tcPr>
          <w:p w:rsidR="00000000" w:rsidRDefault="00000000">
            <w:pPr>
              <w:pStyle w:val="85"/>
              <w:tabs>
                <w:tab w:val="left" w:pos="288"/>
                <w:tab w:val="left" w:pos="576"/>
                <w:tab w:val="left" w:pos="864"/>
                <w:tab w:val="left" w:pos="1152"/>
              </w:tabs>
              <w:spacing w:after="40"/>
              <w:ind w:left="170" w:right="40"/>
            </w:pPr>
            <w:r>
              <w:t>312</w:t>
            </w:r>
          </w:p>
        </w:tc>
        <w:tc>
          <w:tcPr>
            <w:tcW w:w="1785" w:type="dxa"/>
            <w:vAlign w:val="bottom"/>
          </w:tcPr>
          <w:p w:rsidR="00000000" w:rsidRDefault="00000000">
            <w:pPr>
              <w:pStyle w:val="85"/>
              <w:tabs>
                <w:tab w:val="left" w:pos="288"/>
                <w:tab w:val="left" w:pos="576"/>
                <w:tab w:val="left" w:pos="864"/>
                <w:tab w:val="left" w:pos="1152"/>
              </w:tabs>
              <w:spacing w:after="40"/>
              <w:ind w:left="170" w:right="40"/>
            </w:pPr>
            <w:r>
              <w:t>352</w:t>
            </w:r>
          </w:p>
        </w:tc>
      </w:tr>
      <w:tr w:rsidR="00000000">
        <w:tblPrEx>
          <w:tblCellMar>
            <w:top w:w="0" w:type="dxa"/>
            <w:left w:w="0" w:type="dxa"/>
            <w:bottom w:w="0" w:type="dxa"/>
            <w:right w:w="0" w:type="dxa"/>
          </w:tblCellMar>
        </w:tblPrEx>
        <w:trPr>
          <w:trHeight w:hRule="exact" w:val="312"/>
        </w:trPr>
        <w:tc>
          <w:tcPr>
            <w:tcW w:w="2026" w:type="dxa"/>
            <w:gridSpan w:val="2"/>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学生</w:t>
            </w:r>
          </w:p>
        </w:tc>
        <w:tc>
          <w:tcPr>
            <w:tcW w:w="1972" w:type="dxa"/>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83</w:t>
            </w:r>
          </w:p>
        </w:tc>
        <w:tc>
          <w:tcPr>
            <w:tcW w:w="1575" w:type="dxa"/>
            <w:vAlign w:val="bottom"/>
          </w:tcPr>
          <w:p w:rsidR="00000000" w:rsidRDefault="00000000">
            <w:pPr>
              <w:pStyle w:val="85"/>
              <w:tabs>
                <w:tab w:val="left" w:pos="288"/>
                <w:tab w:val="left" w:pos="576"/>
                <w:tab w:val="left" w:pos="864"/>
                <w:tab w:val="left" w:pos="1152"/>
              </w:tabs>
              <w:spacing w:after="40"/>
              <w:ind w:left="170" w:right="40"/>
            </w:pPr>
            <w:r>
              <w:t>40</w:t>
            </w:r>
          </w:p>
        </w:tc>
        <w:tc>
          <w:tcPr>
            <w:tcW w:w="1785" w:type="dxa"/>
            <w:vAlign w:val="bottom"/>
          </w:tcPr>
          <w:p w:rsidR="00000000" w:rsidRDefault="00000000">
            <w:pPr>
              <w:pStyle w:val="85"/>
              <w:tabs>
                <w:tab w:val="left" w:pos="288"/>
                <w:tab w:val="left" w:pos="576"/>
                <w:tab w:val="left" w:pos="864"/>
                <w:tab w:val="left" w:pos="1152"/>
              </w:tabs>
              <w:spacing w:after="40"/>
              <w:ind w:left="170" w:right="40"/>
            </w:pPr>
            <w:r>
              <w:t>43</w:t>
            </w:r>
          </w:p>
        </w:tc>
      </w:tr>
      <w:tr w:rsidR="00000000">
        <w:tblPrEx>
          <w:tblCellMar>
            <w:top w:w="0" w:type="dxa"/>
            <w:left w:w="0" w:type="dxa"/>
            <w:bottom w:w="0" w:type="dxa"/>
            <w:right w:w="0" w:type="dxa"/>
          </w:tblCellMar>
        </w:tblPrEx>
        <w:trPr>
          <w:trHeight w:hRule="exact" w:val="312"/>
        </w:trPr>
        <w:tc>
          <w:tcPr>
            <w:tcW w:w="2026" w:type="dxa"/>
            <w:gridSpan w:val="2"/>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家务</w:t>
            </w:r>
          </w:p>
        </w:tc>
        <w:tc>
          <w:tcPr>
            <w:tcW w:w="1972" w:type="dxa"/>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210</w:t>
            </w:r>
          </w:p>
        </w:tc>
        <w:tc>
          <w:tcPr>
            <w:tcW w:w="1575" w:type="dxa"/>
            <w:vAlign w:val="bottom"/>
          </w:tcPr>
          <w:p w:rsidR="00000000" w:rsidRDefault="00000000">
            <w:pPr>
              <w:pStyle w:val="85"/>
              <w:tabs>
                <w:tab w:val="left" w:pos="288"/>
                <w:tab w:val="left" w:pos="576"/>
                <w:tab w:val="left" w:pos="864"/>
                <w:tab w:val="left" w:pos="1152"/>
              </w:tabs>
              <w:spacing w:after="40"/>
              <w:ind w:left="170" w:right="40"/>
            </w:pPr>
            <w:r>
              <w:t>94</w:t>
            </w:r>
          </w:p>
        </w:tc>
        <w:tc>
          <w:tcPr>
            <w:tcW w:w="1785" w:type="dxa"/>
            <w:vAlign w:val="bottom"/>
          </w:tcPr>
          <w:p w:rsidR="00000000" w:rsidRDefault="00000000">
            <w:pPr>
              <w:pStyle w:val="85"/>
              <w:tabs>
                <w:tab w:val="left" w:pos="288"/>
                <w:tab w:val="left" w:pos="576"/>
                <w:tab w:val="left" w:pos="864"/>
                <w:tab w:val="left" w:pos="1152"/>
              </w:tabs>
              <w:spacing w:after="40"/>
              <w:ind w:left="170" w:right="40"/>
            </w:pPr>
            <w:r>
              <w:t>115</w:t>
            </w:r>
          </w:p>
        </w:tc>
      </w:tr>
      <w:tr w:rsidR="00000000">
        <w:tblPrEx>
          <w:tblCellMar>
            <w:top w:w="0" w:type="dxa"/>
            <w:left w:w="0" w:type="dxa"/>
            <w:bottom w:w="0" w:type="dxa"/>
            <w:right w:w="0" w:type="dxa"/>
          </w:tblCellMar>
        </w:tblPrEx>
        <w:trPr>
          <w:trHeight w:hRule="exact" w:val="312"/>
        </w:trPr>
        <w:tc>
          <w:tcPr>
            <w:tcW w:w="2026" w:type="dxa"/>
            <w:gridSpan w:val="2"/>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退休者</w:t>
            </w:r>
          </w:p>
        </w:tc>
        <w:tc>
          <w:tcPr>
            <w:tcW w:w="1972" w:type="dxa"/>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316</w:t>
            </w:r>
          </w:p>
        </w:tc>
        <w:tc>
          <w:tcPr>
            <w:tcW w:w="1575" w:type="dxa"/>
            <w:vAlign w:val="bottom"/>
          </w:tcPr>
          <w:p w:rsidR="00000000" w:rsidRDefault="00000000">
            <w:pPr>
              <w:pStyle w:val="85"/>
              <w:tabs>
                <w:tab w:val="left" w:pos="288"/>
                <w:tab w:val="left" w:pos="576"/>
                <w:tab w:val="left" w:pos="864"/>
                <w:tab w:val="left" w:pos="1152"/>
              </w:tabs>
              <w:spacing w:after="40"/>
              <w:ind w:left="170" w:right="40"/>
            </w:pPr>
            <w:r>
              <w:t>151</w:t>
            </w:r>
          </w:p>
        </w:tc>
        <w:tc>
          <w:tcPr>
            <w:tcW w:w="1785" w:type="dxa"/>
            <w:vAlign w:val="bottom"/>
          </w:tcPr>
          <w:p w:rsidR="00000000" w:rsidRDefault="00000000">
            <w:pPr>
              <w:pStyle w:val="85"/>
              <w:tabs>
                <w:tab w:val="left" w:pos="288"/>
                <w:tab w:val="left" w:pos="576"/>
                <w:tab w:val="left" w:pos="864"/>
                <w:tab w:val="left" w:pos="1152"/>
              </w:tabs>
              <w:spacing w:after="40"/>
              <w:ind w:left="170" w:right="40"/>
            </w:pPr>
            <w:r>
              <w:t>164</w:t>
            </w:r>
          </w:p>
        </w:tc>
      </w:tr>
      <w:tr w:rsidR="00000000">
        <w:tblPrEx>
          <w:tblCellMar>
            <w:top w:w="0" w:type="dxa"/>
            <w:left w:w="0" w:type="dxa"/>
            <w:bottom w:w="0" w:type="dxa"/>
            <w:right w:w="0" w:type="dxa"/>
          </w:tblCellMar>
        </w:tblPrEx>
        <w:trPr>
          <w:trHeight w:hRule="exact" w:val="312"/>
        </w:trPr>
        <w:tc>
          <w:tcPr>
            <w:tcW w:w="2026" w:type="dxa"/>
            <w:gridSpan w:val="2"/>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独立收入</w:t>
            </w:r>
          </w:p>
        </w:tc>
        <w:tc>
          <w:tcPr>
            <w:tcW w:w="1972" w:type="dxa"/>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6</w:t>
            </w:r>
          </w:p>
        </w:tc>
        <w:tc>
          <w:tcPr>
            <w:tcW w:w="1575" w:type="dxa"/>
            <w:vAlign w:val="bottom"/>
          </w:tcPr>
          <w:p w:rsidR="00000000" w:rsidRDefault="00000000">
            <w:pPr>
              <w:pStyle w:val="85"/>
              <w:tabs>
                <w:tab w:val="left" w:pos="288"/>
                <w:tab w:val="left" w:pos="576"/>
                <w:tab w:val="left" w:pos="864"/>
                <w:tab w:val="left" w:pos="1152"/>
              </w:tabs>
              <w:spacing w:after="40"/>
              <w:ind w:left="170" w:right="40"/>
            </w:pPr>
            <w:r>
              <w:t>4</w:t>
            </w:r>
          </w:p>
        </w:tc>
        <w:tc>
          <w:tcPr>
            <w:tcW w:w="1785" w:type="dxa"/>
            <w:vAlign w:val="bottom"/>
          </w:tcPr>
          <w:p w:rsidR="00000000" w:rsidRDefault="00000000">
            <w:pPr>
              <w:pStyle w:val="85"/>
              <w:tabs>
                <w:tab w:val="left" w:pos="288"/>
                <w:tab w:val="left" w:pos="576"/>
                <w:tab w:val="left" w:pos="864"/>
                <w:tab w:val="left" w:pos="1152"/>
              </w:tabs>
              <w:spacing w:after="40"/>
              <w:ind w:left="170" w:right="40"/>
            </w:pPr>
            <w:r>
              <w:t>2</w:t>
            </w:r>
          </w:p>
        </w:tc>
      </w:tr>
      <w:tr w:rsidR="00000000">
        <w:tblPrEx>
          <w:tblCellMar>
            <w:top w:w="0" w:type="dxa"/>
            <w:left w:w="0" w:type="dxa"/>
            <w:bottom w:w="0" w:type="dxa"/>
            <w:right w:w="0" w:type="dxa"/>
          </w:tblCellMar>
        </w:tblPrEx>
        <w:trPr>
          <w:trHeight w:hRule="exact" w:val="312"/>
        </w:trPr>
        <w:tc>
          <w:tcPr>
            <w:tcW w:w="2026" w:type="dxa"/>
            <w:gridSpan w:val="2"/>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其他</w:t>
            </w:r>
          </w:p>
        </w:tc>
        <w:tc>
          <w:tcPr>
            <w:tcW w:w="1972" w:type="dxa"/>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50</w:t>
            </w:r>
          </w:p>
        </w:tc>
        <w:tc>
          <w:tcPr>
            <w:tcW w:w="1575" w:type="dxa"/>
            <w:vAlign w:val="bottom"/>
          </w:tcPr>
          <w:p w:rsidR="00000000" w:rsidRDefault="00000000">
            <w:pPr>
              <w:pStyle w:val="85"/>
              <w:tabs>
                <w:tab w:val="left" w:pos="288"/>
                <w:tab w:val="left" w:pos="576"/>
                <w:tab w:val="left" w:pos="864"/>
                <w:tab w:val="left" w:pos="1152"/>
              </w:tabs>
              <w:spacing w:after="40"/>
              <w:ind w:left="170" w:right="40"/>
            </w:pPr>
            <w:r>
              <w:t>23</w:t>
            </w:r>
          </w:p>
        </w:tc>
        <w:tc>
          <w:tcPr>
            <w:tcW w:w="1785" w:type="dxa"/>
            <w:vAlign w:val="bottom"/>
          </w:tcPr>
          <w:p w:rsidR="00000000" w:rsidRDefault="00000000">
            <w:pPr>
              <w:pStyle w:val="85"/>
              <w:tabs>
                <w:tab w:val="left" w:pos="288"/>
                <w:tab w:val="left" w:pos="576"/>
                <w:tab w:val="left" w:pos="864"/>
                <w:tab w:val="left" w:pos="1152"/>
              </w:tabs>
              <w:spacing w:after="40"/>
              <w:ind w:left="170" w:right="40"/>
            </w:pPr>
            <w:r>
              <w:t>27</w:t>
            </w:r>
          </w:p>
        </w:tc>
      </w:tr>
      <w:tr w:rsidR="00000000">
        <w:tblPrEx>
          <w:tblCellMar>
            <w:top w:w="0" w:type="dxa"/>
            <w:left w:w="0" w:type="dxa"/>
            <w:bottom w:w="0" w:type="dxa"/>
            <w:right w:w="0" w:type="dxa"/>
          </w:tblCellMar>
        </w:tblPrEx>
        <w:trPr>
          <w:trHeight w:hRule="exact" w:val="312"/>
        </w:trPr>
        <w:tc>
          <w:tcPr>
            <w:tcW w:w="2026"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ind w:left="170" w:right="40"/>
              <w:jc w:val="both"/>
            </w:pPr>
            <w:r>
              <w:rPr>
                <w:rFonts w:hint="eastAsia"/>
              </w:rPr>
              <w:t>未成年人</w:t>
            </w:r>
          </w:p>
        </w:tc>
        <w:tc>
          <w:tcPr>
            <w:tcW w:w="1972"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ind w:left="170" w:right="40"/>
              <w:rPr>
                <w:rFonts w:ascii="SimHei" w:eastAsia="SimHei"/>
                <w:b/>
                <w:bCs/>
                <w:color w:val="FF0000"/>
              </w:rPr>
            </w:pPr>
            <w:r>
              <w:rPr>
                <w:rFonts w:ascii="SimHei" w:eastAsia="SimHei"/>
                <w:b/>
                <w:bCs/>
                <w:color w:val="FF0000"/>
              </w:rPr>
              <w:t>292</w:t>
            </w:r>
          </w:p>
        </w:tc>
        <w:tc>
          <w:tcPr>
            <w:tcW w:w="157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ind w:left="170" w:right="40"/>
            </w:pPr>
            <w:r>
              <w:t>129</w:t>
            </w:r>
          </w:p>
        </w:tc>
        <w:tc>
          <w:tcPr>
            <w:tcW w:w="178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ind w:left="170" w:right="40"/>
            </w:pPr>
            <w:r>
              <w:t>164</w:t>
            </w:r>
          </w:p>
        </w:tc>
      </w:tr>
    </w:tbl>
    <w:p w:rsidR="00000000" w:rsidRDefault="00000000">
      <w:pPr>
        <w:pStyle w:val="SingleTxt"/>
        <w:spacing w:after="0"/>
      </w:pPr>
    </w:p>
    <w:p w:rsidR="00000000" w:rsidRDefault="00000000">
      <w:pPr>
        <w:pStyle w:val="SingleTxt"/>
        <w:rPr>
          <w:rFonts w:ascii="SimHei" w:eastAsia="SimHei"/>
          <w:color w:val="FF0000"/>
        </w:rPr>
      </w:pPr>
      <w:r>
        <w:rPr>
          <w:rFonts w:ascii="SimHei" w:eastAsia="SimHei" w:hint="eastAsia"/>
          <w:color w:val="FF0000"/>
        </w:rPr>
        <w:t>按性别开列的从事经济活动率</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rHeight w:val="360"/>
          <w:tblHeader/>
        </w:trPr>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170" w:right="40"/>
              <w:jc w:val="left"/>
              <w:rPr>
                <w:rFonts w:eastAsia="KaiTi_GB2312"/>
                <w:color w:val="0000FF"/>
                <w:sz w:val="14"/>
              </w:rPr>
            </w:pPr>
            <w:r>
              <w:rPr>
                <w:rFonts w:eastAsia="KaiTi_GB2312" w:hint="eastAsia"/>
                <w:color w:val="0000FF"/>
                <w:sz w:val="14"/>
              </w:rPr>
              <w:t>年</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共计</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女</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男</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pStyle w:val="85"/>
              <w:spacing w:after="40" w:line="210" w:lineRule="exact"/>
              <w:ind w:left="170" w:right="40"/>
              <w:jc w:val="both"/>
            </w:pPr>
          </w:p>
        </w:tc>
        <w:tc>
          <w:tcPr>
            <w:tcW w:w="1830" w:type="dxa"/>
            <w:tcBorders>
              <w:top w:val="single" w:sz="12" w:space="0" w:color="auto"/>
            </w:tcBorders>
            <w:vAlign w:val="bottom"/>
          </w:tcPr>
          <w:p w:rsidR="00000000" w:rsidRDefault="00000000">
            <w:pPr>
              <w:pStyle w:val="85"/>
              <w:spacing w:after="40" w:line="210" w:lineRule="exact"/>
              <w:ind w:left="170" w:right="40"/>
            </w:pPr>
          </w:p>
        </w:tc>
        <w:tc>
          <w:tcPr>
            <w:tcW w:w="1830" w:type="dxa"/>
            <w:tcBorders>
              <w:top w:val="single" w:sz="12" w:space="0" w:color="auto"/>
            </w:tcBorders>
            <w:vAlign w:val="bottom"/>
          </w:tcPr>
          <w:p w:rsidR="00000000" w:rsidRDefault="00000000">
            <w:pPr>
              <w:pStyle w:val="85"/>
              <w:spacing w:after="40" w:line="210" w:lineRule="exact"/>
              <w:ind w:left="170" w:right="40"/>
            </w:pPr>
          </w:p>
        </w:tc>
        <w:tc>
          <w:tcPr>
            <w:tcW w:w="1830" w:type="dxa"/>
            <w:tcBorders>
              <w:top w:val="single" w:sz="12" w:space="0" w:color="auto"/>
            </w:tcBorders>
            <w:vAlign w:val="bottom"/>
          </w:tcPr>
          <w:p w:rsidR="00000000" w:rsidRDefault="00000000">
            <w:pPr>
              <w:pStyle w:val="85"/>
              <w:spacing w:after="40" w:line="210" w:lineRule="exact"/>
              <w:ind w:left="170" w:right="40"/>
            </w:pP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1984</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rPr>
                <w:rFonts w:ascii="SimHei" w:eastAsia="SimHei"/>
                <w:b/>
                <w:bCs/>
                <w:color w:val="FF0000"/>
              </w:rPr>
            </w:pPr>
            <w:r>
              <w:rPr>
                <w:rFonts w:ascii="SimHei" w:eastAsia="SimHei"/>
                <w:b/>
                <w:bCs/>
                <w:color w:val="FF0000"/>
              </w:rPr>
              <w:t>54.1</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pPr>
            <w:r>
              <w:t>19.4</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pPr>
            <w:r>
              <w:t>72.1</w:t>
            </w:r>
          </w:p>
        </w:tc>
      </w:tr>
      <w:tr w:rsidR="00000000">
        <w:tblPrEx>
          <w:tblCellMar>
            <w:top w:w="0" w:type="dxa"/>
            <w:left w:w="0" w:type="dxa"/>
            <w:bottom w:w="0" w:type="dxa"/>
            <w:right w:w="0" w:type="dxa"/>
          </w:tblCellMar>
        </w:tblPrEx>
        <w:trPr>
          <w:trHeight w:val="360"/>
        </w:trPr>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t>1997</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rPr>
                <w:rFonts w:ascii="SimHei" w:eastAsia="SimHei"/>
                <w:b/>
                <w:bCs/>
                <w:color w:val="FF0000"/>
              </w:rPr>
            </w:pPr>
            <w:r>
              <w:rPr>
                <w:rFonts w:ascii="SimHei" w:eastAsia="SimHei"/>
                <w:b/>
                <w:bCs/>
                <w:color w:val="FF0000"/>
              </w:rPr>
              <w:t>58.2</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45.5</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73.1</w:t>
            </w:r>
          </w:p>
        </w:tc>
      </w:tr>
    </w:tbl>
    <w:p w:rsidR="00000000" w:rsidRDefault="00000000">
      <w:pPr>
        <w:pStyle w:val="SingleTxt"/>
      </w:pPr>
    </w:p>
    <w:p w:rsidR="00000000" w:rsidRDefault="00000000">
      <w:pPr>
        <w:pStyle w:val="SingleTxt"/>
        <w:spacing w:line="480" w:lineRule="auto"/>
      </w:pPr>
      <w:r>
        <w:object w:dxaOrig="7245" w:dyaOrig="1994">
          <v:shape id="_x0000_i1027" type="#_x0000_t75" style="width:362.25pt;height:99.75pt" o:ole="">
            <v:imagedata r:id="rId18" o:title=""/>
          </v:shape>
          <o:OLEObject Type="Embed" ProgID="MSGraph.Chart.8" ShapeID="_x0000_i1027" DrawAspect="Content" ObjectID="_1444053451" r:id="rId19">
            <o:FieldCodes>\s</o:FieldCodes>
          </o:OLEObject>
        </w:object>
      </w:r>
    </w:p>
    <w:p w:rsidR="00000000" w:rsidRDefault="00000000">
      <w:pPr>
        <w:pStyle w:val="SingleTxt"/>
        <w:rPr>
          <w:rFonts w:ascii="SimHei" w:eastAsia="SimHei" w:hint="eastAsia"/>
          <w:color w:val="FF0000"/>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1178"/>
        <w:gridCol w:w="1260"/>
        <w:gridCol w:w="1260"/>
        <w:gridCol w:w="105"/>
        <w:gridCol w:w="1155"/>
        <w:gridCol w:w="1155"/>
      </w:tblGrid>
      <w:tr w:rsidR="00000000">
        <w:tblPrEx>
          <w:tblCellMar>
            <w:top w:w="0" w:type="dxa"/>
            <w:left w:w="0" w:type="dxa"/>
            <w:bottom w:w="0" w:type="dxa"/>
            <w:right w:w="0" w:type="dxa"/>
          </w:tblCellMar>
        </w:tblPrEx>
        <w:trPr>
          <w:cantSplit/>
          <w:trHeight w:val="360"/>
          <w:tblHeader/>
        </w:trPr>
        <w:tc>
          <w:tcPr>
            <w:tcW w:w="7463" w:type="dxa"/>
            <w:gridSpan w:val="7"/>
            <w:tcBorders>
              <w:top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r>
              <w:rPr>
                <w:rFonts w:ascii="SimHei" w:eastAsia="SimHei" w:hint="eastAsia"/>
                <w:color w:val="FF0000"/>
              </w:rPr>
              <w:t>按年龄组和性别开列的从事经济活动率</w:t>
            </w:r>
          </w:p>
        </w:tc>
      </w:tr>
      <w:tr w:rsidR="00000000">
        <w:tblPrEx>
          <w:tblCellMar>
            <w:top w:w="0" w:type="dxa"/>
            <w:left w:w="0" w:type="dxa"/>
            <w:bottom w:w="0" w:type="dxa"/>
            <w:right w:w="0" w:type="dxa"/>
          </w:tblCellMar>
        </w:tblPrEx>
        <w:trPr>
          <w:trHeight w:hRule="exact" w:val="284"/>
          <w:tblHeader/>
        </w:trPr>
        <w:tc>
          <w:tcPr>
            <w:tcW w:w="2528" w:type="dxa"/>
            <w:gridSpan w:val="2"/>
            <w:tcBorders>
              <w:top w:val="single" w:sz="4" w:space="0" w:color="auto"/>
            </w:tcBorders>
            <w:vAlign w:val="bottom"/>
          </w:tcPr>
          <w:p w:rsidR="00000000" w:rsidRDefault="00000000">
            <w:pPr>
              <w:pStyle w:val="85"/>
              <w:spacing w:after="40" w:line="200" w:lineRule="exact"/>
              <w:ind w:left="170" w:right="40"/>
              <w:rPr>
                <w:rFonts w:eastAsia="KaiTi_GB2312"/>
                <w:color w:val="0000FF"/>
                <w:sz w:val="14"/>
              </w:rPr>
            </w:pPr>
          </w:p>
        </w:tc>
        <w:tc>
          <w:tcPr>
            <w:tcW w:w="2520" w:type="dxa"/>
            <w:gridSpan w:val="2"/>
            <w:tcBorders>
              <w:top w:val="single" w:sz="4" w:space="0" w:color="auto"/>
              <w:bottom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r>
              <w:rPr>
                <w:rFonts w:eastAsia="KaiTi_GB2312"/>
                <w:color w:val="0000FF"/>
                <w:sz w:val="14"/>
              </w:rPr>
              <w:t>1995</w:t>
            </w:r>
          </w:p>
        </w:tc>
        <w:tc>
          <w:tcPr>
            <w:tcW w:w="105" w:type="dxa"/>
            <w:tcBorders>
              <w:top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p>
        </w:tc>
        <w:tc>
          <w:tcPr>
            <w:tcW w:w="2310" w:type="dxa"/>
            <w:gridSpan w:val="2"/>
            <w:tcBorders>
              <w:top w:val="single" w:sz="4" w:space="0" w:color="auto"/>
              <w:bottom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r>
              <w:rPr>
                <w:rFonts w:eastAsia="KaiTi_GB2312"/>
                <w:color w:val="0000FF"/>
                <w:sz w:val="14"/>
              </w:rPr>
              <w:t>1994</w:t>
            </w:r>
          </w:p>
        </w:tc>
      </w:tr>
      <w:tr w:rsidR="00000000">
        <w:tblPrEx>
          <w:tblCellMar>
            <w:top w:w="0" w:type="dxa"/>
            <w:left w:w="0" w:type="dxa"/>
            <w:bottom w:w="0" w:type="dxa"/>
            <w:right w:w="0" w:type="dxa"/>
          </w:tblCellMar>
        </w:tblPrEx>
        <w:trPr>
          <w:trHeight w:hRule="exact" w:val="284"/>
          <w:tblHeader/>
        </w:trPr>
        <w:tc>
          <w:tcPr>
            <w:tcW w:w="1350" w:type="dxa"/>
            <w:tcBorders>
              <w:bottom w:val="single" w:sz="12" w:space="0" w:color="auto"/>
            </w:tcBorders>
            <w:vAlign w:val="bottom"/>
          </w:tcPr>
          <w:p w:rsidR="00000000" w:rsidRDefault="00000000">
            <w:pPr>
              <w:pStyle w:val="85"/>
              <w:spacing w:after="40" w:line="200" w:lineRule="exact"/>
              <w:ind w:left="170" w:right="40"/>
              <w:jc w:val="left"/>
              <w:rPr>
                <w:rFonts w:eastAsia="KaiTi_GB2312"/>
                <w:color w:val="0000FF"/>
                <w:sz w:val="14"/>
              </w:rPr>
            </w:pPr>
            <w:r>
              <w:rPr>
                <w:rFonts w:eastAsia="KaiTi_GB2312" w:hint="eastAsia"/>
                <w:color w:val="0000FF"/>
                <w:sz w:val="14"/>
              </w:rPr>
              <w:t>年龄</w:t>
            </w:r>
          </w:p>
        </w:tc>
        <w:tc>
          <w:tcPr>
            <w:tcW w:w="1178" w:type="dxa"/>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共计</w:t>
            </w:r>
          </w:p>
        </w:tc>
        <w:tc>
          <w:tcPr>
            <w:tcW w:w="1260" w:type="dxa"/>
            <w:tcBorders>
              <w:top w:val="single" w:sz="4" w:space="0" w:color="auto"/>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男</w:t>
            </w:r>
          </w:p>
        </w:tc>
        <w:tc>
          <w:tcPr>
            <w:tcW w:w="1260" w:type="dxa"/>
            <w:tcBorders>
              <w:top w:val="single" w:sz="4" w:space="0" w:color="auto"/>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女</w:t>
            </w:r>
          </w:p>
        </w:tc>
        <w:tc>
          <w:tcPr>
            <w:tcW w:w="1260" w:type="dxa"/>
            <w:gridSpan w:val="2"/>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男</w:t>
            </w:r>
          </w:p>
        </w:tc>
        <w:tc>
          <w:tcPr>
            <w:tcW w:w="1155" w:type="dxa"/>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女</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pStyle w:val="85"/>
              <w:spacing w:after="40" w:line="210" w:lineRule="exact"/>
              <w:ind w:left="170" w:right="40"/>
              <w:jc w:val="both"/>
            </w:pPr>
          </w:p>
        </w:tc>
        <w:tc>
          <w:tcPr>
            <w:tcW w:w="1178" w:type="dxa"/>
            <w:tcBorders>
              <w:top w:val="single" w:sz="12" w:space="0" w:color="auto"/>
            </w:tcBorders>
            <w:vAlign w:val="bottom"/>
          </w:tcPr>
          <w:p w:rsidR="00000000" w:rsidRDefault="00000000">
            <w:pPr>
              <w:pStyle w:val="85"/>
              <w:spacing w:after="40" w:line="210" w:lineRule="exact"/>
              <w:ind w:left="567" w:right="40"/>
            </w:pPr>
          </w:p>
        </w:tc>
        <w:tc>
          <w:tcPr>
            <w:tcW w:w="1260" w:type="dxa"/>
            <w:tcBorders>
              <w:top w:val="single" w:sz="12" w:space="0" w:color="auto"/>
            </w:tcBorders>
            <w:vAlign w:val="bottom"/>
          </w:tcPr>
          <w:p w:rsidR="00000000" w:rsidRDefault="00000000">
            <w:pPr>
              <w:pStyle w:val="85"/>
              <w:spacing w:after="40" w:line="210" w:lineRule="exact"/>
              <w:ind w:left="567" w:right="40"/>
            </w:pPr>
          </w:p>
        </w:tc>
        <w:tc>
          <w:tcPr>
            <w:tcW w:w="1260" w:type="dxa"/>
            <w:tcBorders>
              <w:top w:val="single" w:sz="12" w:space="0" w:color="auto"/>
            </w:tcBorders>
            <w:vAlign w:val="bottom"/>
          </w:tcPr>
          <w:p w:rsidR="00000000" w:rsidRDefault="00000000">
            <w:pPr>
              <w:pStyle w:val="85"/>
              <w:spacing w:after="40" w:line="210" w:lineRule="exact"/>
              <w:ind w:left="567" w:right="40"/>
            </w:pPr>
          </w:p>
        </w:tc>
        <w:tc>
          <w:tcPr>
            <w:tcW w:w="1260" w:type="dxa"/>
            <w:gridSpan w:val="2"/>
            <w:tcBorders>
              <w:top w:val="single" w:sz="12" w:space="0" w:color="auto"/>
            </w:tcBorders>
            <w:vAlign w:val="bottom"/>
          </w:tcPr>
          <w:p w:rsidR="00000000" w:rsidRDefault="00000000">
            <w:pPr>
              <w:pStyle w:val="85"/>
              <w:spacing w:after="40" w:line="210" w:lineRule="exact"/>
              <w:ind w:left="567" w:right="40"/>
            </w:pPr>
          </w:p>
        </w:tc>
        <w:tc>
          <w:tcPr>
            <w:tcW w:w="1155" w:type="dxa"/>
            <w:tcBorders>
              <w:top w:val="single" w:sz="12" w:space="0" w:color="auto"/>
            </w:tcBorders>
            <w:vAlign w:val="bottom"/>
          </w:tcPr>
          <w:p w:rsidR="00000000" w:rsidRDefault="00000000">
            <w:pPr>
              <w:pStyle w:val="85"/>
              <w:spacing w:after="40" w:line="210" w:lineRule="exact"/>
              <w:ind w:left="567" w:right="40"/>
            </w:pPr>
          </w:p>
        </w:tc>
      </w:tr>
      <w:tr w:rsidR="00000000">
        <w:tblPrEx>
          <w:tblCellMar>
            <w:top w:w="0" w:type="dxa"/>
            <w:left w:w="0" w:type="dxa"/>
            <w:bottom w:w="0" w:type="dxa"/>
            <w:right w:w="0" w:type="dxa"/>
          </w:tblCellMar>
        </w:tblPrEx>
        <w:trPr>
          <w:trHeight w:val="360"/>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14-19</w:t>
            </w:r>
          </w:p>
        </w:tc>
        <w:tc>
          <w:tcPr>
            <w:tcW w:w="1178" w:type="dxa"/>
            <w:vAlign w:val="bottom"/>
          </w:tcPr>
          <w:p w:rsidR="00000000" w:rsidRDefault="00000000">
            <w:pPr>
              <w:pStyle w:val="85"/>
              <w:tabs>
                <w:tab w:val="left" w:pos="288"/>
                <w:tab w:val="left" w:pos="576"/>
                <w:tab w:val="left" w:pos="864"/>
                <w:tab w:val="left" w:pos="1152"/>
              </w:tabs>
              <w:spacing w:after="40" w:line="210" w:lineRule="exact"/>
              <w:ind w:left="567" w:right="40"/>
              <w:rPr>
                <w:rFonts w:ascii="SimHei" w:eastAsia="SimHei"/>
                <w:b/>
                <w:bCs/>
                <w:color w:val="FF0000"/>
              </w:rPr>
            </w:pPr>
            <w:r>
              <w:rPr>
                <w:rFonts w:ascii="SimHei" w:eastAsia="SimHei"/>
                <w:b/>
                <w:bCs/>
                <w:color w:val="FF0000"/>
              </w:rPr>
              <w:t>59</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73.8</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46.6</w:t>
            </w:r>
          </w:p>
        </w:tc>
        <w:tc>
          <w:tcPr>
            <w:tcW w:w="1260" w:type="dxa"/>
            <w:gridSpan w:val="2"/>
            <w:vAlign w:val="bottom"/>
          </w:tcPr>
          <w:p w:rsidR="00000000" w:rsidRDefault="00000000">
            <w:pPr>
              <w:pStyle w:val="85"/>
              <w:tabs>
                <w:tab w:val="left" w:pos="288"/>
                <w:tab w:val="left" w:pos="576"/>
                <w:tab w:val="left" w:pos="864"/>
                <w:tab w:val="left" w:pos="1152"/>
              </w:tabs>
              <w:spacing w:after="40" w:line="210" w:lineRule="exact"/>
              <w:ind w:left="567" w:right="40"/>
            </w:pPr>
            <w:r>
              <w:t>73.1</w:t>
            </w:r>
          </w:p>
        </w:tc>
        <w:tc>
          <w:tcPr>
            <w:tcW w:w="1155" w:type="dxa"/>
            <w:vAlign w:val="bottom"/>
          </w:tcPr>
          <w:p w:rsidR="00000000" w:rsidRDefault="00000000">
            <w:pPr>
              <w:pStyle w:val="85"/>
              <w:tabs>
                <w:tab w:val="left" w:pos="288"/>
                <w:tab w:val="left" w:pos="576"/>
                <w:tab w:val="left" w:pos="864"/>
                <w:tab w:val="left" w:pos="1152"/>
              </w:tabs>
              <w:spacing w:after="40" w:line="210" w:lineRule="exact"/>
              <w:ind w:left="567" w:right="40"/>
            </w:pPr>
            <w:r>
              <w:t>45.5</w:t>
            </w:r>
          </w:p>
        </w:tc>
      </w:tr>
      <w:tr w:rsidR="00000000">
        <w:tblPrEx>
          <w:tblCellMar>
            <w:top w:w="0" w:type="dxa"/>
            <w:left w:w="0" w:type="dxa"/>
            <w:bottom w:w="0" w:type="dxa"/>
            <w:right w:w="0" w:type="dxa"/>
          </w:tblCellMar>
        </w:tblPrEx>
        <w:trPr>
          <w:trHeight w:val="360"/>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20-24</w:t>
            </w:r>
          </w:p>
        </w:tc>
        <w:tc>
          <w:tcPr>
            <w:tcW w:w="1178" w:type="dxa"/>
            <w:vAlign w:val="bottom"/>
          </w:tcPr>
          <w:p w:rsidR="00000000" w:rsidRDefault="00000000">
            <w:pPr>
              <w:pStyle w:val="85"/>
              <w:tabs>
                <w:tab w:val="left" w:pos="288"/>
                <w:tab w:val="left" w:pos="576"/>
                <w:tab w:val="left" w:pos="864"/>
                <w:tab w:val="left" w:pos="1152"/>
              </w:tabs>
              <w:spacing w:after="40" w:line="210" w:lineRule="exact"/>
              <w:ind w:left="567" w:right="40"/>
              <w:rPr>
                <w:rFonts w:ascii="SimHei" w:eastAsia="SimHei"/>
                <w:b/>
                <w:bCs/>
                <w:color w:val="FF0000"/>
              </w:rPr>
            </w:pPr>
            <w:r>
              <w:rPr>
                <w:rFonts w:ascii="SimHei" w:eastAsia="SimHei"/>
                <w:b/>
                <w:bCs/>
                <w:color w:val="FF0000"/>
              </w:rPr>
              <w:t>42.2</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51.4</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32.6</w:t>
            </w:r>
          </w:p>
        </w:tc>
        <w:tc>
          <w:tcPr>
            <w:tcW w:w="1260" w:type="dxa"/>
            <w:gridSpan w:val="2"/>
            <w:vAlign w:val="bottom"/>
          </w:tcPr>
          <w:p w:rsidR="00000000" w:rsidRDefault="00000000">
            <w:pPr>
              <w:pStyle w:val="85"/>
              <w:tabs>
                <w:tab w:val="left" w:pos="288"/>
                <w:tab w:val="left" w:pos="576"/>
                <w:tab w:val="left" w:pos="864"/>
                <w:tab w:val="left" w:pos="1152"/>
              </w:tabs>
              <w:spacing w:after="40" w:line="210" w:lineRule="exact"/>
              <w:ind w:left="567" w:right="40"/>
            </w:pPr>
            <w:r>
              <w:t>52.7</w:t>
            </w:r>
          </w:p>
        </w:tc>
        <w:tc>
          <w:tcPr>
            <w:tcW w:w="1155" w:type="dxa"/>
            <w:vAlign w:val="bottom"/>
          </w:tcPr>
          <w:p w:rsidR="00000000" w:rsidRDefault="00000000">
            <w:pPr>
              <w:pStyle w:val="85"/>
              <w:tabs>
                <w:tab w:val="left" w:pos="288"/>
                <w:tab w:val="left" w:pos="576"/>
                <w:tab w:val="left" w:pos="864"/>
                <w:tab w:val="left" w:pos="1152"/>
              </w:tabs>
              <w:spacing w:after="40" w:line="210" w:lineRule="exact"/>
              <w:ind w:left="567" w:right="40"/>
            </w:pPr>
            <w:r>
              <w:t>32.4</w:t>
            </w:r>
          </w:p>
        </w:tc>
      </w:tr>
      <w:tr w:rsidR="00000000">
        <w:tblPrEx>
          <w:tblCellMar>
            <w:top w:w="0" w:type="dxa"/>
            <w:left w:w="0" w:type="dxa"/>
            <w:bottom w:w="0" w:type="dxa"/>
            <w:right w:w="0" w:type="dxa"/>
          </w:tblCellMar>
        </w:tblPrEx>
        <w:trPr>
          <w:trHeight w:val="360"/>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25-34</w:t>
            </w:r>
          </w:p>
        </w:tc>
        <w:tc>
          <w:tcPr>
            <w:tcW w:w="1178" w:type="dxa"/>
            <w:vAlign w:val="bottom"/>
          </w:tcPr>
          <w:p w:rsidR="00000000" w:rsidRDefault="00000000">
            <w:pPr>
              <w:pStyle w:val="85"/>
              <w:tabs>
                <w:tab w:val="left" w:pos="288"/>
                <w:tab w:val="left" w:pos="576"/>
                <w:tab w:val="left" w:pos="864"/>
                <w:tab w:val="left" w:pos="1152"/>
              </w:tabs>
              <w:spacing w:after="40" w:line="210" w:lineRule="exact"/>
              <w:ind w:left="567" w:right="40"/>
              <w:rPr>
                <w:rFonts w:ascii="SimHei" w:eastAsia="SimHei"/>
                <w:b/>
                <w:bCs/>
                <w:color w:val="FF0000"/>
              </w:rPr>
            </w:pPr>
            <w:r>
              <w:rPr>
                <w:rFonts w:ascii="SimHei" w:eastAsia="SimHei"/>
                <w:b/>
                <w:bCs/>
                <w:color w:val="FF0000"/>
              </w:rPr>
              <w:t>79.8</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89.7</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70.2</w:t>
            </w:r>
          </w:p>
        </w:tc>
        <w:tc>
          <w:tcPr>
            <w:tcW w:w="1260" w:type="dxa"/>
            <w:gridSpan w:val="2"/>
            <w:vAlign w:val="bottom"/>
          </w:tcPr>
          <w:p w:rsidR="00000000" w:rsidRDefault="00000000">
            <w:pPr>
              <w:pStyle w:val="85"/>
              <w:tabs>
                <w:tab w:val="left" w:pos="288"/>
                <w:tab w:val="left" w:pos="576"/>
                <w:tab w:val="left" w:pos="864"/>
                <w:tab w:val="left" w:pos="1152"/>
              </w:tabs>
              <w:spacing w:after="40" w:line="210" w:lineRule="exact"/>
              <w:ind w:left="567" w:right="40"/>
            </w:pPr>
            <w:r>
              <w:t>89.3</w:t>
            </w:r>
          </w:p>
        </w:tc>
        <w:tc>
          <w:tcPr>
            <w:tcW w:w="1155" w:type="dxa"/>
            <w:vAlign w:val="bottom"/>
          </w:tcPr>
          <w:p w:rsidR="00000000" w:rsidRDefault="00000000">
            <w:pPr>
              <w:pStyle w:val="85"/>
              <w:tabs>
                <w:tab w:val="left" w:pos="288"/>
                <w:tab w:val="left" w:pos="576"/>
                <w:tab w:val="left" w:pos="864"/>
                <w:tab w:val="left" w:pos="1152"/>
              </w:tabs>
              <w:spacing w:after="40" w:line="210" w:lineRule="exact"/>
              <w:ind w:left="567" w:right="40"/>
            </w:pPr>
            <w:r>
              <w:t>69.1</w:t>
            </w:r>
          </w:p>
        </w:tc>
      </w:tr>
      <w:tr w:rsidR="00000000">
        <w:tblPrEx>
          <w:tblCellMar>
            <w:top w:w="0" w:type="dxa"/>
            <w:left w:w="0" w:type="dxa"/>
            <w:bottom w:w="0" w:type="dxa"/>
            <w:right w:w="0" w:type="dxa"/>
          </w:tblCellMar>
        </w:tblPrEx>
        <w:trPr>
          <w:trHeight w:val="360"/>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35-44</w:t>
            </w:r>
          </w:p>
        </w:tc>
        <w:tc>
          <w:tcPr>
            <w:tcW w:w="1178" w:type="dxa"/>
            <w:vAlign w:val="bottom"/>
          </w:tcPr>
          <w:p w:rsidR="00000000" w:rsidRDefault="00000000">
            <w:pPr>
              <w:pStyle w:val="85"/>
              <w:tabs>
                <w:tab w:val="left" w:pos="288"/>
                <w:tab w:val="left" w:pos="576"/>
                <w:tab w:val="left" w:pos="864"/>
                <w:tab w:val="left" w:pos="1152"/>
              </w:tabs>
              <w:spacing w:after="40" w:line="210" w:lineRule="exact"/>
              <w:ind w:left="567" w:right="40"/>
              <w:rPr>
                <w:rFonts w:ascii="SimHei" w:eastAsia="SimHei"/>
                <w:b/>
                <w:bCs/>
                <w:color w:val="FF0000"/>
              </w:rPr>
            </w:pPr>
            <w:r>
              <w:rPr>
                <w:rFonts w:ascii="SimHei" w:eastAsia="SimHei"/>
                <w:b/>
                <w:bCs/>
                <w:color w:val="FF0000"/>
              </w:rPr>
              <w:t>84.1</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97</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72.8</w:t>
            </w:r>
          </w:p>
        </w:tc>
        <w:tc>
          <w:tcPr>
            <w:tcW w:w="1260" w:type="dxa"/>
            <w:gridSpan w:val="2"/>
            <w:vAlign w:val="bottom"/>
          </w:tcPr>
          <w:p w:rsidR="00000000" w:rsidRDefault="00000000">
            <w:pPr>
              <w:pStyle w:val="85"/>
              <w:tabs>
                <w:tab w:val="left" w:pos="288"/>
                <w:tab w:val="left" w:pos="576"/>
                <w:tab w:val="left" w:pos="864"/>
                <w:tab w:val="left" w:pos="1152"/>
              </w:tabs>
              <w:spacing w:after="40" w:line="210" w:lineRule="exact"/>
              <w:ind w:left="567" w:right="40"/>
            </w:pPr>
            <w:r>
              <w:t>97.7</w:t>
            </w:r>
          </w:p>
        </w:tc>
        <w:tc>
          <w:tcPr>
            <w:tcW w:w="1155" w:type="dxa"/>
            <w:vAlign w:val="bottom"/>
          </w:tcPr>
          <w:p w:rsidR="00000000" w:rsidRDefault="00000000">
            <w:pPr>
              <w:pStyle w:val="85"/>
              <w:tabs>
                <w:tab w:val="left" w:pos="288"/>
                <w:tab w:val="left" w:pos="576"/>
                <w:tab w:val="left" w:pos="864"/>
                <w:tab w:val="left" w:pos="1152"/>
              </w:tabs>
              <w:spacing w:after="40" w:line="210" w:lineRule="exact"/>
              <w:ind w:left="567" w:right="40"/>
            </w:pPr>
            <w:r>
              <w:t>70.8</w:t>
            </w:r>
          </w:p>
        </w:tc>
      </w:tr>
      <w:tr w:rsidR="00000000">
        <w:tblPrEx>
          <w:tblCellMar>
            <w:top w:w="0" w:type="dxa"/>
            <w:left w:w="0" w:type="dxa"/>
            <w:bottom w:w="0" w:type="dxa"/>
            <w:right w:w="0" w:type="dxa"/>
          </w:tblCellMar>
        </w:tblPrEx>
        <w:trPr>
          <w:trHeight w:val="360"/>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45-54</w:t>
            </w:r>
          </w:p>
        </w:tc>
        <w:tc>
          <w:tcPr>
            <w:tcW w:w="1178" w:type="dxa"/>
            <w:vAlign w:val="bottom"/>
          </w:tcPr>
          <w:p w:rsidR="00000000" w:rsidRDefault="00000000">
            <w:pPr>
              <w:pStyle w:val="85"/>
              <w:tabs>
                <w:tab w:val="left" w:pos="288"/>
                <w:tab w:val="left" w:pos="576"/>
                <w:tab w:val="left" w:pos="864"/>
                <w:tab w:val="left" w:pos="1152"/>
              </w:tabs>
              <w:spacing w:after="40" w:line="210" w:lineRule="exact"/>
              <w:ind w:left="567" w:right="40"/>
              <w:rPr>
                <w:rFonts w:ascii="SimHei" w:eastAsia="SimHei"/>
                <w:b/>
                <w:bCs/>
                <w:color w:val="FF0000"/>
              </w:rPr>
            </w:pPr>
            <w:r>
              <w:rPr>
                <w:rFonts w:ascii="SimHei" w:eastAsia="SimHei"/>
                <w:b/>
                <w:bCs/>
                <w:color w:val="FF0000"/>
              </w:rPr>
              <w:t>77</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95.1</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61.8</w:t>
            </w:r>
          </w:p>
        </w:tc>
        <w:tc>
          <w:tcPr>
            <w:tcW w:w="1260" w:type="dxa"/>
            <w:gridSpan w:val="2"/>
            <w:vAlign w:val="bottom"/>
          </w:tcPr>
          <w:p w:rsidR="00000000" w:rsidRDefault="00000000">
            <w:pPr>
              <w:pStyle w:val="85"/>
              <w:tabs>
                <w:tab w:val="left" w:pos="288"/>
                <w:tab w:val="left" w:pos="576"/>
                <w:tab w:val="left" w:pos="864"/>
                <w:tab w:val="left" w:pos="1152"/>
              </w:tabs>
              <w:spacing w:after="40" w:line="210" w:lineRule="exact"/>
              <w:ind w:left="567" w:right="40"/>
            </w:pPr>
            <w:r>
              <w:t>95.1</w:t>
            </w:r>
          </w:p>
        </w:tc>
        <w:tc>
          <w:tcPr>
            <w:tcW w:w="1155" w:type="dxa"/>
            <w:vAlign w:val="bottom"/>
          </w:tcPr>
          <w:p w:rsidR="00000000" w:rsidRDefault="00000000">
            <w:pPr>
              <w:pStyle w:val="85"/>
              <w:tabs>
                <w:tab w:val="left" w:pos="288"/>
                <w:tab w:val="left" w:pos="576"/>
                <w:tab w:val="left" w:pos="864"/>
                <w:tab w:val="left" w:pos="1152"/>
              </w:tabs>
              <w:spacing w:after="40" w:line="210" w:lineRule="exact"/>
              <w:ind w:left="567" w:right="40"/>
            </w:pPr>
            <w:r>
              <w:t>61.2</w:t>
            </w:r>
          </w:p>
        </w:tc>
      </w:tr>
      <w:tr w:rsidR="00000000">
        <w:tblPrEx>
          <w:tblCellMar>
            <w:top w:w="0" w:type="dxa"/>
            <w:left w:w="0" w:type="dxa"/>
            <w:bottom w:w="0" w:type="dxa"/>
            <w:right w:w="0" w:type="dxa"/>
          </w:tblCellMar>
        </w:tblPrEx>
        <w:trPr>
          <w:trHeight w:val="360"/>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55-64</w:t>
            </w:r>
          </w:p>
        </w:tc>
        <w:tc>
          <w:tcPr>
            <w:tcW w:w="1178" w:type="dxa"/>
            <w:vAlign w:val="bottom"/>
          </w:tcPr>
          <w:p w:rsidR="00000000" w:rsidRDefault="00000000">
            <w:pPr>
              <w:pStyle w:val="85"/>
              <w:tabs>
                <w:tab w:val="left" w:pos="288"/>
                <w:tab w:val="left" w:pos="576"/>
                <w:tab w:val="left" w:pos="864"/>
                <w:tab w:val="left" w:pos="1152"/>
              </w:tabs>
              <w:spacing w:after="40" w:line="210" w:lineRule="exact"/>
              <w:ind w:left="567" w:right="40"/>
              <w:rPr>
                <w:rFonts w:ascii="SimHei" w:eastAsia="SimHei"/>
                <w:b/>
                <w:bCs/>
                <w:color w:val="FF0000"/>
              </w:rPr>
            </w:pPr>
            <w:r>
              <w:rPr>
                <w:rFonts w:ascii="SimHei" w:eastAsia="SimHei"/>
                <w:b/>
                <w:bCs/>
                <w:color w:val="FF0000"/>
              </w:rPr>
              <w:t>50.5</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73.7</w:t>
            </w:r>
          </w:p>
        </w:tc>
        <w:tc>
          <w:tcPr>
            <w:tcW w:w="1260" w:type="dxa"/>
            <w:vAlign w:val="bottom"/>
          </w:tcPr>
          <w:p w:rsidR="00000000" w:rsidRDefault="00000000">
            <w:pPr>
              <w:pStyle w:val="85"/>
              <w:tabs>
                <w:tab w:val="left" w:pos="288"/>
                <w:tab w:val="left" w:pos="576"/>
                <w:tab w:val="left" w:pos="864"/>
                <w:tab w:val="left" w:pos="1152"/>
              </w:tabs>
              <w:spacing w:after="40" w:line="210" w:lineRule="exact"/>
              <w:ind w:left="567" w:right="40"/>
            </w:pPr>
            <w:r>
              <w:t>31.8</w:t>
            </w:r>
          </w:p>
        </w:tc>
        <w:tc>
          <w:tcPr>
            <w:tcW w:w="1260" w:type="dxa"/>
            <w:gridSpan w:val="2"/>
            <w:vAlign w:val="bottom"/>
          </w:tcPr>
          <w:p w:rsidR="00000000" w:rsidRDefault="00000000">
            <w:pPr>
              <w:pStyle w:val="85"/>
              <w:tabs>
                <w:tab w:val="left" w:pos="288"/>
                <w:tab w:val="left" w:pos="576"/>
                <w:tab w:val="left" w:pos="864"/>
                <w:tab w:val="left" w:pos="1152"/>
              </w:tabs>
              <w:spacing w:after="40" w:line="210" w:lineRule="exact"/>
              <w:ind w:left="567" w:right="40"/>
            </w:pPr>
            <w:r>
              <w:t>72.1</w:t>
            </w:r>
          </w:p>
        </w:tc>
        <w:tc>
          <w:tcPr>
            <w:tcW w:w="1155" w:type="dxa"/>
            <w:vAlign w:val="bottom"/>
          </w:tcPr>
          <w:p w:rsidR="00000000" w:rsidRDefault="00000000">
            <w:pPr>
              <w:pStyle w:val="85"/>
              <w:tabs>
                <w:tab w:val="left" w:pos="288"/>
                <w:tab w:val="left" w:pos="576"/>
                <w:tab w:val="left" w:pos="864"/>
                <w:tab w:val="left" w:pos="1152"/>
              </w:tabs>
              <w:spacing w:after="40" w:line="210" w:lineRule="exact"/>
              <w:ind w:left="567" w:right="40"/>
            </w:pPr>
            <w:r>
              <w:t>30.9</w:t>
            </w:r>
          </w:p>
        </w:tc>
      </w:tr>
      <w:tr w:rsidR="00000000">
        <w:tblPrEx>
          <w:tblCellMar>
            <w:top w:w="0" w:type="dxa"/>
            <w:left w:w="0" w:type="dxa"/>
            <w:bottom w:w="0" w:type="dxa"/>
            <w:right w:w="0" w:type="dxa"/>
          </w:tblCellMar>
        </w:tblPrEx>
        <w:trPr>
          <w:trHeight w:val="360"/>
        </w:trPr>
        <w:tc>
          <w:tcPr>
            <w:tcW w:w="135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t>65</w:t>
            </w:r>
            <w:r>
              <w:rPr>
                <w:rFonts w:hint="eastAsia"/>
              </w:rPr>
              <w:t>以上</w:t>
            </w:r>
          </w:p>
        </w:tc>
        <w:tc>
          <w:tcPr>
            <w:tcW w:w="1178"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67" w:right="40"/>
              <w:rPr>
                <w:rFonts w:ascii="SimHei" w:eastAsia="SimHei"/>
                <w:b/>
                <w:bCs/>
                <w:color w:val="FF0000"/>
              </w:rPr>
            </w:pPr>
            <w:r>
              <w:rPr>
                <w:rFonts w:ascii="SimHei" w:eastAsia="SimHei"/>
                <w:b/>
                <w:bCs/>
                <w:color w:val="FF0000"/>
              </w:rPr>
              <w:t>11.6</w:t>
            </w:r>
          </w:p>
        </w:tc>
        <w:tc>
          <w:tcPr>
            <w:tcW w:w="126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67" w:right="40"/>
            </w:pPr>
            <w:r>
              <w:t>19.3</w:t>
            </w:r>
          </w:p>
        </w:tc>
        <w:tc>
          <w:tcPr>
            <w:tcW w:w="126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67" w:right="40"/>
            </w:pPr>
            <w:r>
              <w:t xml:space="preserve"> 6.7</w:t>
            </w:r>
          </w:p>
        </w:tc>
        <w:tc>
          <w:tcPr>
            <w:tcW w:w="1260"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67" w:right="40"/>
            </w:pPr>
            <w:r>
              <w:t>16.9</w:t>
            </w:r>
          </w:p>
        </w:tc>
        <w:tc>
          <w:tcPr>
            <w:tcW w:w="115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67" w:right="40"/>
            </w:pPr>
            <w:r>
              <w:t xml:space="preserve"> 6.2</w:t>
            </w:r>
          </w:p>
        </w:tc>
      </w:tr>
    </w:tbl>
    <w:p w:rsidR="00000000" w:rsidRDefault="00000000">
      <w:pPr>
        <w:pStyle w:val="SingleTxt"/>
      </w:pPr>
    </w:p>
    <w:p w:rsidR="00000000" w:rsidRDefault="00000000">
      <w:pPr>
        <w:pStyle w:val="SingleTxt"/>
        <w:rPr>
          <w:rFonts w:ascii="SimHei" w:eastAsia="SimHei" w:hint="eastAsia"/>
          <w:color w:val="FF0000"/>
        </w:rPr>
      </w:pPr>
      <w:r>
        <w:rPr>
          <w:rFonts w:ascii="SimHei" w:eastAsia="SimHei" w:hint="eastAsia"/>
          <w:color w:val="FF0000"/>
        </w:rPr>
        <w:t>农村地区妇女就业情况</w:t>
      </w:r>
    </w:p>
    <w:p w:rsidR="00000000" w:rsidRDefault="00000000">
      <w:pPr>
        <w:pStyle w:val="SingleTxt"/>
        <w:rPr>
          <w:rFonts w:hint="eastAsia"/>
        </w:rPr>
      </w:pPr>
      <w:r>
        <w:t xml:space="preserve">195.  </w:t>
      </w:r>
      <w:r>
        <w:rPr>
          <w:rFonts w:hint="eastAsia"/>
        </w:rPr>
        <w:t>乌拉圭农村人口已经减少，据1996年的数字，已从474 300人减少到374 100人。这表明在所述期间有47 000名妇女迁出了农村。女性人口减少，并未伴之以从事经济活动的人口的下降，这部分人口仍然约为28 000人。女性的活动率从1975年的18.2提高到1995年的23.5。</w:t>
      </w:r>
    </w:p>
    <w:p w:rsidR="00000000" w:rsidRDefault="00000000">
      <w:pPr>
        <w:pStyle w:val="SingleTxt"/>
        <w:rPr>
          <w:rFonts w:hint="eastAsia"/>
        </w:rPr>
      </w:pPr>
      <w:r>
        <w:t>196.</w:t>
      </w:r>
      <w:r>
        <w:tab/>
        <w:t xml:space="preserve">  </w:t>
      </w:r>
      <w:r>
        <w:rPr>
          <w:rFonts w:hint="eastAsia"/>
        </w:rPr>
        <w:t>1990年农业和畜牧业人口普查显示，在占地一公顷或一公顷以上的农场工作的妇女约为29 233人，这一数字与1980年在此种农场工作的31 511名妇女相比有所下降。</w:t>
      </w:r>
    </w:p>
    <w:p w:rsidR="00000000" w:rsidRDefault="00000000">
      <w:pPr>
        <w:pStyle w:val="SingleTxt"/>
        <w:rPr>
          <w:rFonts w:hint="eastAsia"/>
        </w:rPr>
      </w:pPr>
      <w:r>
        <w:t xml:space="preserve">197.  </w:t>
      </w:r>
      <w:r>
        <w:rPr>
          <w:rFonts w:hint="eastAsia"/>
        </w:rPr>
        <w:t>官方的这一统计数字表明，农村女性人口在十年内下降了7个百分点。</w:t>
      </w:r>
    </w:p>
    <w:p w:rsidR="00000000" w:rsidRDefault="00000000">
      <w:pPr>
        <w:pStyle w:val="SingleTxt"/>
        <w:spacing w:after="0"/>
      </w:pPr>
    </w:p>
    <w:tbl>
      <w:tblPr>
        <w:tblW w:w="0" w:type="auto"/>
        <w:tblInd w:w="1260" w:type="dxa"/>
        <w:tblLayout w:type="fixed"/>
        <w:tblCellMar>
          <w:left w:w="0" w:type="dxa"/>
          <w:right w:w="0" w:type="dxa"/>
        </w:tblCellMar>
        <w:tblLook w:val="0000" w:firstRow="0" w:lastRow="0" w:firstColumn="0" w:lastColumn="0" w:noHBand="0" w:noVBand="0"/>
      </w:tblPr>
      <w:tblGrid>
        <w:gridCol w:w="1350"/>
        <w:gridCol w:w="128"/>
        <w:gridCol w:w="547"/>
        <w:gridCol w:w="818"/>
        <w:gridCol w:w="1365"/>
        <w:gridCol w:w="105"/>
        <w:gridCol w:w="1365"/>
        <w:gridCol w:w="1575"/>
      </w:tblGrid>
      <w:tr w:rsidR="00000000">
        <w:tblPrEx>
          <w:tblCellMar>
            <w:top w:w="0" w:type="dxa"/>
            <w:left w:w="0" w:type="dxa"/>
            <w:bottom w:w="0" w:type="dxa"/>
            <w:right w:w="0" w:type="dxa"/>
          </w:tblCellMar>
        </w:tblPrEx>
        <w:trPr>
          <w:trHeight w:hRule="exact" w:val="397"/>
          <w:tblHeader/>
        </w:trPr>
        <w:tc>
          <w:tcPr>
            <w:tcW w:w="7253" w:type="dxa"/>
            <w:gridSpan w:val="8"/>
            <w:tcBorders>
              <w:top w:val="single" w:sz="4" w:space="0" w:color="auto"/>
              <w:bottom w:val="single" w:sz="4" w:space="0" w:color="auto"/>
            </w:tcBorders>
            <w:vAlign w:val="bottom"/>
          </w:tcPr>
          <w:p w:rsidR="00000000" w:rsidRDefault="00000000">
            <w:pPr>
              <w:pStyle w:val="85"/>
              <w:spacing w:before="81" w:line="200" w:lineRule="exact"/>
              <w:ind w:left="170" w:right="40"/>
              <w:jc w:val="center"/>
              <w:rPr>
                <w:rFonts w:ascii="SimHei" w:eastAsia="SimHei"/>
                <w:color w:val="FF0000"/>
              </w:rPr>
            </w:pPr>
            <w:r>
              <w:rPr>
                <w:rFonts w:ascii="SimHei" w:eastAsia="SimHei" w:hint="eastAsia"/>
                <w:color w:val="FF0000"/>
              </w:rPr>
              <w:t>按性别、年龄和年份开列的在农场和牧场居住和工作的人数</w:t>
            </w:r>
            <w:r>
              <w:rPr>
                <w:rFonts w:ascii="SimHei" w:eastAsia="SimHei"/>
                <w:color w:val="FF0000"/>
              </w:rPr>
              <w:t>(</w:t>
            </w:r>
            <w:r>
              <w:rPr>
                <w:rFonts w:ascii="SimHei" w:eastAsia="SimHei" w:hint="eastAsia"/>
                <w:color w:val="FF0000"/>
              </w:rPr>
              <w:t>以千人计</w:t>
            </w:r>
            <w:r>
              <w:rPr>
                <w:rFonts w:ascii="SimHei" w:eastAsia="SimHei"/>
                <w:color w:val="FF0000"/>
              </w:rPr>
              <w:t>)</w:t>
            </w:r>
          </w:p>
        </w:tc>
      </w:tr>
      <w:tr w:rsidR="00000000">
        <w:tblPrEx>
          <w:tblCellMar>
            <w:top w:w="0" w:type="dxa"/>
            <w:left w:w="0" w:type="dxa"/>
            <w:bottom w:w="0" w:type="dxa"/>
            <w:right w:w="0" w:type="dxa"/>
          </w:tblCellMar>
        </w:tblPrEx>
        <w:trPr>
          <w:trHeight w:hRule="exact" w:val="284"/>
          <w:tblHeader/>
        </w:trPr>
        <w:tc>
          <w:tcPr>
            <w:tcW w:w="2025" w:type="dxa"/>
            <w:gridSpan w:val="3"/>
            <w:tcBorders>
              <w:top w:val="single" w:sz="4" w:space="0" w:color="auto"/>
            </w:tcBorders>
            <w:vAlign w:val="bottom"/>
          </w:tcPr>
          <w:p w:rsidR="00000000" w:rsidRDefault="00000000">
            <w:pPr>
              <w:pStyle w:val="85"/>
              <w:spacing w:after="40" w:line="200" w:lineRule="exact"/>
              <w:ind w:left="170" w:right="40"/>
              <w:jc w:val="left"/>
              <w:rPr>
                <w:rFonts w:eastAsia="KaiTi_GB2312"/>
                <w:color w:val="0000FF"/>
                <w:sz w:val="14"/>
              </w:rPr>
            </w:pPr>
            <w:r>
              <w:rPr>
                <w:rFonts w:eastAsia="KaiTi_GB2312" w:hint="eastAsia"/>
                <w:color w:val="0000FF"/>
                <w:sz w:val="14"/>
              </w:rPr>
              <w:t>性别和年龄</w:t>
            </w:r>
          </w:p>
        </w:tc>
        <w:tc>
          <w:tcPr>
            <w:tcW w:w="2183" w:type="dxa"/>
            <w:gridSpan w:val="2"/>
            <w:tcBorders>
              <w:top w:val="single" w:sz="4" w:space="0" w:color="auto"/>
              <w:bottom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r>
              <w:rPr>
                <w:rFonts w:eastAsia="KaiTi_GB2312" w:hint="eastAsia"/>
                <w:color w:val="0000FF"/>
                <w:sz w:val="14"/>
              </w:rPr>
              <w:t>居住</w:t>
            </w:r>
          </w:p>
        </w:tc>
        <w:tc>
          <w:tcPr>
            <w:tcW w:w="105" w:type="dxa"/>
            <w:tcBorders>
              <w:top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p>
        </w:tc>
        <w:tc>
          <w:tcPr>
            <w:tcW w:w="2940" w:type="dxa"/>
            <w:gridSpan w:val="2"/>
            <w:tcBorders>
              <w:top w:val="single" w:sz="4" w:space="0" w:color="auto"/>
              <w:bottom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r>
              <w:rPr>
                <w:rFonts w:eastAsia="KaiTi_GB2312" w:hint="eastAsia"/>
                <w:color w:val="0000FF"/>
                <w:sz w:val="14"/>
              </w:rPr>
              <w:t>工作</w:t>
            </w:r>
          </w:p>
        </w:tc>
      </w:tr>
      <w:tr w:rsidR="00000000">
        <w:tblPrEx>
          <w:tblCellMar>
            <w:top w:w="0" w:type="dxa"/>
            <w:left w:w="0" w:type="dxa"/>
            <w:bottom w:w="0" w:type="dxa"/>
            <w:right w:w="0" w:type="dxa"/>
          </w:tblCellMar>
        </w:tblPrEx>
        <w:trPr>
          <w:trHeight w:hRule="exact" w:val="284"/>
          <w:tblHeader/>
        </w:trPr>
        <w:tc>
          <w:tcPr>
            <w:tcW w:w="1350" w:type="dxa"/>
            <w:tcBorders>
              <w:bottom w:val="single" w:sz="12" w:space="0" w:color="auto"/>
            </w:tcBorders>
            <w:vAlign w:val="bottom"/>
          </w:tcPr>
          <w:p w:rsidR="00000000" w:rsidRDefault="00000000">
            <w:pPr>
              <w:pStyle w:val="85"/>
              <w:spacing w:after="40" w:line="200" w:lineRule="exact"/>
              <w:ind w:left="170" w:right="40"/>
              <w:jc w:val="both"/>
              <w:rPr>
                <w:rFonts w:eastAsia="KaiTi_GB2312"/>
                <w:color w:val="0000FF"/>
                <w:sz w:val="14"/>
              </w:rPr>
            </w:pPr>
          </w:p>
        </w:tc>
        <w:tc>
          <w:tcPr>
            <w:tcW w:w="128" w:type="dxa"/>
            <w:tcBorders>
              <w:bottom w:val="single" w:sz="12" w:space="0" w:color="auto"/>
            </w:tcBorders>
            <w:vAlign w:val="bottom"/>
          </w:tcPr>
          <w:p w:rsidR="00000000" w:rsidRDefault="00000000">
            <w:pPr>
              <w:pStyle w:val="85"/>
              <w:spacing w:after="40" w:line="200" w:lineRule="exact"/>
              <w:ind w:left="170" w:right="40"/>
              <w:jc w:val="both"/>
              <w:rPr>
                <w:rFonts w:eastAsia="KaiTi_GB2312"/>
                <w:color w:val="0000FF"/>
                <w:sz w:val="14"/>
              </w:rPr>
            </w:pPr>
          </w:p>
        </w:tc>
        <w:tc>
          <w:tcPr>
            <w:tcW w:w="1365" w:type="dxa"/>
            <w:gridSpan w:val="2"/>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color w:val="0000FF"/>
                <w:sz w:val="14"/>
              </w:rPr>
              <w:t>1996</w:t>
            </w:r>
          </w:p>
        </w:tc>
        <w:tc>
          <w:tcPr>
            <w:tcW w:w="1365" w:type="dxa"/>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color w:val="0000FF"/>
                <w:sz w:val="14"/>
              </w:rPr>
              <w:t>1980</w:t>
            </w:r>
          </w:p>
        </w:tc>
        <w:tc>
          <w:tcPr>
            <w:tcW w:w="1470" w:type="dxa"/>
            <w:gridSpan w:val="2"/>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color w:val="0000FF"/>
                <w:sz w:val="14"/>
              </w:rPr>
              <w:t>1996</w:t>
            </w:r>
          </w:p>
        </w:tc>
        <w:tc>
          <w:tcPr>
            <w:tcW w:w="1575" w:type="dxa"/>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color w:val="0000FF"/>
                <w:sz w:val="14"/>
              </w:rPr>
              <w:t>1980</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pStyle w:val="85"/>
              <w:spacing w:after="40" w:line="210" w:lineRule="exact"/>
              <w:ind w:left="170" w:right="40"/>
              <w:jc w:val="both"/>
              <w:rPr>
                <w:rFonts w:hint="eastAsia"/>
              </w:rPr>
            </w:pPr>
          </w:p>
        </w:tc>
        <w:tc>
          <w:tcPr>
            <w:tcW w:w="128" w:type="dxa"/>
            <w:tcBorders>
              <w:top w:val="single" w:sz="12" w:space="0" w:color="auto"/>
            </w:tcBorders>
            <w:vAlign w:val="bottom"/>
          </w:tcPr>
          <w:p w:rsidR="00000000" w:rsidRDefault="00000000">
            <w:pPr>
              <w:pStyle w:val="85"/>
              <w:spacing w:after="40" w:line="210" w:lineRule="exact"/>
              <w:ind w:left="170" w:right="40"/>
              <w:jc w:val="both"/>
            </w:pPr>
          </w:p>
        </w:tc>
        <w:tc>
          <w:tcPr>
            <w:tcW w:w="1365" w:type="dxa"/>
            <w:gridSpan w:val="2"/>
            <w:tcBorders>
              <w:top w:val="single" w:sz="12" w:space="0" w:color="auto"/>
            </w:tcBorders>
            <w:vAlign w:val="bottom"/>
          </w:tcPr>
          <w:p w:rsidR="00000000" w:rsidRDefault="00000000">
            <w:pPr>
              <w:pStyle w:val="85"/>
              <w:spacing w:after="40" w:line="210" w:lineRule="exact"/>
              <w:ind w:left="170" w:right="40"/>
            </w:pPr>
          </w:p>
        </w:tc>
        <w:tc>
          <w:tcPr>
            <w:tcW w:w="1365" w:type="dxa"/>
            <w:tcBorders>
              <w:top w:val="single" w:sz="12" w:space="0" w:color="auto"/>
            </w:tcBorders>
            <w:vAlign w:val="bottom"/>
          </w:tcPr>
          <w:p w:rsidR="00000000" w:rsidRDefault="00000000">
            <w:pPr>
              <w:pStyle w:val="85"/>
              <w:spacing w:after="40" w:line="210" w:lineRule="exact"/>
              <w:ind w:left="170" w:right="40"/>
            </w:pPr>
          </w:p>
        </w:tc>
        <w:tc>
          <w:tcPr>
            <w:tcW w:w="1470" w:type="dxa"/>
            <w:gridSpan w:val="2"/>
            <w:tcBorders>
              <w:top w:val="single" w:sz="12" w:space="0" w:color="auto"/>
            </w:tcBorders>
            <w:vAlign w:val="bottom"/>
          </w:tcPr>
          <w:p w:rsidR="00000000" w:rsidRDefault="00000000">
            <w:pPr>
              <w:pStyle w:val="85"/>
              <w:spacing w:after="40" w:line="210" w:lineRule="exact"/>
              <w:ind w:left="170" w:right="40"/>
            </w:pPr>
          </w:p>
        </w:tc>
        <w:tc>
          <w:tcPr>
            <w:tcW w:w="1575" w:type="dxa"/>
            <w:tcBorders>
              <w:top w:val="single" w:sz="12" w:space="0" w:color="auto"/>
            </w:tcBorders>
            <w:vAlign w:val="bottom"/>
          </w:tcPr>
          <w:p w:rsidR="00000000" w:rsidRDefault="00000000">
            <w:pPr>
              <w:pStyle w:val="85"/>
              <w:spacing w:after="40" w:line="210" w:lineRule="exact"/>
              <w:ind w:left="170" w:right="40"/>
            </w:pPr>
          </w:p>
        </w:tc>
      </w:tr>
      <w:tr w:rsidR="00000000">
        <w:tblPrEx>
          <w:tblCellMar>
            <w:top w:w="0" w:type="dxa"/>
            <w:left w:w="0" w:type="dxa"/>
            <w:bottom w:w="0" w:type="dxa"/>
            <w:right w:w="0" w:type="dxa"/>
          </w:tblCellMar>
        </w:tblPrEx>
        <w:trPr>
          <w:trHeight w:hRule="exact" w:val="284"/>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女</w:t>
            </w:r>
          </w:p>
        </w:tc>
        <w:tc>
          <w:tcPr>
            <w:tcW w:w="12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65"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86</w:t>
            </w:r>
          </w:p>
        </w:tc>
        <w:tc>
          <w:tcPr>
            <w:tcW w:w="1365" w:type="dxa"/>
            <w:vAlign w:val="bottom"/>
          </w:tcPr>
          <w:p w:rsidR="00000000" w:rsidRDefault="00000000">
            <w:pPr>
              <w:pStyle w:val="85"/>
              <w:tabs>
                <w:tab w:val="left" w:pos="288"/>
                <w:tab w:val="left" w:pos="576"/>
                <w:tab w:val="left" w:pos="864"/>
                <w:tab w:val="left" w:pos="1152"/>
              </w:tabs>
              <w:spacing w:after="40" w:line="210" w:lineRule="exact"/>
              <w:ind w:left="170" w:right="40"/>
            </w:pPr>
            <w:r>
              <w:t>111</w:t>
            </w:r>
          </w:p>
        </w:tc>
        <w:tc>
          <w:tcPr>
            <w:tcW w:w="147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29</w:t>
            </w:r>
          </w:p>
        </w:tc>
        <w:tc>
          <w:tcPr>
            <w:tcW w:w="1575" w:type="dxa"/>
            <w:vAlign w:val="bottom"/>
          </w:tcPr>
          <w:p w:rsidR="00000000" w:rsidRDefault="00000000">
            <w:pPr>
              <w:pStyle w:val="85"/>
              <w:tabs>
                <w:tab w:val="left" w:pos="288"/>
                <w:tab w:val="left" w:pos="576"/>
                <w:tab w:val="left" w:pos="864"/>
                <w:tab w:val="left" w:pos="1152"/>
              </w:tabs>
              <w:spacing w:after="40" w:line="210" w:lineRule="exact"/>
              <w:ind w:left="170" w:right="40"/>
            </w:pPr>
            <w:r>
              <w:t>31</w:t>
            </w:r>
          </w:p>
        </w:tc>
      </w:tr>
      <w:tr w:rsidR="00000000">
        <w:tblPrEx>
          <w:tblCellMar>
            <w:top w:w="0" w:type="dxa"/>
            <w:left w:w="0" w:type="dxa"/>
            <w:bottom w:w="0" w:type="dxa"/>
            <w:right w:w="0" w:type="dxa"/>
          </w:tblCellMar>
        </w:tblPrEx>
        <w:trPr>
          <w:trHeight w:hRule="exact" w:val="284"/>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14</w:t>
            </w:r>
            <w:r>
              <w:rPr>
                <w:rFonts w:hint="eastAsia"/>
              </w:rPr>
              <w:t>岁以上</w:t>
            </w:r>
          </w:p>
        </w:tc>
        <w:tc>
          <w:tcPr>
            <w:tcW w:w="12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65"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65</w:t>
            </w:r>
          </w:p>
        </w:tc>
        <w:tc>
          <w:tcPr>
            <w:tcW w:w="1365" w:type="dxa"/>
            <w:vAlign w:val="bottom"/>
          </w:tcPr>
          <w:p w:rsidR="00000000" w:rsidRDefault="00000000">
            <w:pPr>
              <w:pStyle w:val="85"/>
              <w:tabs>
                <w:tab w:val="left" w:pos="288"/>
                <w:tab w:val="left" w:pos="576"/>
                <w:tab w:val="left" w:pos="864"/>
                <w:tab w:val="left" w:pos="1152"/>
              </w:tabs>
              <w:spacing w:after="40" w:line="210" w:lineRule="exact"/>
              <w:ind w:left="170" w:right="40"/>
            </w:pPr>
            <w:r>
              <w:t>84</w:t>
            </w:r>
          </w:p>
        </w:tc>
        <w:tc>
          <w:tcPr>
            <w:tcW w:w="147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38</w:t>
            </w:r>
          </w:p>
        </w:tc>
        <w:tc>
          <w:tcPr>
            <w:tcW w:w="1575" w:type="dxa"/>
            <w:vAlign w:val="bottom"/>
          </w:tcPr>
          <w:p w:rsidR="00000000" w:rsidRDefault="00000000">
            <w:pPr>
              <w:pStyle w:val="85"/>
              <w:tabs>
                <w:tab w:val="left" w:pos="288"/>
                <w:tab w:val="left" w:pos="576"/>
                <w:tab w:val="left" w:pos="864"/>
                <w:tab w:val="left" w:pos="1152"/>
              </w:tabs>
              <w:spacing w:after="40" w:line="210" w:lineRule="exact"/>
              <w:ind w:left="170" w:right="40"/>
            </w:pPr>
            <w:r>
              <w:t>29</w:t>
            </w:r>
          </w:p>
        </w:tc>
      </w:tr>
      <w:tr w:rsidR="00000000">
        <w:tblPrEx>
          <w:tblCellMar>
            <w:top w:w="0" w:type="dxa"/>
            <w:left w:w="0" w:type="dxa"/>
            <w:bottom w:w="0" w:type="dxa"/>
            <w:right w:w="0" w:type="dxa"/>
          </w:tblCellMar>
        </w:tblPrEx>
        <w:trPr>
          <w:trHeight w:hRule="exact" w:val="284"/>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14</w:t>
            </w:r>
            <w:r>
              <w:rPr>
                <w:rFonts w:hint="eastAsia"/>
              </w:rPr>
              <w:t>岁以下</w:t>
            </w:r>
          </w:p>
        </w:tc>
        <w:tc>
          <w:tcPr>
            <w:tcW w:w="12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65"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21</w:t>
            </w:r>
          </w:p>
        </w:tc>
        <w:tc>
          <w:tcPr>
            <w:tcW w:w="1365" w:type="dxa"/>
            <w:vAlign w:val="bottom"/>
          </w:tcPr>
          <w:p w:rsidR="00000000" w:rsidRDefault="00000000">
            <w:pPr>
              <w:pStyle w:val="85"/>
              <w:tabs>
                <w:tab w:val="left" w:pos="288"/>
                <w:tab w:val="left" w:pos="576"/>
                <w:tab w:val="left" w:pos="864"/>
                <w:tab w:val="left" w:pos="1152"/>
              </w:tabs>
              <w:spacing w:after="40" w:line="210" w:lineRule="exact"/>
              <w:ind w:left="170" w:right="40"/>
            </w:pPr>
            <w:r>
              <w:t>27</w:t>
            </w:r>
          </w:p>
        </w:tc>
        <w:tc>
          <w:tcPr>
            <w:tcW w:w="147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1</w:t>
            </w:r>
          </w:p>
        </w:tc>
        <w:tc>
          <w:tcPr>
            <w:tcW w:w="1575" w:type="dxa"/>
            <w:vAlign w:val="bottom"/>
          </w:tcPr>
          <w:p w:rsidR="00000000" w:rsidRDefault="00000000">
            <w:pPr>
              <w:pStyle w:val="85"/>
              <w:tabs>
                <w:tab w:val="left" w:pos="288"/>
                <w:tab w:val="left" w:pos="576"/>
                <w:tab w:val="left" w:pos="864"/>
                <w:tab w:val="left" w:pos="1152"/>
              </w:tabs>
              <w:spacing w:after="40" w:line="210" w:lineRule="exact"/>
              <w:ind w:left="170" w:right="40"/>
            </w:pPr>
            <w:r>
              <w:t>2</w:t>
            </w:r>
          </w:p>
        </w:tc>
      </w:tr>
      <w:tr w:rsidR="00000000">
        <w:tblPrEx>
          <w:tblCellMar>
            <w:top w:w="0" w:type="dxa"/>
            <w:left w:w="0" w:type="dxa"/>
            <w:bottom w:w="0" w:type="dxa"/>
            <w:right w:w="0" w:type="dxa"/>
          </w:tblCellMar>
        </w:tblPrEx>
        <w:trPr>
          <w:trHeight w:hRule="exact" w:val="284"/>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2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65"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p>
        </w:tc>
        <w:tc>
          <w:tcPr>
            <w:tcW w:w="1365" w:type="dxa"/>
            <w:vAlign w:val="bottom"/>
          </w:tcPr>
          <w:p w:rsidR="00000000" w:rsidRDefault="00000000">
            <w:pPr>
              <w:pStyle w:val="85"/>
              <w:tabs>
                <w:tab w:val="left" w:pos="288"/>
                <w:tab w:val="left" w:pos="576"/>
                <w:tab w:val="left" w:pos="864"/>
                <w:tab w:val="left" w:pos="1152"/>
              </w:tabs>
              <w:spacing w:after="40" w:line="210" w:lineRule="exact"/>
              <w:ind w:left="170" w:right="40"/>
            </w:pPr>
          </w:p>
        </w:tc>
        <w:tc>
          <w:tcPr>
            <w:tcW w:w="147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p>
        </w:tc>
        <w:tc>
          <w:tcPr>
            <w:tcW w:w="1575" w:type="dxa"/>
            <w:vAlign w:val="bottom"/>
          </w:tcPr>
          <w:p w:rsidR="00000000" w:rsidRDefault="00000000">
            <w:pPr>
              <w:pStyle w:val="85"/>
              <w:tabs>
                <w:tab w:val="left" w:pos="288"/>
                <w:tab w:val="left" w:pos="576"/>
                <w:tab w:val="left" w:pos="864"/>
                <w:tab w:val="left" w:pos="1152"/>
              </w:tabs>
              <w:spacing w:after="40" w:line="210" w:lineRule="exact"/>
              <w:ind w:left="170" w:right="40"/>
            </w:pPr>
          </w:p>
        </w:tc>
      </w:tr>
      <w:tr w:rsidR="00000000">
        <w:tblPrEx>
          <w:tblCellMar>
            <w:top w:w="0" w:type="dxa"/>
            <w:left w:w="0" w:type="dxa"/>
            <w:bottom w:w="0" w:type="dxa"/>
            <w:right w:w="0" w:type="dxa"/>
          </w:tblCellMar>
        </w:tblPrEx>
        <w:trPr>
          <w:trHeight w:hRule="exact" w:val="284"/>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男</w:t>
            </w:r>
          </w:p>
        </w:tc>
        <w:tc>
          <w:tcPr>
            <w:tcW w:w="12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65"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127</w:t>
            </w:r>
          </w:p>
        </w:tc>
        <w:tc>
          <w:tcPr>
            <w:tcW w:w="1365" w:type="dxa"/>
            <w:vAlign w:val="bottom"/>
          </w:tcPr>
          <w:p w:rsidR="00000000" w:rsidRDefault="00000000">
            <w:pPr>
              <w:pStyle w:val="85"/>
              <w:tabs>
                <w:tab w:val="left" w:pos="288"/>
                <w:tab w:val="left" w:pos="576"/>
                <w:tab w:val="left" w:pos="864"/>
                <w:tab w:val="left" w:pos="1152"/>
              </w:tabs>
              <w:spacing w:after="40" w:line="210" w:lineRule="exact"/>
              <w:ind w:left="170" w:right="40"/>
            </w:pPr>
            <w:r>
              <w:t>153</w:t>
            </w:r>
          </w:p>
        </w:tc>
        <w:tc>
          <w:tcPr>
            <w:tcW w:w="147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111</w:t>
            </w:r>
          </w:p>
        </w:tc>
        <w:tc>
          <w:tcPr>
            <w:tcW w:w="1575" w:type="dxa"/>
            <w:vAlign w:val="bottom"/>
          </w:tcPr>
          <w:p w:rsidR="00000000" w:rsidRDefault="00000000">
            <w:pPr>
              <w:pStyle w:val="85"/>
              <w:tabs>
                <w:tab w:val="left" w:pos="288"/>
                <w:tab w:val="left" w:pos="576"/>
                <w:tab w:val="left" w:pos="864"/>
                <w:tab w:val="left" w:pos="1152"/>
              </w:tabs>
              <w:spacing w:after="40" w:line="210" w:lineRule="exact"/>
              <w:ind w:left="170" w:right="40"/>
            </w:pPr>
            <w:r>
              <w:t>128</w:t>
            </w:r>
          </w:p>
        </w:tc>
      </w:tr>
      <w:tr w:rsidR="00000000">
        <w:tblPrEx>
          <w:tblCellMar>
            <w:top w:w="0" w:type="dxa"/>
            <w:left w:w="0" w:type="dxa"/>
            <w:bottom w:w="0" w:type="dxa"/>
            <w:right w:w="0" w:type="dxa"/>
          </w:tblCellMar>
        </w:tblPrEx>
        <w:trPr>
          <w:trHeight w:hRule="exact" w:val="284"/>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14</w:t>
            </w:r>
            <w:r>
              <w:rPr>
                <w:rFonts w:hint="eastAsia"/>
              </w:rPr>
              <w:t>岁以上</w:t>
            </w:r>
          </w:p>
        </w:tc>
        <w:tc>
          <w:tcPr>
            <w:tcW w:w="12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65"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103</w:t>
            </w:r>
          </w:p>
        </w:tc>
        <w:tc>
          <w:tcPr>
            <w:tcW w:w="1365" w:type="dxa"/>
            <w:vAlign w:val="bottom"/>
          </w:tcPr>
          <w:p w:rsidR="00000000" w:rsidRDefault="00000000">
            <w:pPr>
              <w:pStyle w:val="85"/>
              <w:tabs>
                <w:tab w:val="left" w:pos="288"/>
                <w:tab w:val="left" w:pos="576"/>
                <w:tab w:val="left" w:pos="864"/>
                <w:tab w:val="left" w:pos="1152"/>
              </w:tabs>
              <w:spacing w:after="40" w:line="210" w:lineRule="exact"/>
              <w:ind w:left="170" w:right="40"/>
            </w:pPr>
            <w:r>
              <w:t>123</w:t>
            </w:r>
          </w:p>
        </w:tc>
        <w:tc>
          <w:tcPr>
            <w:tcW w:w="147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103</w:t>
            </w:r>
          </w:p>
        </w:tc>
        <w:tc>
          <w:tcPr>
            <w:tcW w:w="1575" w:type="dxa"/>
            <w:vAlign w:val="bottom"/>
          </w:tcPr>
          <w:p w:rsidR="00000000" w:rsidRDefault="00000000">
            <w:pPr>
              <w:pStyle w:val="85"/>
              <w:tabs>
                <w:tab w:val="left" w:pos="288"/>
                <w:tab w:val="left" w:pos="576"/>
                <w:tab w:val="left" w:pos="864"/>
                <w:tab w:val="left" w:pos="1152"/>
              </w:tabs>
              <w:spacing w:after="40" w:line="210" w:lineRule="exact"/>
              <w:ind w:left="170" w:right="40"/>
            </w:pPr>
            <w:r>
              <w:t>124</w:t>
            </w:r>
          </w:p>
        </w:tc>
      </w:tr>
      <w:tr w:rsidR="00000000">
        <w:tblPrEx>
          <w:tblCellMar>
            <w:top w:w="0" w:type="dxa"/>
            <w:left w:w="0" w:type="dxa"/>
            <w:bottom w:w="0" w:type="dxa"/>
            <w:right w:w="0" w:type="dxa"/>
          </w:tblCellMar>
        </w:tblPrEx>
        <w:trPr>
          <w:trHeight w:hRule="exact" w:val="284"/>
        </w:trPr>
        <w:tc>
          <w:tcPr>
            <w:tcW w:w="135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t>14</w:t>
            </w:r>
            <w:r>
              <w:rPr>
                <w:rFonts w:hint="eastAsia"/>
              </w:rPr>
              <w:t>岁以下</w:t>
            </w:r>
          </w:p>
        </w:tc>
        <w:tc>
          <w:tcPr>
            <w:tcW w:w="128"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65"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24</w:t>
            </w:r>
          </w:p>
        </w:tc>
        <w:tc>
          <w:tcPr>
            <w:tcW w:w="136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30</w:t>
            </w:r>
          </w:p>
        </w:tc>
        <w:tc>
          <w:tcPr>
            <w:tcW w:w="1470"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3</w:t>
            </w:r>
          </w:p>
        </w:tc>
        <w:tc>
          <w:tcPr>
            <w:tcW w:w="157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4</w:t>
            </w:r>
          </w:p>
        </w:tc>
      </w:tr>
    </w:tbl>
    <w:p w:rsidR="00000000" w:rsidRDefault="00000000">
      <w:pPr>
        <w:pStyle w:val="SingleTxt"/>
        <w:spacing w:after="0" w:line="120" w:lineRule="exact"/>
        <w:rPr>
          <w:sz w:val="10"/>
        </w:rPr>
      </w:pPr>
    </w:p>
    <w:p w:rsidR="00000000" w:rsidRDefault="00000000">
      <w:pPr>
        <w:pStyle w:val="SingleTxt"/>
        <w:rPr>
          <w:sz w:val="18"/>
        </w:rPr>
      </w:pPr>
      <w:r>
        <w:rPr>
          <w:rFonts w:ascii="KaiTi_GB2312" w:eastAsia="KaiTi_GB2312" w:hint="eastAsia"/>
          <w:color w:val="0000FF"/>
          <w:sz w:val="18"/>
        </w:rPr>
        <w:t>资料来源</w:t>
      </w:r>
      <w:r>
        <w:rPr>
          <w:rFonts w:hint="eastAsia"/>
          <w:sz w:val="18"/>
        </w:rPr>
        <w:t>： 农业和畜牧业人口普查。</w:t>
      </w:r>
    </w:p>
    <w:p w:rsidR="00000000" w:rsidRDefault="00000000">
      <w:pPr>
        <w:pStyle w:val="SingleTxt"/>
        <w:rPr>
          <w:rFonts w:ascii="SimHei" w:eastAsia="SimHei" w:hint="eastAsia"/>
          <w:color w:val="FF0000"/>
        </w:rPr>
      </w:pPr>
      <w:r>
        <w:rPr>
          <w:rFonts w:ascii="SimHei" w:eastAsia="SimHei" w:hint="eastAsia"/>
          <w:color w:val="FF0000"/>
        </w:rPr>
        <w:t>农村妇女和土地占有制</w:t>
      </w:r>
    </w:p>
    <w:p w:rsidR="00000000" w:rsidRDefault="00000000">
      <w:pPr>
        <w:pStyle w:val="SingleTxt"/>
        <w:rPr>
          <w:rFonts w:hint="eastAsia"/>
        </w:rPr>
      </w:pPr>
      <w:r>
        <w:t xml:space="preserve">198.  </w:t>
      </w:r>
      <w:r>
        <w:rPr>
          <w:rFonts w:hint="eastAsia"/>
        </w:rPr>
        <w:t>在农村地区工作的妇女半数以上的年龄在35岁与64岁之间，而且是拥有在其中居住的农场或牧场的家庭的成员。多数女性工人分享农场所在土地的合法所有权。</w:t>
      </w:r>
    </w:p>
    <w:tbl>
      <w:tblPr>
        <w:tblW w:w="0" w:type="auto"/>
        <w:tblInd w:w="1260" w:type="dxa"/>
        <w:tblLayout w:type="fixed"/>
        <w:tblCellMar>
          <w:left w:w="0" w:type="dxa"/>
          <w:right w:w="0" w:type="dxa"/>
        </w:tblCellMar>
        <w:tblLook w:val="0000" w:firstRow="0" w:lastRow="0" w:firstColumn="0" w:lastColumn="0" w:noHBand="0" w:noVBand="0"/>
      </w:tblPr>
      <w:tblGrid>
        <w:gridCol w:w="1350"/>
        <w:gridCol w:w="1493"/>
        <w:gridCol w:w="210"/>
        <w:gridCol w:w="1995"/>
        <w:gridCol w:w="2205"/>
        <w:gridCol w:w="105"/>
      </w:tblGrid>
      <w:tr w:rsidR="00000000">
        <w:tblPrEx>
          <w:tblCellMar>
            <w:top w:w="0" w:type="dxa"/>
            <w:left w:w="0" w:type="dxa"/>
            <w:bottom w:w="0" w:type="dxa"/>
            <w:right w:w="0" w:type="dxa"/>
          </w:tblCellMar>
        </w:tblPrEx>
        <w:trPr>
          <w:trHeight w:val="360"/>
          <w:tblHeader/>
        </w:trPr>
        <w:tc>
          <w:tcPr>
            <w:tcW w:w="7358" w:type="dxa"/>
            <w:gridSpan w:val="6"/>
            <w:tcBorders>
              <w:top w:val="single" w:sz="4" w:space="0" w:color="auto"/>
              <w:bottom w:val="single" w:sz="4" w:space="0" w:color="auto"/>
            </w:tcBorders>
            <w:vAlign w:val="bottom"/>
          </w:tcPr>
          <w:p w:rsidR="00000000" w:rsidRDefault="00000000">
            <w:pPr>
              <w:pStyle w:val="85"/>
              <w:spacing w:before="81" w:after="40" w:line="200" w:lineRule="exact"/>
              <w:ind w:left="170" w:right="40"/>
              <w:jc w:val="center"/>
              <w:rPr>
                <w:rFonts w:ascii="SimHei" w:eastAsia="SimHei"/>
                <w:color w:val="FF0000"/>
              </w:rPr>
            </w:pPr>
            <w:r>
              <w:rPr>
                <w:rFonts w:ascii="SimHei" w:eastAsia="SimHei" w:hint="eastAsia"/>
                <w:color w:val="FF0000"/>
              </w:rPr>
              <w:t>按年龄组和土地占有形式开列的工作女性人口</w:t>
            </w:r>
            <w:r>
              <w:rPr>
                <w:rFonts w:ascii="SimHei" w:eastAsia="SimHei"/>
                <w:color w:val="FF0000"/>
              </w:rPr>
              <w:t>(</w:t>
            </w:r>
            <w:r>
              <w:rPr>
                <w:rFonts w:ascii="SimHei" w:eastAsia="SimHei" w:hint="eastAsia"/>
                <w:color w:val="FF0000"/>
              </w:rPr>
              <w:t>以千人计</w:t>
            </w:r>
            <w:r>
              <w:rPr>
                <w:rFonts w:ascii="SimHei" w:eastAsia="SimHei"/>
                <w:color w:val="FF0000"/>
              </w:rPr>
              <w:t>)</w:t>
            </w:r>
          </w:p>
        </w:tc>
      </w:tr>
      <w:tr w:rsidR="00000000">
        <w:tblPrEx>
          <w:tblCellMar>
            <w:top w:w="0" w:type="dxa"/>
            <w:left w:w="0" w:type="dxa"/>
            <w:bottom w:w="0" w:type="dxa"/>
            <w:right w:w="0" w:type="dxa"/>
          </w:tblCellMar>
        </w:tblPrEx>
        <w:trPr>
          <w:trHeight w:val="360"/>
          <w:tblHeader/>
        </w:trPr>
        <w:tc>
          <w:tcPr>
            <w:tcW w:w="1350" w:type="dxa"/>
            <w:tcBorders>
              <w:top w:val="single" w:sz="4" w:space="0" w:color="auto"/>
              <w:bottom w:val="single" w:sz="12" w:space="0" w:color="auto"/>
            </w:tcBorders>
            <w:vAlign w:val="bottom"/>
          </w:tcPr>
          <w:p w:rsidR="00000000" w:rsidRDefault="00000000">
            <w:pPr>
              <w:pStyle w:val="85"/>
              <w:spacing w:after="40" w:line="200" w:lineRule="exact"/>
              <w:ind w:left="170" w:right="40"/>
              <w:jc w:val="left"/>
              <w:rPr>
                <w:rFonts w:eastAsia="KaiTi_GB2312"/>
                <w:color w:val="0000FF"/>
                <w:sz w:val="14"/>
              </w:rPr>
            </w:pPr>
            <w:r>
              <w:rPr>
                <w:rFonts w:eastAsia="KaiTi_GB2312" w:hint="eastAsia"/>
                <w:color w:val="0000FF"/>
                <w:sz w:val="14"/>
              </w:rPr>
              <w:t>年龄</w:t>
            </w:r>
          </w:p>
        </w:tc>
        <w:tc>
          <w:tcPr>
            <w:tcW w:w="1493" w:type="dxa"/>
            <w:tcBorders>
              <w:top w:val="single" w:sz="4" w:space="0" w:color="auto"/>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农场工人</w:t>
            </w:r>
          </w:p>
        </w:tc>
        <w:tc>
          <w:tcPr>
            <w:tcW w:w="210" w:type="dxa"/>
            <w:tcBorders>
              <w:top w:val="single" w:sz="4" w:space="0" w:color="auto"/>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p>
        </w:tc>
        <w:tc>
          <w:tcPr>
            <w:tcW w:w="1995" w:type="dxa"/>
            <w:tcBorders>
              <w:top w:val="single" w:sz="4" w:space="0" w:color="auto"/>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生产者</w:t>
            </w:r>
          </w:p>
        </w:tc>
        <w:tc>
          <w:tcPr>
            <w:tcW w:w="2205" w:type="dxa"/>
            <w:tcBorders>
              <w:top w:val="single" w:sz="4" w:space="0" w:color="auto"/>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个人</w:t>
            </w:r>
          </w:p>
        </w:tc>
        <w:tc>
          <w:tcPr>
            <w:tcW w:w="105" w:type="dxa"/>
            <w:tcBorders>
              <w:top w:val="single" w:sz="4" w:space="0" w:color="auto"/>
              <w:bottom w:val="single" w:sz="12" w:space="0" w:color="auto"/>
            </w:tcBorders>
            <w:vAlign w:val="bottom"/>
          </w:tcPr>
          <w:p w:rsidR="00000000" w:rsidRDefault="00000000">
            <w:pPr>
              <w:pStyle w:val="85"/>
              <w:spacing w:after="40" w:line="200" w:lineRule="exact"/>
              <w:ind w:left="170" w:right="40"/>
              <w:jc w:val="both"/>
              <w:rPr>
                <w:rFonts w:eastAsia="KaiTi_GB2312"/>
                <w:color w:val="0000FF"/>
                <w:sz w:val="14"/>
              </w:rPr>
            </w:pP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pStyle w:val="85"/>
              <w:spacing w:after="40" w:line="210" w:lineRule="exact"/>
              <w:ind w:left="170" w:right="40"/>
              <w:jc w:val="both"/>
            </w:pPr>
          </w:p>
        </w:tc>
        <w:tc>
          <w:tcPr>
            <w:tcW w:w="1493" w:type="dxa"/>
            <w:tcBorders>
              <w:top w:val="single" w:sz="12" w:space="0" w:color="auto"/>
            </w:tcBorders>
            <w:vAlign w:val="bottom"/>
          </w:tcPr>
          <w:p w:rsidR="00000000" w:rsidRDefault="00000000">
            <w:pPr>
              <w:pStyle w:val="85"/>
              <w:spacing w:after="40" w:line="210" w:lineRule="exact"/>
              <w:ind w:left="454" w:right="40"/>
            </w:pPr>
          </w:p>
        </w:tc>
        <w:tc>
          <w:tcPr>
            <w:tcW w:w="210" w:type="dxa"/>
            <w:tcBorders>
              <w:top w:val="single" w:sz="12" w:space="0" w:color="auto"/>
            </w:tcBorders>
            <w:vAlign w:val="bottom"/>
          </w:tcPr>
          <w:p w:rsidR="00000000" w:rsidRDefault="00000000">
            <w:pPr>
              <w:pStyle w:val="85"/>
              <w:spacing w:after="40" w:line="210" w:lineRule="exact"/>
              <w:ind w:left="454" w:right="40"/>
            </w:pPr>
          </w:p>
        </w:tc>
        <w:tc>
          <w:tcPr>
            <w:tcW w:w="1995" w:type="dxa"/>
            <w:tcBorders>
              <w:top w:val="single" w:sz="12" w:space="0" w:color="auto"/>
            </w:tcBorders>
            <w:vAlign w:val="bottom"/>
          </w:tcPr>
          <w:p w:rsidR="00000000" w:rsidRDefault="00000000">
            <w:pPr>
              <w:pStyle w:val="85"/>
              <w:spacing w:after="40" w:line="210" w:lineRule="exact"/>
              <w:ind w:left="454" w:right="40"/>
            </w:pPr>
          </w:p>
        </w:tc>
        <w:tc>
          <w:tcPr>
            <w:tcW w:w="2205" w:type="dxa"/>
            <w:tcBorders>
              <w:top w:val="single" w:sz="12" w:space="0" w:color="auto"/>
            </w:tcBorders>
            <w:vAlign w:val="bottom"/>
          </w:tcPr>
          <w:p w:rsidR="00000000" w:rsidRDefault="00000000">
            <w:pPr>
              <w:pStyle w:val="85"/>
              <w:spacing w:after="40" w:line="210" w:lineRule="exact"/>
              <w:ind w:left="454" w:right="40"/>
            </w:pPr>
          </w:p>
        </w:tc>
        <w:tc>
          <w:tcPr>
            <w:tcW w:w="105" w:type="dxa"/>
            <w:tcBorders>
              <w:top w:val="single" w:sz="12" w:space="0" w:color="auto"/>
            </w:tcBorders>
            <w:vAlign w:val="bottom"/>
          </w:tcPr>
          <w:p w:rsidR="00000000" w:rsidRDefault="00000000">
            <w:pPr>
              <w:pStyle w:val="85"/>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14</w:t>
            </w:r>
            <w:r>
              <w:rPr>
                <w:rFonts w:hint="eastAsia"/>
              </w:rPr>
              <w:t>岁至</w:t>
            </w:r>
            <w:r>
              <w:t>34</w:t>
            </w:r>
            <w:r>
              <w:rPr>
                <w:rFonts w:hint="eastAsia"/>
              </w:rPr>
              <w:t>岁</w:t>
            </w:r>
          </w:p>
        </w:tc>
        <w:tc>
          <w:tcPr>
            <w:tcW w:w="1493" w:type="dxa"/>
            <w:vAlign w:val="bottom"/>
          </w:tcPr>
          <w:p w:rsidR="00000000" w:rsidRDefault="00000000">
            <w:pPr>
              <w:pStyle w:val="85"/>
              <w:tabs>
                <w:tab w:val="left" w:pos="288"/>
                <w:tab w:val="left" w:pos="576"/>
                <w:tab w:val="left" w:pos="864"/>
                <w:tab w:val="left" w:pos="1152"/>
              </w:tabs>
              <w:spacing w:after="40" w:line="210" w:lineRule="exact"/>
              <w:ind w:left="454" w:right="40"/>
            </w:pPr>
            <w:r>
              <w:t>10.9</w:t>
            </w:r>
          </w:p>
        </w:tc>
        <w:tc>
          <w:tcPr>
            <w:tcW w:w="210" w:type="dxa"/>
            <w:vAlign w:val="bottom"/>
          </w:tcPr>
          <w:p w:rsidR="00000000" w:rsidRDefault="00000000">
            <w:pPr>
              <w:pStyle w:val="85"/>
              <w:tabs>
                <w:tab w:val="left" w:pos="288"/>
                <w:tab w:val="left" w:pos="576"/>
                <w:tab w:val="left" w:pos="864"/>
                <w:tab w:val="left" w:pos="1152"/>
              </w:tabs>
              <w:spacing w:after="40" w:line="210" w:lineRule="exact"/>
              <w:ind w:left="454" w:right="40"/>
            </w:pPr>
          </w:p>
        </w:tc>
        <w:tc>
          <w:tcPr>
            <w:tcW w:w="1995" w:type="dxa"/>
            <w:vAlign w:val="bottom"/>
          </w:tcPr>
          <w:p w:rsidR="00000000" w:rsidRDefault="00000000">
            <w:pPr>
              <w:pStyle w:val="85"/>
              <w:tabs>
                <w:tab w:val="left" w:pos="288"/>
                <w:tab w:val="left" w:pos="576"/>
                <w:tab w:val="left" w:pos="864"/>
                <w:tab w:val="left" w:pos="1152"/>
              </w:tabs>
              <w:spacing w:after="40" w:line="210" w:lineRule="exact"/>
              <w:ind w:left="454" w:right="40"/>
            </w:pPr>
            <w:r>
              <w:t>7.8</w:t>
            </w:r>
          </w:p>
        </w:tc>
        <w:tc>
          <w:tcPr>
            <w:tcW w:w="2205" w:type="dxa"/>
            <w:vAlign w:val="bottom"/>
          </w:tcPr>
          <w:p w:rsidR="00000000" w:rsidRDefault="00000000">
            <w:pPr>
              <w:pStyle w:val="85"/>
              <w:tabs>
                <w:tab w:val="left" w:pos="288"/>
                <w:tab w:val="left" w:pos="576"/>
                <w:tab w:val="left" w:pos="864"/>
                <w:tab w:val="left" w:pos="1152"/>
              </w:tabs>
              <w:spacing w:after="40" w:line="210" w:lineRule="exact"/>
              <w:ind w:left="454" w:right="40"/>
            </w:pPr>
            <w:r>
              <w:t>3.1</w:t>
            </w:r>
          </w:p>
        </w:tc>
        <w:tc>
          <w:tcPr>
            <w:tcW w:w="10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35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35</w:t>
            </w:r>
            <w:r>
              <w:rPr>
                <w:rFonts w:hint="eastAsia"/>
              </w:rPr>
              <w:t>岁至</w:t>
            </w:r>
            <w:r>
              <w:t>64</w:t>
            </w:r>
            <w:r>
              <w:rPr>
                <w:rFonts w:hint="eastAsia"/>
              </w:rPr>
              <w:t>岁</w:t>
            </w:r>
          </w:p>
        </w:tc>
        <w:tc>
          <w:tcPr>
            <w:tcW w:w="1493" w:type="dxa"/>
            <w:vAlign w:val="bottom"/>
          </w:tcPr>
          <w:p w:rsidR="00000000" w:rsidRDefault="00000000">
            <w:pPr>
              <w:pStyle w:val="85"/>
              <w:tabs>
                <w:tab w:val="left" w:pos="288"/>
                <w:tab w:val="left" w:pos="576"/>
                <w:tab w:val="left" w:pos="864"/>
                <w:tab w:val="left" w:pos="1152"/>
              </w:tabs>
              <w:spacing w:after="40" w:line="210" w:lineRule="exact"/>
              <w:ind w:left="454" w:right="40"/>
            </w:pPr>
            <w:r>
              <w:t>15.6</w:t>
            </w:r>
          </w:p>
        </w:tc>
        <w:tc>
          <w:tcPr>
            <w:tcW w:w="210" w:type="dxa"/>
            <w:vAlign w:val="bottom"/>
          </w:tcPr>
          <w:p w:rsidR="00000000" w:rsidRDefault="00000000">
            <w:pPr>
              <w:pStyle w:val="85"/>
              <w:tabs>
                <w:tab w:val="left" w:pos="288"/>
                <w:tab w:val="left" w:pos="576"/>
                <w:tab w:val="left" w:pos="864"/>
                <w:tab w:val="left" w:pos="1152"/>
              </w:tabs>
              <w:spacing w:after="40" w:line="210" w:lineRule="exact"/>
              <w:ind w:left="454" w:right="40"/>
            </w:pPr>
          </w:p>
        </w:tc>
        <w:tc>
          <w:tcPr>
            <w:tcW w:w="1995" w:type="dxa"/>
            <w:vAlign w:val="bottom"/>
          </w:tcPr>
          <w:p w:rsidR="00000000" w:rsidRDefault="00000000">
            <w:pPr>
              <w:pStyle w:val="85"/>
              <w:tabs>
                <w:tab w:val="left" w:pos="288"/>
                <w:tab w:val="left" w:pos="576"/>
                <w:tab w:val="left" w:pos="864"/>
                <w:tab w:val="left" w:pos="1152"/>
                <w:tab w:val="left" w:pos="1203"/>
              </w:tabs>
              <w:spacing w:after="40" w:line="210" w:lineRule="exact"/>
              <w:ind w:left="567" w:right="40"/>
            </w:pPr>
            <w:r>
              <w:t>13</w:t>
            </w:r>
          </w:p>
        </w:tc>
        <w:tc>
          <w:tcPr>
            <w:tcW w:w="2205" w:type="dxa"/>
            <w:vAlign w:val="bottom"/>
          </w:tcPr>
          <w:p w:rsidR="00000000" w:rsidRDefault="00000000">
            <w:pPr>
              <w:pStyle w:val="85"/>
              <w:tabs>
                <w:tab w:val="left" w:pos="288"/>
                <w:tab w:val="left" w:pos="576"/>
                <w:tab w:val="left" w:pos="864"/>
                <w:tab w:val="left" w:pos="1152"/>
              </w:tabs>
              <w:spacing w:after="40" w:line="210" w:lineRule="exact"/>
              <w:ind w:left="454" w:right="40"/>
            </w:pPr>
            <w:r>
              <w:t>2.6</w:t>
            </w:r>
          </w:p>
        </w:tc>
        <w:tc>
          <w:tcPr>
            <w:tcW w:w="10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35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t>65</w:t>
            </w:r>
            <w:r>
              <w:rPr>
                <w:rFonts w:hint="eastAsia"/>
              </w:rPr>
              <w:t>岁以上</w:t>
            </w:r>
          </w:p>
        </w:tc>
        <w:tc>
          <w:tcPr>
            <w:tcW w:w="1493"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454" w:right="40"/>
            </w:pPr>
            <w:r>
              <w:t>1.4</w:t>
            </w:r>
          </w:p>
        </w:tc>
        <w:tc>
          <w:tcPr>
            <w:tcW w:w="21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454" w:right="40"/>
            </w:pPr>
          </w:p>
        </w:tc>
        <w:tc>
          <w:tcPr>
            <w:tcW w:w="199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454" w:right="40"/>
            </w:pPr>
            <w:r>
              <w:t>1.4</w:t>
            </w:r>
          </w:p>
        </w:tc>
        <w:tc>
          <w:tcPr>
            <w:tcW w:w="220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454" w:right="40"/>
            </w:pPr>
            <w:r>
              <w:t>1.2</w:t>
            </w:r>
          </w:p>
        </w:tc>
        <w:tc>
          <w:tcPr>
            <w:tcW w:w="10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bl>
    <w:p w:rsidR="00000000" w:rsidRDefault="00000000"/>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rHeight w:val="360"/>
          <w:tblHeader/>
        </w:trPr>
        <w:tc>
          <w:tcPr>
            <w:tcW w:w="2440" w:type="dxa"/>
            <w:tcBorders>
              <w:top w:val="single" w:sz="4" w:space="0" w:color="auto"/>
            </w:tcBorders>
            <w:vAlign w:val="bottom"/>
          </w:tcPr>
          <w:p w:rsidR="00000000" w:rsidRDefault="00000000">
            <w:pPr>
              <w:pStyle w:val="85"/>
              <w:spacing w:before="81" w:after="40" w:line="200" w:lineRule="exact"/>
              <w:ind w:left="170" w:right="40"/>
              <w:jc w:val="both"/>
              <w:rPr>
                <w:rFonts w:eastAsia="KaiTi_GB2312"/>
                <w:color w:val="0000FF"/>
                <w:sz w:val="14"/>
              </w:rPr>
            </w:pPr>
          </w:p>
        </w:tc>
        <w:tc>
          <w:tcPr>
            <w:tcW w:w="2440" w:type="dxa"/>
            <w:tcBorders>
              <w:top w:val="single" w:sz="4" w:space="0" w:color="auto"/>
            </w:tcBorders>
            <w:vAlign w:val="bottom"/>
          </w:tcPr>
          <w:p w:rsidR="00000000" w:rsidRDefault="00000000">
            <w:pPr>
              <w:pStyle w:val="85"/>
              <w:spacing w:before="81" w:after="40" w:line="200" w:lineRule="exact"/>
              <w:ind w:left="170" w:right="40"/>
              <w:rPr>
                <w:rFonts w:eastAsia="KaiTi_GB2312"/>
                <w:color w:val="0000FF"/>
                <w:sz w:val="14"/>
              </w:rPr>
            </w:pPr>
          </w:p>
        </w:tc>
        <w:tc>
          <w:tcPr>
            <w:tcW w:w="2440" w:type="dxa"/>
            <w:tcBorders>
              <w:top w:val="single" w:sz="4" w:space="0" w:color="auto"/>
            </w:tcBorders>
            <w:vAlign w:val="bottom"/>
          </w:tcPr>
          <w:p w:rsidR="00000000" w:rsidRDefault="00000000">
            <w:pPr>
              <w:pStyle w:val="85"/>
              <w:spacing w:before="81" w:after="40" w:line="200" w:lineRule="exact"/>
              <w:ind w:left="170" w:right="40"/>
              <w:rPr>
                <w:rFonts w:eastAsia="KaiTi_GB2312"/>
                <w:color w:val="0000FF"/>
                <w:sz w:val="14"/>
              </w:rPr>
            </w:pPr>
          </w:p>
        </w:tc>
      </w:tr>
      <w:tr w:rsidR="00000000">
        <w:tblPrEx>
          <w:tblCellMar>
            <w:top w:w="0" w:type="dxa"/>
            <w:left w:w="0" w:type="dxa"/>
            <w:bottom w:w="0" w:type="dxa"/>
            <w:right w:w="0" w:type="dxa"/>
          </w:tblCellMar>
        </w:tblPrEx>
        <w:trPr>
          <w:trHeight w:val="360"/>
        </w:trPr>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jc w:val="both"/>
              <w:rPr>
                <w:rFonts w:ascii="KaiTi_GB2312" w:eastAsia="KaiTi_GB2312"/>
                <w:color w:val="0000FF"/>
              </w:rPr>
            </w:pPr>
            <w:r>
              <w:rPr>
                <w:rFonts w:ascii="KaiTi_GB2312" w:eastAsia="KaiTi_GB2312" w:hint="eastAsia"/>
                <w:color w:val="0000FF"/>
              </w:rPr>
              <w:t>妇女和土地</w:t>
            </w: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rPr>
                <w:rFonts w:ascii="KaiTi_GB2312" w:eastAsia="KaiTi_GB2312"/>
                <w:color w:val="0000FF"/>
              </w:rPr>
            </w:pP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rPr>
                <w:rFonts w:ascii="KaiTi_GB2312" w:eastAsia="KaiTi_GB2312"/>
                <w:color w:val="0000FF"/>
              </w:rPr>
            </w:pPr>
          </w:p>
        </w:tc>
      </w:tr>
      <w:tr w:rsidR="00000000">
        <w:tblPrEx>
          <w:tblCellMar>
            <w:top w:w="0" w:type="dxa"/>
            <w:left w:w="0" w:type="dxa"/>
            <w:bottom w:w="0" w:type="dxa"/>
            <w:right w:w="0" w:type="dxa"/>
          </w:tblCellMar>
        </w:tblPrEx>
        <w:trPr>
          <w:trHeight w:val="360"/>
        </w:trPr>
        <w:tc>
          <w:tcPr>
            <w:tcW w:w="2440" w:type="dxa"/>
            <w:tcBorders>
              <w:bottom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rPr>
                <w:rFonts w:ascii="KaiTi_GB2312" w:eastAsia="KaiTi_GB2312"/>
                <w:color w:val="0000FF"/>
              </w:rPr>
            </w:pPr>
            <w:r>
              <w:rPr>
                <w:rFonts w:ascii="KaiTi_GB2312" w:eastAsia="KaiTi_GB2312" w:hint="eastAsia"/>
                <w:color w:val="0000FF"/>
              </w:rPr>
              <w:t>占有形式</w:t>
            </w:r>
          </w:p>
        </w:tc>
        <w:tc>
          <w:tcPr>
            <w:tcW w:w="2440" w:type="dxa"/>
            <w:tcBorders>
              <w:bottom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rPr>
                <w:rFonts w:ascii="KaiTi_GB2312" w:eastAsia="KaiTi_GB2312"/>
                <w:color w:val="0000FF"/>
              </w:rPr>
            </w:pPr>
            <w:r>
              <w:rPr>
                <w:rFonts w:ascii="KaiTi_GB2312" w:eastAsia="KaiTi_GB2312" w:hint="eastAsia"/>
                <w:color w:val="0000FF"/>
              </w:rPr>
              <w:t>妇女人数</w:t>
            </w:r>
          </w:p>
        </w:tc>
        <w:tc>
          <w:tcPr>
            <w:tcW w:w="2440" w:type="dxa"/>
            <w:tcBorders>
              <w:bottom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rPr>
                <w:rFonts w:ascii="KaiTi_GB2312" w:eastAsia="KaiTi_GB2312"/>
                <w:color w:val="0000FF"/>
              </w:rPr>
            </w:pPr>
          </w:p>
        </w:tc>
      </w:tr>
      <w:tr w:rsidR="00000000">
        <w:tblPrEx>
          <w:tblCellMar>
            <w:top w:w="0" w:type="dxa"/>
            <w:left w:w="0" w:type="dxa"/>
            <w:bottom w:w="0" w:type="dxa"/>
            <w:right w:w="0" w:type="dxa"/>
          </w:tblCellMar>
        </w:tblPrEx>
        <w:trPr>
          <w:trHeight w:val="360"/>
        </w:trPr>
        <w:tc>
          <w:tcPr>
            <w:tcW w:w="2440" w:type="dxa"/>
            <w:tcBorders>
              <w:top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rPr>
                <w:rFonts w:ascii="SimHei" w:eastAsia="SimHei"/>
                <w:b/>
                <w:bCs/>
                <w:color w:val="FF0000"/>
              </w:rPr>
            </w:pPr>
            <w:r>
              <w:rPr>
                <w:rFonts w:ascii="SimHei" w:eastAsia="SimHei" w:hint="eastAsia"/>
                <w:b/>
                <w:bCs/>
                <w:color w:val="FF0000"/>
              </w:rPr>
              <w:t>共计</w:t>
            </w:r>
          </w:p>
        </w:tc>
        <w:tc>
          <w:tcPr>
            <w:tcW w:w="2440" w:type="dxa"/>
            <w:tcBorders>
              <w:top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rPr>
                <w:rFonts w:ascii="SimHei" w:eastAsia="SimHei"/>
                <w:b/>
                <w:bCs/>
                <w:color w:val="FF0000"/>
              </w:rPr>
            </w:pPr>
            <w:r>
              <w:rPr>
                <w:rFonts w:ascii="SimHei" w:eastAsia="SimHei"/>
                <w:b/>
                <w:bCs/>
                <w:color w:val="FF0000"/>
              </w:rPr>
              <w:t>29.2</w:t>
            </w:r>
          </w:p>
        </w:tc>
        <w:tc>
          <w:tcPr>
            <w:tcW w:w="2440" w:type="dxa"/>
            <w:tcBorders>
              <w:top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p>
        </w:tc>
      </w:tr>
      <w:tr w:rsidR="00000000">
        <w:tblPrEx>
          <w:tblCellMar>
            <w:top w:w="0" w:type="dxa"/>
            <w:left w:w="0" w:type="dxa"/>
            <w:bottom w:w="0" w:type="dxa"/>
            <w:right w:w="0" w:type="dxa"/>
          </w:tblCellMar>
        </w:tblPrEx>
        <w:trPr>
          <w:trHeight w:val="360"/>
        </w:trPr>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所有人</w:t>
            </w: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pPr>
            <w:r>
              <w:t>16.9</w:t>
            </w: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pPr>
          </w:p>
        </w:tc>
      </w:tr>
      <w:tr w:rsidR="00000000">
        <w:tblPrEx>
          <w:tblCellMar>
            <w:top w:w="0" w:type="dxa"/>
            <w:left w:w="0" w:type="dxa"/>
            <w:bottom w:w="0" w:type="dxa"/>
            <w:right w:w="0" w:type="dxa"/>
          </w:tblCellMar>
        </w:tblPrEx>
        <w:trPr>
          <w:trHeight w:val="360"/>
        </w:trPr>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佃农</w:t>
            </w: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pPr>
            <w:r>
              <w:t>4.5</w:t>
            </w: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pPr>
          </w:p>
        </w:tc>
      </w:tr>
      <w:tr w:rsidR="00000000">
        <w:tblPrEx>
          <w:tblCellMar>
            <w:top w:w="0" w:type="dxa"/>
            <w:left w:w="0" w:type="dxa"/>
            <w:bottom w:w="0" w:type="dxa"/>
            <w:right w:w="0" w:type="dxa"/>
          </w:tblCellMar>
        </w:tblPrEx>
        <w:trPr>
          <w:trHeight w:val="360"/>
        </w:trPr>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收益分成的佃农</w:t>
            </w: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pPr>
            <w:r>
              <w:t>0.2</w:t>
            </w: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pPr>
          </w:p>
        </w:tc>
      </w:tr>
      <w:tr w:rsidR="00000000">
        <w:tblPrEx>
          <w:tblCellMar>
            <w:top w:w="0" w:type="dxa"/>
            <w:left w:w="0" w:type="dxa"/>
            <w:bottom w:w="0" w:type="dxa"/>
            <w:right w:w="0" w:type="dxa"/>
          </w:tblCellMar>
        </w:tblPrEx>
        <w:trPr>
          <w:trHeight w:val="360"/>
        </w:trPr>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擅自占地者</w:t>
            </w: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pPr>
            <w:r>
              <w:t>1.3</w:t>
            </w:r>
          </w:p>
        </w:tc>
        <w:tc>
          <w:tcPr>
            <w:tcW w:w="2440" w:type="dxa"/>
            <w:vAlign w:val="bottom"/>
          </w:tcPr>
          <w:p w:rsidR="00000000" w:rsidRDefault="00000000">
            <w:pPr>
              <w:pStyle w:val="85"/>
              <w:tabs>
                <w:tab w:val="left" w:pos="288"/>
                <w:tab w:val="left" w:pos="576"/>
                <w:tab w:val="left" w:pos="864"/>
                <w:tab w:val="left" w:pos="1152"/>
              </w:tabs>
              <w:spacing w:after="40" w:line="210" w:lineRule="exact"/>
              <w:ind w:left="170" w:right="40"/>
            </w:pPr>
          </w:p>
        </w:tc>
      </w:tr>
      <w:tr w:rsidR="00000000">
        <w:tblPrEx>
          <w:tblCellMar>
            <w:top w:w="0" w:type="dxa"/>
            <w:left w:w="0" w:type="dxa"/>
            <w:bottom w:w="0" w:type="dxa"/>
            <w:right w:w="0" w:type="dxa"/>
          </w:tblCellMar>
        </w:tblPrEx>
        <w:trPr>
          <w:trHeight w:val="360"/>
        </w:trPr>
        <w:tc>
          <w:tcPr>
            <w:tcW w:w="244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其他</w:t>
            </w:r>
          </w:p>
        </w:tc>
        <w:tc>
          <w:tcPr>
            <w:tcW w:w="244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6.4</w:t>
            </w:r>
          </w:p>
        </w:tc>
        <w:tc>
          <w:tcPr>
            <w:tcW w:w="244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p>
        </w:tc>
      </w:tr>
    </w:tbl>
    <w:p w:rsidR="00000000" w:rsidRDefault="00000000">
      <w:pPr>
        <w:pStyle w:val="SingleTxt"/>
      </w:pP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失业</w:t>
      </w:r>
    </w:p>
    <w:p w:rsidR="00000000" w:rsidRDefault="00000000">
      <w:pPr>
        <w:pStyle w:val="SingleTxt"/>
        <w:rPr>
          <w:rFonts w:hint="eastAsia"/>
        </w:rPr>
      </w:pPr>
      <w:r>
        <w:t xml:space="preserve">199.  </w:t>
      </w:r>
      <w:r>
        <w:rPr>
          <w:rFonts w:hint="eastAsia"/>
        </w:rPr>
        <w:t>失业对妇女的影响比对男子的影响大。从事经济活动人口的失业率为10.2%，但从事经济活动的妇女的失业率为12.1%。</w:t>
      </w:r>
    </w:p>
    <w:p w:rsidR="00000000" w:rsidRDefault="00000000">
      <w:pPr>
        <w:pStyle w:val="SingleTxt"/>
      </w:pPr>
    </w:p>
    <w:tbl>
      <w:tblPr>
        <w:tblW w:w="0" w:type="auto"/>
        <w:tblInd w:w="1260" w:type="dxa"/>
        <w:tblLayout w:type="fixed"/>
        <w:tblCellMar>
          <w:left w:w="0" w:type="dxa"/>
          <w:right w:w="0" w:type="dxa"/>
        </w:tblCellMar>
        <w:tblLook w:val="0000" w:firstRow="0" w:lastRow="0" w:firstColumn="0" w:lastColumn="0" w:noHBand="0" w:noVBand="0"/>
      </w:tblPr>
      <w:tblGrid>
        <w:gridCol w:w="2701"/>
        <w:gridCol w:w="3607"/>
        <w:gridCol w:w="945"/>
      </w:tblGrid>
      <w:tr w:rsidR="00000000">
        <w:tblPrEx>
          <w:tblCellMar>
            <w:top w:w="0" w:type="dxa"/>
            <w:left w:w="0" w:type="dxa"/>
            <w:bottom w:w="0" w:type="dxa"/>
            <w:right w:w="0" w:type="dxa"/>
          </w:tblCellMar>
        </w:tblPrEx>
        <w:trPr>
          <w:trHeight w:val="360"/>
          <w:tblHeader/>
        </w:trPr>
        <w:tc>
          <w:tcPr>
            <w:tcW w:w="7253" w:type="dxa"/>
            <w:gridSpan w:val="3"/>
            <w:tcBorders>
              <w:top w:val="single" w:sz="4" w:space="0" w:color="auto"/>
              <w:bottom w:val="single" w:sz="4" w:space="0" w:color="auto"/>
            </w:tcBorders>
            <w:vAlign w:val="bottom"/>
          </w:tcPr>
          <w:p w:rsidR="00000000" w:rsidRDefault="00000000">
            <w:pPr>
              <w:pStyle w:val="85"/>
              <w:spacing w:before="81" w:after="40" w:line="200" w:lineRule="exact"/>
              <w:ind w:left="170" w:right="40"/>
              <w:jc w:val="center"/>
              <w:rPr>
                <w:rFonts w:ascii="SimHei" w:eastAsia="SimHei"/>
                <w:color w:val="FF0000"/>
              </w:rPr>
            </w:pPr>
            <w:r>
              <w:rPr>
                <w:rFonts w:ascii="SimHei" w:eastAsia="SimHei" w:hint="eastAsia"/>
                <w:color w:val="FF0000"/>
              </w:rPr>
              <w:t>失业率份额</w:t>
            </w:r>
          </w:p>
        </w:tc>
      </w:tr>
      <w:tr w:rsidR="00000000">
        <w:tblPrEx>
          <w:tblCellMar>
            <w:top w:w="0" w:type="dxa"/>
            <w:left w:w="0" w:type="dxa"/>
            <w:bottom w:w="0" w:type="dxa"/>
            <w:right w:w="0" w:type="dxa"/>
          </w:tblCellMar>
        </w:tblPrEx>
        <w:trPr>
          <w:trHeight w:val="360"/>
          <w:tblHeader/>
        </w:trPr>
        <w:tc>
          <w:tcPr>
            <w:tcW w:w="2701" w:type="dxa"/>
            <w:tcBorders>
              <w:top w:val="single" w:sz="4" w:space="0" w:color="auto"/>
              <w:bottom w:val="single" w:sz="12" w:space="0" w:color="auto"/>
            </w:tcBorders>
            <w:vAlign w:val="bottom"/>
          </w:tcPr>
          <w:p w:rsidR="00000000" w:rsidRDefault="00000000">
            <w:pPr>
              <w:pStyle w:val="85"/>
              <w:spacing w:after="40" w:line="200" w:lineRule="exact"/>
              <w:ind w:left="170" w:right="40"/>
              <w:jc w:val="left"/>
              <w:rPr>
                <w:rFonts w:eastAsia="KaiTi_GB2312"/>
                <w:color w:val="0000FF"/>
                <w:sz w:val="14"/>
              </w:rPr>
            </w:pPr>
            <w:r>
              <w:rPr>
                <w:rFonts w:eastAsia="KaiTi_GB2312" w:hint="eastAsia"/>
                <w:color w:val="0000FF"/>
                <w:sz w:val="14"/>
              </w:rPr>
              <w:t>性别</w:t>
            </w:r>
          </w:p>
        </w:tc>
        <w:tc>
          <w:tcPr>
            <w:tcW w:w="3607" w:type="dxa"/>
            <w:tcBorders>
              <w:top w:val="single" w:sz="4" w:space="0" w:color="auto"/>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份额</w:t>
            </w:r>
          </w:p>
        </w:tc>
        <w:tc>
          <w:tcPr>
            <w:tcW w:w="945" w:type="dxa"/>
            <w:tcBorders>
              <w:top w:val="single" w:sz="4" w:space="0" w:color="auto"/>
              <w:bottom w:val="single" w:sz="12" w:space="0" w:color="auto"/>
            </w:tcBorders>
            <w:vAlign w:val="bottom"/>
          </w:tcPr>
          <w:p w:rsidR="00000000" w:rsidRDefault="00000000">
            <w:pPr>
              <w:pStyle w:val="85"/>
              <w:spacing w:after="40" w:line="200" w:lineRule="exact"/>
              <w:ind w:left="170" w:right="40"/>
              <w:jc w:val="both"/>
              <w:rPr>
                <w:rFonts w:eastAsia="KaiTi_GB2312"/>
                <w:color w:val="0000FF"/>
                <w:sz w:val="14"/>
              </w:rPr>
            </w:pPr>
          </w:p>
        </w:tc>
      </w:tr>
      <w:tr w:rsidR="00000000">
        <w:tblPrEx>
          <w:tblCellMar>
            <w:top w:w="0" w:type="dxa"/>
            <w:left w:w="0" w:type="dxa"/>
            <w:bottom w:w="0" w:type="dxa"/>
            <w:right w:w="0" w:type="dxa"/>
          </w:tblCellMar>
        </w:tblPrEx>
        <w:trPr>
          <w:trHeight w:hRule="exact" w:val="115"/>
          <w:tblHeader/>
        </w:trPr>
        <w:tc>
          <w:tcPr>
            <w:tcW w:w="2701" w:type="dxa"/>
            <w:tcBorders>
              <w:top w:val="single" w:sz="12" w:space="0" w:color="auto"/>
            </w:tcBorders>
            <w:vAlign w:val="bottom"/>
          </w:tcPr>
          <w:p w:rsidR="00000000" w:rsidRDefault="00000000">
            <w:pPr>
              <w:pStyle w:val="85"/>
              <w:spacing w:after="40" w:line="210" w:lineRule="exact"/>
              <w:ind w:left="170" w:right="40"/>
              <w:jc w:val="both"/>
              <w:rPr>
                <w:rFonts w:hint="eastAsia"/>
              </w:rPr>
            </w:pPr>
          </w:p>
        </w:tc>
        <w:tc>
          <w:tcPr>
            <w:tcW w:w="3607" w:type="dxa"/>
            <w:tcBorders>
              <w:top w:val="single" w:sz="12" w:space="0" w:color="auto"/>
            </w:tcBorders>
            <w:vAlign w:val="bottom"/>
          </w:tcPr>
          <w:p w:rsidR="00000000" w:rsidRDefault="00000000">
            <w:pPr>
              <w:pStyle w:val="85"/>
              <w:spacing w:after="40" w:line="210" w:lineRule="exact"/>
              <w:ind w:left="170" w:right="40"/>
            </w:pPr>
          </w:p>
        </w:tc>
        <w:tc>
          <w:tcPr>
            <w:tcW w:w="945" w:type="dxa"/>
            <w:tcBorders>
              <w:top w:val="single" w:sz="12" w:space="0" w:color="auto"/>
            </w:tcBorders>
            <w:vAlign w:val="bottom"/>
          </w:tcPr>
          <w:p w:rsidR="00000000" w:rsidRDefault="00000000">
            <w:pPr>
              <w:pStyle w:val="85"/>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701"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共计</w:t>
            </w:r>
          </w:p>
        </w:tc>
        <w:tc>
          <w:tcPr>
            <w:tcW w:w="3607" w:type="dxa"/>
            <w:vAlign w:val="bottom"/>
          </w:tcPr>
          <w:p w:rsidR="00000000" w:rsidRDefault="00000000">
            <w:pPr>
              <w:pStyle w:val="85"/>
              <w:tabs>
                <w:tab w:val="left" w:pos="288"/>
                <w:tab w:val="left" w:pos="576"/>
                <w:tab w:val="left" w:pos="864"/>
                <w:tab w:val="left" w:pos="1152"/>
              </w:tabs>
              <w:spacing w:after="40" w:line="210" w:lineRule="exact"/>
              <w:ind w:left="170" w:right="40"/>
            </w:pPr>
            <w:r>
              <w:t>10.2</w:t>
            </w:r>
          </w:p>
        </w:tc>
        <w:tc>
          <w:tcPr>
            <w:tcW w:w="94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701"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女</w:t>
            </w:r>
          </w:p>
        </w:tc>
        <w:tc>
          <w:tcPr>
            <w:tcW w:w="3607" w:type="dxa"/>
            <w:vAlign w:val="bottom"/>
          </w:tcPr>
          <w:p w:rsidR="00000000" w:rsidRDefault="00000000">
            <w:pPr>
              <w:pStyle w:val="85"/>
              <w:tabs>
                <w:tab w:val="left" w:pos="288"/>
                <w:tab w:val="left" w:pos="576"/>
                <w:tab w:val="left" w:pos="864"/>
                <w:tab w:val="left" w:pos="1152"/>
              </w:tabs>
              <w:spacing w:after="40" w:line="210" w:lineRule="exact"/>
              <w:ind w:left="170" w:right="40"/>
            </w:pPr>
            <w:r>
              <w:t>6.1</w:t>
            </w:r>
          </w:p>
        </w:tc>
        <w:tc>
          <w:tcPr>
            <w:tcW w:w="94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701"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男</w:t>
            </w:r>
          </w:p>
        </w:tc>
        <w:tc>
          <w:tcPr>
            <w:tcW w:w="3607"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4.1</w:t>
            </w:r>
          </w:p>
        </w:tc>
        <w:tc>
          <w:tcPr>
            <w:tcW w:w="94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bl>
    <w:p w:rsidR="00000000" w:rsidRDefault="00000000">
      <w:pPr>
        <w:pStyle w:val="SingleTxt"/>
      </w:pPr>
    </w:p>
    <w:p w:rsidR="00000000" w:rsidRDefault="00000000">
      <w:pPr>
        <w:pStyle w:val="SingleTxt"/>
        <w:spacing w:after="0" w:line="240" w:lineRule="exact"/>
      </w:pPr>
      <w:r>
        <w:br w:type="page"/>
      </w:r>
    </w:p>
    <w:tbl>
      <w:tblPr>
        <w:tblW w:w="0" w:type="auto"/>
        <w:tblInd w:w="1260" w:type="dxa"/>
        <w:tblLayout w:type="fixed"/>
        <w:tblCellMar>
          <w:left w:w="0" w:type="dxa"/>
          <w:right w:w="0" w:type="dxa"/>
        </w:tblCellMar>
        <w:tblLook w:val="0000" w:firstRow="0" w:lastRow="0" w:firstColumn="0" w:lastColumn="0" w:noHBand="0" w:noVBand="0"/>
      </w:tblPr>
      <w:tblGrid>
        <w:gridCol w:w="1620"/>
        <w:gridCol w:w="1620"/>
        <w:gridCol w:w="2123"/>
        <w:gridCol w:w="1975"/>
        <w:gridCol w:w="35"/>
      </w:tblGrid>
      <w:tr w:rsidR="00000000">
        <w:tblPrEx>
          <w:tblCellMar>
            <w:top w:w="0" w:type="dxa"/>
            <w:left w:w="0" w:type="dxa"/>
            <w:bottom w:w="0" w:type="dxa"/>
            <w:right w:w="0" w:type="dxa"/>
          </w:tblCellMar>
        </w:tblPrEx>
        <w:trPr>
          <w:trHeight w:val="360"/>
          <w:tblHeader/>
        </w:trPr>
        <w:tc>
          <w:tcPr>
            <w:tcW w:w="7373" w:type="dxa"/>
            <w:gridSpan w:val="5"/>
            <w:tcBorders>
              <w:top w:val="single" w:sz="4" w:space="0" w:color="auto"/>
              <w:bottom w:val="single" w:sz="4" w:space="0" w:color="auto"/>
            </w:tcBorders>
            <w:vAlign w:val="bottom"/>
          </w:tcPr>
          <w:p w:rsidR="00000000" w:rsidRDefault="00000000">
            <w:pPr>
              <w:pStyle w:val="85"/>
              <w:spacing w:before="81" w:after="40" w:line="200" w:lineRule="exact"/>
              <w:ind w:left="170" w:right="40"/>
              <w:jc w:val="center"/>
              <w:rPr>
                <w:rFonts w:ascii="SimHei" w:eastAsia="SimHei"/>
                <w:color w:val="FF0000"/>
              </w:rPr>
            </w:pPr>
            <w:r>
              <w:rPr>
                <w:rFonts w:ascii="SimHei" w:eastAsia="SimHei" w:hint="eastAsia"/>
                <w:color w:val="FF0000"/>
              </w:rPr>
              <w:t>按年龄组和地区开列的妇女失业率</w:t>
            </w:r>
            <w:r>
              <w:rPr>
                <w:rFonts w:ascii="SimHei" w:eastAsia="SimHei"/>
                <w:color w:val="FF0000"/>
              </w:rPr>
              <w:t>(%)</w:t>
            </w:r>
          </w:p>
        </w:tc>
      </w:tr>
      <w:tr w:rsidR="00000000">
        <w:tblPrEx>
          <w:tblCellMar>
            <w:top w:w="0" w:type="dxa"/>
            <w:left w:w="0" w:type="dxa"/>
            <w:bottom w:w="0" w:type="dxa"/>
            <w:right w:w="0" w:type="dxa"/>
          </w:tblCellMar>
        </w:tblPrEx>
        <w:trPr>
          <w:trHeight w:val="360"/>
          <w:tblHeader/>
        </w:trPr>
        <w:tc>
          <w:tcPr>
            <w:tcW w:w="1620" w:type="dxa"/>
            <w:tcBorders>
              <w:top w:val="single" w:sz="4" w:space="0" w:color="auto"/>
              <w:bottom w:val="single" w:sz="12" w:space="0" w:color="auto"/>
            </w:tcBorders>
            <w:vAlign w:val="bottom"/>
          </w:tcPr>
          <w:p w:rsidR="00000000" w:rsidRDefault="00000000">
            <w:pPr>
              <w:pStyle w:val="85"/>
              <w:spacing w:after="40" w:line="200" w:lineRule="exact"/>
              <w:ind w:left="170" w:right="40"/>
              <w:jc w:val="left"/>
              <w:rPr>
                <w:rFonts w:eastAsia="KaiTi_GB2312"/>
                <w:color w:val="0000FF"/>
                <w:sz w:val="14"/>
              </w:rPr>
            </w:pPr>
            <w:r>
              <w:rPr>
                <w:rFonts w:eastAsia="KaiTi_GB2312" w:hint="eastAsia"/>
                <w:color w:val="0000FF"/>
                <w:sz w:val="14"/>
              </w:rPr>
              <w:t>年龄</w:t>
            </w:r>
          </w:p>
        </w:tc>
        <w:tc>
          <w:tcPr>
            <w:tcW w:w="1620" w:type="dxa"/>
            <w:tcBorders>
              <w:top w:val="single" w:sz="4" w:space="0" w:color="auto"/>
              <w:bottom w:val="single" w:sz="12" w:space="0" w:color="auto"/>
            </w:tcBorders>
            <w:vAlign w:val="bottom"/>
          </w:tcPr>
          <w:p w:rsidR="00000000" w:rsidRDefault="00000000">
            <w:pPr>
              <w:pStyle w:val="85"/>
              <w:spacing w:after="40" w:line="200" w:lineRule="exact"/>
              <w:ind w:left="794" w:right="40"/>
              <w:rPr>
                <w:rFonts w:eastAsia="KaiTi_GB2312"/>
                <w:color w:val="0000FF"/>
                <w:sz w:val="14"/>
              </w:rPr>
            </w:pPr>
            <w:r>
              <w:rPr>
                <w:rFonts w:eastAsia="KaiTi_GB2312" w:hint="eastAsia"/>
                <w:color w:val="0000FF"/>
                <w:sz w:val="14"/>
              </w:rPr>
              <w:t>共计</w:t>
            </w:r>
          </w:p>
        </w:tc>
        <w:tc>
          <w:tcPr>
            <w:tcW w:w="2123" w:type="dxa"/>
            <w:tcBorders>
              <w:top w:val="single" w:sz="4" w:space="0" w:color="auto"/>
              <w:bottom w:val="single" w:sz="12" w:space="0" w:color="auto"/>
            </w:tcBorders>
            <w:vAlign w:val="bottom"/>
          </w:tcPr>
          <w:p w:rsidR="00000000" w:rsidRDefault="00000000">
            <w:pPr>
              <w:pStyle w:val="85"/>
              <w:spacing w:after="40" w:line="200" w:lineRule="exact"/>
              <w:ind w:left="794" w:right="40"/>
              <w:rPr>
                <w:rFonts w:eastAsia="KaiTi_GB2312"/>
                <w:color w:val="0000FF"/>
                <w:sz w:val="14"/>
              </w:rPr>
            </w:pPr>
            <w:r>
              <w:rPr>
                <w:rFonts w:eastAsia="KaiTi_GB2312" w:hint="eastAsia"/>
                <w:color w:val="0000FF"/>
                <w:sz w:val="14"/>
              </w:rPr>
              <w:t>蒙得维的亚</w:t>
            </w:r>
          </w:p>
        </w:tc>
        <w:tc>
          <w:tcPr>
            <w:tcW w:w="1975" w:type="dxa"/>
            <w:tcBorders>
              <w:top w:val="single" w:sz="4" w:space="0" w:color="auto"/>
              <w:bottom w:val="single" w:sz="12" w:space="0" w:color="auto"/>
            </w:tcBorders>
            <w:vAlign w:val="bottom"/>
          </w:tcPr>
          <w:p w:rsidR="00000000" w:rsidRDefault="00000000">
            <w:pPr>
              <w:pStyle w:val="85"/>
              <w:spacing w:after="40" w:line="200" w:lineRule="exact"/>
              <w:ind w:left="794" w:right="40"/>
              <w:rPr>
                <w:rFonts w:eastAsia="KaiTi_GB2312"/>
                <w:color w:val="0000FF"/>
                <w:sz w:val="14"/>
              </w:rPr>
            </w:pPr>
            <w:r>
              <w:rPr>
                <w:rFonts w:eastAsia="KaiTi_GB2312" w:hint="eastAsia"/>
                <w:color w:val="0000FF"/>
                <w:sz w:val="14"/>
              </w:rPr>
              <w:t>内地</w:t>
            </w:r>
          </w:p>
        </w:tc>
        <w:tc>
          <w:tcPr>
            <w:tcW w:w="35" w:type="dxa"/>
            <w:tcBorders>
              <w:top w:val="single" w:sz="4" w:space="0" w:color="auto"/>
              <w:bottom w:val="single" w:sz="12" w:space="0" w:color="auto"/>
            </w:tcBorders>
            <w:vAlign w:val="bottom"/>
          </w:tcPr>
          <w:p w:rsidR="00000000" w:rsidRDefault="00000000">
            <w:pPr>
              <w:pStyle w:val="85"/>
              <w:spacing w:after="40" w:line="200" w:lineRule="exact"/>
              <w:ind w:left="170" w:right="40"/>
              <w:jc w:val="both"/>
              <w:rPr>
                <w:rFonts w:eastAsia="KaiTi_GB2312"/>
                <w:color w:val="0000FF"/>
                <w:sz w:val="14"/>
              </w:rPr>
            </w:pP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pStyle w:val="85"/>
              <w:spacing w:after="40" w:line="210" w:lineRule="exact"/>
              <w:ind w:left="170" w:right="40"/>
              <w:jc w:val="both"/>
            </w:pPr>
          </w:p>
        </w:tc>
        <w:tc>
          <w:tcPr>
            <w:tcW w:w="1620" w:type="dxa"/>
            <w:tcBorders>
              <w:top w:val="single" w:sz="12" w:space="0" w:color="auto"/>
            </w:tcBorders>
            <w:vAlign w:val="bottom"/>
          </w:tcPr>
          <w:p w:rsidR="00000000" w:rsidRDefault="00000000">
            <w:pPr>
              <w:pStyle w:val="85"/>
              <w:spacing w:after="40" w:line="210" w:lineRule="exact"/>
              <w:ind w:left="1134" w:right="40"/>
              <w:jc w:val="left"/>
            </w:pPr>
          </w:p>
        </w:tc>
        <w:tc>
          <w:tcPr>
            <w:tcW w:w="2123" w:type="dxa"/>
            <w:tcBorders>
              <w:top w:val="single" w:sz="12" w:space="0" w:color="auto"/>
            </w:tcBorders>
            <w:vAlign w:val="bottom"/>
          </w:tcPr>
          <w:p w:rsidR="00000000" w:rsidRDefault="00000000">
            <w:pPr>
              <w:pStyle w:val="85"/>
              <w:spacing w:after="40" w:line="210" w:lineRule="exact"/>
              <w:ind w:left="1134" w:right="40"/>
              <w:jc w:val="left"/>
            </w:pPr>
          </w:p>
        </w:tc>
        <w:tc>
          <w:tcPr>
            <w:tcW w:w="1975" w:type="dxa"/>
            <w:tcBorders>
              <w:top w:val="single" w:sz="12" w:space="0" w:color="auto"/>
            </w:tcBorders>
            <w:vAlign w:val="bottom"/>
          </w:tcPr>
          <w:p w:rsidR="00000000" w:rsidRDefault="00000000">
            <w:pPr>
              <w:pStyle w:val="85"/>
              <w:spacing w:after="40" w:line="210" w:lineRule="exact"/>
              <w:ind w:left="1134" w:right="40"/>
              <w:jc w:val="left"/>
            </w:pPr>
          </w:p>
        </w:tc>
        <w:tc>
          <w:tcPr>
            <w:tcW w:w="35" w:type="dxa"/>
            <w:tcBorders>
              <w:top w:val="single" w:sz="12" w:space="0" w:color="auto"/>
            </w:tcBorders>
            <w:vAlign w:val="bottom"/>
          </w:tcPr>
          <w:p w:rsidR="00000000" w:rsidRDefault="00000000">
            <w:pPr>
              <w:pStyle w:val="85"/>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62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14-19</w:t>
            </w:r>
          </w:p>
        </w:tc>
        <w:tc>
          <w:tcPr>
            <w:tcW w:w="1620" w:type="dxa"/>
            <w:vAlign w:val="bottom"/>
          </w:tcPr>
          <w:p w:rsidR="00000000" w:rsidRDefault="00000000">
            <w:pPr>
              <w:pStyle w:val="85"/>
              <w:tabs>
                <w:tab w:val="left" w:pos="288"/>
                <w:tab w:val="left" w:pos="576"/>
                <w:tab w:val="left" w:pos="864"/>
                <w:tab w:val="left" w:pos="1152"/>
              </w:tabs>
              <w:spacing w:after="40" w:line="210" w:lineRule="exact"/>
              <w:ind w:left="1134" w:right="40"/>
              <w:jc w:val="left"/>
            </w:pPr>
            <w:r>
              <w:t>43.1</w:t>
            </w:r>
          </w:p>
        </w:tc>
        <w:tc>
          <w:tcPr>
            <w:tcW w:w="2123" w:type="dxa"/>
            <w:vAlign w:val="bottom"/>
          </w:tcPr>
          <w:p w:rsidR="00000000" w:rsidRDefault="00000000">
            <w:pPr>
              <w:pStyle w:val="85"/>
              <w:tabs>
                <w:tab w:val="left" w:pos="288"/>
                <w:tab w:val="left" w:pos="576"/>
                <w:tab w:val="left" w:pos="864"/>
                <w:tab w:val="left" w:pos="1152"/>
              </w:tabs>
              <w:spacing w:after="40" w:line="210" w:lineRule="exact"/>
              <w:ind w:left="1134" w:right="40"/>
            </w:pPr>
            <w:r>
              <w:t>47.3</w:t>
            </w:r>
          </w:p>
        </w:tc>
        <w:tc>
          <w:tcPr>
            <w:tcW w:w="1975" w:type="dxa"/>
            <w:vAlign w:val="bottom"/>
          </w:tcPr>
          <w:p w:rsidR="00000000" w:rsidRDefault="00000000">
            <w:pPr>
              <w:pStyle w:val="85"/>
              <w:tabs>
                <w:tab w:val="left" w:pos="288"/>
                <w:tab w:val="left" w:pos="576"/>
                <w:tab w:val="left" w:pos="864"/>
                <w:tab w:val="left" w:pos="1152"/>
              </w:tabs>
              <w:spacing w:after="40" w:line="210" w:lineRule="exact"/>
              <w:ind w:left="1134" w:right="40"/>
            </w:pPr>
            <w:r>
              <w:t>39.2</w:t>
            </w:r>
          </w:p>
        </w:tc>
        <w:tc>
          <w:tcPr>
            <w:tcW w:w="3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62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20-24</w:t>
            </w:r>
          </w:p>
        </w:tc>
        <w:tc>
          <w:tcPr>
            <w:tcW w:w="1620" w:type="dxa"/>
            <w:vAlign w:val="bottom"/>
          </w:tcPr>
          <w:p w:rsidR="00000000" w:rsidRDefault="00000000">
            <w:pPr>
              <w:pStyle w:val="85"/>
              <w:tabs>
                <w:tab w:val="left" w:pos="288"/>
                <w:tab w:val="left" w:pos="576"/>
                <w:tab w:val="left" w:pos="864"/>
                <w:tab w:val="left" w:pos="1152"/>
              </w:tabs>
              <w:spacing w:after="40" w:line="210" w:lineRule="exact"/>
              <w:ind w:left="1134" w:right="40"/>
              <w:jc w:val="left"/>
            </w:pPr>
            <w:r>
              <w:t>21.4</w:t>
            </w:r>
          </w:p>
        </w:tc>
        <w:tc>
          <w:tcPr>
            <w:tcW w:w="2123" w:type="dxa"/>
            <w:vAlign w:val="bottom"/>
          </w:tcPr>
          <w:p w:rsidR="00000000" w:rsidRDefault="00000000">
            <w:pPr>
              <w:pStyle w:val="85"/>
              <w:tabs>
                <w:tab w:val="left" w:pos="288"/>
                <w:tab w:val="left" w:pos="576"/>
                <w:tab w:val="left" w:pos="864"/>
                <w:tab w:val="left" w:pos="1152"/>
              </w:tabs>
              <w:spacing w:after="40" w:line="210" w:lineRule="exact"/>
              <w:ind w:left="1134" w:right="40"/>
            </w:pPr>
            <w:r>
              <w:t>22.3</w:t>
            </w:r>
          </w:p>
        </w:tc>
        <w:tc>
          <w:tcPr>
            <w:tcW w:w="1975" w:type="dxa"/>
            <w:vAlign w:val="bottom"/>
          </w:tcPr>
          <w:p w:rsidR="00000000" w:rsidRDefault="00000000">
            <w:pPr>
              <w:pStyle w:val="85"/>
              <w:tabs>
                <w:tab w:val="left" w:pos="288"/>
                <w:tab w:val="left" w:pos="576"/>
                <w:tab w:val="left" w:pos="864"/>
                <w:tab w:val="left" w:pos="1152"/>
              </w:tabs>
              <w:spacing w:after="40" w:line="210" w:lineRule="exact"/>
              <w:ind w:left="1134" w:right="40"/>
            </w:pPr>
            <w:r>
              <w:t>20.2</w:t>
            </w:r>
          </w:p>
        </w:tc>
        <w:tc>
          <w:tcPr>
            <w:tcW w:w="3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62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25-29</w:t>
            </w:r>
          </w:p>
        </w:tc>
        <w:tc>
          <w:tcPr>
            <w:tcW w:w="1620" w:type="dxa"/>
            <w:vAlign w:val="bottom"/>
          </w:tcPr>
          <w:p w:rsidR="00000000" w:rsidRDefault="00000000">
            <w:pPr>
              <w:pStyle w:val="85"/>
              <w:tabs>
                <w:tab w:val="left" w:pos="288"/>
                <w:tab w:val="left" w:pos="576"/>
                <w:tab w:val="left" w:pos="864"/>
                <w:tab w:val="left" w:pos="1152"/>
              </w:tabs>
              <w:spacing w:after="40" w:line="210" w:lineRule="exact"/>
              <w:ind w:left="1134" w:right="40"/>
              <w:jc w:val="left"/>
            </w:pPr>
            <w:r>
              <w:t>12.9</w:t>
            </w:r>
          </w:p>
        </w:tc>
        <w:tc>
          <w:tcPr>
            <w:tcW w:w="2123" w:type="dxa"/>
            <w:vAlign w:val="bottom"/>
          </w:tcPr>
          <w:p w:rsidR="00000000" w:rsidRDefault="00000000">
            <w:pPr>
              <w:pStyle w:val="85"/>
              <w:tabs>
                <w:tab w:val="left" w:pos="288"/>
                <w:tab w:val="left" w:pos="576"/>
                <w:tab w:val="left" w:pos="864"/>
                <w:tab w:val="left" w:pos="1152"/>
              </w:tabs>
              <w:spacing w:after="40" w:line="210" w:lineRule="exact"/>
              <w:ind w:left="1134" w:right="40"/>
            </w:pPr>
            <w:r>
              <w:t>11.8</w:t>
            </w:r>
          </w:p>
        </w:tc>
        <w:tc>
          <w:tcPr>
            <w:tcW w:w="1975" w:type="dxa"/>
            <w:vAlign w:val="bottom"/>
          </w:tcPr>
          <w:p w:rsidR="00000000" w:rsidRDefault="00000000">
            <w:pPr>
              <w:pStyle w:val="85"/>
              <w:tabs>
                <w:tab w:val="left" w:pos="288"/>
                <w:tab w:val="left" w:pos="576"/>
                <w:tab w:val="left" w:pos="864"/>
                <w:tab w:val="left" w:pos="1152"/>
              </w:tabs>
              <w:spacing w:after="40" w:line="210" w:lineRule="exact"/>
              <w:ind w:left="1134" w:right="40"/>
            </w:pPr>
            <w:r>
              <w:t>14.3</w:t>
            </w:r>
          </w:p>
        </w:tc>
        <w:tc>
          <w:tcPr>
            <w:tcW w:w="3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62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30-39</w:t>
            </w:r>
          </w:p>
        </w:tc>
        <w:tc>
          <w:tcPr>
            <w:tcW w:w="1620" w:type="dxa"/>
            <w:vAlign w:val="bottom"/>
          </w:tcPr>
          <w:p w:rsidR="00000000" w:rsidRDefault="00000000">
            <w:pPr>
              <w:pStyle w:val="85"/>
              <w:tabs>
                <w:tab w:val="left" w:pos="288"/>
                <w:tab w:val="left" w:pos="576"/>
                <w:tab w:val="left" w:pos="864"/>
                <w:tab w:val="left" w:pos="1152"/>
              </w:tabs>
              <w:spacing w:after="40" w:line="210" w:lineRule="exact"/>
              <w:ind w:left="1134" w:right="40"/>
              <w:jc w:val="left"/>
            </w:pPr>
            <w:r>
              <w:t xml:space="preserve"> 9</w:t>
            </w:r>
          </w:p>
        </w:tc>
        <w:tc>
          <w:tcPr>
            <w:tcW w:w="2123" w:type="dxa"/>
            <w:vAlign w:val="bottom"/>
          </w:tcPr>
          <w:p w:rsidR="00000000" w:rsidRDefault="00000000">
            <w:pPr>
              <w:pStyle w:val="85"/>
              <w:tabs>
                <w:tab w:val="left" w:pos="288"/>
                <w:tab w:val="left" w:pos="576"/>
                <w:tab w:val="left" w:pos="864"/>
                <w:tab w:val="left" w:pos="1152"/>
              </w:tabs>
              <w:spacing w:after="40" w:line="210" w:lineRule="exact"/>
              <w:ind w:left="1134" w:right="40"/>
            </w:pPr>
            <w:r>
              <w:t xml:space="preserve"> 8.7</w:t>
            </w:r>
          </w:p>
        </w:tc>
        <w:tc>
          <w:tcPr>
            <w:tcW w:w="1975" w:type="dxa"/>
            <w:vAlign w:val="bottom"/>
          </w:tcPr>
          <w:p w:rsidR="00000000" w:rsidRDefault="00000000">
            <w:pPr>
              <w:pStyle w:val="85"/>
              <w:tabs>
                <w:tab w:val="left" w:pos="288"/>
                <w:tab w:val="left" w:pos="576"/>
                <w:tab w:val="left" w:pos="864"/>
                <w:tab w:val="left" w:pos="1152"/>
              </w:tabs>
              <w:spacing w:after="40" w:line="210" w:lineRule="exact"/>
              <w:ind w:left="1134" w:right="40"/>
            </w:pPr>
            <w:r>
              <w:t xml:space="preserve"> 9.4</w:t>
            </w:r>
          </w:p>
        </w:tc>
        <w:tc>
          <w:tcPr>
            <w:tcW w:w="3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62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40-49</w:t>
            </w:r>
          </w:p>
        </w:tc>
        <w:tc>
          <w:tcPr>
            <w:tcW w:w="1620" w:type="dxa"/>
            <w:vAlign w:val="bottom"/>
          </w:tcPr>
          <w:p w:rsidR="00000000" w:rsidRDefault="00000000">
            <w:pPr>
              <w:pStyle w:val="85"/>
              <w:tabs>
                <w:tab w:val="left" w:pos="288"/>
                <w:tab w:val="left" w:pos="576"/>
                <w:tab w:val="left" w:pos="864"/>
                <w:tab w:val="left" w:pos="1152"/>
              </w:tabs>
              <w:spacing w:after="40" w:line="210" w:lineRule="exact"/>
              <w:ind w:left="1134" w:right="40"/>
              <w:jc w:val="left"/>
            </w:pPr>
            <w:r>
              <w:t xml:space="preserve"> 6.1</w:t>
            </w:r>
          </w:p>
        </w:tc>
        <w:tc>
          <w:tcPr>
            <w:tcW w:w="2123" w:type="dxa"/>
            <w:vAlign w:val="bottom"/>
          </w:tcPr>
          <w:p w:rsidR="00000000" w:rsidRDefault="00000000">
            <w:pPr>
              <w:pStyle w:val="85"/>
              <w:tabs>
                <w:tab w:val="left" w:pos="288"/>
                <w:tab w:val="left" w:pos="576"/>
                <w:tab w:val="left" w:pos="864"/>
                <w:tab w:val="left" w:pos="1152"/>
              </w:tabs>
              <w:spacing w:after="40" w:line="210" w:lineRule="exact"/>
              <w:ind w:left="1134" w:right="40"/>
            </w:pPr>
            <w:r>
              <w:t xml:space="preserve"> 6.2</w:t>
            </w:r>
          </w:p>
        </w:tc>
        <w:tc>
          <w:tcPr>
            <w:tcW w:w="1975" w:type="dxa"/>
            <w:vAlign w:val="bottom"/>
          </w:tcPr>
          <w:p w:rsidR="00000000" w:rsidRDefault="00000000">
            <w:pPr>
              <w:pStyle w:val="85"/>
              <w:tabs>
                <w:tab w:val="left" w:pos="288"/>
                <w:tab w:val="left" w:pos="576"/>
                <w:tab w:val="left" w:pos="864"/>
                <w:tab w:val="left" w:pos="1152"/>
              </w:tabs>
              <w:spacing w:after="40" w:line="210" w:lineRule="exact"/>
              <w:ind w:left="1134" w:right="40"/>
            </w:pPr>
            <w:r>
              <w:t xml:space="preserve"> 6</w:t>
            </w:r>
          </w:p>
        </w:tc>
        <w:tc>
          <w:tcPr>
            <w:tcW w:w="3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62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50-59</w:t>
            </w:r>
          </w:p>
        </w:tc>
        <w:tc>
          <w:tcPr>
            <w:tcW w:w="1620" w:type="dxa"/>
            <w:vAlign w:val="bottom"/>
          </w:tcPr>
          <w:p w:rsidR="00000000" w:rsidRDefault="00000000">
            <w:pPr>
              <w:pStyle w:val="85"/>
              <w:tabs>
                <w:tab w:val="left" w:pos="288"/>
                <w:tab w:val="left" w:pos="576"/>
                <w:tab w:val="left" w:pos="864"/>
                <w:tab w:val="left" w:pos="1152"/>
              </w:tabs>
              <w:spacing w:after="40" w:line="210" w:lineRule="exact"/>
              <w:ind w:left="1134" w:right="40"/>
              <w:jc w:val="left"/>
            </w:pPr>
            <w:r>
              <w:t xml:space="preserve"> 3.7</w:t>
            </w:r>
          </w:p>
        </w:tc>
        <w:tc>
          <w:tcPr>
            <w:tcW w:w="2123" w:type="dxa"/>
            <w:vAlign w:val="bottom"/>
          </w:tcPr>
          <w:p w:rsidR="00000000" w:rsidRDefault="00000000">
            <w:pPr>
              <w:pStyle w:val="85"/>
              <w:tabs>
                <w:tab w:val="left" w:pos="288"/>
                <w:tab w:val="left" w:pos="576"/>
                <w:tab w:val="left" w:pos="864"/>
                <w:tab w:val="left" w:pos="1152"/>
              </w:tabs>
              <w:spacing w:after="40" w:line="210" w:lineRule="exact"/>
              <w:ind w:left="1134" w:right="40"/>
            </w:pPr>
            <w:r>
              <w:t xml:space="preserve"> 3.5</w:t>
            </w:r>
          </w:p>
        </w:tc>
        <w:tc>
          <w:tcPr>
            <w:tcW w:w="1975" w:type="dxa"/>
            <w:vAlign w:val="bottom"/>
          </w:tcPr>
          <w:p w:rsidR="00000000" w:rsidRDefault="00000000">
            <w:pPr>
              <w:pStyle w:val="85"/>
              <w:tabs>
                <w:tab w:val="left" w:pos="288"/>
                <w:tab w:val="left" w:pos="576"/>
                <w:tab w:val="left" w:pos="864"/>
                <w:tab w:val="left" w:pos="1152"/>
              </w:tabs>
              <w:spacing w:after="40" w:line="210" w:lineRule="exact"/>
              <w:ind w:left="1134" w:right="40"/>
            </w:pPr>
            <w:r>
              <w:t xml:space="preserve"> 4</w:t>
            </w:r>
          </w:p>
        </w:tc>
        <w:tc>
          <w:tcPr>
            <w:tcW w:w="35"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6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t>60</w:t>
            </w:r>
            <w:r>
              <w:rPr>
                <w:rFonts w:hint="eastAsia"/>
              </w:rPr>
              <w:t>以上</w:t>
            </w:r>
          </w:p>
        </w:tc>
        <w:tc>
          <w:tcPr>
            <w:tcW w:w="16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4" w:right="40"/>
              <w:jc w:val="left"/>
            </w:pPr>
            <w:r>
              <w:t xml:space="preserve"> 2.8</w:t>
            </w:r>
          </w:p>
        </w:tc>
        <w:tc>
          <w:tcPr>
            <w:tcW w:w="2123"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4" w:right="40"/>
            </w:pPr>
            <w:r>
              <w:t xml:space="preserve"> 3.3</w:t>
            </w:r>
          </w:p>
        </w:tc>
        <w:tc>
          <w:tcPr>
            <w:tcW w:w="197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4" w:right="40"/>
            </w:pPr>
            <w:r>
              <w:t xml:space="preserve"> 2.2</w:t>
            </w:r>
          </w:p>
        </w:tc>
        <w:tc>
          <w:tcPr>
            <w:tcW w:w="3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bl>
    <w:p w:rsidR="00000000" w:rsidRDefault="00000000">
      <w:pPr>
        <w:pStyle w:val="SingleTxt"/>
      </w:pPr>
    </w:p>
    <w:p w:rsidR="00000000" w:rsidRDefault="00000000">
      <w:pPr>
        <w:pStyle w:val="SingleTxt"/>
        <w:rPr>
          <w:rFonts w:hint="eastAsia"/>
        </w:rPr>
      </w:pPr>
      <w:r>
        <w:t xml:space="preserve">200.  </w:t>
      </w:r>
      <w:r>
        <w:rPr>
          <w:rFonts w:hint="eastAsia"/>
        </w:rPr>
        <w:t>受失业影响特别严重的是15至24岁的青年妇女，25岁以上妇女的失业率则大幅下降。</w:t>
      </w:r>
    </w:p>
    <w:p w:rsidR="00000000" w:rsidRDefault="00000000">
      <w:pPr>
        <w:pStyle w:val="SingleTxt"/>
        <w:rPr>
          <w:rFonts w:ascii="SimHei" w:eastAsia="SimHei" w:hint="eastAsia"/>
          <w:color w:val="FF0000"/>
        </w:rPr>
      </w:pPr>
      <w:r>
        <w:rPr>
          <w:rFonts w:ascii="SimHei" w:eastAsia="SimHei" w:hint="eastAsia"/>
          <w:color w:val="FF0000"/>
        </w:rPr>
        <w:t>按职业类别和地区开列的妇女失业率</w:t>
      </w:r>
    </w:p>
    <w:tbl>
      <w:tblPr>
        <w:tblW w:w="0" w:type="auto"/>
        <w:tblInd w:w="1260" w:type="dxa"/>
        <w:tblLayout w:type="fixed"/>
        <w:tblCellMar>
          <w:left w:w="0" w:type="dxa"/>
          <w:right w:w="0" w:type="dxa"/>
        </w:tblCellMar>
        <w:tblLook w:val="0000" w:firstRow="0" w:lastRow="0" w:firstColumn="0" w:lastColumn="0" w:noHBand="0" w:noVBand="0"/>
      </w:tblPr>
      <w:tblGrid>
        <w:gridCol w:w="2318"/>
        <w:gridCol w:w="1680"/>
        <w:gridCol w:w="1785"/>
        <w:gridCol w:w="1555"/>
        <w:gridCol w:w="35"/>
        <w:gridCol w:w="15"/>
      </w:tblGrid>
      <w:tr w:rsidR="00000000">
        <w:tblPrEx>
          <w:tblCellMar>
            <w:top w:w="0" w:type="dxa"/>
            <w:left w:w="0" w:type="dxa"/>
            <w:bottom w:w="0" w:type="dxa"/>
            <w:right w:w="0" w:type="dxa"/>
          </w:tblCellMar>
        </w:tblPrEx>
        <w:trPr>
          <w:gridAfter w:val="1"/>
          <w:wAfter w:w="15" w:type="dxa"/>
          <w:trHeight w:val="360"/>
          <w:tblHeader/>
        </w:trPr>
        <w:tc>
          <w:tcPr>
            <w:tcW w:w="2318" w:type="dxa"/>
            <w:tcBorders>
              <w:top w:val="single" w:sz="4" w:space="0" w:color="auto"/>
              <w:bottom w:val="single" w:sz="12" w:space="0" w:color="auto"/>
            </w:tcBorders>
            <w:vAlign w:val="bottom"/>
          </w:tcPr>
          <w:p w:rsidR="00000000" w:rsidRDefault="00000000">
            <w:pPr>
              <w:pStyle w:val="85"/>
              <w:spacing w:before="81" w:after="40" w:line="200" w:lineRule="exact"/>
              <w:ind w:left="170" w:right="40"/>
              <w:jc w:val="left"/>
              <w:rPr>
                <w:rFonts w:eastAsia="KaiTi_GB2312"/>
                <w:color w:val="0000FF"/>
                <w:sz w:val="14"/>
              </w:rPr>
            </w:pPr>
            <w:r>
              <w:rPr>
                <w:rFonts w:eastAsia="KaiTi_GB2312" w:hint="eastAsia"/>
                <w:color w:val="0000FF"/>
                <w:sz w:val="14"/>
              </w:rPr>
              <w:t>职业类别</w:t>
            </w:r>
          </w:p>
        </w:tc>
        <w:tc>
          <w:tcPr>
            <w:tcW w:w="168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共计</w:t>
            </w:r>
          </w:p>
        </w:tc>
        <w:tc>
          <w:tcPr>
            <w:tcW w:w="1785"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蒙得维的亚</w:t>
            </w:r>
          </w:p>
        </w:tc>
        <w:tc>
          <w:tcPr>
            <w:tcW w:w="1555"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内地</w:t>
            </w:r>
          </w:p>
        </w:tc>
        <w:tc>
          <w:tcPr>
            <w:tcW w:w="2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p>
        </w:tc>
      </w:tr>
      <w:tr w:rsidR="00000000">
        <w:tblPrEx>
          <w:tblCellMar>
            <w:top w:w="0" w:type="dxa"/>
            <w:left w:w="0" w:type="dxa"/>
            <w:bottom w:w="0" w:type="dxa"/>
            <w:right w:w="0" w:type="dxa"/>
          </w:tblCellMar>
        </w:tblPrEx>
        <w:trPr>
          <w:trHeight w:hRule="exact" w:val="115"/>
          <w:tblHeader/>
        </w:trPr>
        <w:tc>
          <w:tcPr>
            <w:tcW w:w="2318" w:type="dxa"/>
            <w:vAlign w:val="bottom"/>
          </w:tcPr>
          <w:p w:rsidR="00000000" w:rsidRDefault="00000000">
            <w:pPr>
              <w:pStyle w:val="85"/>
              <w:spacing w:after="40" w:line="210" w:lineRule="exact"/>
              <w:ind w:left="170" w:right="40"/>
              <w:jc w:val="both"/>
              <w:rPr>
                <w:rFonts w:hint="eastAsia"/>
              </w:rPr>
            </w:pPr>
          </w:p>
        </w:tc>
        <w:tc>
          <w:tcPr>
            <w:tcW w:w="1680" w:type="dxa"/>
            <w:vAlign w:val="bottom"/>
          </w:tcPr>
          <w:p w:rsidR="00000000" w:rsidRDefault="00000000">
            <w:pPr>
              <w:pStyle w:val="85"/>
              <w:spacing w:after="40" w:line="210" w:lineRule="exact"/>
              <w:ind w:left="170" w:right="40"/>
            </w:pPr>
          </w:p>
        </w:tc>
        <w:tc>
          <w:tcPr>
            <w:tcW w:w="1785" w:type="dxa"/>
            <w:vAlign w:val="bottom"/>
          </w:tcPr>
          <w:p w:rsidR="00000000" w:rsidRDefault="00000000">
            <w:pPr>
              <w:pStyle w:val="85"/>
              <w:spacing w:after="40" w:line="210" w:lineRule="exact"/>
              <w:ind w:left="170" w:right="40"/>
            </w:pPr>
          </w:p>
        </w:tc>
        <w:tc>
          <w:tcPr>
            <w:tcW w:w="1555" w:type="dxa"/>
            <w:vAlign w:val="bottom"/>
          </w:tcPr>
          <w:p w:rsidR="00000000" w:rsidRDefault="00000000">
            <w:pPr>
              <w:pStyle w:val="85"/>
              <w:spacing w:after="40" w:line="210" w:lineRule="exact"/>
              <w:ind w:left="170" w:right="40"/>
            </w:pPr>
          </w:p>
        </w:tc>
        <w:tc>
          <w:tcPr>
            <w:tcW w:w="35" w:type="dxa"/>
            <w:gridSpan w:val="2"/>
            <w:vAlign w:val="bottom"/>
          </w:tcPr>
          <w:p w:rsidR="00000000" w:rsidRDefault="00000000">
            <w:pPr>
              <w:pStyle w:val="85"/>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31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专业人员、技术员和管理人员</w:t>
            </w:r>
          </w:p>
        </w:tc>
        <w:tc>
          <w:tcPr>
            <w:tcW w:w="1680" w:type="dxa"/>
            <w:vAlign w:val="bottom"/>
          </w:tcPr>
          <w:p w:rsidR="00000000" w:rsidRDefault="00000000">
            <w:pPr>
              <w:pStyle w:val="85"/>
              <w:tabs>
                <w:tab w:val="left" w:pos="288"/>
                <w:tab w:val="left" w:pos="576"/>
                <w:tab w:val="left" w:pos="864"/>
                <w:tab w:val="left" w:pos="1152"/>
              </w:tabs>
              <w:spacing w:after="40" w:line="210" w:lineRule="exact"/>
              <w:ind w:left="170" w:right="40"/>
            </w:pPr>
            <w:r>
              <w:t>2.4</w:t>
            </w:r>
          </w:p>
        </w:tc>
        <w:tc>
          <w:tcPr>
            <w:tcW w:w="1785" w:type="dxa"/>
            <w:vAlign w:val="bottom"/>
          </w:tcPr>
          <w:p w:rsidR="00000000" w:rsidRDefault="00000000">
            <w:pPr>
              <w:pStyle w:val="85"/>
              <w:tabs>
                <w:tab w:val="left" w:pos="288"/>
                <w:tab w:val="left" w:pos="576"/>
                <w:tab w:val="left" w:pos="864"/>
                <w:tab w:val="left" w:pos="1152"/>
              </w:tabs>
              <w:spacing w:after="40" w:line="210" w:lineRule="exact"/>
              <w:ind w:left="170" w:right="40"/>
            </w:pPr>
            <w:r>
              <w:t>2.3</w:t>
            </w:r>
          </w:p>
        </w:tc>
        <w:tc>
          <w:tcPr>
            <w:tcW w:w="1555" w:type="dxa"/>
            <w:vAlign w:val="bottom"/>
          </w:tcPr>
          <w:p w:rsidR="00000000" w:rsidRDefault="00000000">
            <w:pPr>
              <w:pStyle w:val="85"/>
              <w:tabs>
                <w:tab w:val="left" w:pos="288"/>
                <w:tab w:val="left" w:pos="576"/>
                <w:tab w:val="left" w:pos="864"/>
                <w:tab w:val="left" w:pos="1152"/>
              </w:tabs>
              <w:spacing w:after="40" w:line="210" w:lineRule="exact"/>
              <w:ind w:left="170" w:right="40"/>
            </w:pPr>
            <w:r>
              <w:t>2.6</w:t>
            </w:r>
          </w:p>
        </w:tc>
        <w:tc>
          <w:tcPr>
            <w:tcW w:w="35"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31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办公室工作人员</w:t>
            </w:r>
          </w:p>
        </w:tc>
        <w:tc>
          <w:tcPr>
            <w:tcW w:w="1680" w:type="dxa"/>
            <w:vAlign w:val="bottom"/>
          </w:tcPr>
          <w:p w:rsidR="00000000" w:rsidRDefault="00000000">
            <w:pPr>
              <w:pStyle w:val="85"/>
              <w:tabs>
                <w:tab w:val="left" w:pos="288"/>
                <w:tab w:val="left" w:pos="576"/>
                <w:tab w:val="left" w:pos="864"/>
                <w:tab w:val="left" w:pos="1152"/>
              </w:tabs>
              <w:spacing w:after="40" w:line="210" w:lineRule="exact"/>
              <w:ind w:left="170" w:right="40"/>
            </w:pPr>
            <w:r>
              <w:t>6.4</w:t>
            </w:r>
          </w:p>
        </w:tc>
        <w:tc>
          <w:tcPr>
            <w:tcW w:w="1785" w:type="dxa"/>
            <w:vAlign w:val="bottom"/>
          </w:tcPr>
          <w:p w:rsidR="00000000" w:rsidRDefault="00000000">
            <w:pPr>
              <w:pStyle w:val="85"/>
              <w:tabs>
                <w:tab w:val="left" w:pos="288"/>
                <w:tab w:val="left" w:pos="576"/>
                <w:tab w:val="left" w:pos="864"/>
                <w:tab w:val="left" w:pos="1152"/>
              </w:tabs>
              <w:spacing w:after="40" w:line="210" w:lineRule="exact"/>
              <w:ind w:left="170" w:right="40"/>
            </w:pPr>
            <w:r>
              <w:t>6.5</w:t>
            </w:r>
          </w:p>
        </w:tc>
        <w:tc>
          <w:tcPr>
            <w:tcW w:w="1555" w:type="dxa"/>
            <w:vAlign w:val="bottom"/>
          </w:tcPr>
          <w:p w:rsidR="00000000" w:rsidRDefault="00000000">
            <w:pPr>
              <w:pStyle w:val="85"/>
              <w:tabs>
                <w:tab w:val="left" w:pos="288"/>
                <w:tab w:val="left" w:pos="576"/>
                <w:tab w:val="left" w:pos="864"/>
                <w:tab w:val="left" w:pos="1152"/>
              </w:tabs>
              <w:spacing w:after="40" w:line="210" w:lineRule="exact"/>
              <w:ind w:left="170" w:right="40"/>
            </w:pPr>
            <w:r>
              <w:t>6.2</w:t>
            </w:r>
          </w:p>
        </w:tc>
        <w:tc>
          <w:tcPr>
            <w:tcW w:w="35"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31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销售人员</w:t>
            </w:r>
          </w:p>
        </w:tc>
        <w:tc>
          <w:tcPr>
            <w:tcW w:w="1680" w:type="dxa"/>
            <w:vAlign w:val="bottom"/>
          </w:tcPr>
          <w:p w:rsidR="00000000" w:rsidRDefault="00000000">
            <w:pPr>
              <w:pStyle w:val="85"/>
              <w:tabs>
                <w:tab w:val="left" w:pos="288"/>
                <w:tab w:val="left" w:pos="576"/>
                <w:tab w:val="left" w:pos="864"/>
                <w:tab w:val="left" w:pos="1152"/>
              </w:tabs>
              <w:spacing w:after="40" w:line="210" w:lineRule="exact"/>
              <w:ind w:left="170" w:right="40"/>
            </w:pPr>
            <w:r>
              <w:t>10.3</w:t>
            </w:r>
          </w:p>
        </w:tc>
        <w:tc>
          <w:tcPr>
            <w:tcW w:w="1785" w:type="dxa"/>
            <w:vAlign w:val="bottom"/>
          </w:tcPr>
          <w:p w:rsidR="00000000" w:rsidRDefault="00000000">
            <w:pPr>
              <w:pStyle w:val="85"/>
              <w:tabs>
                <w:tab w:val="left" w:pos="288"/>
                <w:tab w:val="left" w:pos="576"/>
                <w:tab w:val="left" w:pos="864"/>
                <w:tab w:val="left" w:pos="1152"/>
              </w:tabs>
              <w:spacing w:after="40" w:line="210" w:lineRule="exact"/>
              <w:ind w:left="170" w:right="40"/>
            </w:pPr>
            <w:r>
              <w:t>12.1</w:t>
            </w:r>
          </w:p>
        </w:tc>
        <w:tc>
          <w:tcPr>
            <w:tcW w:w="1555" w:type="dxa"/>
            <w:vAlign w:val="bottom"/>
          </w:tcPr>
          <w:p w:rsidR="00000000" w:rsidRDefault="00000000">
            <w:pPr>
              <w:pStyle w:val="85"/>
              <w:tabs>
                <w:tab w:val="left" w:pos="288"/>
                <w:tab w:val="left" w:pos="576"/>
                <w:tab w:val="left" w:pos="864"/>
                <w:tab w:val="left" w:pos="1152"/>
              </w:tabs>
              <w:spacing w:after="40" w:line="210" w:lineRule="exact"/>
              <w:ind w:left="170" w:right="40"/>
            </w:pPr>
            <w:r>
              <w:t>8.5</w:t>
            </w:r>
          </w:p>
        </w:tc>
        <w:tc>
          <w:tcPr>
            <w:tcW w:w="35"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31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农民和牲畜饲养者</w:t>
            </w:r>
          </w:p>
        </w:tc>
        <w:tc>
          <w:tcPr>
            <w:tcW w:w="1680" w:type="dxa"/>
            <w:vAlign w:val="bottom"/>
          </w:tcPr>
          <w:p w:rsidR="00000000" w:rsidRDefault="00000000">
            <w:pPr>
              <w:pStyle w:val="85"/>
              <w:tabs>
                <w:tab w:val="left" w:pos="288"/>
                <w:tab w:val="left" w:pos="576"/>
                <w:tab w:val="left" w:pos="864"/>
                <w:tab w:val="left" w:pos="1152"/>
              </w:tabs>
              <w:spacing w:after="40" w:line="210" w:lineRule="exact"/>
              <w:ind w:left="170" w:right="40"/>
            </w:pPr>
            <w:r>
              <w:t>8.8</w:t>
            </w:r>
          </w:p>
        </w:tc>
        <w:tc>
          <w:tcPr>
            <w:tcW w:w="1785" w:type="dxa"/>
            <w:vAlign w:val="bottom"/>
          </w:tcPr>
          <w:p w:rsidR="00000000" w:rsidRDefault="00000000">
            <w:pPr>
              <w:pStyle w:val="85"/>
              <w:tabs>
                <w:tab w:val="left" w:pos="288"/>
                <w:tab w:val="left" w:pos="576"/>
                <w:tab w:val="left" w:pos="864"/>
                <w:tab w:val="left" w:pos="1152"/>
              </w:tabs>
              <w:spacing w:after="40" w:line="210" w:lineRule="exact"/>
              <w:ind w:left="170" w:right="40"/>
            </w:pPr>
            <w:r>
              <w:t>2.2</w:t>
            </w:r>
          </w:p>
        </w:tc>
        <w:tc>
          <w:tcPr>
            <w:tcW w:w="1555" w:type="dxa"/>
            <w:vAlign w:val="bottom"/>
          </w:tcPr>
          <w:p w:rsidR="00000000" w:rsidRDefault="00000000">
            <w:pPr>
              <w:pStyle w:val="85"/>
              <w:tabs>
                <w:tab w:val="left" w:pos="288"/>
                <w:tab w:val="left" w:pos="576"/>
                <w:tab w:val="left" w:pos="864"/>
                <w:tab w:val="left" w:pos="1152"/>
              </w:tabs>
              <w:spacing w:after="40" w:line="210" w:lineRule="exact"/>
              <w:ind w:left="170" w:right="40"/>
            </w:pPr>
            <w:r>
              <w:t>12.4</w:t>
            </w:r>
          </w:p>
        </w:tc>
        <w:tc>
          <w:tcPr>
            <w:tcW w:w="35"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318"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体力劳动者</w:t>
            </w:r>
          </w:p>
        </w:tc>
        <w:tc>
          <w:tcPr>
            <w:tcW w:w="1680" w:type="dxa"/>
            <w:vAlign w:val="bottom"/>
          </w:tcPr>
          <w:p w:rsidR="00000000" w:rsidRDefault="00000000">
            <w:pPr>
              <w:pStyle w:val="85"/>
              <w:tabs>
                <w:tab w:val="left" w:pos="288"/>
                <w:tab w:val="left" w:pos="576"/>
                <w:tab w:val="left" w:pos="864"/>
                <w:tab w:val="left" w:pos="1152"/>
              </w:tabs>
              <w:spacing w:after="40" w:line="210" w:lineRule="exact"/>
              <w:ind w:left="170" w:right="40"/>
            </w:pPr>
            <w:r>
              <w:t>12.5</w:t>
            </w:r>
          </w:p>
        </w:tc>
        <w:tc>
          <w:tcPr>
            <w:tcW w:w="1785" w:type="dxa"/>
            <w:vAlign w:val="bottom"/>
          </w:tcPr>
          <w:p w:rsidR="00000000" w:rsidRDefault="00000000">
            <w:pPr>
              <w:pStyle w:val="85"/>
              <w:tabs>
                <w:tab w:val="left" w:pos="288"/>
                <w:tab w:val="left" w:pos="576"/>
                <w:tab w:val="left" w:pos="864"/>
                <w:tab w:val="left" w:pos="1152"/>
              </w:tabs>
              <w:spacing w:after="40" w:line="210" w:lineRule="exact"/>
              <w:ind w:left="170" w:right="40"/>
            </w:pPr>
            <w:r>
              <w:t>15.7</w:t>
            </w:r>
          </w:p>
        </w:tc>
        <w:tc>
          <w:tcPr>
            <w:tcW w:w="1555" w:type="dxa"/>
            <w:vAlign w:val="bottom"/>
          </w:tcPr>
          <w:p w:rsidR="00000000" w:rsidRDefault="00000000">
            <w:pPr>
              <w:pStyle w:val="85"/>
              <w:tabs>
                <w:tab w:val="left" w:pos="288"/>
                <w:tab w:val="left" w:pos="576"/>
                <w:tab w:val="left" w:pos="864"/>
                <w:tab w:val="left" w:pos="1152"/>
              </w:tabs>
              <w:spacing w:after="40" w:line="210" w:lineRule="exact"/>
              <w:ind w:left="170" w:right="40"/>
            </w:pPr>
            <w:r>
              <w:t>8.8</w:t>
            </w:r>
          </w:p>
        </w:tc>
        <w:tc>
          <w:tcPr>
            <w:tcW w:w="35"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318"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服务行业人员</w:t>
            </w:r>
          </w:p>
        </w:tc>
        <w:tc>
          <w:tcPr>
            <w:tcW w:w="168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11.4</w:t>
            </w:r>
          </w:p>
        </w:tc>
        <w:tc>
          <w:tcPr>
            <w:tcW w:w="178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10</w:t>
            </w:r>
          </w:p>
        </w:tc>
        <w:tc>
          <w:tcPr>
            <w:tcW w:w="155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12.7</w:t>
            </w:r>
          </w:p>
        </w:tc>
        <w:tc>
          <w:tcPr>
            <w:tcW w:w="35"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bl>
    <w:p w:rsidR="00000000" w:rsidRDefault="00000000">
      <w:pPr>
        <w:pStyle w:val="SingleTxt"/>
      </w:pPr>
    </w:p>
    <w:p w:rsidR="00000000" w:rsidRDefault="00000000">
      <w:pPr>
        <w:pStyle w:val="SingleTxt"/>
        <w:rPr>
          <w:rFonts w:ascii="SimHei" w:eastAsia="SimHei" w:hint="eastAsia"/>
          <w:color w:val="FF0000"/>
        </w:rPr>
      </w:pPr>
      <w:r>
        <w:rPr>
          <w:rFonts w:ascii="SimHei" w:eastAsia="SimHei" w:hint="eastAsia"/>
          <w:color w:val="FF0000"/>
        </w:rPr>
        <w:t>(b)</w:t>
      </w:r>
      <w:r>
        <w:rPr>
          <w:rFonts w:ascii="SimHei" w:eastAsia="SimHei" w:hint="eastAsia"/>
          <w:color w:val="FF0000"/>
        </w:rPr>
        <w:tab/>
        <w:t>在雇用和提升方面无歧视</w:t>
      </w:r>
    </w:p>
    <w:p w:rsidR="00000000" w:rsidRDefault="00000000">
      <w:pPr>
        <w:pStyle w:val="SingleTxt"/>
        <w:rPr>
          <w:rFonts w:hint="eastAsia"/>
        </w:rPr>
      </w:pPr>
      <w:r>
        <w:t xml:space="preserve">201.  </w:t>
      </w:r>
      <w:r>
        <w:rPr>
          <w:rFonts w:hint="eastAsia"/>
        </w:rPr>
        <w:t>如第105段所述，1997年通过的一项法令规定，管理部门涉及实行违反就业性别平等原则的行为为非法，并因此可能受到惩罚。</w:t>
      </w:r>
    </w:p>
    <w:p w:rsidR="00000000" w:rsidRDefault="00000000">
      <w:pPr>
        <w:pStyle w:val="SingleTxt"/>
        <w:rPr>
          <w:rFonts w:ascii="SimHei" w:eastAsia="SimHei" w:hint="eastAsia"/>
          <w:color w:val="FF0000"/>
        </w:rPr>
      </w:pPr>
      <w:r>
        <w:rPr>
          <w:rFonts w:ascii="SimHei" w:eastAsia="SimHei" w:hint="eastAsia"/>
          <w:color w:val="FF0000"/>
        </w:rPr>
        <w:t>(c)</w:t>
      </w:r>
      <w:r>
        <w:rPr>
          <w:rFonts w:ascii="SimHei" w:eastAsia="SimHei" w:hint="eastAsia"/>
          <w:color w:val="FF0000"/>
        </w:rPr>
        <w:tab/>
        <w:t>平等薪酬的权利</w:t>
      </w:r>
    </w:p>
    <w:p w:rsidR="00000000" w:rsidRDefault="00000000">
      <w:pPr>
        <w:pStyle w:val="SingleTxt"/>
        <w:rPr>
          <w:rFonts w:hint="eastAsia"/>
        </w:rPr>
      </w:pPr>
      <w:r>
        <w:t xml:space="preserve">202.  </w:t>
      </w:r>
      <w:r>
        <w:rPr>
          <w:rFonts w:hint="eastAsia"/>
        </w:rPr>
        <w:t>尽管第10 045号法案禁止基于性别的工资歧视，但仍有一些活动部门没有遵守这一原则。</w:t>
      </w:r>
      <w:r>
        <w:rPr>
          <w:rFonts w:hint="eastAsia"/>
        </w:rPr>
        <w:tab/>
        <w:t>最大的不平等显然存在于专业人员和管理人员之中，在这些人员中，妇女所得的时收入略高于同样情况下男子时薪的一半。</w:t>
      </w:r>
    </w:p>
    <w:p w:rsidR="00000000" w:rsidRDefault="00000000">
      <w:pPr>
        <w:pStyle w:val="SingleTxt"/>
        <w:spacing w:after="0" w:line="120" w:lineRule="exact"/>
      </w:pPr>
      <w:r>
        <w:br w:type="page"/>
      </w:r>
    </w:p>
    <w:tbl>
      <w:tblPr>
        <w:tblW w:w="0" w:type="auto"/>
        <w:tblInd w:w="1260" w:type="dxa"/>
        <w:tblLayout w:type="fixed"/>
        <w:tblCellMar>
          <w:left w:w="0" w:type="dxa"/>
          <w:right w:w="0" w:type="dxa"/>
        </w:tblCellMar>
        <w:tblLook w:val="0000" w:firstRow="0" w:lastRow="0" w:firstColumn="0" w:lastColumn="0" w:noHBand="0" w:noVBand="0"/>
      </w:tblPr>
      <w:tblGrid>
        <w:gridCol w:w="1349"/>
        <w:gridCol w:w="654"/>
        <w:gridCol w:w="695"/>
        <w:gridCol w:w="355"/>
        <w:gridCol w:w="1155"/>
        <w:gridCol w:w="420"/>
        <w:gridCol w:w="105"/>
        <w:gridCol w:w="663"/>
        <w:gridCol w:w="1227"/>
        <w:gridCol w:w="122"/>
        <w:gridCol w:w="1329"/>
        <w:gridCol w:w="15"/>
        <w:gridCol w:w="4"/>
        <w:gridCol w:w="35"/>
      </w:tblGrid>
      <w:tr w:rsidR="00000000">
        <w:tblPrEx>
          <w:tblCellMar>
            <w:top w:w="0" w:type="dxa"/>
            <w:left w:w="0" w:type="dxa"/>
            <w:bottom w:w="0" w:type="dxa"/>
            <w:right w:w="0" w:type="dxa"/>
          </w:tblCellMar>
        </w:tblPrEx>
        <w:trPr>
          <w:trHeight w:val="360"/>
          <w:tblHeader/>
        </w:trPr>
        <w:tc>
          <w:tcPr>
            <w:tcW w:w="8124" w:type="dxa"/>
            <w:gridSpan w:val="14"/>
            <w:tcBorders>
              <w:top w:val="single" w:sz="4" w:space="0" w:color="auto"/>
              <w:bottom w:val="single" w:sz="4" w:space="0" w:color="auto"/>
            </w:tcBorders>
            <w:vAlign w:val="bottom"/>
          </w:tcPr>
          <w:p w:rsidR="00000000" w:rsidRDefault="00000000">
            <w:pPr>
              <w:pStyle w:val="85"/>
              <w:spacing w:before="81" w:after="40" w:line="200" w:lineRule="exact"/>
              <w:ind w:left="170" w:right="40"/>
              <w:jc w:val="center"/>
              <w:rPr>
                <w:rFonts w:ascii="SimHei" w:eastAsia="SimHei"/>
                <w:color w:val="FF0000"/>
              </w:rPr>
            </w:pPr>
            <w:r>
              <w:rPr>
                <w:rFonts w:ascii="SimHei" w:eastAsia="SimHei" w:hint="eastAsia"/>
                <w:color w:val="FF0000"/>
              </w:rPr>
              <w:t>按主要职开列的收入以及按职业和性别开列的时薪酬</w:t>
            </w:r>
          </w:p>
        </w:tc>
      </w:tr>
      <w:tr w:rsidR="00000000">
        <w:tblPrEx>
          <w:tblCellMar>
            <w:top w:w="0" w:type="dxa"/>
            <w:left w:w="0" w:type="dxa"/>
            <w:bottom w:w="0" w:type="dxa"/>
            <w:right w:w="0" w:type="dxa"/>
          </w:tblCellMar>
        </w:tblPrEx>
        <w:trPr>
          <w:trHeight w:hRule="exact" w:val="340"/>
          <w:tblHeader/>
        </w:trPr>
        <w:tc>
          <w:tcPr>
            <w:tcW w:w="1349" w:type="dxa"/>
            <w:tcBorders>
              <w:top w:val="single" w:sz="4" w:space="0" w:color="auto"/>
            </w:tcBorders>
            <w:vAlign w:val="bottom"/>
          </w:tcPr>
          <w:p w:rsidR="00000000" w:rsidRDefault="00000000">
            <w:pPr>
              <w:pStyle w:val="85"/>
              <w:spacing w:after="40" w:line="200" w:lineRule="exact"/>
              <w:ind w:left="170" w:right="40"/>
              <w:jc w:val="left"/>
              <w:rPr>
                <w:rFonts w:eastAsia="KaiTi_GB2312"/>
                <w:color w:val="0000FF"/>
                <w:sz w:val="14"/>
              </w:rPr>
            </w:pPr>
            <w:r>
              <w:rPr>
                <w:rFonts w:eastAsia="KaiTi_GB2312" w:hint="eastAsia"/>
                <w:color w:val="0000FF"/>
                <w:sz w:val="14"/>
              </w:rPr>
              <w:t>类别</w:t>
            </w:r>
          </w:p>
        </w:tc>
        <w:tc>
          <w:tcPr>
            <w:tcW w:w="3279" w:type="dxa"/>
            <w:gridSpan w:val="5"/>
            <w:tcBorders>
              <w:top w:val="single" w:sz="4" w:space="0" w:color="auto"/>
              <w:bottom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r>
              <w:rPr>
                <w:rFonts w:eastAsia="KaiTi_GB2312" w:hint="eastAsia"/>
                <w:color w:val="0000FF"/>
                <w:sz w:val="14"/>
              </w:rPr>
              <w:t>男</w:t>
            </w:r>
          </w:p>
        </w:tc>
        <w:tc>
          <w:tcPr>
            <w:tcW w:w="105" w:type="dxa"/>
            <w:tcBorders>
              <w:top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p>
        </w:tc>
        <w:tc>
          <w:tcPr>
            <w:tcW w:w="3360" w:type="dxa"/>
            <w:gridSpan w:val="6"/>
            <w:tcBorders>
              <w:top w:val="single" w:sz="4" w:space="0" w:color="auto"/>
              <w:bottom w:val="single" w:sz="4" w:space="0" w:color="auto"/>
            </w:tcBorders>
            <w:vAlign w:val="bottom"/>
          </w:tcPr>
          <w:p w:rsidR="00000000" w:rsidRDefault="00000000">
            <w:pPr>
              <w:pStyle w:val="85"/>
              <w:spacing w:after="40" w:line="200" w:lineRule="exact"/>
              <w:ind w:left="170" w:right="40"/>
              <w:jc w:val="center"/>
              <w:rPr>
                <w:rFonts w:eastAsia="KaiTi_GB2312"/>
                <w:color w:val="0000FF"/>
                <w:sz w:val="14"/>
              </w:rPr>
            </w:pPr>
            <w:r>
              <w:rPr>
                <w:rFonts w:eastAsia="KaiTi_GB2312" w:hint="eastAsia"/>
                <w:color w:val="0000FF"/>
                <w:sz w:val="14"/>
              </w:rPr>
              <w:t>女</w:t>
            </w:r>
          </w:p>
        </w:tc>
        <w:tc>
          <w:tcPr>
            <w:tcW w:w="31" w:type="dxa"/>
            <w:tcBorders>
              <w:top w:val="single" w:sz="4" w:space="0" w:color="auto"/>
            </w:tcBorders>
            <w:vAlign w:val="bottom"/>
          </w:tcPr>
          <w:p w:rsidR="00000000" w:rsidRDefault="00000000">
            <w:pPr>
              <w:pStyle w:val="85"/>
              <w:spacing w:after="40" w:line="200" w:lineRule="exact"/>
              <w:ind w:left="170" w:right="40"/>
              <w:jc w:val="both"/>
              <w:rPr>
                <w:rFonts w:eastAsia="KaiTi_GB2312"/>
                <w:color w:val="0000FF"/>
                <w:sz w:val="14"/>
              </w:rPr>
            </w:pPr>
          </w:p>
        </w:tc>
      </w:tr>
      <w:tr w:rsidR="00000000">
        <w:tblPrEx>
          <w:tblCellMar>
            <w:top w:w="0" w:type="dxa"/>
            <w:left w:w="0" w:type="dxa"/>
            <w:bottom w:w="0" w:type="dxa"/>
            <w:right w:w="0" w:type="dxa"/>
          </w:tblCellMar>
        </w:tblPrEx>
        <w:trPr>
          <w:trHeight w:hRule="exact" w:val="340"/>
          <w:tblHeader/>
        </w:trPr>
        <w:tc>
          <w:tcPr>
            <w:tcW w:w="1349" w:type="dxa"/>
            <w:tcBorders>
              <w:bottom w:val="single" w:sz="12" w:space="0" w:color="auto"/>
            </w:tcBorders>
            <w:vAlign w:val="bottom"/>
          </w:tcPr>
          <w:p w:rsidR="00000000" w:rsidRDefault="00000000">
            <w:pPr>
              <w:pStyle w:val="85"/>
              <w:spacing w:after="40" w:line="200" w:lineRule="exact"/>
              <w:ind w:left="170" w:right="40"/>
              <w:jc w:val="center"/>
              <w:rPr>
                <w:rFonts w:eastAsia="KaiTi_GB2312"/>
                <w:color w:val="0000FF"/>
                <w:sz w:val="14"/>
              </w:rPr>
            </w:pPr>
          </w:p>
        </w:tc>
        <w:tc>
          <w:tcPr>
            <w:tcW w:w="1704" w:type="dxa"/>
            <w:gridSpan w:val="3"/>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收入</w:t>
            </w:r>
          </w:p>
        </w:tc>
        <w:tc>
          <w:tcPr>
            <w:tcW w:w="1680" w:type="dxa"/>
            <w:gridSpan w:val="3"/>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时薪酬</w:t>
            </w:r>
          </w:p>
        </w:tc>
        <w:tc>
          <w:tcPr>
            <w:tcW w:w="1890" w:type="dxa"/>
            <w:gridSpan w:val="2"/>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收入</w:t>
            </w:r>
          </w:p>
        </w:tc>
        <w:tc>
          <w:tcPr>
            <w:tcW w:w="1466" w:type="dxa"/>
            <w:gridSpan w:val="3"/>
            <w:tcBorders>
              <w:bottom w:val="single" w:sz="12" w:space="0" w:color="auto"/>
            </w:tcBorders>
            <w:vAlign w:val="bottom"/>
          </w:tcPr>
          <w:p w:rsidR="00000000" w:rsidRDefault="00000000">
            <w:pPr>
              <w:pStyle w:val="85"/>
              <w:spacing w:after="40" w:line="200" w:lineRule="exact"/>
              <w:ind w:left="170" w:right="40"/>
              <w:rPr>
                <w:rFonts w:eastAsia="KaiTi_GB2312"/>
                <w:color w:val="0000FF"/>
                <w:sz w:val="14"/>
              </w:rPr>
            </w:pPr>
            <w:r>
              <w:rPr>
                <w:rFonts w:eastAsia="KaiTi_GB2312" w:hint="eastAsia"/>
                <w:color w:val="0000FF"/>
                <w:sz w:val="14"/>
              </w:rPr>
              <w:t>时薪酬</w:t>
            </w:r>
          </w:p>
        </w:tc>
        <w:tc>
          <w:tcPr>
            <w:tcW w:w="35" w:type="dxa"/>
            <w:gridSpan w:val="2"/>
            <w:tcBorders>
              <w:bottom w:val="single" w:sz="12" w:space="0" w:color="auto"/>
            </w:tcBorders>
            <w:vAlign w:val="bottom"/>
          </w:tcPr>
          <w:p w:rsidR="00000000" w:rsidRDefault="00000000">
            <w:pPr>
              <w:pStyle w:val="85"/>
              <w:spacing w:after="40" w:line="200" w:lineRule="exact"/>
              <w:ind w:left="170" w:right="40"/>
              <w:jc w:val="both"/>
              <w:rPr>
                <w:rFonts w:eastAsia="KaiTi_GB2312"/>
                <w:color w:val="0000FF"/>
                <w:sz w:val="14"/>
              </w:rPr>
            </w:pPr>
          </w:p>
        </w:tc>
      </w:tr>
      <w:tr w:rsidR="00000000">
        <w:tblPrEx>
          <w:tblCellMar>
            <w:top w:w="0" w:type="dxa"/>
            <w:left w:w="0" w:type="dxa"/>
            <w:bottom w:w="0" w:type="dxa"/>
            <w:right w:w="0" w:type="dxa"/>
          </w:tblCellMar>
        </w:tblPrEx>
        <w:trPr>
          <w:trHeight w:hRule="exact" w:val="115"/>
          <w:tblHeader/>
        </w:trPr>
        <w:tc>
          <w:tcPr>
            <w:tcW w:w="1349" w:type="dxa"/>
            <w:tcBorders>
              <w:top w:val="single" w:sz="12" w:space="0" w:color="auto"/>
            </w:tcBorders>
            <w:vAlign w:val="bottom"/>
          </w:tcPr>
          <w:p w:rsidR="00000000" w:rsidRDefault="00000000">
            <w:pPr>
              <w:pStyle w:val="85"/>
              <w:spacing w:after="40" w:line="210" w:lineRule="exact"/>
              <w:ind w:left="170" w:right="40"/>
              <w:jc w:val="both"/>
              <w:rPr>
                <w:rFonts w:hint="eastAsia"/>
              </w:rPr>
            </w:pPr>
          </w:p>
        </w:tc>
        <w:tc>
          <w:tcPr>
            <w:tcW w:w="1349" w:type="dxa"/>
            <w:gridSpan w:val="2"/>
            <w:tcBorders>
              <w:top w:val="single" w:sz="12" w:space="0" w:color="auto"/>
            </w:tcBorders>
            <w:vAlign w:val="bottom"/>
          </w:tcPr>
          <w:p w:rsidR="00000000" w:rsidRDefault="00000000">
            <w:pPr>
              <w:pStyle w:val="85"/>
              <w:spacing w:after="40" w:line="210" w:lineRule="exact"/>
              <w:ind w:left="170" w:right="40"/>
            </w:pPr>
          </w:p>
        </w:tc>
        <w:tc>
          <w:tcPr>
            <w:tcW w:w="1510" w:type="dxa"/>
            <w:gridSpan w:val="2"/>
            <w:tcBorders>
              <w:top w:val="single" w:sz="12" w:space="0" w:color="auto"/>
            </w:tcBorders>
            <w:vAlign w:val="bottom"/>
          </w:tcPr>
          <w:p w:rsidR="00000000" w:rsidRDefault="00000000">
            <w:pPr>
              <w:pStyle w:val="85"/>
              <w:spacing w:after="40" w:line="210" w:lineRule="exact"/>
              <w:ind w:left="170" w:right="40"/>
            </w:pPr>
          </w:p>
        </w:tc>
        <w:tc>
          <w:tcPr>
            <w:tcW w:w="1188" w:type="dxa"/>
            <w:gridSpan w:val="3"/>
            <w:tcBorders>
              <w:top w:val="single" w:sz="12" w:space="0" w:color="auto"/>
            </w:tcBorders>
            <w:vAlign w:val="bottom"/>
          </w:tcPr>
          <w:p w:rsidR="00000000" w:rsidRDefault="00000000">
            <w:pPr>
              <w:pStyle w:val="85"/>
              <w:spacing w:after="40" w:line="210" w:lineRule="exact"/>
              <w:ind w:left="170" w:right="40"/>
            </w:pPr>
          </w:p>
        </w:tc>
        <w:tc>
          <w:tcPr>
            <w:tcW w:w="1349" w:type="dxa"/>
            <w:gridSpan w:val="2"/>
            <w:tcBorders>
              <w:top w:val="single" w:sz="12" w:space="0" w:color="auto"/>
            </w:tcBorders>
            <w:vAlign w:val="bottom"/>
          </w:tcPr>
          <w:p w:rsidR="00000000" w:rsidRDefault="00000000">
            <w:pPr>
              <w:pStyle w:val="85"/>
              <w:spacing w:after="40" w:line="210" w:lineRule="exact"/>
              <w:ind w:left="170" w:right="40"/>
            </w:pPr>
          </w:p>
        </w:tc>
        <w:tc>
          <w:tcPr>
            <w:tcW w:w="1379" w:type="dxa"/>
            <w:gridSpan w:val="4"/>
            <w:tcBorders>
              <w:top w:val="single" w:sz="12" w:space="0" w:color="auto"/>
            </w:tcBorders>
            <w:vAlign w:val="bottom"/>
          </w:tcPr>
          <w:p w:rsidR="00000000" w:rsidRDefault="00000000">
            <w:pPr>
              <w:pStyle w:val="85"/>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003"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专业和管理人员</w:t>
            </w:r>
          </w:p>
        </w:tc>
        <w:tc>
          <w:tcPr>
            <w:tcW w:w="105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6 727.2</w:t>
            </w:r>
          </w:p>
        </w:tc>
        <w:tc>
          <w:tcPr>
            <w:tcW w:w="1680" w:type="dxa"/>
            <w:gridSpan w:val="3"/>
            <w:vAlign w:val="bottom"/>
          </w:tcPr>
          <w:p w:rsidR="00000000" w:rsidRDefault="00000000">
            <w:pPr>
              <w:pStyle w:val="85"/>
              <w:tabs>
                <w:tab w:val="left" w:pos="288"/>
                <w:tab w:val="left" w:pos="576"/>
                <w:tab w:val="left" w:pos="864"/>
                <w:tab w:val="left" w:pos="1152"/>
              </w:tabs>
              <w:spacing w:after="40" w:line="210" w:lineRule="exact"/>
              <w:ind w:left="170" w:right="40"/>
            </w:pPr>
            <w:r>
              <w:t>135.6</w:t>
            </w:r>
          </w:p>
        </w:tc>
        <w:tc>
          <w:tcPr>
            <w:tcW w:w="189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3 034.6</w:t>
            </w:r>
          </w:p>
        </w:tc>
        <w:tc>
          <w:tcPr>
            <w:tcW w:w="1451"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74.7</w:t>
            </w:r>
          </w:p>
        </w:tc>
        <w:tc>
          <w:tcPr>
            <w:tcW w:w="50" w:type="dxa"/>
            <w:gridSpan w:val="3"/>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003"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办公室工作人员</w:t>
            </w:r>
          </w:p>
        </w:tc>
        <w:tc>
          <w:tcPr>
            <w:tcW w:w="105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3 394.7</w:t>
            </w:r>
          </w:p>
        </w:tc>
        <w:tc>
          <w:tcPr>
            <w:tcW w:w="1680" w:type="dxa"/>
            <w:gridSpan w:val="3"/>
            <w:vAlign w:val="bottom"/>
          </w:tcPr>
          <w:p w:rsidR="00000000" w:rsidRDefault="00000000">
            <w:pPr>
              <w:pStyle w:val="85"/>
              <w:tabs>
                <w:tab w:val="left" w:pos="288"/>
                <w:tab w:val="left" w:pos="576"/>
                <w:tab w:val="left" w:pos="864"/>
                <w:tab w:val="left" w:pos="1152"/>
              </w:tabs>
              <w:spacing w:after="40" w:line="210" w:lineRule="exact"/>
              <w:ind w:left="170" w:right="40"/>
            </w:pPr>
            <w:r>
              <w:t>82</w:t>
            </w:r>
          </w:p>
        </w:tc>
        <w:tc>
          <w:tcPr>
            <w:tcW w:w="189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2 383.1</w:t>
            </w:r>
          </w:p>
        </w:tc>
        <w:tc>
          <w:tcPr>
            <w:tcW w:w="1451"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66.1</w:t>
            </w:r>
          </w:p>
        </w:tc>
        <w:tc>
          <w:tcPr>
            <w:tcW w:w="50" w:type="dxa"/>
            <w:gridSpan w:val="3"/>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003"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销售人员</w:t>
            </w:r>
          </w:p>
        </w:tc>
        <w:tc>
          <w:tcPr>
            <w:tcW w:w="105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4 264.8</w:t>
            </w:r>
          </w:p>
        </w:tc>
        <w:tc>
          <w:tcPr>
            <w:tcW w:w="1680" w:type="dxa"/>
            <w:gridSpan w:val="3"/>
            <w:vAlign w:val="bottom"/>
          </w:tcPr>
          <w:p w:rsidR="00000000" w:rsidRDefault="00000000">
            <w:pPr>
              <w:pStyle w:val="85"/>
              <w:tabs>
                <w:tab w:val="left" w:pos="288"/>
                <w:tab w:val="left" w:pos="576"/>
                <w:tab w:val="left" w:pos="864"/>
                <w:tab w:val="left" w:pos="1152"/>
              </w:tabs>
              <w:spacing w:after="40" w:line="210" w:lineRule="exact"/>
              <w:ind w:left="170" w:right="40"/>
            </w:pPr>
            <w:r>
              <w:t>84.8</w:t>
            </w:r>
          </w:p>
        </w:tc>
        <w:tc>
          <w:tcPr>
            <w:tcW w:w="189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1 973.6</w:t>
            </w:r>
          </w:p>
        </w:tc>
        <w:tc>
          <w:tcPr>
            <w:tcW w:w="1451"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47.2</w:t>
            </w:r>
          </w:p>
        </w:tc>
        <w:tc>
          <w:tcPr>
            <w:tcW w:w="50" w:type="dxa"/>
            <w:gridSpan w:val="3"/>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2003"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服务行业人员</w:t>
            </w:r>
          </w:p>
        </w:tc>
        <w:tc>
          <w:tcPr>
            <w:tcW w:w="105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2 498.2</w:t>
            </w:r>
          </w:p>
        </w:tc>
        <w:tc>
          <w:tcPr>
            <w:tcW w:w="1680" w:type="dxa"/>
            <w:gridSpan w:val="3"/>
            <w:vAlign w:val="bottom"/>
          </w:tcPr>
          <w:p w:rsidR="00000000" w:rsidRDefault="00000000">
            <w:pPr>
              <w:pStyle w:val="85"/>
              <w:tabs>
                <w:tab w:val="left" w:pos="288"/>
                <w:tab w:val="left" w:pos="576"/>
                <w:tab w:val="left" w:pos="864"/>
                <w:tab w:val="left" w:pos="1152"/>
              </w:tabs>
              <w:spacing w:after="40" w:line="210" w:lineRule="exact"/>
              <w:ind w:left="170" w:right="40"/>
            </w:pPr>
            <w:r>
              <w:t>52.3</w:t>
            </w:r>
          </w:p>
        </w:tc>
        <w:tc>
          <w:tcPr>
            <w:tcW w:w="189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1 223.1</w:t>
            </w:r>
          </w:p>
        </w:tc>
        <w:tc>
          <w:tcPr>
            <w:tcW w:w="1451"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36.5</w:t>
            </w:r>
          </w:p>
        </w:tc>
        <w:tc>
          <w:tcPr>
            <w:tcW w:w="50" w:type="dxa"/>
            <w:gridSpan w:val="3"/>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349"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49"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510"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188" w:type="dxa"/>
            <w:gridSpan w:val="3"/>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49"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79" w:type="dxa"/>
            <w:gridSpan w:val="4"/>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8124" w:type="dxa"/>
            <w:gridSpan w:val="14"/>
            <w:tcBorders>
              <w:bottom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center"/>
              <w:rPr>
                <w:rFonts w:ascii="SimHei" w:eastAsia="SimHei"/>
                <w:color w:val="FF0000"/>
              </w:rPr>
            </w:pPr>
            <w:r>
              <w:rPr>
                <w:rFonts w:ascii="SimHei" w:eastAsia="SimHei" w:hint="eastAsia"/>
                <w:color w:val="FF0000"/>
              </w:rPr>
              <w:t>妇女收入与男子收入的比率</w:t>
            </w:r>
          </w:p>
        </w:tc>
      </w:tr>
      <w:tr w:rsidR="00000000">
        <w:tblPrEx>
          <w:tblCellMar>
            <w:top w:w="0" w:type="dxa"/>
            <w:left w:w="0" w:type="dxa"/>
            <w:bottom w:w="0" w:type="dxa"/>
            <w:right w:w="0" w:type="dxa"/>
          </w:tblCellMar>
        </w:tblPrEx>
        <w:trPr>
          <w:trHeight w:val="360"/>
        </w:trPr>
        <w:tc>
          <w:tcPr>
            <w:tcW w:w="1349" w:type="dxa"/>
            <w:tcBorders>
              <w:top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rPr>
                <w:rFonts w:ascii="KaiTi_GB2312" w:eastAsia="KaiTi_GB2312"/>
                <w:color w:val="0000FF"/>
                <w:sz w:val="14"/>
              </w:rPr>
            </w:pPr>
            <w:r>
              <w:rPr>
                <w:rFonts w:ascii="KaiTi_GB2312" w:eastAsia="KaiTi_GB2312" w:hint="eastAsia"/>
                <w:color w:val="0000FF"/>
                <w:sz w:val="14"/>
              </w:rPr>
              <w:t>类别</w:t>
            </w:r>
          </w:p>
        </w:tc>
        <w:tc>
          <w:tcPr>
            <w:tcW w:w="1349" w:type="dxa"/>
            <w:gridSpan w:val="2"/>
            <w:tcBorders>
              <w:top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rPr>
                <w:rFonts w:ascii="KaiTi_GB2312" w:eastAsia="KaiTi_GB2312"/>
                <w:color w:val="0000FF"/>
                <w:sz w:val="14"/>
              </w:rPr>
            </w:pPr>
          </w:p>
        </w:tc>
        <w:tc>
          <w:tcPr>
            <w:tcW w:w="1510" w:type="dxa"/>
            <w:gridSpan w:val="2"/>
            <w:tcBorders>
              <w:top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rPr>
                <w:rFonts w:ascii="KaiTi_GB2312" w:eastAsia="KaiTi_GB2312"/>
                <w:color w:val="0000FF"/>
                <w:sz w:val="14"/>
              </w:rPr>
            </w:pPr>
            <w:r>
              <w:rPr>
                <w:rFonts w:ascii="KaiTi_GB2312" w:eastAsia="KaiTi_GB2312" w:hint="eastAsia"/>
                <w:color w:val="0000FF"/>
                <w:sz w:val="14"/>
              </w:rPr>
              <w:t>比率</w:t>
            </w:r>
          </w:p>
        </w:tc>
        <w:tc>
          <w:tcPr>
            <w:tcW w:w="1188" w:type="dxa"/>
            <w:gridSpan w:val="3"/>
            <w:tcBorders>
              <w:top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49" w:type="dxa"/>
            <w:gridSpan w:val="2"/>
            <w:tcBorders>
              <w:top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79" w:type="dxa"/>
            <w:gridSpan w:val="4"/>
            <w:tcBorders>
              <w:top w:val="single" w:sz="4"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349"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1</w:t>
            </w:r>
          </w:p>
        </w:tc>
        <w:tc>
          <w:tcPr>
            <w:tcW w:w="1349"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p>
        </w:tc>
        <w:tc>
          <w:tcPr>
            <w:tcW w:w="151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55.1</w:t>
            </w:r>
          </w:p>
        </w:tc>
        <w:tc>
          <w:tcPr>
            <w:tcW w:w="1188" w:type="dxa"/>
            <w:gridSpan w:val="3"/>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49"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79" w:type="dxa"/>
            <w:gridSpan w:val="4"/>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349"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2</w:t>
            </w:r>
          </w:p>
        </w:tc>
        <w:tc>
          <w:tcPr>
            <w:tcW w:w="1349"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p>
        </w:tc>
        <w:tc>
          <w:tcPr>
            <w:tcW w:w="151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80.5</w:t>
            </w:r>
          </w:p>
        </w:tc>
        <w:tc>
          <w:tcPr>
            <w:tcW w:w="1188" w:type="dxa"/>
            <w:gridSpan w:val="3"/>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49"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79" w:type="dxa"/>
            <w:gridSpan w:val="4"/>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349"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t>3</w:t>
            </w:r>
          </w:p>
        </w:tc>
        <w:tc>
          <w:tcPr>
            <w:tcW w:w="1349"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p>
        </w:tc>
        <w:tc>
          <w:tcPr>
            <w:tcW w:w="1510" w:type="dxa"/>
            <w:gridSpan w:val="2"/>
            <w:vAlign w:val="bottom"/>
          </w:tcPr>
          <w:p w:rsidR="00000000" w:rsidRDefault="00000000">
            <w:pPr>
              <w:pStyle w:val="85"/>
              <w:tabs>
                <w:tab w:val="left" w:pos="288"/>
                <w:tab w:val="left" w:pos="576"/>
                <w:tab w:val="left" w:pos="864"/>
                <w:tab w:val="left" w:pos="1152"/>
              </w:tabs>
              <w:spacing w:after="40" w:line="210" w:lineRule="exact"/>
              <w:ind w:left="170" w:right="40"/>
            </w:pPr>
            <w:r>
              <w:t>55.7</w:t>
            </w:r>
          </w:p>
        </w:tc>
        <w:tc>
          <w:tcPr>
            <w:tcW w:w="1188" w:type="dxa"/>
            <w:gridSpan w:val="3"/>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49" w:type="dxa"/>
            <w:gridSpan w:val="2"/>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79" w:type="dxa"/>
            <w:gridSpan w:val="4"/>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r w:rsidR="00000000">
        <w:tblPrEx>
          <w:tblCellMar>
            <w:top w:w="0" w:type="dxa"/>
            <w:left w:w="0" w:type="dxa"/>
            <w:bottom w:w="0" w:type="dxa"/>
            <w:right w:w="0" w:type="dxa"/>
          </w:tblCellMar>
        </w:tblPrEx>
        <w:trPr>
          <w:trHeight w:val="360"/>
        </w:trPr>
        <w:tc>
          <w:tcPr>
            <w:tcW w:w="1349"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t>4</w:t>
            </w:r>
          </w:p>
        </w:tc>
        <w:tc>
          <w:tcPr>
            <w:tcW w:w="1349"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p>
        </w:tc>
        <w:tc>
          <w:tcPr>
            <w:tcW w:w="1510"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69.9</w:t>
            </w:r>
          </w:p>
        </w:tc>
        <w:tc>
          <w:tcPr>
            <w:tcW w:w="1188" w:type="dxa"/>
            <w:gridSpan w:val="3"/>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49"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c>
          <w:tcPr>
            <w:tcW w:w="1379" w:type="dxa"/>
            <w:gridSpan w:val="4"/>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p>
        </w:tc>
      </w:tr>
    </w:tbl>
    <w:p w:rsidR="00000000" w:rsidRDefault="00000000">
      <w:pPr>
        <w:pStyle w:val="SingleTxt"/>
      </w:pPr>
    </w:p>
    <w:p w:rsidR="00000000" w:rsidRDefault="00000000">
      <w:pPr>
        <w:pStyle w:val="SingleTxt"/>
        <w:rPr>
          <w:rFonts w:ascii="SimHei" w:eastAsia="SimHei" w:hint="eastAsia"/>
          <w:color w:val="FF0000"/>
        </w:rPr>
      </w:pPr>
      <w:r>
        <w:rPr>
          <w:rFonts w:hint="eastAsia"/>
        </w:rPr>
        <w:t>(d)</w:t>
      </w:r>
      <w:r>
        <w:rPr>
          <w:rFonts w:hint="eastAsia"/>
        </w:rPr>
        <w:tab/>
      </w:r>
      <w:r>
        <w:rPr>
          <w:rFonts w:ascii="SimHei" w:eastAsia="SimHei" w:hint="eastAsia"/>
          <w:color w:val="FF0000"/>
        </w:rPr>
        <w:t>妇女和社会保障</w:t>
      </w:r>
    </w:p>
    <w:p w:rsidR="00000000" w:rsidRDefault="00000000">
      <w:pPr>
        <w:pStyle w:val="SingleTxt"/>
        <w:rPr>
          <w:rFonts w:hint="eastAsia"/>
        </w:rPr>
      </w:pPr>
      <w:r>
        <w:t xml:space="preserve">203.  </w:t>
      </w:r>
      <w:r>
        <w:rPr>
          <w:rFonts w:hint="eastAsia"/>
        </w:rPr>
        <w:t>按照最近修订的乌拉圭法律，退休可以是：</w:t>
      </w:r>
    </w:p>
    <w:p w:rsidR="00000000" w:rsidRDefault="00000000">
      <w:pPr>
        <w:pStyle w:val="SingleTxt"/>
        <w:rPr>
          <w:rFonts w:hint="eastAsia"/>
        </w:rPr>
      </w:pPr>
      <w:r>
        <w:rPr>
          <w:rFonts w:hint="eastAsia"/>
        </w:rPr>
        <w:tab/>
        <w:t xml:space="preserve">(a) </w:t>
      </w:r>
      <w:r>
        <w:rPr>
          <w:rFonts w:hint="eastAsia"/>
        </w:rPr>
        <w:tab/>
        <w:t>正常退休；</w:t>
      </w:r>
    </w:p>
    <w:p w:rsidR="00000000" w:rsidRDefault="00000000">
      <w:pPr>
        <w:pStyle w:val="SingleTxt"/>
        <w:rPr>
          <w:rFonts w:hint="eastAsia"/>
        </w:rPr>
      </w:pPr>
      <w:r>
        <w:rPr>
          <w:rFonts w:hint="eastAsia"/>
        </w:rPr>
        <w:tab/>
        <w:t>(b)</w:t>
      </w:r>
      <w:r>
        <w:rPr>
          <w:rFonts w:hint="eastAsia"/>
        </w:rPr>
        <w:tab/>
        <w:t>因完全丧失工作能力而退休；</w:t>
      </w:r>
    </w:p>
    <w:p w:rsidR="00000000" w:rsidRDefault="00000000">
      <w:pPr>
        <w:pStyle w:val="SingleTxt"/>
        <w:rPr>
          <w:rFonts w:hint="eastAsia"/>
        </w:rPr>
      </w:pPr>
      <w:r>
        <w:rPr>
          <w:rFonts w:hint="eastAsia"/>
        </w:rPr>
        <w:tab/>
        <w:t>(c)</w:t>
      </w:r>
      <w:r>
        <w:rPr>
          <w:rFonts w:hint="eastAsia"/>
        </w:rPr>
        <w:tab/>
        <w:t>因年老而退休。</w:t>
      </w:r>
    </w:p>
    <w:p w:rsidR="00000000" w:rsidRDefault="00000000">
      <w:pPr>
        <w:pStyle w:val="SingleTxt"/>
        <w:rPr>
          <w:rFonts w:hint="eastAsia"/>
        </w:rPr>
      </w:pPr>
      <w:r>
        <w:t xml:space="preserve">204.  </w:t>
      </w:r>
      <w:r>
        <w:rPr>
          <w:rFonts w:hint="eastAsia"/>
        </w:rPr>
        <w:t>已特别取消了享有政治职位的人以及与掌权人物关系密切的人提前退休的可能性。</w:t>
      </w:r>
    </w:p>
    <w:p w:rsidR="00000000" w:rsidRDefault="00000000">
      <w:pPr>
        <w:pStyle w:val="SingleTxt"/>
        <w:rPr>
          <w:rFonts w:ascii="SimHei" w:eastAsia="SimHei" w:hint="eastAsia"/>
          <w:color w:val="FF0000"/>
        </w:rPr>
      </w:pPr>
      <w:r>
        <w:rPr>
          <w:rFonts w:ascii="SimHei" w:eastAsia="SimHei" w:hint="eastAsia"/>
          <w:color w:val="FF0000"/>
        </w:rPr>
        <w:t>正常退休</w:t>
      </w:r>
    </w:p>
    <w:p w:rsidR="00000000" w:rsidRDefault="00000000">
      <w:pPr>
        <w:pStyle w:val="SingleTxt"/>
        <w:rPr>
          <w:rFonts w:hint="eastAsia"/>
        </w:rPr>
      </w:pPr>
      <w:r>
        <w:t xml:space="preserve">205.  </w:t>
      </w:r>
      <w:r>
        <w:rPr>
          <w:rFonts w:hint="eastAsia"/>
        </w:rPr>
        <w:t>正常退休要求的条件如下：年龄达60岁并服务满35年，实际缴纳以独立工作者身份工作期间所需的缴款，或在以雇员身份工作期间登记为被雇人员。即使在停止活动日期之后达到的是最低的时期要求，这些条件依然相同。</w:t>
      </w:r>
    </w:p>
    <w:p w:rsidR="00000000" w:rsidRDefault="00000000">
      <w:pPr>
        <w:pStyle w:val="SingleTxt"/>
        <w:rPr>
          <w:rFonts w:hint="eastAsia"/>
        </w:rPr>
      </w:pPr>
      <w:r>
        <w:t xml:space="preserve">206.  </w:t>
      </w:r>
      <w:r>
        <w:rPr>
          <w:rFonts w:hint="eastAsia"/>
        </w:rPr>
        <w:t>以前的制度规定妇女的最低退休年龄为55岁。根据对妇女预期寿命的研究而对社会保障制度的更改规定了直到2003年的一种过渡制度，到那时，妇女的最低退休年龄将与男子同样为60岁。</w:t>
      </w:r>
    </w:p>
    <w:p w:rsidR="00000000" w:rsidRDefault="00000000">
      <w:pPr>
        <w:pStyle w:val="SingleTxt"/>
        <w:rPr>
          <w:rFonts w:ascii="SimHei" w:eastAsia="SimHei" w:hint="eastAsia"/>
          <w:color w:val="FF0000"/>
        </w:rPr>
      </w:pPr>
      <w:r>
        <w:br w:type="page"/>
      </w:r>
      <w:r>
        <w:rPr>
          <w:rFonts w:ascii="SimHei" w:eastAsia="SimHei" w:hint="eastAsia"/>
          <w:color w:val="FF0000"/>
        </w:rPr>
        <w:t>因完全丧失工作能力而退休</w:t>
      </w:r>
    </w:p>
    <w:p w:rsidR="00000000" w:rsidRDefault="00000000">
      <w:pPr>
        <w:pStyle w:val="SingleTxt"/>
        <w:rPr>
          <w:rFonts w:hint="eastAsia"/>
        </w:rPr>
      </w:pPr>
      <w:r>
        <w:t xml:space="preserve">207.  </w:t>
      </w:r>
      <w:r>
        <w:rPr>
          <w:rFonts w:hint="eastAsia"/>
        </w:rPr>
        <w:t>如符合以下任何条件，就有资格因完全丧失工作能力而退休：</w:t>
      </w:r>
    </w:p>
    <w:p w:rsidR="00000000" w:rsidRDefault="00000000">
      <w:pPr>
        <w:pStyle w:val="SingleTxt"/>
        <w:rPr>
          <w:rFonts w:hint="eastAsia"/>
        </w:rPr>
      </w:pPr>
      <w:r>
        <w:rPr>
          <w:rFonts w:hint="eastAsia"/>
        </w:rPr>
        <w:tab/>
        <w:t>(a)</w:t>
      </w:r>
      <w:r>
        <w:rPr>
          <w:rFonts w:hint="eastAsia"/>
        </w:rPr>
        <w:tab/>
        <w:t>在就雇期间或有补偿的失业期间无论是因何种原因而发生的完全和永久性的丧失任何工作能力，但须至少有获得承认的两年就业，其中至少有6个月是在开始丧失工作能力之前的一年。</w:t>
      </w:r>
    </w:p>
    <w:p w:rsidR="00000000" w:rsidRDefault="00000000">
      <w:pPr>
        <w:pStyle w:val="SingleTxt"/>
        <w:rPr>
          <w:rFonts w:hint="eastAsia"/>
        </w:rPr>
      </w:pPr>
      <w:r>
        <w:rPr>
          <w:rFonts w:hint="eastAsia"/>
        </w:rPr>
        <w:tab/>
        <w:t>(b)</w:t>
      </w:r>
      <w:r>
        <w:rPr>
          <w:rFonts w:hint="eastAsia"/>
        </w:rPr>
        <w:tab/>
        <w:t>因工作造成或引起的完全和永久性的丧失任何工作能力而无论雇用期的长短；</w:t>
      </w:r>
    </w:p>
    <w:p w:rsidR="00000000" w:rsidRDefault="00000000">
      <w:pPr>
        <w:pStyle w:val="SingleTxt"/>
        <w:rPr>
          <w:rFonts w:hint="eastAsia"/>
        </w:rPr>
      </w:pPr>
      <w:r>
        <w:rPr>
          <w:rFonts w:hint="eastAsia"/>
        </w:rPr>
        <w:tab/>
        <w:t>(c)</w:t>
      </w:r>
      <w:r>
        <w:rPr>
          <w:rFonts w:hint="eastAsia"/>
        </w:rPr>
        <w:tab/>
        <w:t>完全和永久性的丧失任何工作能力，这种情况发生在停止工作或有补偿失业期结束后两年之内，原因不论，完成了10年获得承认的就业，但参加者不得为其他任何退休金的领取者，根据新制度设立的个人储蓄退休计划提供的退休金则除外。</w:t>
      </w:r>
    </w:p>
    <w:p w:rsidR="00000000" w:rsidRDefault="00000000">
      <w:pPr>
        <w:pStyle w:val="SingleTxt"/>
        <w:rPr>
          <w:rFonts w:hint="eastAsia"/>
        </w:rPr>
      </w:pPr>
      <w:r>
        <w:t xml:space="preserve">208.  </w:t>
      </w:r>
      <w:r>
        <w:rPr>
          <w:rFonts w:hint="eastAsia"/>
        </w:rPr>
        <w:t>完全和永久丧失任何工作能力的人，如因不符合所需法定条件而没有资格根据完全丧失工作能力而退休者，有资格以丧失工作能力的理由而获得不自缴保费的援助。</w:t>
      </w:r>
    </w:p>
    <w:p w:rsidR="00000000" w:rsidRDefault="00000000">
      <w:pPr>
        <w:pStyle w:val="SingleTxt"/>
        <w:rPr>
          <w:rFonts w:hint="eastAsia"/>
        </w:rPr>
      </w:pPr>
      <w:r>
        <w:t xml:space="preserve">209.  </w:t>
      </w:r>
      <w:r>
        <w:rPr>
          <w:rFonts w:hint="eastAsia"/>
        </w:rPr>
        <w:t>完全丧失工作能力的津贴为基本退休金的65%。基本退休金被定为该个人就业记录中记录的最后10年就业的平均重新估价的月福利金。在对参加者较有利的情况下，可根据最高的20年重新估价的福利金平均数计算基本退休金。在实际就业期低于要求的就业期时，可使用实际记录的该就业期重新估价的平均金额。</w:t>
      </w:r>
    </w:p>
    <w:p w:rsidR="00000000" w:rsidRDefault="00000000">
      <w:pPr>
        <w:pStyle w:val="SingleTxt"/>
        <w:rPr>
          <w:rFonts w:ascii="SimHei" w:eastAsia="SimHei" w:hint="eastAsia"/>
          <w:color w:val="FF0000"/>
        </w:rPr>
      </w:pPr>
      <w:r>
        <w:rPr>
          <w:rFonts w:ascii="SimHei" w:eastAsia="SimHei" w:hint="eastAsia"/>
          <w:color w:val="FF0000"/>
        </w:rPr>
        <w:t>老年养恤金</w:t>
      </w:r>
    </w:p>
    <w:p w:rsidR="00000000" w:rsidRDefault="00000000">
      <w:pPr>
        <w:pStyle w:val="SingleTxt"/>
        <w:rPr>
          <w:rFonts w:hint="eastAsia"/>
        </w:rPr>
      </w:pPr>
      <w:r>
        <w:t xml:space="preserve">210.  </w:t>
      </w:r>
      <w:r>
        <w:rPr>
          <w:rFonts w:hint="eastAsia"/>
        </w:rPr>
        <w:t>老年养恤金在一个人年满70岁时发放，不论其就业状况如何，但该人应至少完成15年可获养恤金的服务。</w:t>
      </w:r>
    </w:p>
    <w:p w:rsidR="00000000" w:rsidRDefault="00000000">
      <w:pPr>
        <w:pStyle w:val="SingleTxt"/>
        <w:rPr>
          <w:rFonts w:hint="eastAsia"/>
        </w:rPr>
      </w:pPr>
      <w:r>
        <w:t xml:space="preserve">211.  </w:t>
      </w:r>
      <w:r>
        <w:rPr>
          <w:rFonts w:hint="eastAsia"/>
        </w:rPr>
        <w:t>年养恤金不得与因部分丧失工作能力而支付的其他养恤金、津贴或过渡性福利金一起发放，但从强制性个人养恤金储蓄计划中获得的福利金除外。</w:t>
      </w:r>
    </w:p>
    <w:p w:rsidR="00000000" w:rsidRDefault="00000000">
      <w:pPr>
        <w:pStyle w:val="SingleTxt"/>
        <w:rPr>
          <w:rFonts w:hint="eastAsia"/>
        </w:rPr>
      </w:pPr>
      <w:r>
        <w:t xml:space="preserve">212.  </w:t>
      </w:r>
      <w:r>
        <w:rPr>
          <w:rFonts w:hint="eastAsia"/>
        </w:rPr>
        <w:t>在公共和私营部门，男女领取正常退休养恤金的最低退休年龄均为60岁。妇女以前为55岁。鉴于这种情况，改革规定如下表所示的逐步提高妇女的退休年龄；</w:t>
      </w:r>
    </w:p>
    <w:p w:rsidR="00000000" w:rsidRDefault="00000000">
      <w:pPr>
        <w:pStyle w:val="SingleTxt"/>
        <w:spacing w:after="0"/>
        <w:rPr>
          <w:rFonts w:hint="eastAsia"/>
        </w:rPr>
      </w:pPr>
      <w:r>
        <w:rPr>
          <w:rFonts w:hint="eastAsia"/>
        </w:rPr>
        <w:tab/>
        <w:t>-</w:t>
      </w:r>
      <w:r>
        <w:rPr>
          <w:rFonts w:hint="eastAsia"/>
        </w:rPr>
        <w:tab/>
        <w:t>56岁</w:t>
      </w:r>
      <w:r>
        <w:rPr>
          <w:rFonts w:hint="eastAsia"/>
        </w:rPr>
        <w:tab/>
        <w:t>-</w:t>
      </w:r>
      <w:r>
        <w:rPr>
          <w:rFonts w:hint="eastAsia"/>
        </w:rPr>
        <w:tab/>
        <w:t>1997年1月1日</w:t>
      </w:r>
    </w:p>
    <w:p w:rsidR="00000000" w:rsidRDefault="00000000">
      <w:pPr>
        <w:pStyle w:val="SingleTxt"/>
        <w:spacing w:after="0"/>
        <w:rPr>
          <w:rFonts w:hint="eastAsia"/>
        </w:rPr>
      </w:pPr>
      <w:r>
        <w:rPr>
          <w:rFonts w:hint="eastAsia"/>
        </w:rPr>
        <w:tab/>
        <w:t>-</w:t>
      </w:r>
      <w:r>
        <w:rPr>
          <w:rFonts w:hint="eastAsia"/>
        </w:rPr>
        <w:tab/>
        <w:t>57岁</w:t>
      </w:r>
      <w:r>
        <w:rPr>
          <w:rFonts w:hint="eastAsia"/>
        </w:rPr>
        <w:tab/>
        <w:t>-</w:t>
      </w:r>
      <w:r>
        <w:rPr>
          <w:rFonts w:hint="eastAsia"/>
        </w:rPr>
        <w:tab/>
        <w:t>1998年1月1日</w:t>
      </w:r>
    </w:p>
    <w:p w:rsidR="00000000" w:rsidRDefault="00000000">
      <w:pPr>
        <w:pStyle w:val="SingleTxt"/>
        <w:spacing w:after="0"/>
        <w:rPr>
          <w:rFonts w:hint="eastAsia"/>
        </w:rPr>
      </w:pPr>
      <w:r>
        <w:rPr>
          <w:rFonts w:hint="eastAsia"/>
        </w:rPr>
        <w:tab/>
        <w:t>-</w:t>
      </w:r>
      <w:r>
        <w:rPr>
          <w:rFonts w:hint="eastAsia"/>
        </w:rPr>
        <w:tab/>
        <w:t>58岁</w:t>
      </w:r>
      <w:r>
        <w:rPr>
          <w:rFonts w:hint="eastAsia"/>
        </w:rPr>
        <w:tab/>
        <w:t>-</w:t>
      </w:r>
      <w:r>
        <w:rPr>
          <w:rFonts w:hint="eastAsia"/>
        </w:rPr>
        <w:tab/>
        <w:t>2000年1月1日</w:t>
      </w:r>
    </w:p>
    <w:p w:rsidR="00000000" w:rsidRDefault="00000000">
      <w:pPr>
        <w:pStyle w:val="SingleTxt"/>
        <w:spacing w:after="0"/>
        <w:rPr>
          <w:rFonts w:hint="eastAsia"/>
        </w:rPr>
      </w:pPr>
      <w:r>
        <w:rPr>
          <w:rFonts w:hint="eastAsia"/>
        </w:rPr>
        <w:tab/>
        <w:t>-</w:t>
      </w:r>
      <w:r>
        <w:rPr>
          <w:rFonts w:hint="eastAsia"/>
        </w:rPr>
        <w:tab/>
        <w:t>59岁</w:t>
      </w:r>
      <w:r>
        <w:rPr>
          <w:rFonts w:hint="eastAsia"/>
        </w:rPr>
        <w:tab/>
        <w:t>-</w:t>
      </w:r>
      <w:r>
        <w:rPr>
          <w:rFonts w:hint="eastAsia"/>
        </w:rPr>
        <w:tab/>
        <w:t>2001年1月1日</w:t>
      </w:r>
    </w:p>
    <w:p w:rsidR="00000000" w:rsidRDefault="00000000">
      <w:pPr>
        <w:pStyle w:val="SingleTxt"/>
        <w:rPr>
          <w:rFonts w:hint="eastAsia"/>
        </w:rPr>
      </w:pPr>
      <w:r>
        <w:rPr>
          <w:rFonts w:hint="eastAsia"/>
        </w:rPr>
        <w:tab/>
        <w:t>-</w:t>
      </w:r>
      <w:r>
        <w:rPr>
          <w:rFonts w:hint="eastAsia"/>
        </w:rPr>
        <w:tab/>
        <w:t>60岁</w:t>
      </w:r>
      <w:r>
        <w:rPr>
          <w:rFonts w:hint="eastAsia"/>
        </w:rPr>
        <w:tab/>
        <w:t>-</w:t>
      </w:r>
      <w:r>
        <w:rPr>
          <w:rFonts w:hint="eastAsia"/>
        </w:rPr>
        <w:tab/>
        <w:t>2003年1月1日</w:t>
      </w:r>
    </w:p>
    <w:p w:rsidR="00000000" w:rsidRDefault="00000000">
      <w:pPr>
        <w:pStyle w:val="SingleTxt"/>
        <w:rPr>
          <w:rFonts w:hint="eastAsia"/>
        </w:rPr>
      </w:pPr>
      <w:r>
        <w:t xml:space="preserve">213.  </w:t>
      </w:r>
      <w:r>
        <w:rPr>
          <w:rFonts w:hint="eastAsia"/>
        </w:rPr>
        <w:t>根据将要生效的新的混合制度(各代人之间的团结加上强制性个人储蓄)，从65岁起，如满足合格条件，成员即使尚未辞去有酬职业，也有权收受以储蓄为基础的养恤金计划福利金，而且可免除向计划再缴纳保费。</w:t>
      </w:r>
    </w:p>
    <w:p w:rsidR="00000000" w:rsidRDefault="00000000">
      <w:pPr>
        <w:pStyle w:val="SingleTxt"/>
        <w:rPr>
          <w:rFonts w:ascii="SimHei" w:eastAsia="SimHei" w:hint="eastAsia"/>
          <w:color w:val="FF0000"/>
        </w:rPr>
      </w:pPr>
      <w:r>
        <w:rPr>
          <w:rFonts w:ascii="SimHei" w:eastAsia="SimHei" w:hint="eastAsia"/>
          <w:color w:val="FF0000"/>
        </w:rPr>
        <w:t>死亡和伤残养恤金</w:t>
      </w:r>
    </w:p>
    <w:p w:rsidR="00000000" w:rsidRDefault="00000000">
      <w:pPr>
        <w:pStyle w:val="SingleTxt"/>
        <w:rPr>
          <w:rFonts w:hint="eastAsia"/>
        </w:rPr>
      </w:pPr>
      <w:r>
        <w:t xml:space="preserve">214.  </w:t>
      </w:r>
      <w:r>
        <w:rPr>
          <w:rFonts w:hint="eastAsia"/>
        </w:rPr>
        <w:t>寡妇、鳏夫、未满21岁的子女、完全丧失工作能力的满21岁的子女、完全丧失工作能力的父母以及前配偶均享有领养恤金的权利。所指的“父母”和“子女”包括父母与婚生和非婚生以及领养的子女之间的亲属关系。</w:t>
      </w:r>
    </w:p>
    <w:p w:rsidR="00000000" w:rsidRDefault="00000000">
      <w:pPr>
        <w:pStyle w:val="SingleTxt"/>
        <w:rPr>
          <w:rFonts w:hint="eastAsia"/>
        </w:rPr>
      </w:pPr>
      <w:r>
        <w:t xml:space="preserve">215.  </w:t>
      </w:r>
      <w:r>
        <w:rPr>
          <w:rFonts w:hint="eastAsia"/>
        </w:rPr>
        <w:t>为获得享受养恤金的权利，未满21岁的子女必须提供证据，证明他们在经济上依靠保险计划的成员，或证明他们收入不足。</w:t>
      </w:r>
    </w:p>
    <w:p w:rsidR="00000000" w:rsidRDefault="00000000">
      <w:pPr>
        <w:pStyle w:val="SingleTxt"/>
        <w:rPr>
          <w:rFonts w:hint="eastAsia"/>
        </w:rPr>
      </w:pPr>
      <w:r>
        <w:t xml:space="preserve">216.  </w:t>
      </w:r>
      <w:r>
        <w:rPr>
          <w:rFonts w:hint="eastAsia"/>
        </w:rPr>
        <w:t>前配偶必须证明他们一直在根据法院的命令或核可从其前配偶收取赡养费。领养的子女和养父、养母必须证明他们与计划成员组成共同的家庭，在他或她的住处共同生活，并在给予领取养恤金权利的那天之前至少有五年在法律和经济上是一个家庭单位。在计划成员死亡之日年龄不足30岁的寡妇、鳏夫和前配偶可收取两年的养恤金。如他们的年龄在30至40岁之间，则付给五年的养恤金。如受益人完全丧失工作能力，或该家庭包括无工作能力的超过21岁的单身子女，则对支付养恤金没有任何时间限制。如受益人是计划成员的寡妇、鳏夫或前配偶，其年龄在30至40岁之间，养恤金一直支付到核心家庭单位中未满21岁的子女达到成年年龄时为止。</w:t>
      </w:r>
    </w:p>
    <w:p w:rsidR="00000000" w:rsidRDefault="00000000">
      <w:pPr>
        <w:pStyle w:val="SingleTxt"/>
        <w:rPr>
          <w:rFonts w:hint="eastAsia"/>
        </w:rPr>
      </w:pPr>
      <w:r>
        <w:t xml:space="preserve">217.  </w:t>
      </w:r>
      <w:r>
        <w:rPr>
          <w:rFonts w:hint="eastAsia"/>
        </w:rPr>
        <w:t>养恤金津贴如下：</w:t>
      </w:r>
    </w:p>
    <w:p w:rsidR="00000000" w:rsidRDefault="00000000">
      <w:pPr>
        <w:pStyle w:val="SingleTxt"/>
        <w:rPr>
          <w:rFonts w:hint="eastAsia"/>
        </w:rPr>
      </w:pPr>
      <w:r>
        <w:rPr>
          <w:rFonts w:hint="eastAsia"/>
        </w:rPr>
        <w:tab/>
        <w:t>(a)</w:t>
      </w:r>
      <w:r>
        <w:rPr>
          <w:rFonts w:hint="eastAsia"/>
        </w:rPr>
        <w:tab/>
        <w:t>计划成员的寡妇或前配偶(该成员的核心家庭单位有子女时)、不属该核心家庭单位组成部分的子女、或计划成员的父母收受基本养恤金的75%；</w:t>
      </w:r>
    </w:p>
    <w:p w:rsidR="00000000" w:rsidRDefault="00000000">
      <w:pPr>
        <w:pStyle w:val="SingleTxt"/>
        <w:rPr>
          <w:rFonts w:hint="eastAsia"/>
        </w:rPr>
      </w:pPr>
      <w:r>
        <w:rPr>
          <w:rFonts w:hint="eastAsia"/>
        </w:rPr>
        <w:tab/>
        <w:t>(b)</w:t>
      </w:r>
      <w:r>
        <w:rPr>
          <w:rFonts w:hint="eastAsia"/>
        </w:rPr>
        <w:tab/>
        <w:t>计划成员的寡妇或鳏夫收受基本养恤金的66%，计划成员的子女在无寡妇或鳏夫的情况下也是如此；</w:t>
      </w:r>
    </w:p>
    <w:p w:rsidR="00000000" w:rsidRDefault="00000000">
      <w:pPr>
        <w:pStyle w:val="SingleTxt"/>
        <w:rPr>
          <w:rFonts w:hint="eastAsia"/>
        </w:rPr>
      </w:pPr>
      <w:r>
        <w:rPr>
          <w:rFonts w:hint="eastAsia"/>
        </w:rPr>
        <w:tab/>
        <w:t>(c)</w:t>
      </w:r>
      <w:r>
        <w:rPr>
          <w:rFonts w:hint="eastAsia"/>
        </w:rPr>
        <w:tab/>
        <w:t>如计划成员既有子女又有父母，则支付66%的基本养恤金；</w:t>
      </w:r>
    </w:p>
    <w:p w:rsidR="00000000" w:rsidRDefault="00000000">
      <w:pPr>
        <w:pStyle w:val="SingleTxt"/>
        <w:rPr>
          <w:rFonts w:hint="eastAsia"/>
        </w:rPr>
      </w:pPr>
      <w:r>
        <w:rPr>
          <w:rFonts w:hint="eastAsia"/>
        </w:rPr>
        <w:tab/>
        <w:t>(d)</w:t>
      </w:r>
      <w:r>
        <w:rPr>
          <w:rFonts w:hint="eastAsia"/>
        </w:rPr>
        <w:tab/>
        <w:t>如计划成员只有前配偶或父母，则支付50%的基本养恤金；</w:t>
      </w:r>
    </w:p>
    <w:p w:rsidR="00000000" w:rsidRDefault="00000000">
      <w:pPr>
        <w:pStyle w:val="SingleTxt"/>
        <w:rPr>
          <w:rFonts w:hint="eastAsia"/>
        </w:rPr>
      </w:pPr>
      <w:r>
        <w:rPr>
          <w:rFonts w:hint="eastAsia"/>
        </w:rPr>
        <w:tab/>
        <w:t>(e)</w:t>
      </w:r>
      <w:r>
        <w:rPr>
          <w:rFonts w:hint="eastAsia"/>
        </w:rPr>
        <w:tab/>
        <w:t>如有寡妇或鳏夫并还有前配偶，但没有核心家庭单位，则支付66%的基本金额。如仅仅其中一人或另一人有核心家庭，则向该方拨出9%的差额。</w:t>
      </w:r>
    </w:p>
    <w:p w:rsidR="00000000" w:rsidRDefault="00000000">
      <w:pPr>
        <w:pStyle w:val="SingleTxt"/>
        <w:rPr>
          <w:rFonts w:hint="eastAsia"/>
        </w:rPr>
      </w:pPr>
      <w:r>
        <w:t xml:space="preserve">218.  </w:t>
      </w:r>
      <w:r>
        <w:rPr>
          <w:rFonts w:hint="eastAsia"/>
        </w:rPr>
        <w:t>基本养恤金确定如下：如计划成员在死亡之日仍属正式就雇时，基本养恤金为他或她在退休时应收受的金额。最低的福利金至少为万一完全丧失工作能力时应支付的金额。如计划成员在退休后或在收受过渡性部分伤残福利金期间死亡时，基本养恤金的金额按最后的养恤金或福利金的计算确定。</w:t>
      </w: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解雇孕妇</w:t>
      </w:r>
    </w:p>
    <w:p w:rsidR="00000000" w:rsidRDefault="00000000">
      <w:pPr>
        <w:pStyle w:val="SingleTxt"/>
        <w:rPr>
          <w:rFonts w:hint="eastAsia"/>
        </w:rPr>
      </w:pPr>
      <w:r>
        <w:t xml:space="preserve">219.  </w:t>
      </w:r>
      <w:r>
        <w:rPr>
          <w:rFonts w:hint="eastAsia"/>
        </w:rPr>
        <w:t>为保护孕妇工人免受解雇，1950年10月1日第11 577号法案禁止解雇，并在证实已经解雇时应加付6个月的薪金作为补偿(加倍补偿)。</w:t>
      </w:r>
    </w:p>
    <w:p w:rsidR="00000000" w:rsidRDefault="00000000">
      <w:pPr>
        <w:pStyle w:val="SingleTxt"/>
        <w:rPr>
          <w:rFonts w:ascii="SimHei" w:eastAsia="SimHei" w:hint="eastAsia"/>
          <w:color w:val="FF0000"/>
        </w:rPr>
      </w:pPr>
      <w:r>
        <w:rPr>
          <w:rFonts w:ascii="SimHei" w:eastAsia="SimHei" w:hint="eastAsia"/>
          <w:color w:val="FF0000"/>
        </w:rPr>
        <w:t>产假</w:t>
      </w:r>
    </w:p>
    <w:p w:rsidR="00000000" w:rsidRDefault="00000000">
      <w:pPr>
        <w:pStyle w:val="SingleTxt"/>
        <w:rPr>
          <w:rFonts w:hint="eastAsia"/>
        </w:rPr>
      </w:pPr>
      <w:r>
        <w:t xml:space="preserve">220.  </w:t>
      </w:r>
      <w:r>
        <w:rPr>
          <w:rFonts w:hint="eastAsia"/>
        </w:rPr>
        <w:t>如同初次报告所述，乌拉圭早在本世纪初就有法律保障行使和享受经济、社会和文化权利。1937年确定的一般规则保障13周产假。</w:t>
      </w:r>
    </w:p>
    <w:p w:rsidR="00000000" w:rsidRDefault="00000000">
      <w:pPr>
        <w:pStyle w:val="SingleTxt"/>
        <w:rPr>
          <w:rFonts w:ascii="SimHei" w:eastAsia="SimHei" w:hint="eastAsia"/>
          <w:color w:val="FF0000"/>
        </w:rPr>
      </w:pPr>
      <w:r>
        <w:rPr>
          <w:rFonts w:ascii="SimHei" w:eastAsia="SimHei" w:hint="eastAsia"/>
          <w:color w:val="FF0000"/>
        </w:rPr>
        <w:t>消除不平等</w:t>
      </w:r>
    </w:p>
    <w:p w:rsidR="00000000" w:rsidRDefault="00000000">
      <w:pPr>
        <w:pStyle w:val="SingleTxt"/>
        <w:rPr>
          <w:rFonts w:hint="eastAsia"/>
        </w:rPr>
      </w:pPr>
      <w:r>
        <w:t xml:space="preserve">221.  </w:t>
      </w:r>
      <w:r>
        <w:rPr>
          <w:rFonts w:hint="eastAsia"/>
        </w:rPr>
        <w:t>1992年1月23日第28/92号法令规定军队中的妇女将获得产假。根据该法令的条款，任何怀孕的军事雇员，经出示说明预产期的医疗证明，就有权休产假。产假为期13周，妇女在分娩前一周必须停止一切工作，并在其后的12周之前不得返回工作。此外，她还可至多提前到预产期前6周休产假。如在预产期后分娩，任何已休的产假应延长到实际分娩日，而且不得减少强制性产后假的天数。如发生与分娩有关的疾病，她有权延长产后假，产后假的天数由武装部队保健处或向她提供护理的其他任何医疗机构确定。在休完产假后，军队中哺乳子女的母亲只要其孩子需要母乳喂养，就可要求将其工作时间减为一半。</w:t>
      </w:r>
    </w:p>
    <w:p w:rsidR="00000000" w:rsidRDefault="00000000">
      <w:pPr>
        <w:pStyle w:val="SingleTxt"/>
        <w:rPr>
          <w:rFonts w:hint="eastAsia"/>
        </w:rPr>
      </w:pPr>
      <w:r>
        <w:t xml:space="preserve">222.  </w:t>
      </w:r>
      <w:r>
        <w:rPr>
          <w:rFonts w:hint="eastAsia"/>
        </w:rPr>
        <w:t>所述的规则明确废除1984年3月28日第123/84号法令的规定，1984年的规定歧视军队中的妇女，只给她们12周产前和产后产假。</w:t>
      </w:r>
    </w:p>
    <w:p w:rsidR="00000000" w:rsidRDefault="00000000">
      <w:pPr>
        <w:pStyle w:val="SingleTxt"/>
        <w:rPr>
          <w:rFonts w:hint="eastAsia"/>
        </w:rPr>
      </w:pPr>
      <w:r>
        <w:t xml:space="preserve">223.  </w:t>
      </w:r>
      <w:r>
        <w:rPr>
          <w:rFonts w:hint="eastAsia"/>
        </w:rPr>
        <w:t>现行规定的依据是，产假是影响到无论从事何种工作的所有妇女的生活现实，因此军队中的妇女应享有与从事其他工作的妇女同样的权利。</w:t>
      </w:r>
    </w:p>
    <w:p w:rsidR="00000000" w:rsidRDefault="00000000">
      <w:pPr>
        <w:pStyle w:val="SingleTxt"/>
        <w:rPr>
          <w:rFonts w:ascii="SimHei" w:eastAsia="SimHei" w:hint="eastAsia"/>
          <w:color w:val="FF0000"/>
        </w:rPr>
      </w:pPr>
      <w:r>
        <w:rPr>
          <w:rFonts w:ascii="SimHei" w:eastAsia="SimHei" w:hint="eastAsia"/>
          <w:color w:val="FF0000"/>
        </w:rPr>
        <w:t>妇女与暴力</w:t>
      </w:r>
    </w:p>
    <w:p w:rsidR="00000000" w:rsidRDefault="00000000">
      <w:pPr>
        <w:pStyle w:val="SingleTxt"/>
        <w:rPr>
          <w:rFonts w:hint="eastAsia"/>
        </w:rPr>
      </w:pPr>
      <w:r>
        <w:t xml:space="preserve">224.  </w:t>
      </w:r>
      <w:r>
        <w:rPr>
          <w:rFonts w:hint="eastAsia"/>
        </w:rPr>
        <w:t>请见本报告第111段起各段。</w:t>
      </w:r>
    </w:p>
    <w:p w:rsidR="00000000" w:rsidRDefault="00000000">
      <w:pPr>
        <w:pStyle w:val="SingleTxt"/>
        <w:rPr>
          <w:rFonts w:ascii="SimHei" w:eastAsia="SimHei" w:hint="eastAsia"/>
          <w:color w:val="FF0000"/>
        </w:rPr>
      </w:pPr>
      <w:r>
        <w:rPr>
          <w:rFonts w:ascii="SimHei" w:eastAsia="SimHei" w:hint="eastAsia"/>
          <w:color w:val="FF0000"/>
        </w:rPr>
        <w:t>国家对劳动妇女的社会支助服务</w:t>
      </w:r>
    </w:p>
    <w:p w:rsidR="00000000" w:rsidRDefault="00000000">
      <w:pPr>
        <w:pStyle w:val="SingleTxt"/>
        <w:rPr>
          <w:rFonts w:hint="eastAsia"/>
        </w:rPr>
      </w:pPr>
      <w:r>
        <w:t xml:space="preserve">225.  </w:t>
      </w:r>
      <w:r>
        <w:rPr>
          <w:rFonts w:hint="eastAsia"/>
        </w:rPr>
        <w:t>对儿童的照管、教育和指导是父母的权利和义务。社会应在不影响该权利的情况下，与父母合作履行这项任务，使儿童能充分行使其权利。</w:t>
      </w:r>
    </w:p>
    <w:p w:rsidR="00000000" w:rsidRDefault="00000000">
      <w:pPr>
        <w:pStyle w:val="SingleTxt"/>
        <w:rPr>
          <w:rFonts w:hint="eastAsia"/>
        </w:rPr>
      </w:pPr>
      <w:r>
        <w:t xml:space="preserve">226.  </w:t>
      </w:r>
      <w:r>
        <w:rPr>
          <w:rFonts w:hint="eastAsia"/>
        </w:rPr>
        <w:t>关于向父母以及照管和控制未成年人的其他人提供指导和使他们熟悉情况方面，国家正在通过国家未成年人研究所与父母合作提高儿童的物质、智力和道德水平。这是该研究所根据1988年设立研究所的法律而确定的具体任务。研究所与父母间的合作反映在提供各项范围和种类很特殊的服务。研究所设立了一些日托中心，使工作父母能不须自己负担费用而利用国家的援助，同时满足子女在父母不在时得到关心和照顾的需要。</w:t>
      </w:r>
    </w:p>
    <w:p w:rsidR="00000000" w:rsidRDefault="00000000">
      <w:pPr>
        <w:pStyle w:val="SingleTxt"/>
        <w:rPr>
          <w:rFonts w:hint="eastAsia"/>
        </w:rPr>
      </w:pPr>
      <w:r>
        <w:t xml:space="preserve">227.  </w:t>
      </w:r>
      <w:r>
        <w:rPr>
          <w:rFonts w:hint="eastAsia"/>
        </w:rPr>
        <w:t>在不同级别参与工作的多学科技术工作队照管儿童的利益，保护他们免受虐待的危险并且不致于在身体和精神上受到忽视。在保健领域，通过与公共和私营机构的协议在国家一级提供各种服务。在首都，公共卫生部卫生司开办向所有人开放的综合性医院和儿科门诊诊所。在内地，每个省的省会有一名医生、一名心理学家和一名牙科医生提供初级保健。在这方面，我们必须提请注意向未成年人及其父母提供协助的非政府组织的工作。它们位于偏远之地以及它们在那里与保健工作者携手工作的方式正在形成更强有力的联系，这些都有利于期待中的各项目标。</w:t>
      </w:r>
    </w:p>
    <w:p w:rsidR="00000000" w:rsidRDefault="00000000">
      <w:pPr>
        <w:pStyle w:val="SingleTxt"/>
        <w:rPr>
          <w:rFonts w:ascii="SimHei" w:eastAsia="SimHei" w:hint="eastAsia"/>
          <w:color w:val="FF0000"/>
        </w:rPr>
      </w:pPr>
      <w:r>
        <w:rPr>
          <w:rFonts w:ascii="SimHei" w:eastAsia="SimHei" w:hint="eastAsia"/>
          <w:color w:val="FF0000"/>
        </w:rPr>
        <w:t>国家未成年人研究所援助儿童的战略和方法</w:t>
      </w:r>
    </w:p>
    <w:p w:rsidR="00000000" w:rsidRDefault="00000000">
      <w:pPr>
        <w:pStyle w:val="SingleTxt"/>
        <w:rPr>
          <w:rFonts w:hint="eastAsia"/>
        </w:rPr>
      </w:pPr>
      <w:r>
        <w:t xml:space="preserve">228.  </w:t>
      </w:r>
      <w:r>
        <w:rPr>
          <w:rFonts w:hint="eastAsia"/>
        </w:rPr>
        <w:t>1996年7月20日，有20 131名儿童接受了国家未成年人研究所的援助。</w:t>
      </w: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rHeight w:val="360"/>
          <w:tblHeader/>
        </w:trPr>
        <w:tc>
          <w:tcPr>
            <w:tcW w:w="1220" w:type="dxa"/>
            <w:tcBorders>
              <w:top w:val="single" w:sz="4" w:space="0" w:color="auto"/>
              <w:bottom w:val="single" w:sz="12" w:space="0" w:color="auto"/>
            </w:tcBorders>
            <w:vAlign w:val="bottom"/>
          </w:tcPr>
          <w:p w:rsidR="00000000" w:rsidRDefault="00000000">
            <w:pPr>
              <w:pStyle w:val="85"/>
              <w:spacing w:before="81" w:after="40" w:line="200" w:lineRule="exact"/>
              <w:ind w:left="170" w:right="40"/>
              <w:jc w:val="both"/>
              <w:rPr>
                <w:rFonts w:eastAsia="KaiTi_GB2312"/>
                <w:color w:val="0000FF"/>
                <w:sz w:val="14"/>
              </w:rPr>
            </w:pPr>
          </w:p>
        </w:tc>
        <w:tc>
          <w:tcPr>
            <w:tcW w:w="122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社区照管</w:t>
            </w:r>
          </w:p>
        </w:tc>
        <w:tc>
          <w:tcPr>
            <w:tcW w:w="122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在外寄宿</w:t>
            </w:r>
          </w:p>
        </w:tc>
        <w:tc>
          <w:tcPr>
            <w:tcW w:w="122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日托</w:t>
            </w:r>
          </w:p>
        </w:tc>
        <w:tc>
          <w:tcPr>
            <w:tcW w:w="122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家庭寄养</w:t>
            </w:r>
          </w:p>
        </w:tc>
        <w:tc>
          <w:tcPr>
            <w:tcW w:w="1220" w:type="dxa"/>
            <w:tcBorders>
              <w:top w:val="single" w:sz="4" w:space="0" w:color="auto"/>
              <w:bottom w:val="single" w:sz="12" w:space="0" w:color="auto"/>
            </w:tcBorders>
            <w:vAlign w:val="bottom"/>
          </w:tcPr>
          <w:p w:rsidR="00000000" w:rsidRDefault="00000000">
            <w:pPr>
              <w:pStyle w:val="85"/>
              <w:spacing w:before="81" w:after="40" w:line="200" w:lineRule="exact"/>
              <w:ind w:left="170" w:right="40"/>
              <w:rPr>
                <w:rFonts w:eastAsia="KaiTi_GB2312"/>
                <w:color w:val="0000FF"/>
                <w:sz w:val="14"/>
              </w:rPr>
            </w:pPr>
            <w:r>
              <w:rPr>
                <w:rFonts w:eastAsia="KaiTi_GB2312" w:hint="eastAsia"/>
                <w:color w:val="0000FF"/>
                <w:sz w:val="14"/>
              </w:rPr>
              <w:t>共计</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pStyle w:val="85"/>
              <w:spacing w:after="40" w:line="210" w:lineRule="exact"/>
              <w:ind w:left="170" w:right="40"/>
              <w:jc w:val="both"/>
              <w:rPr>
                <w:rFonts w:hint="eastAsia"/>
              </w:rPr>
            </w:pPr>
          </w:p>
        </w:tc>
        <w:tc>
          <w:tcPr>
            <w:tcW w:w="1220" w:type="dxa"/>
            <w:tcBorders>
              <w:top w:val="single" w:sz="12" w:space="0" w:color="auto"/>
            </w:tcBorders>
            <w:vAlign w:val="bottom"/>
          </w:tcPr>
          <w:p w:rsidR="00000000" w:rsidRDefault="00000000">
            <w:pPr>
              <w:pStyle w:val="85"/>
              <w:spacing w:after="40" w:line="210" w:lineRule="exact"/>
              <w:ind w:left="170" w:right="40"/>
            </w:pPr>
          </w:p>
        </w:tc>
        <w:tc>
          <w:tcPr>
            <w:tcW w:w="1220" w:type="dxa"/>
            <w:tcBorders>
              <w:top w:val="single" w:sz="12" w:space="0" w:color="auto"/>
            </w:tcBorders>
            <w:vAlign w:val="bottom"/>
          </w:tcPr>
          <w:p w:rsidR="00000000" w:rsidRDefault="00000000">
            <w:pPr>
              <w:pStyle w:val="85"/>
              <w:spacing w:after="40" w:line="210" w:lineRule="exact"/>
              <w:ind w:left="170" w:right="40"/>
            </w:pPr>
          </w:p>
        </w:tc>
        <w:tc>
          <w:tcPr>
            <w:tcW w:w="1220" w:type="dxa"/>
            <w:tcBorders>
              <w:top w:val="single" w:sz="12" w:space="0" w:color="auto"/>
            </w:tcBorders>
            <w:vAlign w:val="bottom"/>
          </w:tcPr>
          <w:p w:rsidR="00000000" w:rsidRDefault="00000000">
            <w:pPr>
              <w:pStyle w:val="85"/>
              <w:spacing w:after="40" w:line="210" w:lineRule="exact"/>
              <w:ind w:left="170" w:right="40"/>
            </w:pPr>
          </w:p>
        </w:tc>
        <w:tc>
          <w:tcPr>
            <w:tcW w:w="1220" w:type="dxa"/>
            <w:tcBorders>
              <w:top w:val="single" w:sz="12" w:space="0" w:color="auto"/>
            </w:tcBorders>
            <w:vAlign w:val="bottom"/>
          </w:tcPr>
          <w:p w:rsidR="00000000" w:rsidRDefault="00000000">
            <w:pPr>
              <w:pStyle w:val="85"/>
              <w:spacing w:after="40" w:line="210" w:lineRule="exact"/>
              <w:ind w:left="170" w:right="40"/>
            </w:pPr>
          </w:p>
        </w:tc>
        <w:tc>
          <w:tcPr>
            <w:tcW w:w="1220" w:type="dxa"/>
            <w:tcBorders>
              <w:top w:val="single" w:sz="12" w:space="0" w:color="auto"/>
            </w:tcBorders>
            <w:vAlign w:val="bottom"/>
          </w:tcPr>
          <w:p w:rsidR="00000000" w:rsidRDefault="00000000">
            <w:pPr>
              <w:pStyle w:val="85"/>
              <w:spacing w:after="40" w:line="210" w:lineRule="exact"/>
              <w:ind w:left="170" w:right="40"/>
            </w:pP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蒙得维的亚</w:t>
            </w:r>
          </w:p>
        </w:tc>
        <w:tc>
          <w:tcPr>
            <w:tcW w:w="1220" w:type="dxa"/>
            <w:vAlign w:val="bottom"/>
          </w:tcPr>
          <w:p w:rsidR="00000000" w:rsidRDefault="00000000">
            <w:pPr>
              <w:pStyle w:val="85"/>
              <w:tabs>
                <w:tab w:val="left" w:pos="288"/>
                <w:tab w:val="left" w:pos="576"/>
                <w:tab w:val="left" w:pos="864"/>
                <w:tab w:val="left" w:pos="1152"/>
              </w:tabs>
              <w:spacing w:after="40" w:line="210" w:lineRule="exact"/>
              <w:ind w:left="170" w:right="40"/>
            </w:pPr>
            <w:r>
              <w:t>1 077</w:t>
            </w:r>
          </w:p>
        </w:tc>
        <w:tc>
          <w:tcPr>
            <w:tcW w:w="1220" w:type="dxa"/>
            <w:vAlign w:val="bottom"/>
          </w:tcPr>
          <w:p w:rsidR="00000000" w:rsidRDefault="00000000">
            <w:pPr>
              <w:pStyle w:val="85"/>
              <w:tabs>
                <w:tab w:val="left" w:pos="288"/>
                <w:tab w:val="left" w:pos="576"/>
                <w:tab w:val="left" w:pos="864"/>
                <w:tab w:val="left" w:pos="1152"/>
              </w:tabs>
              <w:spacing w:after="40" w:line="210" w:lineRule="exact"/>
              <w:ind w:left="170" w:right="40"/>
            </w:pPr>
            <w:r>
              <w:t>1 933</w:t>
            </w:r>
          </w:p>
        </w:tc>
        <w:tc>
          <w:tcPr>
            <w:tcW w:w="1220" w:type="dxa"/>
            <w:vAlign w:val="bottom"/>
          </w:tcPr>
          <w:p w:rsidR="00000000" w:rsidRDefault="00000000">
            <w:pPr>
              <w:pStyle w:val="85"/>
              <w:tabs>
                <w:tab w:val="left" w:pos="288"/>
                <w:tab w:val="left" w:pos="576"/>
                <w:tab w:val="left" w:pos="864"/>
                <w:tab w:val="left" w:pos="1152"/>
              </w:tabs>
              <w:spacing w:after="40" w:line="210" w:lineRule="exact"/>
              <w:ind w:left="170" w:right="40"/>
            </w:pPr>
            <w:r>
              <w:t>4 979</w:t>
            </w:r>
          </w:p>
        </w:tc>
        <w:tc>
          <w:tcPr>
            <w:tcW w:w="1220" w:type="dxa"/>
            <w:vAlign w:val="bottom"/>
          </w:tcPr>
          <w:p w:rsidR="00000000" w:rsidRDefault="00000000">
            <w:pPr>
              <w:pStyle w:val="85"/>
              <w:tabs>
                <w:tab w:val="left" w:pos="288"/>
                <w:tab w:val="left" w:pos="576"/>
                <w:tab w:val="left" w:pos="864"/>
                <w:tab w:val="left" w:pos="1152"/>
              </w:tabs>
              <w:spacing w:after="40" w:line="210" w:lineRule="exact"/>
              <w:ind w:left="170" w:right="40"/>
            </w:pPr>
            <w:r>
              <w:t>565</w:t>
            </w:r>
          </w:p>
        </w:tc>
        <w:tc>
          <w:tcPr>
            <w:tcW w:w="1220" w:type="dxa"/>
            <w:vAlign w:val="bottom"/>
          </w:tcPr>
          <w:p w:rsidR="00000000" w:rsidRDefault="00000000">
            <w:pPr>
              <w:pStyle w:val="85"/>
              <w:tabs>
                <w:tab w:val="left" w:pos="288"/>
                <w:tab w:val="left" w:pos="576"/>
                <w:tab w:val="left" w:pos="864"/>
                <w:tab w:val="left" w:pos="1152"/>
              </w:tabs>
              <w:spacing w:after="40" w:line="210" w:lineRule="exact"/>
              <w:ind w:left="170" w:right="40"/>
              <w:rPr>
                <w:rFonts w:ascii="SimHei" w:eastAsia="SimHei"/>
                <w:b/>
                <w:bCs/>
                <w:color w:val="FF0000"/>
              </w:rPr>
            </w:pPr>
            <w:r>
              <w:rPr>
                <w:rFonts w:ascii="SimHei" w:eastAsia="SimHei"/>
                <w:b/>
                <w:bCs/>
                <w:color w:val="FF0000"/>
              </w:rPr>
              <w:t>8 554</w:t>
            </w:r>
          </w:p>
        </w:tc>
      </w:tr>
      <w:tr w:rsidR="00000000">
        <w:tblPrEx>
          <w:tblCellMar>
            <w:top w:w="0" w:type="dxa"/>
            <w:left w:w="0" w:type="dxa"/>
            <w:bottom w:w="0" w:type="dxa"/>
            <w:right w:w="0" w:type="dxa"/>
          </w:tblCellMar>
        </w:tblPrEx>
        <w:trPr>
          <w:trHeight w:val="360"/>
        </w:trPr>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内地</w:t>
            </w: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0</w:t>
            </w: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1 439</w:t>
            </w: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9 380</w:t>
            </w: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pPr>
            <w:r>
              <w:t>758</w:t>
            </w: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rPr>
                <w:rFonts w:ascii="SimHei" w:eastAsia="SimHei"/>
                <w:b/>
                <w:bCs/>
                <w:color w:val="FF0000"/>
              </w:rPr>
            </w:pPr>
            <w:r>
              <w:rPr>
                <w:rFonts w:ascii="SimHei" w:eastAsia="SimHei"/>
                <w:b/>
                <w:bCs/>
                <w:color w:val="FF0000"/>
              </w:rPr>
              <w:t>11 577</w:t>
            </w:r>
          </w:p>
        </w:tc>
      </w:tr>
    </w:tbl>
    <w:p w:rsidR="00000000" w:rsidRDefault="00000000">
      <w:pPr>
        <w:pStyle w:val="SingleTxt"/>
      </w:pPr>
    </w:p>
    <w:p w:rsidR="00000000" w:rsidRDefault="00000000">
      <w:pPr>
        <w:pStyle w:val="SingleTxt"/>
        <w:rPr>
          <w:rFonts w:hint="eastAsia"/>
        </w:rPr>
      </w:pPr>
      <w:r>
        <w:t xml:space="preserve">229.  </w:t>
      </w:r>
      <w:r>
        <w:rPr>
          <w:rFonts w:hint="eastAsia"/>
        </w:rPr>
        <w:t>可供提供这些服务之用的基础设施包括750个官方设施和247个其他设施。</w:t>
      </w:r>
    </w:p>
    <w:p w:rsidR="00000000" w:rsidRDefault="00000000">
      <w:pPr>
        <w:pStyle w:val="SingleTxt"/>
        <w:rPr>
          <w:rFonts w:hint="eastAsia"/>
        </w:rPr>
      </w:pPr>
      <w:r>
        <w:t xml:space="preserve">230.  </w:t>
      </w:r>
      <w:r>
        <w:rPr>
          <w:rFonts w:hint="eastAsia"/>
        </w:rPr>
        <w:t>有助于提高妇女地位、特别是有儿童家庭的女性家长地位的各项决定之一以教育改革为重点。1996年的教育改革包括以下目标和建议：</w:t>
      </w:r>
    </w:p>
    <w:p w:rsidR="00000000" w:rsidRDefault="00000000">
      <w:pPr>
        <w:pStyle w:val="SingleTxt"/>
        <w:ind w:left="2126" w:hanging="431"/>
        <w:rPr>
          <w:rFonts w:hint="eastAsia"/>
        </w:rPr>
      </w:pPr>
      <w:r>
        <w:rPr>
          <w:rFonts w:hint="eastAsia"/>
        </w:rPr>
        <w:t>-</w:t>
      </w:r>
      <w:r>
        <w:rPr>
          <w:rFonts w:hint="eastAsia"/>
        </w:rPr>
        <w:tab/>
        <w:t>普及初级教育，认识到这是发展人的能力的最重要阶段，并考虑到初级教育作为对贫穷和大幅度提高妇女参加经济活动的比例等问题的反应以及作为一种总体社会政策的战略性价值，因为很多单亲家庭的教育程度很低。</w:t>
      </w:r>
    </w:p>
    <w:p w:rsidR="00000000" w:rsidRDefault="00000000">
      <w:pPr>
        <w:pStyle w:val="SingleTxt"/>
        <w:ind w:left="2126" w:hanging="431"/>
        <w:rPr>
          <w:rFonts w:hint="eastAsia"/>
        </w:rPr>
      </w:pPr>
      <w:r>
        <w:rPr>
          <w:rFonts w:hint="eastAsia"/>
        </w:rPr>
        <w:t>-</w:t>
      </w:r>
      <w:r>
        <w:rPr>
          <w:rFonts w:hint="eastAsia"/>
        </w:rPr>
        <w:tab/>
        <w:t>提高全日制教育在抵消高度集中贫穷的消极影响方面的重要性。在乌拉圭的情况下，公立学校发挥着重要的社会化作用，教育应在这方面担负起第一线责任。</w:t>
      </w:r>
    </w:p>
    <w:p w:rsidR="00000000" w:rsidRDefault="00000000">
      <w:pPr>
        <w:pStyle w:val="SingleTxt"/>
        <w:ind w:left="2126" w:hanging="431"/>
        <w:rPr>
          <w:rFonts w:hint="eastAsia"/>
        </w:rPr>
      </w:pPr>
      <w:r>
        <w:rPr>
          <w:rFonts w:hint="eastAsia"/>
        </w:rPr>
        <w:t>-</w:t>
      </w:r>
      <w:r>
        <w:rPr>
          <w:rFonts w:hint="eastAsia"/>
        </w:rPr>
        <w:tab/>
        <w:t>对持续和加快进行的技术结构调整进程作出反应，这一进程正在迫使学校改变现已过时的授课方式和建议。</w:t>
      </w:r>
    </w:p>
    <w:p w:rsidR="00000000" w:rsidRDefault="00000000">
      <w:pPr>
        <w:pStyle w:val="SingleTxt"/>
        <w:rPr>
          <w:rFonts w:hint="eastAsia"/>
        </w:rPr>
      </w:pPr>
      <w:r>
        <w:t xml:space="preserve">231.  </w:t>
      </w:r>
      <w:r>
        <w:rPr>
          <w:rFonts w:hint="eastAsia"/>
        </w:rPr>
        <w:t>总而言之，改革的目标是巩固社会平等，其办法是，第一，在全国城市和农村地区使五岁儿童的教育普及率扩大到95%；第二，使蒙得维的亚四岁儿童的教育普及率扩大到93%；第三，内地城市地区四岁儿童的教育普及率扩大到67%；第四，增加全国各地67%的五岁贫困儿童的上学时间；第五，增加全国各地67%来自不能满足基本需求家庭的四岁贫困儿童的上学时间；第六，为不能满足基本需求的家庭高度集中地区的学校学生提供午餐和午后点心；第七，将情况极度危急地区的学校的午餐营养值增加到750大卡；第八，向农村地区35%的青年人提供离校后教育协助。</w:t>
      </w:r>
    </w:p>
    <w:p w:rsidR="00000000" w:rsidRDefault="00000000">
      <w:pPr>
        <w:pStyle w:val="SingleTxt"/>
        <w:rPr>
          <w:rFonts w:ascii="SimHei" w:eastAsia="SimHei" w:hint="eastAsia"/>
          <w:color w:val="FF0000"/>
        </w:rPr>
      </w:pPr>
      <w:r>
        <w:rPr>
          <w:rFonts w:ascii="SimHei" w:eastAsia="SimHei" w:hint="eastAsia"/>
          <w:color w:val="FF0000"/>
        </w:rPr>
        <w:t>第12条.</w:t>
      </w:r>
      <w:r>
        <w:rPr>
          <w:rFonts w:ascii="SimHei" w:eastAsia="SimHei" w:hint="eastAsia"/>
          <w:color w:val="FF0000"/>
        </w:rPr>
        <w:tab/>
        <w:t>妇女与保健</w:t>
      </w:r>
    </w:p>
    <w:p w:rsidR="00000000" w:rsidRDefault="00000000">
      <w:pPr>
        <w:pStyle w:val="SingleTxt"/>
        <w:rPr>
          <w:rFonts w:ascii="SimHei" w:eastAsia="SimHei" w:hint="eastAsia"/>
          <w:color w:val="FF0000"/>
        </w:rPr>
      </w:pPr>
      <w:r>
        <w:rPr>
          <w:rFonts w:ascii="SimHei" w:eastAsia="SimHei" w:hint="eastAsia"/>
          <w:color w:val="FF0000"/>
        </w:rPr>
        <w:t>出生时的预期寿命</w:t>
      </w:r>
    </w:p>
    <w:p w:rsidR="00000000" w:rsidRDefault="00000000">
      <w:pPr>
        <w:pStyle w:val="SingleTxt"/>
        <w:rPr>
          <w:rFonts w:hint="eastAsia"/>
        </w:rPr>
      </w:pPr>
      <w:r>
        <w:t xml:space="preserve">232.  </w:t>
      </w:r>
      <w:r>
        <w:rPr>
          <w:rFonts w:hint="eastAsia"/>
        </w:rPr>
        <w:t>1997年，乌拉圭男女出生时的平均预期寿命为72岁(男子为69岁，女子为75岁)。这些数字再加上人口平均年增长率5.83%，都表明乌拉圭正经历一个人口老龄化进程，儿童成为越来越稀少的人力资源。</w:t>
      </w:r>
    </w:p>
    <w:p w:rsidR="00000000" w:rsidRDefault="00000000">
      <w:pPr>
        <w:pStyle w:val="SingleTxt"/>
        <w:rPr>
          <w:rFonts w:hint="eastAsia"/>
        </w:rPr>
      </w:pPr>
      <w:r>
        <w:t xml:space="preserve">233.  </w:t>
      </w:r>
      <w:r>
        <w:rPr>
          <w:rFonts w:hint="eastAsia"/>
        </w:rPr>
        <w:t>65岁以上的老年人口占全国人口的11%，为33万人。全国女性人口中33%为老年人，男性人口中10%为老年人。98%的老年人居住在城市地区。86%的老年人有货币收入，14%的老年人(45 193人)依赖他人维持生活。不过，这些人中89%集中在城市地区。在农村地区，老龄人的状况很严峻，其中34%居住在贫困家庭。</w:t>
      </w:r>
    </w:p>
    <w:p w:rsidR="00000000" w:rsidRDefault="00000000">
      <w:pPr>
        <w:pStyle w:val="SingleTxt"/>
        <w:spacing w:after="0"/>
      </w:pPr>
    </w:p>
    <w:p w:rsidR="00000000" w:rsidRDefault="00000000">
      <w:pPr>
        <w:pStyle w:val="SingleTxt"/>
        <w:spacing w:after="0"/>
        <w:rPr>
          <w:rFonts w:ascii="KaiTi_GB2312" w:eastAsia="KaiTi_GB2312" w:hint="eastAsia"/>
          <w:color w:val="0000FF"/>
          <w:sz w:val="15"/>
        </w:rPr>
      </w:pPr>
      <w:r>
        <w:rPr>
          <w:rFonts w:hint="eastAsia"/>
        </w:rPr>
        <w:tab/>
      </w:r>
      <w:r>
        <w:rPr>
          <w:rFonts w:ascii="KaiTi_GB2312" w:eastAsia="KaiTi_GB2312" w:hint="eastAsia"/>
          <w:color w:val="0000FF"/>
          <w:sz w:val="15"/>
        </w:rPr>
        <w:t xml:space="preserve">人口指数          </w:t>
      </w:r>
      <w:r>
        <w:rPr>
          <w:rFonts w:ascii="KaiTi_GB2312" w:eastAsia="KaiTi_GB2312"/>
          <w:color w:val="0000FF"/>
          <w:sz w:val="15"/>
        </w:rPr>
        <w:tab/>
      </w:r>
      <w:r>
        <w:rPr>
          <w:rFonts w:ascii="KaiTi_GB2312" w:eastAsia="KaiTi_GB2312"/>
          <w:color w:val="0000FF"/>
          <w:sz w:val="15"/>
        </w:rPr>
        <w:tab/>
      </w:r>
      <w:r>
        <w:rPr>
          <w:rFonts w:ascii="KaiTi_GB2312" w:eastAsia="KaiTi_GB2312"/>
          <w:color w:val="0000FF"/>
          <w:sz w:val="15"/>
        </w:rPr>
        <w:tab/>
      </w:r>
      <w:r>
        <w:rPr>
          <w:rFonts w:ascii="KaiTi_GB2312" w:eastAsia="KaiTi_GB2312" w:hint="eastAsia"/>
          <w:color w:val="0000FF"/>
          <w:sz w:val="15"/>
        </w:rPr>
        <w:t>1996年</w:t>
      </w:r>
    </w:p>
    <w:p w:rsidR="00000000" w:rsidRDefault="00000000">
      <w:pPr>
        <w:pStyle w:val="SingleTxt"/>
        <w:spacing w:after="0" w:line="120" w:lineRule="exact"/>
        <w:rPr>
          <w:rFonts w:hint="eastAsia"/>
          <w:sz w:val="10"/>
        </w:rPr>
      </w:pPr>
    </w:p>
    <w:p w:rsidR="00000000" w:rsidRDefault="00000000">
      <w:pPr>
        <w:pStyle w:val="SingleTxt"/>
        <w:spacing w:after="80"/>
        <w:rPr>
          <w:rFonts w:hint="eastAsia"/>
        </w:rPr>
      </w:pPr>
      <w:r>
        <w:rPr>
          <w:rFonts w:hint="eastAsia"/>
        </w:rPr>
        <w:tab/>
        <w:t xml:space="preserve">出生时的预期寿命  </w:t>
      </w:r>
      <w:r>
        <w:tab/>
      </w:r>
      <w:r>
        <w:tab/>
      </w:r>
      <w:r>
        <w:rPr>
          <w:rFonts w:hint="eastAsia"/>
        </w:rPr>
        <w:t>72岁(男女平均)</w:t>
      </w:r>
    </w:p>
    <w:p w:rsidR="00000000" w:rsidRDefault="00000000">
      <w:pPr>
        <w:pStyle w:val="SingleTxt"/>
        <w:spacing w:after="80"/>
        <w:rPr>
          <w:rFonts w:hint="eastAsia"/>
        </w:rPr>
      </w:pPr>
      <w:r>
        <w:rPr>
          <w:rFonts w:hint="eastAsia"/>
        </w:rPr>
        <w:tab/>
        <w:t xml:space="preserve">生育率           </w:t>
      </w:r>
      <w:r>
        <w:tab/>
      </w:r>
      <w:r>
        <w:tab/>
      </w:r>
      <w:r>
        <w:rPr>
          <w:rFonts w:hint="eastAsia"/>
        </w:rPr>
        <w:t>2%</w:t>
      </w:r>
    </w:p>
    <w:p w:rsidR="00000000" w:rsidRDefault="00000000">
      <w:pPr>
        <w:pStyle w:val="SingleTxt"/>
        <w:spacing w:after="80"/>
        <w:rPr>
          <w:rFonts w:hint="eastAsia"/>
        </w:rPr>
      </w:pPr>
      <w:r>
        <w:rPr>
          <w:rFonts w:hint="eastAsia"/>
        </w:rPr>
        <w:tab/>
        <w:t xml:space="preserve">出生率           </w:t>
      </w:r>
      <w:r>
        <w:tab/>
      </w:r>
      <w:r>
        <w:tab/>
      </w:r>
      <w:r>
        <w:rPr>
          <w:rFonts w:hint="eastAsia"/>
        </w:rPr>
        <w:t>17.8%</w:t>
      </w:r>
    </w:p>
    <w:p w:rsidR="00000000" w:rsidRDefault="00000000">
      <w:pPr>
        <w:pStyle w:val="SingleTxt"/>
        <w:spacing w:after="80"/>
        <w:rPr>
          <w:rFonts w:hint="eastAsia"/>
        </w:rPr>
      </w:pPr>
      <w:r>
        <w:rPr>
          <w:rFonts w:hint="eastAsia"/>
        </w:rPr>
        <w:tab/>
        <w:t xml:space="preserve">死亡率          </w:t>
      </w:r>
      <w:r>
        <w:tab/>
      </w:r>
      <w:r>
        <w:tab/>
      </w:r>
      <w:r>
        <w:rPr>
          <w:rFonts w:hint="eastAsia"/>
        </w:rPr>
        <w:t xml:space="preserve">  </w:t>
      </w:r>
      <w:r>
        <w:tab/>
      </w:r>
      <w:r>
        <w:rPr>
          <w:rFonts w:hint="eastAsia"/>
        </w:rPr>
        <w:t>10.3%</w:t>
      </w:r>
    </w:p>
    <w:p w:rsidR="00000000" w:rsidRDefault="00000000">
      <w:pPr>
        <w:pStyle w:val="SingleTxt"/>
        <w:spacing w:after="80"/>
        <w:rPr>
          <w:rFonts w:hint="eastAsia"/>
        </w:rPr>
      </w:pPr>
      <w:r>
        <w:rPr>
          <w:rFonts w:hint="eastAsia"/>
        </w:rPr>
        <w:tab/>
        <w:t xml:space="preserve">人口平均年龄    </w:t>
      </w:r>
      <w:r>
        <w:tab/>
      </w:r>
      <w:r>
        <w:tab/>
      </w:r>
      <w:r>
        <w:rPr>
          <w:rFonts w:hint="eastAsia"/>
        </w:rPr>
        <w:t xml:space="preserve">  </w:t>
      </w:r>
      <w:r>
        <w:tab/>
      </w:r>
      <w:r>
        <w:rPr>
          <w:rFonts w:hint="eastAsia"/>
        </w:rPr>
        <w:t>30.8岁</w:t>
      </w:r>
    </w:p>
    <w:p w:rsidR="00000000" w:rsidRDefault="00000000">
      <w:pPr>
        <w:pStyle w:val="SingleTxt"/>
        <w:rPr>
          <w:rFonts w:hint="eastAsia"/>
        </w:rPr>
      </w:pPr>
      <w:r>
        <w:rPr>
          <w:rFonts w:hint="eastAsia"/>
        </w:rPr>
        <w:tab/>
        <w:t xml:space="preserve">年增长率        </w:t>
      </w:r>
      <w:r>
        <w:tab/>
      </w:r>
      <w:r>
        <w:tab/>
      </w:r>
      <w:r>
        <w:rPr>
          <w:rFonts w:hint="eastAsia"/>
        </w:rPr>
        <w:t xml:space="preserve"> </w:t>
      </w:r>
      <w:r>
        <w:tab/>
      </w:r>
      <w:r>
        <w:rPr>
          <w:rFonts w:hint="eastAsia"/>
        </w:rPr>
        <w:t>5.83%</w:t>
      </w:r>
    </w:p>
    <w:p w:rsidR="00000000" w:rsidRDefault="00000000">
      <w:pPr>
        <w:pStyle w:val="SingleTxt"/>
        <w:rPr>
          <w:rFonts w:ascii="SimHei" w:eastAsia="SimHei" w:hint="eastAsia"/>
          <w:color w:val="FF0000"/>
        </w:rPr>
      </w:pPr>
      <w:r>
        <w:rPr>
          <w:rFonts w:ascii="SimHei" w:eastAsia="SimHei" w:hint="eastAsia"/>
          <w:color w:val="FF0000"/>
        </w:rPr>
        <w:t>提供保健的渠道</w:t>
      </w:r>
    </w:p>
    <w:p w:rsidR="00000000" w:rsidRDefault="00000000">
      <w:pPr>
        <w:pStyle w:val="SingleTxt"/>
        <w:rPr>
          <w:rFonts w:hint="eastAsia"/>
        </w:rPr>
      </w:pPr>
      <w:r>
        <w:t xml:space="preserve">234.  </w:t>
      </w:r>
      <w:r>
        <w:rPr>
          <w:rFonts w:hint="eastAsia"/>
        </w:rPr>
        <w:t>在乌拉圭，保健主要通过两个来源提供，公共卫生部和集体保健组织。集体保健组织是私营组织，按照一项事先付款的保险制度提供保健服务。根据全国统计研究所提供的官方数据，88%的人口有医疗保险，只有12%的人口没有同保健制度建立正式联系。</w:t>
      </w:r>
    </w:p>
    <w:p w:rsidR="00000000" w:rsidRDefault="00000000">
      <w:pPr>
        <w:pStyle w:val="SingleTxt"/>
        <w:rPr>
          <w:rFonts w:hint="eastAsia"/>
        </w:rPr>
      </w:pPr>
      <w:r>
        <w:t xml:space="preserve">235.  </w:t>
      </w:r>
      <w:r>
        <w:rPr>
          <w:rFonts w:hint="eastAsia"/>
        </w:rPr>
        <w:t>公共卫生部是在内陆(城乡地区)提供保健服务的主要部门，但在首都蒙得维的亚则作用较小，只有14.9%的人口通过公共卫生部各部门得到医疗保健。</w:t>
      </w:r>
    </w:p>
    <w:p w:rsidR="00000000" w:rsidRDefault="00000000">
      <w:pPr>
        <w:pStyle w:val="SingleTxt"/>
        <w:rPr>
          <w:rFonts w:ascii="SimHei" w:eastAsia="SimHei" w:hint="eastAsia"/>
          <w:color w:val="FF0000"/>
        </w:rPr>
      </w:pPr>
      <w:r>
        <w:rPr>
          <w:rFonts w:ascii="SimHei" w:eastAsia="SimHei" w:hint="eastAsia"/>
          <w:color w:val="FF0000"/>
        </w:rPr>
        <w:t>公共保健</w:t>
      </w:r>
    </w:p>
    <w:p w:rsidR="00000000" w:rsidRDefault="00000000">
      <w:pPr>
        <w:pStyle w:val="SingleTxt"/>
        <w:spacing w:line="360" w:lineRule="exact"/>
        <w:rPr>
          <w:rFonts w:hint="eastAsia"/>
        </w:rPr>
      </w:pPr>
      <w:r>
        <w:t xml:space="preserve">236.  </w:t>
      </w:r>
      <w:r>
        <w:rPr>
          <w:rFonts w:hint="eastAsia"/>
        </w:rPr>
        <w:t>在初级保健一级，共有两种保健部门：诊所和保健中心。两者都提供地方保健服务，为路途在一小时之内的人口提供服务。第二级保健包括各个医院，他们向某些地区以及距离不超过两小时的人口提供服务。第三级保健是拥有精密设备和专门医护人员的医院。他们的服务范围一般在省一级，为距离不超过六个小时的人口提供服务。第四级别局限于复杂的病理学医院。他们的性质决定其服务属于全国范围。</w:t>
      </w:r>
    </w:p>
    <w:p w:rsidR="00000000" w:rsidRDefault="00000000">
      <w:pPr>
        <w:pStyle w:val="SingleTxt"/>
        <w:rPr>
          <w:rFonts w:hint="eastAsia"/>
        </w:rPr>
      </w:pPr>
      <w:r>
        <w:t xml:space="preserve">237.  </w:t>
      </w:r>
      <w:r>
        <w:rPr>
          <w:rFonts w:hint="eastAsia"/>
        </w:rPr>
        <w:t>公共卫生部提供免费治疗、看护和药品，在全国共有61所医院(其中12所为专门医院)，18所保健中心，25所保健次级中心，191所诊所(其中10所在蒙得维的亚，181所在内陆地区，通常是在农村地区)。</w:t>
      </w:r>
    </w:p>
    <w:p w:rsidR="00000000" w:rsidRDefault="00000000">
      <w:pPr>
        <w:pStyle w:val="SingleTxt"/>
        <w:spacing w:line="380" w:lineRule="exact"/>
        <w:rPr>
          <w:rFonts w:ascii="SimHei" w:eastAsia="SimHei" w:hint="eastAsia"/>
          <w:color w:val="FF0000"/>
        </w:rPr>
      </w:pPr>
      <w:r>
        <w:rPr>
          <w:rFonts w:ascii="SimHei" w:eastAsia="SimHei" w:hint="eastAsia"/>
          <w:color w:val="FF0000"/>
        </w:rPr>
        <w:t>乌拉圭的保健服务制度</w:t>
      </w:r>
    </w:p>
    <w:p w:rsidR="00000000" w:rsidRDefault="00000000">
      <w:pPr>
        <w:pStyle w:val="SingleTxt"/>
        <w:spacing w:line="380" w:lineRule="exact"/>
        <w:rPr>
          <w:rFonts w:hint="eastAsia"/>
        </w:rPr>
      </w:pPr>
      <w:r>
        <w:t xml:space="preserve">238.  </w:t>
      </w:r>
      <w:r>
        <w:rPr>
          <w:rFonts w:hint="eastAsia"/>
        </w:rPr>
        <w:tab/>
        <w:t>提供保健服务的组织可以分为两类：公营组织和私营组织。公营部门包括如下：</w:t>
      </w:r>
    </w:p>
    <w:p w:rsidR="00000000" w:rsidRDefault="00000000">
      <w:pPr>
        <w:pStyle w:val="SingleTxt"/>
        <w:spacing w:line="380" w:lineRule="exact"/>
        <w:rPr>
          <w:rFonts w:hint="eastAsia"/>
        </w:rPr>
      </w:pPr>
      <w:r>
        <w:rPr>
          <w:rFonts w:hint="eastAsia"/>
        </w:rPr>
        <w:tab/>
        <w:t>⑴</w:t>
      </w:r>
      <w:r>
        <w:rPr>
          <w:rFonts w:hint="eastAsia"/>
        </w:rPr>
        <w:tab/>
        <w:t>国家保健服务局通过医院、专门机构、保健中心和居民区诊所提供保健服务。在内陆地区，通过设在每个省会的医院、保健中心、附属中心和诊所提供服务。</w:t>
      </w:r>
    </w:p>
    <w:p w:rsidR="00000000" w:rsidRDefault="00000000">
      <w:pPr>
        <w:pStyle w:val="SingleTxt"/>
        <w:spacing w:line="380" w:lineRule="exact"/>
        <w:rPr>
          <w:rFonts w:hint="eastAsia"/>
        </w:rPr>
      </w:pPr>
      <w:r>
        <w:rPr>
          <w:rFonts w:hint="eastAsia"/>
        </w:rPr>
        <w:tab/>
        <w:t>⑵</w:t>
      </w:r>
      <w:r>
        <w:rPr>
          <w:rFonts w:hint="eastAsia"/>
        </w:rPr>
        <w:tab/>
        <w:t>门诊医院作为一个教学医院提供保健服务，它是国内最大的医院，共有664张病床，提供医疗、手术、儿科、产科和妇科保健服务。</w:t>
      </w:r>
    </w:p>
    <w:p w:rsidR="00000000" w:rsidRDefault="00000000">
      <w:pPr>
        <w:pStyle w:val="SingleTxt"/>
        <w:spacing w:line="380" w:lineRule="exact"/>
        <w:rPr>
          <w:rFonts w:hint="eastAsia"/>
        </w:rPr>
      </w:pPr>
      <w:r>
        <w:rPr>
          <w:rFonts w:hint="eastAsia"/>
        </w:rPr>
        <w:tab/>
        <w:t>⑶</w:t>
      </w:r>
      <w:r>
        <w:rPr>
          <w:rFonts w:hint="eastAsia"/>
        </w:rPr>
        <w:tab/>
        <w:t>社会安全银行负责支付与社会安全有关的费用(产妇、儿童、老年、死亡等)。自1943年以来，一直提供一种家庭补贴服务，向母亲和儿童提供基本上预防性的保健服务，其中包括为在职女工和在职男子的妻子提供医院生产服务。服务是在一个疗养院提供，那里拥有59张产妇病床和44张婴儿病床。还有5个产妇和儿童中心，为新生婴儿到学龄儿童提供看护。1975年，成立了一个患者社会安全办事处。通过这一机制，经过工人自由选择的一个私营集体机构向工人提供医疗援助。</w:t>
      </w:r>
    </w:p>
    <w:p w:rsidR="00000000" w:rsidRDefault="00000000">
      <w:pPr>
        <w:pStyle w:val="SingleTxt"/>
        <w:spacing w:line="380" w:lineRule="exact"/>
        <w:rPr>
          <w:rFonts w:hint="eastAsia"/>
        </w:rPr>
      </w:pPr>
      <w:r>
        <w:rPr>
          <w:rFonts w:hint="eastAsia"/>
        </w:rPr>
        <w:tab/>
        <w:t>(4)</w:t>
      </w:r>
      <w:r>
        <w:rPr>
          <w:rFonts w:hint="eastAsia"/>
        </w:rPr>
        <w:tab/>
        <w:t>全国青少年研究所：全国青少年研究所保健部门设有为内陆儿童提供保健服务的专门部门。</w:t>
      </w:r>
    </w:p>
    <w:p w:rsidR="00000000" w:rsidRDefault="00000000">
      <w:pPr>
        <w:pStyle w:val="SingleTxt"/>
        <w:spacing w:line="380" w:lineRule="exact"/>
        <w:rPr>
          <w:rFonts w:hint="eastAsia"/>
        </w:rPr>
      </w:pPr>
      <w:r>
        <w:t xml:space="preserve">239.  </w:t>
      </w:r>
      <w:r>
        <w:rPr>
          <w:rFonts w:hint="eastAsia"/>
        </w:rPr>
        <w:t>在私营次级部门共有两种私营机构：</w:t>
      </w:r>
    </w:p>
    <w:p w:rsidR="00000000" w:rsidRDefault="00000000">
      <w:pPr>
        <w:pStyle w:val="SingleTxt"/>
        <w:spacing w:line="380" w:lineRule="exact"/>
        <w:rPr>
          <w:rFonts w:hint="eastAsia"/>
        </w:rPr>
      </w:pPr>
      <w:r>
        <w:rPr>
          <w:rFonts w:hint="eastAsia"/>
        </w:rPr>
        <w:tab/>
        <w:t>(1)</w:t>
      </w:r>
      <w:r>
        <w:rPr>
          <w:rFonts w:hint="eastAsia"/>
        </w:rPr>
        <w:tab/>
        <w:t>私营集体保健组织和私营医疗机构。1991年，参加者共有994 734人。在国家内陆地区，私营组织同内陆医疗联合会联合提供服务。1991年，共有25个私营保健组织，内陆地区成员共有497 004人。</w:t>
      </w:r>
    </w:p>
    <w:p w:rsidR="00000000" w:rsidRDefault="00000000">
      <w:pPr>
        <w:pStyle w:val="SingleTxt"/>
        <w:spacing w:line="380" w:lineRule="exact"/>
        <w:rPr>
          <w:rFonts w:hint="eastAsia"/>
        </w:rPr>
      </w:pPr>
      <w:r>
        <w:rPr>
          <w:rFonts w:hint="eastAsia"/>
        </w:rPr>
        <w:tab/>
        <w:t>(2)</w:t>
      </w:r>
      <w:r>
        <w:rPr>
          <w:rFonts w:hint="eastAsia"/>
        </w:rPr>
        <w:tab/>
        <w:t>由公共卫生部成立的高级专业医疗机构，通过国家和集体保健组织成员的捐助，为患者提供高级专门而且费用昂贵的医疗治疗。</w:t>
      </w:r>
    </w:p>
    <w:p w:rsidR="00000000" w:rsidRDefault="00000000">
      <w:pPr>
        <w:pStyle w:val="SingleTxt"/>
        <w:spacing w:line="380" w:lineRule="exact"/>
        <w:rPr>
          <w:rFonts w:hint="eastAsia"/>
        </w:rPr>
      </w:pPr>
      <w:r>
        <w:t xml:space="preserve">240.  </w:t>
      </w:r>
      <w:r>
        <w:rPr>
          <w:rFonts w:hint="eastAsia"/>
        </w:rPr>
        <w:t>乌拉圭的保健服务地图证明，人口中只有2%没有任何形式的正规保险。</w:t>
      </w:r>
    </w:p>
    <w:p w:rsidR="00000000" w:rsidRDefault="00000000">
      <w:pPr>
        <w:pStyle w:val="SingleTxt"/>
        <w:spacing w:after="0"/>
      </w:pPr>
    </w:p>
    <w:p w:rsidR="00000000" w:rsidRDefault="00000000">
      <w:pPr>
        <w:pStyle w:val="SingleTxt"/>
        <w:spacing w:after="0"/>
        <w:rPr>
          <w:rFonts w:ascii="SimHei" w:eastAsia="SimHei"/>
          <w:color w:val="FF0000"/>
        </w:rPr>
      </w:pPr>
      <w:r>
        <w:rPr>
          <w:rFonts w:ascii="SimHei" w:eastAsia="SimHei"/>
          <w:color w:val="FF0000"/>
        </w:rPr>
        <w:br w:type="page"/>
      </w:r>
      <w:r>
        <w:rPr>
          <w:rFonts w:ascii="SimHei" w:eastAsia="SimHei" w:hint="eastAsia"/>
          <w:color w:val="FF0000"/>
        </w:rPr>
        <w:t>按医疗保险类别和受教育程度分列的14岁以上城市人口分布情况，1995年</w:t>
      </w:r>
      <w:r>
        <w:rPr>
          <w:rFonts w:ascii="SimHei" w:eastAsia="SimHei"/>
          <w:color w:val="FF0000"/>
        </w:rPr>
        <w:br/>
      </w: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rHeight w:val="200"/>
          <w:tblHeader/>
        </w:trPr>
        <w:tc>
          <w:tcPr>
            <w:tcW w:w="1220" w:type="dxa"/>
            <w:tcBorders>
              <w:top w:val="single" w:sz="4" w:space="0" w:color="auto"/>
              <w:bottom w:val="single" w:sz="12" w:space="0" w:color="auto"/>
            </w:tcBorders>
            <w:vAlign w:val="bottom"/>
          </w:tcPr>
          <w:p w:rsidR="00000000" w:rsidRDefault="00000000">
            <w:pPr>
              <w:pStyle w:val="a"/>
              <w:spacing w:before="81" w:after="40" w:line="200" w:lineRule="exact"/>
              <w:ind w:right="40"/>
              <w:jc w:val="center"/>
              <w:rPr>
                <w:rFonts w:eastAsia="KaiTi_GB2312"/>
              </w:rPr>
            </w:pPr>
            <w:r>
              <w:rPr>
                <w:rFonts w:eastAsia="KaiTi_GB2312" w:hint="eastAsia"/>
              </w:rPr>
              <w:t>受教育程度</w:t>
            </w:r>
          </w:p>
        </w:tc>
        <w:tc>
          <w:tcPr>
            <w:tcW w:w="1220" w:type="dxa"/>
            <w:tcBorders>
              <w:top w:val="single" w:sz="4" w:space="0" w:color="auto"/>
              <w:bottom w:val="single" w:sz="12" w:space="0" w:color="auto"/>
            </w:tcBorders>
            <w:vAlign w:val="bottom"/>
          </w:tcPr>
          <w:p w:rsidR="00000000" w:rsidRDefault="00000000">
            <w:pPr>
              <w:pStyle w:val="a"/>
              <w:spacing w:before="81" w:after="40" w:line="200" w:lineRule="exact"/>
              <w:ind w:right="40"/>
              <w:rPr>
                <w:rFonts w:eastAsia="KaiTi_GB2312"/>
              </w:rPr>
            </w:pPr>
            <w:r>
              <w:rPr>
                <w:rFonts w:eastAsia="KaiTi_GB2312" w:hint="eastAsia"/>
              </w:rPr>
              <w:t>无医疗保险</w:t>
            </w:r>
          </w:p>
        </w:tc>
        <w:tc>
          <w:tcPr>
            <w:tcW w:w="1220" w:type="dxa"/>
            <w:tcBorders>
              <w:top w:val="single" w:sz="4" w:space="0" w:color="auto"/>
              <w:bottom w:val="single" w:sz="12" w:space="0" w:color="auto"/>
            </w:tcBorders>
            <w:vAlign w:val="bottom"/>
          </w:tcPr>
          <w:p w:rsidR="00000000" w:rsidRDefault="00000000">
            <w:pPr>
              <w:pStyle w:val="a"/>
              <w:spacing w:before="81" w:after="40" w:line="200" w:lineRule="exact"/>
              <w:ind w:right="40"/>
              <w:rPr>
                <w:rFonts w:eastAsia="KaiTi_GB2312"/>
              </w:rPr>
            </w:pPr>
            <w:r>
              <w:rPr>
                <w:rFonts w:eastAsia="KaiTi_GB2312" w:hint="eastAsia"/>
              </w:rPr>
              <w:t>集体保健组织</w:t>
            </w:r>
          </w:p>
        </w:tc>
        <w:tc>
          <w:tcPr>
            <w:tcW w:w="1220" w:type="dxa"/>
            <w:tcBorders>
              <w:top w:val="single" w:sz="4" w:space="0" w:color="auto"/>
              <w:bottom w:val="single" w:sz="12" w:space="0" w:color="auto"/>
            </w:tcBorders>
            <w:vAlign w:val="bottom"/>
          </w:tcPr>
          <w:p w:rsidR="00000000" w:rsidRDefault="00000000">
            <w:pPr>
              <w:pStyle w:val="a"/>
              <w:spacing w:before="81" w:after="40" w:line="200" w:lineRule="exact"/>
              <w:ind w:right="40"/>
              <w:rPr>
                <w:rFonts w:eastAsia="KaiTi_GB2312"/>
              </w:rPr>
            </w:pPr>
            <w:r>
              <w:rPr>
                <w:rFonts w:eastAsia="KaiTi_GB2312" w:hint="eastAsia"/>
              </w:rPr>
              <w:t>公共卫生部</w:t>
            </w:r>
          </w:p>
        </w:tc>
        <w:tc>
          <w:tcPr>
            <w:tcW w:w="1220" w:type="dxa"/>
            <w:tcBorders>
              <w:top w:val="single" w:sz="4" w:space="0" w:color="auto"/>
              <w:bottom w:val="single" w:sz="12" w:space="0" w:color="auto"/>
            </w:tcBorders>
            <w:vAlign w:val="bottom"/>
          </w:tcPr>
          <w:p w:rsidR="00000000" w:rsidRDefault="00000000">
            <w:pPr>
              <w:pStyle w:val="a"/>
              <w:spacing w:before="81" w:after="40" w:line="200" w:lineRule="exact"/>
              <w:ind w:right="40"/>
              <w:rPr>
                <w:rFonts w:eastAsia="KaiTi_GB2312"/>
              </w:rPr>
            </w:pPr>
            <w:r>
              <w:rPr>
                <w:rFonts w:eastAsia="KaiTi_GB2312" w:hint="eastAsia"/>
              </w:rPr>
              <w:t>其它公共保险</w:t>
            </w:r>
          </w:p>
        </w:tc>
        <w:tc>
          <w:tcPr>
            <w:tcW w:w="1220" w:type="dxa"/>
            <w:tcBorders>
              <w:top w:val="single" w:sz="4" w:space="0" w:color="auto"/>
              <w:bottom w:val="single" w:sz="12" w:space="0" w:color="auto"/>
            </w:tcBorders>
            <w:vAlign w:val="bottom"/>
          </w:tcPr>
          <w:p w:rsidR="00000000" w:rsidRDefault="00000000">
            <w:pPr>
              <w:pStyle w:val="a"/>
              <w:spacing w:before="81" w:after="40" w:line="200" w:lineRule="exact"/>
              <w:ind w:right="40"/>
              <w:rPr>
                <w:rFonts w:eastAsia="KaiTi_GB2312"/>
              </w:rPr>
            </w:pPr>
            <w:r>
              <w:rPr>
                <w:rFonts w:eastAsia="KaiTi_GB2312" w:hint="eastAsia"/>
              </w:rPr>
              <w:t>其它私营保险</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spacing w:after="40" w:line="210" w:lineRule="exact"/>
              <w:ind w:right="40"/>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left w:w="0" w:type="dxa"/>
            <w:bottom w:w="0" w:type="dxa"/>
            <w:right w:w="0" w:type="dxa"/>
          </w:tblCellMar>
        </w:tblPrEx>
        <w:trPr>
          <w:trHeight w:hRule="exact" w:val="140"/>
        </w:trPr>
        <w:tc>
          <w:tcPr>
            <w:tcW w:w="1220" w:type="dxa"/>
            <w:vAlign w:val="bottom"/>
          </w:tcPr>
          <w:p w:rsidR="00000000" w:rsidRDefault="00000000">
            <w:pPr>
              <w:tabs>
                <w:tab w:val="left" w:pos="288"/>
                <w:tab w:val="left" w:pos="576"/>
                <w:tab w:val="left" w:pos="864"/>
                <w:tab w:val="left" w:pos="1152"/>
              </w:tabs>
              <w:spacing w:after="40" w:line="210" w:lineRule="exact"/>
              <w:ind w:right="40"/>
              <w:rPr>
                <w:sz w:val="17"/>
              </w:rPr>
            </w:pPr>
          </w:p>
        </w:tc>
        <w:tc>
          <w:tcPr>
            <w:tcW w:w="122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共计</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6.6</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60</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24.8</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6.8</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1.8</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没受过教育</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5.7</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33.6</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54.8</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3.4</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2.5</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小学肄业</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6.3</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47.2</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38</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6.4</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2.1</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小学毕业</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6.2</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57.1</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27.8</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7.2</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1.7</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中学肄业</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8.8</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53.1</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26.9</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9</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2.2</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中学毕业</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6.2</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72.5</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13.1</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6.7</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1.5</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乌拉圭技术学校</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7.7</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64</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19.5</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5.9</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2.9</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师范学院</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5.7</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81.4</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8.3</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3.4</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1.2</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大学</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7.8</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60.2</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23.6</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6.9</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1.5</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其它</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4.7</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81.5</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7.6</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4.4</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1.8</w:t>
            </w:r>
          </w:p>
        </w:tc>
      </w:tr>
      <w:tr w:rsidR="00000000">
        <w:tblPrEx>
          <w:tblCellMar>
            <w:top w:w="0" w:type="dxa"/>
            <w:left w:w="0" w:type="dxa"/>
            <w:bottom w:w="0" w:type="dxa"/>
            <w:right w:w="0" w:type="dxa"/>
          </w:tblCellMar>
        </w:tblPrEx>
        <w:trPr>
          <w:trHeight w:val="360"/>
        </w:trPr>
        <w:tc>
          <w:tcPr>
            <w:tcW w:w="122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4.5</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85.5</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4.1</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4.4</w:t>
            </w:r>
          </w:p>
        </w:tc>
        <w:tc>
          <w:tcPr>
            <w:tcW w:w="1220" w:type="dxa"/>
            <w:vAlign w:val="bottom"/>
          </w:tcPr>
          <w:p w:rsidR="00000000" w:rsidRDefault="00000000">
            <w:pPr>
              <w:pStyle w:val="85"/>
              <w:tabs>
                <w:tab w:val="left" w:pos="288"/>
                <w:tab w:val="left" w:pos="576"/>
                <w:tab w:val="left" w:pos="864"/>
                <w:tab w:val="left" w:pos="1152"/>
              </w:tabs>
              <w:spacing w:after="40" w:line="210" w:lineRule="exact"/>
              <w:ind w:right="40"/>
            </w:pPr>
            <w:r>
              <w:t>1.5</w:t>
            </w:r>
          </w:p>
        </w:tc>
      </w:tr>
      <w:tr w:rsidR="00000000">
        <w:tblPrEx>
          <w:tblCellMar>
            <w:top w:w="0" w:type="dxa"/>
            <w:left w:w="0" w:type="dxa"/>
            <w:bottom w:w="0" w:type="dxa"/>
            <w:right w:w="0" w:type="dxa"/>
          </w:tblCellMar>
        </w:tblPrEx>
        <w:trPr>
          <w:trHeight w:val="360"/>
        </w:trPr>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jc w:val="left"/>
            </w:pP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4.4</w:t>
            </w: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41.9</w:t>
            </w: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8.5</w:t>
            </w: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44.4</w:t>
            </w:r>
          </w:p>
        </w:tc>
        <w:tc>
          <w:tcPr>
            <w:tcW w:w="122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0.8</w:t>
            </w:r>
          </w:p>
        </w:tc>
      </w:tr>
    </w:tbl>
    <w:p w:rsidR="00000000" w:rsidRDefault="00000000">
      <w:pPr>
        <w:pStyle w:val="SingleTxt"/>
      </w:pPr>
    </w:p>
    <w:p w:rsidR="00000000" w:rsidRDefault="00000000">
      <w:pPr>
        <w:pStyle w:val="SingleTxt"/>
        <w:rPr>
          <w:rFonts w:ascii="SimHei" w:eastAsia="SimHei" w:hint="eastAsia"/>
          <w:color w:val="FF0000"/>
        </w:rPr>
      </w:pPr>
      <w:r>
        <w:rPr>
          <w:rFonts w:ascii="SimHei" w:eastAsia="SimHei" w:hint="eastAsia"/>
          <w:color w:val="FF0000"/>
        </w:rPr>
        <w:t>保健教育. 妇女的保健问题</w:t>
      </w:r>
    </w:p>
    <w:p w:rsidR="00000000" w:rsidRDefault="00000000">
      <w:pPr>
        <w:pStyle w:val="SingleTxt"/>
        <w:rPr>
          <w:rFonts w:ascii="SimHei" w:eastAsia="SimHei" w:hint="eastAsia"/>
          <w:color w:val="FF0000"/>
        </w:rPr>
      </w:pPr>
      <w:r>
        <w:rPr>
          <w:rFonts w:ascii="SimHei" w:eastAsia="SimHei" w:hint="eastAsia"/>
          <w:color w:val="FF0000"/>
        </w:rPr>
        <w:t>初期保健战略</w:t>
      </w:r>
    </w:p>
    <w:p w:rsidR="00000000" w:rsidRDefault="00000000">
      <w:pPr>
        <w:pStyle w:val="SingleTxt"/>
        <w:rPr>
          <w:rFonts w:hint="eastAsia"/>
        </w:rPr>
      </w:pPr>
      <w:r>
        <w:t xml:space="preserve">241.  </w:t>
      </w:r>
      <w:r>
        <w:rPr>
          <w:rFonts w:hint="eastAsia"/>
        </w:rPr>
        <w:t>在乌拉圭，初级保健战略的实施意味着各方各面的行动协调一致，最主要是指保健工作者、部门间协调和保健教育重新定向。</w:t>
      </w:r>
    </w:p>
    <w:p w:rsidR="00000000" w:rsidRDefault="00000000">
      <w:pPr>
        <w:pStyle w:val="SingleTxt"/>
        <w:rPr>
          <w:rFonts w:ascii="SimHei" w:eastAsia="SimHei" w:hint="eastAsia"/>
          <w:color w:val="FF0000"/>
        </w:rPr>
      </w:pPr>
      <w:r>
        <w:rPr>
          <w:rFonts w:ascii="SimHei" w:eastAsia="SimHei" w:hint="eastAsia"/>
          <w:color w:val="FF0000"/>
        </w:rPr>
        <w:t>保健教育</w:t>
      </w:r>
    </w:p>
    <w:p w:rsidR="00000000" w:rsidRDefault="00000000">
      <w:pPr>
        <w:pStyle w:val="SingleTxt"/>
        <w:rPr>
          <w:rFonts w:hint="eastAsia"/>
        </w:rPr>
      </w:pPr>
      <w:r>
        <w:t xml:space="preserve">242.  </w:t>
      </w:r>
      <w:r>
        <w:rPr>
          <w:rFonts w:hint="eastAsia"/>
        </w:rPr>
        <w:t>1991年，中学教育课程中的卫生课改为“保健教育课”。这意味着理论上的深度改革，让学生发挥主导积极作用。教程力求培养学生解决问题的能力，加强他们对教学题目感性和理性上的了解。</w:t>
      </w:r>
    </w:p>
    <w:p w:rsidR="00000000" w:rsidRDefault="00000000">
      <w:pPr>
        <w:pStyle w:val="SingleTxt"/>
        <w:rPr>
          <w:rFonts w:hint="eastAsia"/>
        </w:rPr>
      </w:pPr>
      <w:r>
        <w:t xml:space="preserve">243.  </w:t>
      </w:r>
      <w:r>
        <w:rPr>
          <w:rFonts w:hint="eastAsia"/>
        </w:rPr>
        <w:t>当出现霍乱蔓延的危险时，保健教学方法的效力受到考验。在内陆农村各地区，中学学生努力与社区建立联系渠道，他们组织游行，街头表演，散发传单，就如何预防疾病进行宣传。广大公众增强了认识，因此防止了霍乱进入该国，乌拉圭成为拉丁美洲唯一没有霍乱的国家。</w:t>
      </w:r>
    </w:p>
    <w:p w:rsidR="00000000" w:rsidRDefault="00000000">
      <w:pPr>
        <w:pStyle w:val="SingleTxt"/>
        <w:rPr>
          <w:rFonts w:hint="eastAsia"/>
        </w:rPr>
      </w:pPr>
      <w:r>
        <w:t xml:space="preserve">244.  </w:t>
      </w:r>
      <w:r>
        <w:rPr>
          <w:rFonts w:hint="eastAsia"/>
        </w:rPr>
        <w:t>在农村地区，医学院的教员们通过社区教学方案与各市政机关和卫生部部门中心开展一项机构间协调方案，让学生在保健中心实习，参加于区诊所的医疗活动，参加各种宣传活动。</w:t>
      </w: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身体保健</w:t>
      </w:r>
    </w:p>
    <w:p w:rsidR="00000000" w:rsidRDefault="00000000">
      <w:pPr>
        <w:pStyle w:val="SingleTxt"/>
        <w:rPr>
          <w:rFonts w:hint="eastAsia"/>
        </w:rPr>
      </w:pPr>
      <w:r>
        <w:t xml:space="preserve">245.  </w:t>
      </w:r>
      <w:r>
        <w:rPr>
          <w:rFonts w:hint="eastAsia"/>
        </w:rPr>
        <w:t>在乌拉圭，人口过渡的第三阶段已经开始。在这一阶段，保健和疾病模式的最大变化出现在儿童和年轻妇女当中，这大概是因为这些人极为容易感染传染病和普遍营养缺乏。</w:t>
      </w:r>
    </w:p>
    <w:p w:rsidR="00000000" w:rsidRDefault="00000000">
      <w:pPr>
        <w:pStyle w:val="SingleTxt"/>
        <w:rPr>
          <w:rFonts w:hint="eastAsia"/>
        </w:rPr>
      </w:pPr>
      <w:r>
        <w:t xml:space="preserve">246.  </w:t>
      </w:r>
      <w:r>
        <w:rPr>
          <w:rFonts w:hint="eastAsia"/>
        </w:rPr>
        <w:t>乌拉圭的总死亡率在过去10年基本没有变化。根据最新的统计数字，1996年，总死亡率为每千名居民9.8人。主要死亡原因为血管疾病，占死亡人口的38.7%。</w:t>
      </w:r>
    </w:p>
    <w:p w:rsidR="00000000" w:rsidRDefault="00000000">
      <w:pPr>
        <w:pStyle w:val="SingleTxt"/>
        <w:rPr>
          <w:rFonts w:hint="eastAsia"/>
        </w:rPr>
      </w:pPr>
      <w:r>
        <w:t xml:space="preserve">247.  </w:t>
      </w:r>
      <w:r>
        <w:rPr>
          <w:rFonts w:hint="eastAsia"/>
        </w:rPr>
        <w:t>在妇幼保健方面，产妇死亡率从1980年的10 000名出生婴儿中5.1降到1996年的10 000名出生婴儿中1.6，儿童死亡率也同样下降。1996年，只有9名产妇死亡。这是因为越来越多地要求进行产前检查，公共卫生部的保健宣传工作也产生了更大的成效，因此所有记录在案的怀孕妇女中有65%目前都接受检查。</w:t>
      </w:r>
    </w:p>
    <w:p w:rsidR="00000000" w:rsidRDefault="00000000">
      <w:pPr>
        <w:pStyle w:val="SingleTxt"/>
        <w:rPr>
          <w:rFonts w:hint="eastAsia"/>
        </w:rPr>
      </w:pPr>
      <w:r>
        <w:t xml:space="preserve">248.  </w:t>
      </w:r>
      <w:r>
        <w:rPr>
          <w:rFonts w:hint="eastAsia"/>
        </w:rPr>
        <w:t>与此同时，婴儿死亡率也持续下降，这是因为计算死亡率的手段有所改进，并根据世界卫生组织的准则，实施了医疗出生证明和围产期死亡证明制度。</w:t>
      </w:r>
    </w:p>
    <w:p w:rsidR="00000000" w:rsidRDefault="00000000">
      <w:pPr>
        <w:pStyle w:val="SingleTxt"/>
        <w:rPr>
          <w:rFonts w:hint="eastAsia"/>
        </w:rPr>
      </w:pPr>
      <w:r>
        <w:t xml:space="preserve">249.  </w:t>
      </w:r>
      <w:r>
        <w:rPr>
          <w:rFonts w:hint="eastAsia"/>
        </w:rPr>
        <w:t>在1986至1996年期间，全国婴儿死亡率下降14.8人(44%)。1岁至14岁儿童死亡的主要原因经分析是，在1至4岁的儿童组中，事故、先天性畸形和癌症占儿童死亡总数的46.5%。在5至9岁儿童中，这三个原因占死亡总数的60%。在青少年组，最大的问题是怀孕和吸毒。</w:t>
      </w:r>
    </w:p>
    <w:p w:rsidR="00000000" w:rsidRDefault="00000000">
      <w:pPr>
        <w:pStyle w:val="SingleTxt"/>
        <w:rPr>
          <w:rFonts w:hint="eastAsia"/>
        </w:rPr>
      </w:pPr>
      <w:r>
        <w:t xml:space="preserve">250.  </w:t>
      </w:r>
      <w:r>
        <w:rPr>
          <w:rFonts w:hint="eastAsia"/>
        </w:rPr>
        <w:t>1996年，在15至24岁年龄组中，共有383人死亡，其中258人为男性，125人为女性，男性死亡者中越来越多的是由交通事故和自杀造成。</w:t>
      </w:r>
    </w:p>
    <w:p w:rsidR="00000000" w:rsidRDefault="00000000">
      <w:pPr>
        <w:pStyle w:val="SingleTxt"/>
        <w:rPr>
          <w:rFonts w:hint="eastAsia"/>
        </w:rPr>
      </w:pPr>
      <w:r>
        <w:t xml:space="preserve">251.  </w:t>
      </w:r>
      <w:r>
        <w:rPr>
          <w:rFonts w:hint="eastAsia"/>
        </w:rPr>
        <w:t>根据就保健问题得出的结论，政府确定了12个优先问题，重新制订了保健政策。目前的方案涉及以下问题：</w:t>
      </w:r>
    </w:p>
    <w:p w:rsidR="00000000" w:rsidRDefault="00000000">
      <w:pPr>
        <w:pStyle w:val="SingleTxt"/>
        <w:spacing w:after="40"/>
        <w:rPr>
          <w:rFonts w:hint="eastAsia"/>
        </w:rPr>
      </w:pPr>
      <w:r>
        <w:rPr>
          <w:rFonts w:hint="eastAsia"/>
        </w:rPr>
        <w:tab/>
        <w:t>1.</w:t>
      </w:r>
      <w:r>
        <w:rPr>
          <w:rFonts w:hint="eastAsia"/>
        </w:rPr>
        <w:tab/>
        <w:t>交通事故造成的残疾和死亡；</w:t>
      </w:r>
    </w:p>
    <w:p w:rsidR="00000000" w:rsidRDefault="00000000">
      <w:pPr>
        <w:pStyle w:val="SingleTxt"/>
        <w:spacing w:after="40"/>
        <w:rPr>
          <w:rFonts w:hint="eastAsia"/>
        </w:rPr>
      </w:pPr>
      <w:r>
        <w:rPr>
          <w:rFonts w:hint="eastAsia"/>
        </w:rPr>
        <w:tab/>
        <w:t>2.</w:t>
      </w:r>
      <w:r>
        <w:rPr>
          <w:rFonts w:hint="eastAsia"/>
        </w:rPr>
        <w:tab/>
        <w:t>心血管疾病；</w:t>
      </w:r>
    </w:p>
    <w:p w:rsidR="00000000" w:rsidRDefault="00000000">
      <w:pPr>
        <w:pStyle w:val="SingleTxt"/>
        <w:spacing w:after="40"/>
        <w:rPr>
          <w:rFonts w:hint="eastAsia"/>
        </w:rPr>
      </w:pPr>
      <w:r>
        <w:rPr>
          <w:rFonts w:hint="eastAsia"/>
        </w:rPr>
        <w:tab/>
        <w:t>3.</w:t>
      </w:r>
      <w:r>
        <w:rPr>
          <w:rFonts w:hint="eastAsia"/>
        </w:rPr>
        <w:tab/>
        <w:t>精神病患者的生活条件；</w:t>
      </w:r>
    </w:p>
    <w:p w:rsidR="00000000" w:rsidRDefault="00000000">
      <w:pPr>
        <w:pStyle w:val="SingleTxt"/>
        <w:spacing w:after="40"/>
        <w:rPr>
          <w:rFonts w:hint="eastAsia"/>
        </w:rPr>
      </w:pPr>
      <w:r>
        <w:rPr>
          <w:rFonts w:hint="eastAsia"/>
        </w:rPr>
        <w:tab/>
        <w:t>4.</w:t>
      </w:r>
      <w:r>
        <w:rPr>
          <w:rFonts w:hint="eastAsia"/>
        </w:rPr>
        <w:tab/>
        <w:t>吸毒习惯和上瘾</w:t>
      </w:r>
    </w:p>
    <w:p w:rsidR="00000000" w:rsidRDefault="00000000">
      <w:pPr>
        <w:pStyle w:val="SingleTxt"/>
        <w:spacing w:after="40"/>
        <w:rPr>
          <w:rFonts w:hint="eastAsia"/>
        </w:rPr>
      </w:pPr>
      <w:r>
        <w:rPr>
          <w:rFonts w:hint="eastAsia"/>
        </w:rPr>
        <w:tab/>
        <w:t>5.</w:t>
      </w:r>
      <w:r>
        <w:rPr>
          <w:rFonts w:hint="eastAsia"/>
        </w:rPr>
        <w:tab/>
        <w:t>检查不周到的怀孕和生产；</w:t>
      </w:r>
    </w:p>
    <w:p w:rsidR="00000000" w:rsidRDefault="00000000">
      <w:pPr>
        <w:pStyle w:val="SingleTxt"/>
        <w:spacing w:after="40"/>
        <w:rPr>
          <w:rFonts w:hint="eastAsia"/>
        </w:rPr>
      </w:pPr>
      <w:r>
        <w:rPr>
          <w:rFonts w:hint="eastAsia"/>
        </w:rPr>
        <w:tab/>
        <w:t>6.</w:t>
      </w:r>
      <w:r>
        <w:rPr>
          <w:rFonts w:hint="eastAsia"/>
        </w:rPr>
        <w:tab/>
        <w:t>性传染疾病；</w:t>
      </w:r>
    </w:p>
    <w:p w:rsidR="00000000" w:rsidRDefault="00000000">
      <w:pPr>
        <w:pStyle w:val="SingleTxt"/>
        <w:spacing w:after="40"/>
        <w:rPr>
          <w:rFonts w:hint="eastAsia"/>
        </w:rPr>
      </w:pPr>
      <w:r>
        <w:rPr>
          <w:rFonts w:hint="eastAsia"/>
        </w:rPr>
        <w:tab/>
        <w:t>7.</w:t>
      </w:r>
      <w:r>
        <w:rPr>
          <w:rFonts w:hint="eastAsia"/>
        </w:rPr>
        <w:tab/>
        <w:t>乳腺癌和肺癌；</w:t>
      </w:r>
    </w:p>
    <w:p w:rsidR="00000000" w:rsidRDefault="00000000">
      <w:pPr>
        <w:pStyle w:val="SingleTxt"/>
        <w:spacing w:after="40"/>
        <w:rPr>
          <w:rFonts w:hint="eastAsia"/>
        </w:rPr>
      </w:pPr>
      <w:r>
        <w:rPr>
          <w:rFonts w:hint="eastAsia"/>
        </w:rPr>
        <w:tab/>
        <w:t>8.</w:t>
      </w:r>
      <w:r>
        <w:rPr>
          <w:rFonts w:hint="eastAsia"/>
        </w:rPr>
        <w:tab/>
        <w:t>牙齿脱落；</w:t>
      </w:r>
    </w:p>
    <w:p w:rsidR="00000000" w:rsidRDefault="00000000">
      <w:pPr>
        <w:pStyle w:val="SingleTxt"/>
        <w:spacing w:after="40"/>
        <w:rPr>
          <w:rFonts w:hint="eastAsia"/>
        </w:rPr>
      </w:pPr>
      <w:r>
        <w:rPr>
          <w:rFonts w:hint="eastAsia"/>
        </w:rPr>
        <w:tab/>
        <w:t>9.</w:t>
      </w:r>
      <w:r>
        <w:rPr>
          <w:rFonts w:hint="eastAsia"/>
        </w:rPr>
        <w:tab/>
        <w:t>水道污染；</w:t>
      </w:r>
    </w:p>
    <w:p w:rsidR="00000000" w:rsidRDefault="00000000">
      <w:pPr>
        <w:pStyle w:val="SingleTxt"/>
        <w:spacing w:after="40"/>
        <w:rPr>
          <w:rFonts w:hint="eastAsia"/>
        </w:rPr>
      </w:pPr>
      <w:r>
        <w:rPr>
          <w:rFonts w:hint="eastAsia"/>
        </w:rPr>
        <w:tab/>
        <w:t>10.</w:t>
      </w:r>
      <w:r>
        <w:rPr>
          <w:rFonts w:hint="eastAsia"/>
        </w:rPr>
        <w:tab/>
        <w:t>老年人孤独一人、营养不良和事故；</w:t>
      </w:r>
    </w:p>
    <w:p w:rsidR="00000000" w:rsidRDefault="00000000">
      <w:pPr>
        <w:pStyle w:val="SingleTxt"/>
        <w:spacing w:after="40"/>
        <w:rPr>
          <w:rFonts w:hint="eastAsia"/>
        </w:rPr>
      </w:pPr>
      <w:r>
        <w:rPr>
          <w:rFonts w:hint="eastAsia"/>
        </w:rPr>
        <w:tab/>
        <w:t>11.</w:t>
      </w:r>
      <w:r>
        <w:rPr>
          <w:rFonts w:hint="eastAsia"/>
        </w:rPr>
        <w:tab/>
        <w:t>南美锥虫病；</w:t>
      </w:r>
    </w:p>
    <w:p w:rsidR="00000000" w:rsidRDefault="00000000">
      <w:pPr>
        <w:pStyle w:val="SingleTxt"/>
        <w:rPr>
          <w:rFonts w:hint="eastAsia"/>
        </w:rPr>
      </w:pPr>
      <w:r>
        <w:rPr>
          <w:rFonts w:hint="eastAsia"/>
        </w:rPr>
        <w:tab/>
        <w:t>12.</w:t>
      </w:r>
      <w:r>
        <w:rPr>
          <w:rFonts w:hint="eastAsia"/>
        </w:rPr>
        <w:tab/>
        <w:t>包虫病。</w:t>
      </w:r>
    </w:p>
    <w:p w:rsidR="00000000" w:rsidRDefault="00000000">
      <w:pPr>
        <w:pStyle w:val="SingleTxt"/>
        <w:rPr>
          <w:rFonts w:ascii="SimHei" w:eastAsia="SimHei" w:hint="eastAsia"/>
          <w:color w:val="FF0000"/>
        </w:rPr>
      </w:pPr>
      <w:r>
        <w:rPr>
          <w:rFonts w:ascii="SimHei" w:eastAsia="SimHei" w:hint="eastAsia"/>
          <w:color w:val="FF0000"/>
        </w:rPr>
        <w:t>塔夸伦博者项目。农村地区的保健</w:t>
      </w:r>
    </w:p>
    <w:p w:rsidR="00000000" w:rsidRDefault="00000000">
      <w:pPr>
        <w:pStyle w:val="SingleTxt"/>
        <w:rPr>
          <w:rFonts w:hint="eastAsia"/>
        </w:rPr>
      </w:pPr>
      <w:r>
        <w:t xml:space="preserve">252.  </w:t>
      </w:r>
      <w:r>
        <w:rPr>
          <w:rFonts w:hint="eastAsia"/>
        </w:rPr>
        <w:t>公共卫生部制订目标，通过初级保健战略扩大保健范围，让个人和各社区从地理、文化、实际和经济角度都能获得更好的保健服务，以实现普及保健目标。</w:t>
      </w:r>
    </w:p>
    <w:p w:rsidR="00000000" w:rsidRDefault="00000000">
      <w:pPr>
        <w:pStyle w:val="SingleTxt"/>
        <w:rPr>
          <w:rFonts w:hint="eastAsia"/>
        </w:rPr>
      </w:pPr>
      <w:r>
        <w:t xml:space="preserve">253.  </w:t>
      </w:r>
      <w:r>
        <w:rPr>
          <w:rFonts w:hint="eastAsia"/>
        </w:rPr>
        <w:t>该项目的各项活动是要：</w:t>
      </w:r>
    </w:p>
    <w:p w:rsidR="00000000" w:rsidRDefault="00000000">
      <w:pPr>
        <w:pStyle w:val="SingleTxt"/>
        <w:rPr>
          <w:rFonts w:hint="eastAsia"/>
        </w:rPr>
      </w:pPr>
      <w:r>
        <w:rPr>
          <w:rFonts w:hint="eastAsia"/>
        </w:rPr>
        <w:tab/>
        <w:t>-</w:t>
      </w:r>
      <w:r>
        <w:rPr>
          <w:rFonts w:hint="eastAsia"/>
        </w:rPr>
        <w:tab/>
        <w:t>培训初级保健人员；</w:t>
      </w:r>
    </w:p>
    <w:p w:rsidR="00000000" w:rsidRDefault="00000000">
      <w:pPr>
        <w:pStyle w:val="SingleTxt"/>
        <w:rPr>
          <w:rFonts w:hint="eastAsia"/>
        </w:rPr>
      </w:pPr>
      <w:r>
        <w:rPr>
          <w:rFonts w:hint="eastAsia"/>
        </w:rPr>
        <w:tab/>
        <w:t>-</w:t>
      </w:r>
      <w:r>
        <w:rPr>
          <w:rFonts w:hint="eastAsia"/>
        </w:rPr>
        <w:tab/>
        <w:t>让社区参与初级保健的规划、组织和提供；</w:t>
      </w:r>
    </w:p>
    <w:p w:rsidR="00000000" w:rsidRDefault="00000000">
      <w:pPr>
        <w:pStyle w:val="SingleTxt"/>
        <w:rPr>
          <w:rFonts w:hint="eastAsia"/>
        </w:rPr>
      </w:pPr>
      <w:r>
        <w:rPr>
          <w:rFonts w:hint="eastAsia"/>
        </w:rPr>
        <w:tab/>
        <w:t>-</w:t>
      </w:r>
      <w:r>
        <w:rPr>
          <w:rFonts w:hint="eastAsia"/>
        </w:rPr>
        <w:tab/>
        <w:t>部门间协调；</w:t>
      </w:r>
    </w:p>
    <w:p w:rsidR="00000000" w:rsidRDefault="00000000">
      <w:pPr>
        <w:pStyle w:val="SingleTxt"/>
        <w:rPr>
          <w:rFonts w:hint="eastAsia"/>
        </w:rPr>
      </w:pPr>
      <w:r>
        <w:rPr>
          <w:rFonts w:hint="eastAsia"/>
        </w:rPr>
        <w:tab/>
        <w:t>-</w:t>
      </w:r>
      <w:r>
        <w:rPr>
          <w:rFonts w:hint="eastAsia"/>
        </w:rPr>
        <w:tab/>
        <w:t>机构间协调第一级别保健服务；</w:t>
      </w:r>
    </w:p>
    <w:p w:rsidR="00000000" w:rsidRDefault="00000000">
      <w:pPr>
        <w:pStyle w:val="SingleTxt"/>
        <w:rPr>
          <w:rFonts w:hint="eastAsia"/>
        </w:rPr>
      </w:pPr>
      <w:r>
        <w:rPr>
          <w:rFonts w:hint="eastAsia"/>
        </w:rPr>
        <w:tab/>
        <w:t>-</w:t>
      </w:r>
      <w:r>
        <w:rPr>
          <w:rFonts w:hint="eastAsia"/>
        </w:rPr>
        <w:tab/>
        <w:t>协调教学援助；</w:t>
      </w:r>
    </w:p>
    <w:p w:rsidR="00000000" w:rsidRDefault="00000000">
      <w:pPr>
        <w:pStyle w:val="SingleTxt"/>
        <w:rPr>
          <w:rFonts w:hint="eastAsia"/>
        </w:rPr>
      </w:pPr>
      <w:r>
        <w:rPr>
          <w:rFonts w:hint="eastAsia"/>
        </w:rPr>
        <w:tab/>
        <w:t>-</w:t>
      </w:r>
      <w:r>
        <w:rPr>
          <w:rFonts w:hint="eastAsia"/>
        </w:rPr>
        <w:tab/>
        <w:t>在德国技术合作署的参与下进行国际合作。</w:t>
      </w:r>
    </w:p>
    <w:p w:rsidR="00000000" w:rsidRDefault="00000000">
      <w:pPr>
        <w:pStyle w:val="SingleTxt"/>
        <w:rPr>
          <w:rFonts w:hint="eastAsia"/>
        </w:rPr>
      </w:pPr>
      <w:r>
        <w:t xml:space="preserve">254.  </w:t>
      </w:r>
      <w:r>
        <w:rPr>
          <w:rFonts w:hint="eastAsia"/>
        </w:rPr>
        <w:t>题为“加强塔夸伦博省初级保健”的项目十分成功，降低了地方性传染病和某些慢性病发病率。部门内的协调工作尤其有力，因为各地方主要保健机构都积极参与。例如，项目的区域和省办事处、塔夸伦博省市政府和地方医疗协会、COMTA携起手来利用有限的资源，向每个病人提供服务。社区的参与中有相当多的个人参与，得到妥当培训的农村助理护士确保了社区的参与。这些护士居住在该省的小村庄内，积极在村内传播保健知识。同样，医学院教员也卓有成效地把教学和援助结合起来，培训保健人力资源。</w:t>
      </w:r>
    </w:p>
    <w:p w:rsidR="00000000" w:rsidRDefault="00000000">
      <w:pPr>
        <w:pStyle w:val="SingleTxt"/>
        <w:rPr>
          <w:rFonts w:ascii="SimHei" w:eastAsia="SimHei" w:hint="eastAsia"/>
          <w:color w:val="FF0000"/>
        </w:rPr>
      </w:pPr>
      <w:r>
        <w:rPr>
          <w:rFonts w:ascii="SimHei" w:eastAsia="SimHei" w:hint="eastAsia"/>
          <w:color w:val="FF0000"/>
        </w:rPr>
        <w:t>政府的保健开支</w:t>
      </w:r>
    </w:p>
    <w:p w:rsidR="00000000" w:rsidRDefault="00000000">
      <w:pPr>
        <w:pStyle w:val="SingleTxt"/>
        <w:rPr>
          <w:rFonts w:hint="eastAsia"/>
        </w:rPr>
      </w:pPr>
      <w:r>
        <w:t xml:space="preserve">255.  </w:t>
      </w:r>
      <w:r>
        <w:rPr>
          <w:rFonts w:hint="eastAsia"/>
        </w:rPr>
        <w:t>在这时期内，开支情况各一，因事态发展而异。在第一届民主政府期间(1985-1989年)，政府的保健开支翻了一番。公共卫生部的开支占这一时期开支的40%以上，虽然在1989年它的比例从44.3%下降到41.6%。</w:t>
      </w:r>
    </w:p>
    <w:p w:rsidR="00000000" w:rsidRDefault="00000000">
      <w:pPr>
        <w:pStyle w:val="SingleTxt"/>
        <w:rPr>
          <w:rFonts w:hint="eastAsia"/>
        </w:rPr>
      </w:pPr>
      <w:r>
        <w:t xml:space="preserve">256.  </w:t>
      </w:r>
      <w:r>
        <w:rPr>
          <w:rFonts w:hint="eastAsia"/>
        </w:rPr>
        <w:t>保健开支总额占国内生产总值的大约8%。乌拉圭的人均保健开支为255美元，在南部共同市场国家中名列第二。</w:t>
      </w:r>
    </w:p>
    <w:p w:rsidR="00000000" w:rsidRDefault="00000000">
      <w:pPr>
        <w:pStyle w:val="SingleTxt"/>
        <w:rPr>
          <w:rFonts w:hint="eastAsia"/>
        </w:rPr>
      </w:pPr>
      <w:r>
        <w:t xml:space="preserve">257.  </w:t>
      </w:r>
      <w:r>
        <w:rPr>
          <w:rFonts w:hint="eastAsia"/>
        </w:rPr>
        <w:t>1982年，50%的低收入人口得到73%的保健福利(其中34%提供给低收入人口中5%的赤贫者)，但只收到政府保健开支的25%。1994年，占人口一半的穷人得到66%的保健福利，47%的政府保健开支。在乌拉圭收入重新分配方面，保健开支只列在食品开支之后，占第二位。</w:t>
      </w:r>
    </w:p>
    <w:p w:rsidR="00000000" w:rsidRDefault="00000000">
      <w:pPr>
        <w:pStyle w:val="SingleTxt"/>
        <w:rPr>
          <w:rFonts w:ascii="SimHei" w:eastAsia="SimHei" w:hint="eastAsia"/>
          <w:color w:val="FF0000"/>
        </w:rPr>
      </w:pPr>
      <w:r>
        <w:rPr>
          <w:rFonts w:ascii="SimHei" w:eastAsia="SimHei" w:hint="eastAsia"/>
          <w:color w:val="FF0000"/>
        </w:rPr>
        <w:t>健康指数</w:t>
      </w:r>
    </w:p>
    <w:p w:rsidR="00000000" w:rsidRDefault="00000000">
      <w:pPr>
        <w:pStyle w:val="SingleTxt"/>
        <w:rPr>
          <w:rFonts w:hint="eastAsia"/>
        </w:rPr>
      </w:pPr>
      <w:r>
        <w:rPr>
          <w:rFonts w:ascii="SimHei" w:eastAsia="SimHei" w:hint="eastAsia"/>
          <w:color w:val="FF0000"/>
        </w:rPr>
        <w:t>全国婴儿死亡率综合数据</w:t>
      </w:r>
    </w:p>
    <w:p w:rsidR="00000000" w:rsidRDefault="00000000">
      <w:pPr>
        <w:pStyle w:val="SingleTxt"/>
        <w:rPr>
          <w:rFonts w:hint="eastAsia"/>
        </w:rPr>
      </w:pPr>
      <w:r>
        <w:t xml:space="preserve">258.  </w:t>
      </w:r>
      <w:r>
        <w:rPr>
          <w:rFonts w:hint="eastAsia"/>
        </w:rPr>
        <w:t>自1961年以来，婴儿死亡率下降幅度最大是在1982年至1993年之间。这一期间，每千名出生婴儿的死亡人数下降14.8人，全国的婴儿死亡率下降44%。此外，无论是公共还是私营保健部门报告的数字，都有一种保持在每千名婴儿中死亡20至30人的趋势。</w:t>
      </w:r>
    </w:p>
    <w:p w:rsidR="00000000" w:rsidRDefault="00000000">
      <w:pPr>
        <w:pStyle w:val="SingleTxt"/>
        <w:rPr>
          <w:rFonts w:hint="eastAsia"/>
        </w:rPr>
      </w:pPr>
      <w:r>
        <w:t xml:space="preserve">259.  </w:t>
      </w:r>
      <w:r>
        <w:rPr>
          <w:rFonts w:hint="eastAsia"/>
        </w:rPr>
        <w:t>在1980年代初，公共保健部门的婴儿死亡率是私营部门的四倍(公共部门为每千名51，私营部门为每千名13)。在1990年代，公共保健部门婴儿死亡率下降57%，私营部门只下降9%，这样公共保健部门与私营保健部门之间的相对差距在很大程度上有所缩小。</w:t>
      </w:r>
    </w:p>
    <w:p w:rsidR="00000000" w:rsidRDefault="00000000">
      <w:pPr>
        <w:pStyle w:val="SingleTxt"/>
        <w:rPr>
          <w:rFonts w:hint="eastAsia"/>
        </w:rPr>
      </w:pPr>
      <w:r>
        <w:t xml:space="preserve">260.  </w:t>
      </w:r>
      <w:r>
        <w:rPr>
          <w:rFonts w:hint="eastAsia"/>
        </w:rPr>
        <w:t>1979年，每千名新生婴儿中19.3人死亡，原因是出生创伤和生产后疾病以及其他围产期问题和早产。1983年，每千名新生婴儿中13人死亡，1993年为9.18人，而先天性畸形造成的死亡人数也相同(这三年分别为每千名新生婴儿死亡人数3.87，4.19和3.32)。</w:t>
      </w:r>
    </w:p>
    <w:p w:rsidR="00000000" w:rsidRDefault="00000000">
      <w:pPr>
        <w:pStyle w:val="SingleTxt"/>
        <w:rPr>
          <w:rFonts w:hint="eastAsia"/>
        </w:rPr>
      </w:pPr>
      <w:r>
        <w:t xml:space="preserve">261.  </w:t>
      </w:r>
      <w:r>
        <w:rPr>
          <w:rFonts w:hint="eastAsia"/>
        </w:rPr>
        <w:t>应指出，肠胃感染和营养不良造成的婴儿死亡人数急剧下降，从1979年每千人的6.06人，下降到1989年的每千人2.88人，又下降到1993年的每千人0.96人。与腹泻造成的死亡率不同，因呼吸道传染造成的死亡人数一直稳定：1979年每千人1.95，1983年每千人1.48，1993年每千人1.48。男婴的死亡率高于女婴；</w:t>
      </w:r>
      <w:r>
        <w:rPr>
          <w:rFonts w:hint="eastAsia"/>
        </w:rPr>
        <w:tab/>
        <w:t>按按母亲居住地点和各省贫困家庭比例对各年报告的一岁以下儿童死亡情况的比较分析表明，两者之间有着密切关系。</w:t>
      </w:r>
    </w:p>
    <w:p w:rsidR="00000000" w:rsidRDefault="00000000">
      <w:pPr>
        <w:pStyle w:val="SingleTxt"/>
        <w:rPr>
          <w:rFonts w:hint="eastAsia"/>
        </w:rPr>
      </w:pPr>
      <w:r>
        <w:t xml:space="preserve">262.  </w:t>
      </w:r>
      <w:r>
        <w:rPr>
          <w:rFonts w:hint="eastAsia"/>
        </w:rPr>
        <w:t>政府调整其社会政策的重点，正努力扭转这一情况。公共开支中给母亲和儿童的相对比例从1983年的2.26亿美元，增加到1989年的3.317亿美元。1990年，成立了一个监测怀孕和出生方案，与海关局的早期探测方案合作，监测儿童的保健情况，其中还包括到家庭探访新生婴儿。自1990年以来，拉丁美洲围产期学和人的发展中心连同泛美卫生组织建立的围产期数据系统已经在全国的公共和私营部门引用，成为组织保健工作、培训人力资源、在地方规划和评价基本活动的基点。</w:t>
      </w:r>
    </w:p>
    <w:p w:rsidR="00000000" w:rsidRDefault="00000000">
      <w:pPr>
        <w:pStyle w:val="SingleTxt"/>
        <w:rPr>
          <w:rFonts w:hint="eastAsia"/>
        </w:rPr>
      </w:pPr>
      <w:r>
        <w:t xml:space="preserve">263.  </w:t>
      </w:r>
      <w:r>
        <w:rPr>
          <w:rFonts w:hint="eastAsia"/>
        </w:rPr>
        <w:t>政府的母子保健方案重点在于贫穷地区。</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240"/>
        <w:rPr>
          <w:rFonts w:ascii="SimHei" w:eastAsia="SimHei" w:hint="eastAsia"/>
          <w:color w:val="FF0000"/>
        </w:rPr>
      </w:pPr>
      <w:r>
        <w:rPr>
          <w:rFonts w:ascii="SimHei" w:eastAsia="SimHei" w:hint="eastAsia"/>
          <w:color w:val="FF0000"/>
        </w:rPr>
        <w:t>婴儿死亡率</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rHeight w:hRule="exact" w:val="500"/>
          <w:tblHeader/>
        </w:trPr>
        <w:tc>
          <w:tcPr>
            <w:tcW w:w="1830" w:type="dxa"/>
            <w:tcBorders>
              <w:top w:val="single" w:sz="4" w:space="0" w:color="auto"/>
              <w:bottom w:val="single" w:sz="12" w:space="0" w:color="auto"/>
            </w:tcBorders>
            <w:vAlign w:val="bottom"/>
          </w:tcPr>
          <w:p w:rsidR="00000000" w:rsidRDefault="00000000">
            <w:pPr>
              <w:pStyle w:val="a"/>
              <w:spacing w:before="81" w:after="40" w:line="200" w:lineRule="exact"/>
              <w:ind w:left="57" w:right="40"/>
              <w:jc w:val="left"/>
              <w:rPr>
                <w:rFonts w:eastAsia="KaiTi_GB2312"/>
              </w:rPr>
            </w:pPr>
            <w:r>
              <w:rPr>
                <w:rFonts w:eastAsia="KaiTi_GB2312" w:hint="eastAsia"/>
              </w:rPr>
              <w:t>五年期</w:t>
            </w:r>
          </w:p>
        </w:tc>
        <w:tc>
          <w:tcPr>
            <w:tcW w:w="1830" w:type="dxa"/>
            <w:tcBorders>
              <w:top w:val="single" w:sz="4" w:space="0" w:color="auto"/>
              <w:bottom w:val="single" w:sz="12" w:space="0" w:color="auto"/>
            </w:tcBorders>
            <w:vAlign w:val="bottom"/>
          </w:tcPr>
          <w:p w:rsidR="00000000" w:rsidRDefault="00000000">
            <w:pPr>
              <w:pStyle w:val="a"/>
              <w:spacing w:before="81" w:after="40" w:line="200" w:lineRule="exact"/>
              <w:ind w:left="454" w:right="40"/>
              <w:rPr>
                <w:rFonts w:eastAsia="KaiTi_GB2312"/>
              </w:rPr>
            </w:pPr>
            <w:r>
              <w:rPr>
                <w:rFonts w:eastAsia="KaiTi_GB2312" w:hint="eastAsia"/>
              </w:rPr>
              <w:t>共计</w:t>
            </w:r>
          </w:p>
        </w:tc>
        <w:tc>
          <w:tcPr>
            <w:tcW w:w="1830" w:type="dxa"/>
            <w:tcBorders>
              <w:top w:val="single" w:sz="4" w:space="0" w:color="auto"/>
              <w:bottom w:val="single" w:sz="12" w:space="0" w:color="auto"/>
            </w:tcBorders>
            <w:vAlign w:val="bottom"/>
          </w:tcPr>
          <w:p w:rsidR="00000000" w:rsidRDefault="00000000">
            <w:pPr>
              <w:pStyle w:val="a"/>
              <w:spacing w:before="81" w:after="40" w:line="200" w:lineRule="exact"/>
              <w:ind w:left="454" w:right="40"/>
              <w:rPr>
                <w:rFonts w:eastAsia="KaiTi_GB2312"/>
              </w:rPr>
            </w:pPr>
            <w:r>
              <w:rPr>
                <w:rFonts w:eastAsia="KaiTi_GB2312" w:hint="eastAsia"/>
              </w:rPr>
              <w:t>新生</w:t>
            </w:r>
          </w:p>
        </w:tc>
        <w:tc>
          <w:tcPr>
            <w:tcW w:w="1830" w:type="dxa"/>
            <w:tcBorders>
              <w:top w:val="single" w:sz="4" w:space="0" w:color="auto"/>
              <w:bottom w:val="single" w:sz="12" w:space="0" w:color="auto"/>
            </w:tcBorders>
            <w:vAlign w:val="bottom"/>
          </w:tcPr>
          <w:p w:rsidR="00000000" w:rsidRDefault="00000000">
            <w:pPr>
              <w:pStyle w:val="a"/>
              <w:spacing w:before="81" w:after="40" w:line="200" w:lineRule="exact"/>
              <w:ind w:left="454" w:right="40"/>
              <w:rPr>
                <w:rFonts w:eastAsia="KaiTi_GB2312"/>
              </w:rPr>
            </w:pPr>
            <w:r>
              <w:rPr>
                <w:rFonts w:eastAsia="KaiTi_GB2312" w:hint="eastAsia"/>
              </w:rPr>
              <w:t>新生后</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left="57" w:right="40"/>
              <w:rPr>
                <w:sz w:val="17"/>
              </w:rPr>
            </w:pPr>
          </w:p>
        </w:tc>
        <w:tc>
          <w:tcPr>
            <w:tcW w:w="1830" w:type="dxa"/>
            <w:tcBorders>
              <w:top w:val="single" w:sz="12" w:space="0" w:color="auto"/>
            </w:tcBorders>
            <w:vAlign w:val="bottom"/>
          </w:tcPr>
          <w:p w:rsidR="00000000" w:rsidRDefault="00000000">
            <w:pPr>
              <w:spacing w:after="40" w:line="210" w:lineRule="exact"/>
              <w:ind w:left="454" w:right="40"/>
              <w:jc w:val="right"/>
              <w:rPr>
                <w:sz w:val="17"/>
              </w:rPr>
            </w:pPr>
          </w:p>
        </w:tc>
        <w:tc>
          <w:tcPr>
            <w:tcW w:w="1830" w:type="dxa"/>
            <w:tcBorders>
              <w:top w:val="single" w:sz="12" w:space="0" w:color="auto"/>
            </w:tcBorders>
            <w:vAlign w:val="bottom"/>
          </w:tcPr>
          <w:p w:rsidR="00000000" w:rsidRDefault="00000000">
            <w:pPr>
              <w:spacing w:after="40" w:line="210" w:lineRule="exact"/>
              <w:ind w:left="454" w:right="40"/>
              <w:jc w:val="right"/>
              <w:rPr>
                <w:sz w:val="17"/>
              </w:rPr>
            </w:pPr>
          </w:p>
        </w:tc>
        <w:tc>
          <w:tcPr>
            <w:tcW w:w="1830" w:type="dxa"/>
            <w:tcBorders>
              <w:top w:val="single" w:sz="12" w:space="0" w:color="auto"/>
            </w:tcBorders>
            <w:vAlign w:val="bottom"/>
          </w:tcPr>
          <w:p w:rsidR="00000000" w:rsidRDefault="00000000">
            <w:pPr>
              <w:spacing w:after="40" w:line="210" w:lineRule="exact"/>
              <w:ind w:left="454" w:right="40"/>
              <w:jc w:val="right"/>
              <w:rPr>
                <w:sz w:val="17"/>
              </w:rPr>
            </w:pPr>
          </w:p>
        </w:tc>
      </w:tr>
      <w:tr w:rsidR="00000000">
        <w:tblPrEx>
          <w:tblCellMar>
            <w:top w:w="0" w:type="dxa"/>
            <w:left w:w="0" w:type="dxa"/>
            <w:bottom w:w="0" w:type="dxa"/>
            <w:right w:w="0" w:type="dxa"/>
          </w:tblCellMar>
        </w:tblPrEx>
        <w:trPr>
          <w:trHeight w:hRule="exact" w:val="140"/>
        </w:trPr>
        <w:tc>
          <w:tcPr>
            <w:tcW w:w="1830" w:type="dxa"/>
            <w:vAlign w:val="bottom"/>
          </w:tcPr>
          <w:p w:rsidR="00000000" w:rsidRDefault="00000000">
            <w:pPr>
              <w:tabs>
                <w:tab w:val="left" w:pos="288"/>
                <w:tab w:val="left" w:pos="576"/>
                <w:tab w:val="left" w:pos="864"/>
                <w:tab w:val="left" w:pos="1152"/>
              </w:tabs>
              <w:spacing w:after="40" w:line="210" w:lineRule="exact"/>
              <w:ind w:left="57" w:right="40"/>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left="454"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left="454"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left="454" w:right="40"/>
              <w:jc w:val="right"/>
              <w:rPr>
                <w:sz w:val="17"/>
              </w:rPr>
            </w:pP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t>1970-1974</w:t>
            </w:r>
            <w:r>
              <w:rPr>
                <w:rFonts w:hint="eastAsia"/>
              </w:rPr>
              <w:t>年</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rPr>
                <w:rFonts w:ascii="SimHei" w:eastAsia="SimHei"/>
                <w:b/>
                <w:bCs/>
                <w:color w:val="FF0000"/>
              </w:rPr>
            </w:pPr>
            <w:r>
              <w:rPr>
                <w:rFonts w:ascii="SimHei" w:eastAsia="SimHei"/>
                <w:b/>
                <w:bCs/>
                <w:color w:val="FF0000"/>
              </w:rPr>
              <w:t>49.32</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pPr>
            <w:r>
              <w:t>26.72</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pPr>
            <w:r>
              <w:t>22.6</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t>1975-1979</w:t>
            </w:r>
            <w:r>
              <w:rPr>
                <w:rFonts w:hint="eastAsia"/>
              </w:rPr>
              <w:t>年</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rPr>
                <w:rFonts w:ascii="SimHei" w:eastAsia="SimHei"/>
                <w:b/>
                <w:bCs/>
                <w:color w:val="FF0000"/>
              </w:rPr>
            </w:pPr>
            <w:r>
              <w:rPr>
                <w:rFonts w:ascii="SimHei" w:eastAsia="SimHei"/>
                <w:b/>
                <w:bCs/>
                <w:color w:val="FF0000"/>
              </w:rPr>
              <w:t>45.27</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pPr>
            <w:r>
              <w:t>25.43</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pPr>
            <w:r>
              <w:t>19.84</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t>1980-1984</w:t>
            </w:r>
            <w:r>
              <w:rPr>
                <w:rFonts w:hint="eastAsia"/>
              </w:rPr>
              <w:t>年</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rPr>
                <w:rFonts w:ascii="SimHei" w:eastAsia="SimHei"/>
                <w:b/>
                <w:bCs/>
                <w:color w:val="FF0000"/>
              </w:rPr>
            </w:pPr>
            <w:r>
              <w:rPr>
                <w:rFonts w:ascii="SimHei" w:eastAsia="SimHei"/>
                <w:b/>
                <w:bCs/>
                <w:color w:val="FF0000"/>
              </w:rPr>
              <w:t>31.91</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pPr>
            <w:r>
              <w:t>19.26</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pPr>
            <w:r>
              <w:t>12.65</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t>1985-1989</w:t>
            </w:r>
            <w:r>
              <w:rPr>
                <w:rFonts w:hint="eastAsia"/>
              </w:rPr>
              <w:t>直</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rPr>
                <w:rFonts w:ascii="SimHei" w:eastAsia="SimHei"/>
                <w:b/>
                <w:bCs/>
                <w:color w:val="FF0000"/>
              </w:rPr>
            </w:pPr>
            <w:r>
              <w:rPr>
                <w:rFonts w:ascii="SimHei" w:eastAsia="SimHei"/>
                <w:b/>
                <w:bCs/>
                <w:color w:val="FF0000"/>
              </w:rPr>
              <w:t>24.56</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pPr>
            <w:r>
              <w:t>14.52</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454" w:right="40"/>
            </w:pPr>
            <w:r>
              <w:t>10.14</w:t>
            </w:r>
          </w:p>
        </w:tc>
      </w:tr>
      <w:tr w:rsidR="00000000">
        <w:tblPrEx>
          <w:tblCellMar>
            <w:top w:w="0" w:type="dxa"/>
            <w:left w:w="0" w:type="dxa"/>
            <w:bottom w:w="0" w:type="dxa"/>
            <w:right w:w="0" w:type="dxa"/>
          </w:tblCellMar>
        </w:tblPrEx>
        <w:trPr>
          <w:trHeight w:val="360"/>
        </w:trPr>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jc w:val="left"/>
            </w:pPr>
            <w:r>
              <w:t>1996</w:t>
            </w:r>
            <w:r>
              <w:rPr>
                <w:rFonts w:hint="eastAsia"/>
              </w:rPr>
              <w:t>年</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454" w:right="40"/>
              <w:rPr>
                <w:rFonts w:ascii="SimHei" w:eastAsia="SimHei"/>
                <w:b/>
                <w:bCs/>
                <w:color w:val="FF0000"/>
              </w:rPr>
            </w:pPr>
            <w:r>
              <w:rPr>
                <w:rFonts w:ascii="SimHei" w:eastAsia="SimHei"/>
                <w:b/>
                <w:bCs/>
                <w:color w:val="FF0000"/>
              </w:rPr>
              <w:t>18.9</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454" w:right="40"/>
            </w:pPr>
            <w:r>
              <w:t>12.5</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454" w:right="40"/>
            </w:pPr>
            <w:r>
              <w:t>6.4</w:t>
            </w:r>
          </w:p>
        </w:tc>
      </w:tr>
    </w:tbl>
    <w:p w:rsidR="00000000" w:rsidRDefault="00000000">
      <w:pPr>
        <w:pStyle w:val="SingleTxt"/>
        <w:rPr>
          <w:rFonts w:hint="eastAsia"/>
        </w:rPr>
      </w:pPr>
      <w:r>
        <w:t xml:space="preserve">264.  </w:t>
      </w:r>
      <w:r>
        <w:rPr>
          <w:rFonts w:hint="eastAsia"/>
        </w:rPr>
        <w:t>婴儿死亡率同母亲的受教育程度成反比，这一比例一段时间以来一直稳定。此外，如果母亲未婚同居或是单身母亲的话，那么婴儿的死亡率则几乎是结婚母亲的两倍。</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240"/>
        <w:rPr>
          <w:rFonts w:ascii="SimHei" w:eastAsia="SimHei" w:hint="eastAsia"/>
          <w:color w:val="FF0000"/>
        </w:rPr>
      </w:pPr>
      <w:r>
        <w:rPr>
          <w:rFonts w:ascii="SimHei" w:eastAsia="SimHei" w:hint="eastAsia"/>
          <w:color w:val="FF0000"/>
        </w:rPr>
        <w:t>按地区和母亲受教育程度分列的婴儿平均死亡率</w:t>
      </w:r>
    </w:p>
    <w:tbl>
      <w:tblPr>
        <w:tblW w:w="0" w:type="auto"/>
        <w:tblInd w:w="1260" w:type="dxa"/>
        <w:tblLayout w:type="fixed"/>
        <w:tblCellMar>
          <w:left w:w="0" w:type="dxa"/>
          <w:right w:w="0" w:type="dxa"/>
        </w:tblCellMar>
        <w:tblLook w:val="0000" w:firstRow="0" w:lastRow="0" w:firstColumn="0" w:lastColumn="0" w:noHBand="0" w:noVBand="0"/>
      </w:tblPr>
      <w:tblGrid>
        <w:gridCol w:w="1621"/>
        <w:gridCol w:w="1327"/>
        <w:gridCol w:w="1470"/>
        <w:gridCol w:w="1470"/>
        <w:gridCol w:w="1470"/>
      </w:tblGrid>
      <w:tr w:rsidR="00000000">
        <w:tblPrEx>
          <w:tblCellMar>
            <w:top w:w="0" w:type="dxa"/>
            <w:left w:w="0" w:type="dxa"/>
            <w:bottom w:w="0" w:type="dxa"/>
            <w:right w:w="0" w:type="dxa"/>
          </w:tblCellMar>
        </w:tblPrEx>
        <w:trPr>
          <w:trHeight w:hRule="exact" w:val="500"/>
        </w:trPr>
        <w:tc>
          <w:tcPr>
            <w:tcW w:w="1621" w:type="dxa"/>
            <w:tcBorders>
              <w:top w:val="single" w:sz="6" w:space="0" w:color="auto"/>
              <w:bottom w:val="single" w:sz="12" w:space="0" w:color="auto"/>
            </w:tcBorders>
          </w:tcPr>
          <w:p w:rsidR="00000000" w:rsidRDefault="00000000">
            <w:pPr>
              <w:pStyle w:val="a"/>
              <w:spacing w:line="470" w:lineRule="atLeast"/>
              <w:jc w:val="left"/>
            </w:pPr>
            <w:r>
              <w:rPr>
                <w:rFonts w:hint="eastAsia"/>
              </w:rPr>
              <w:t>受教育程度</w:t>
            </w:r>
          </w:p>
        </w:tc>
        <w:tc>
          <w:tcPr>
            <w:tcW w:w="1327" w:type="dxa"/>
            <w:tcBorders>
              <w:top w:val="single" w:sz="6" w:space="0" w:color="auto"/>
              <w:bottom w:val="single" w:sz="12" w:space="0" w:color="auto"/>
            </w:tcBorders>
          </w:tcPr>
          <w:p w:rsidR="00000000" w:rsidRDefault="00000000">
            <w:pPr>
              <w:pStyle w:val="a"/>
              <w:spacing w:line="470" w:lineRule="atLeast"/>
            </w:pPr>
            <w:r>
              <w:rPr>
                <w:rFonts w:hint="eastAsia"/>
              </w:rPr>
              <w:t>共计</w:t>
            </w:r>
          </w:p>
        </w:tc>
        <w:tc>
          <w:tcPr>
            <w:tcW w:w="1470" w:type="dxa"/>
            <w:tcBorders>
              <w:top w:val="single" w:sz="6" w:space="0" w:color="auto"/>
              <w:bottom w:val="single" w:sz="12" w:space="0" w:color="auto"/>
            </w:tcBorders>
          </w:tcPr>
          <w:p w:rsidR="00000000" w:rsidRDefault="00000000">
            <w:pPr>
              <w:pStyle w:val="a"/>
              <w:spacing w:line="470" w:lineRule="atLeast"/>
            </w:pPr>
            <w:r>
              <w:rPr>
                <w:rFonts w:hint="eastAsia"/>
              </w:rPr>
              <w:t>城市</w:t>
            </w:r>
          </w:p>
        </w:tc>
        <w:tc>
          <w:tcPr>
            <w:tcW w:w="1470" w:type="dxa"/>
            <w:tcBorders>
              <w:top w:val="single" w:sz="6" w:space="0" w:color="auto"/>
              <w:bottom w:val="single" w:sz="12" w:space="0" w:color="auto"/>
            </w:tcBorders>
          </w:tcPr>
          <w:p w:rsidR="00000000" w:rsidRDefault="00000000">
            <w:pPr>
              <w:pStyle w:val="a"/>
              <w:spacing w:line="470" w:lineRule="atLeast"/>
            </w:pPr>
            <w:r>
              <w:rPr>
                <w:rFonts w:hint="eastAsia"/>
              </w:rPr>
              <w:t>农村</w:t>
            </w:r>
          </w:p>
        </w:tc>
        <w:tc>
          <w:tcPr>
            <w:tcW w:w="1470" w:type="dxa"/>
            <w:tcBorders>
              <w:top w:val="single" w:sz="6" w:space="0" w:color="auto"/>
              <w:bottom w:val="single" w:sz="12" w:space="0" w:color="auto"/>
            </w:tcBorders>
          </w:tcPr>
          <w:p w:rsidR="00000000" w:rsidRDefault="00000000">
            <w:pPr>
              <w:pStyle w:val="a"/>
              <w:spacing w:line="470" w:lineRule="atLeast"/>
            </w:pPr>
            <w:r>
              <w:rPr>
                <w:rFonts w:hint="eastAsia"/>
              </w:rPr>
              <w:t>蒙得维的亚</w:t>
            </w:r>
          </w:p>
        </w:tc>
      </w:tr>
      <w:tr w:rsidR="00000000">
        <w:tblPrEx>
          <w:tblCellMar>
            <w:top w:w="0" w:type="dxa"/>
            <w:left w:w="0" w:type="dxa"/>
            <w:bottom w:w="0" w:type="dxa"/>
            <w:right w:w="0" w:type="dxa"/>
          </w:tblCellMar>
        </w:tblPrEx>
        <w:trPr>
          <w:trHeight w:hRule="exact" w:val="140"/>
        </w:trPr>
        <w:tc>
          <w:tcPr>
            <w:tcW w:w="1621" w:type="dxa"/>
          </w:tcPr>
          <w:p w:rsidR="00000000" w:rsidRDefault="00000000"/>
        </w:tc>
        <w:tc>
          <w:tcPr>
            <w:tcW w:w="1327" w:type="dxa"/>
          </w:tcPr>
          <w:p w:rsidR="00000000" w:rsidRDefault="00000000"/>
        </w:tc>
        <w:tc>
          <w:tcPr>
            <w:tcW w:w="1470" w:type="dxa"/>
          </w:tcPr>
          <w:p w:rsidR="00000000" w:rsidRDefault="00000000"/>
        </w:tc>
        <w:tc>
          <w:tcPr>
            <w:tcW w:w="1470" w:type="dxa"/>
          </w:tcPr>
          <w:p w:rsidR="00000000" w:rsidRDefault="00000000"/>
        </w:tc>
        <w:tc>
          <w:tcPr>
            <w:tcW w:w="1470" w:type="dxa"/>
          </w:tcPr>
          <w:p w:rsidR="00000000" w:rsidRDefault="00000000"/>
        </w:tc>
      </w:tr>
      <w:tr w:rsidR="00000000">
        <w:tblPrEx>
          <w:tblCellMar>
            <w:top w:w="0" w:type="dxa"/>
            <w:left w:w="0" w:type="dxa"/>
            <w:bottom w:w="0" w:type="dxa"/>
            <w:right w:w="0" w:type="dxa"/>
          </w:tblCellMar>
        </w:tblPrEx>
        <w:trPr>
          <w:trHeight w:hRule="exact" w:val="284"/>
        </w:trPr>
        <w:tc>
          <w:tcPr>
            <w:tcW w:w="7358" w:type="dxa"/>
            <w:gridSpan w:val="5"/>
          </w:tcPr>
          <w:p w:rsidR="00000000" w:rsidRDefault="00000000">
            <w:pPr>
              <w:pStyle w:val="85"/>
              <w:jc w:val="left"/>
            </w:pPr>
            <w:r>
              <w:rPr>
                <w:rFonts w:hint="eastAsia"/>
              </w:rPr>
              <w:t>没受过教育</w:t>
            </w:r>
          </w:p>
        </w:tc>
      </w:tr>
      <w:tr w:rsidR="00000000">
        <w:tblPrEx>
          <w:tblCellMar>
            <w:top w:w="0" w:type="dxa"/>
            <w:left w:w="0" w:type="dxa"/>
            <w:bottom w:w="0" w:type="dxa"/>
            <w:right w:w="0" w:type="dxa"/>
          </w:tblCellMar>
        </w:tblPrEx>
        <w:trPr>
          <w:trHeight w:val="360"/>
        </w:trPr>
        <w:tc>
          <w:tcPr>
            <w:tcW w:w="1621" w:type="dxa"/>
          </w:tcPr>
          <w:p w:rsidR="00000000" w:rsidRDefault="00000000">
            <w:pPr>
              <w:pStyle w:val="850"/>
              <w:spacing w:line="320" w:lineRule="atLeast"/>
            </w:pPr>
            <w:r>
              <w:t>1961-1971</w:t>
            </w:r>
            <w:r>
              <w:rPr>
                <w:rFonts w:hint="eastAsia"/>
              </w:rPr>
              <w:t>年</w:t>
            </w:r>
          </w:p>
        </w:tc>
        <w:tc>
          <w:tcPr>
            <w:tcW w:w="1327" w:type="dxa"/>
          </w:tcPr>
          <w:p w:rsidR="00000000" w:rsidRDefault="00000000">
            <w:pPr>
              <w:pStyle w:val="85"/>
              <w:spacing w:line="320" w:lineRule="atLeast"/>
              <w:rPr>
                <w:rFonts w:ascii="SimHei" w:eastAsia="SimHei"/>
                <w:b/>
                <w:bCs/>
                <w:color w:val="FF0000"/>
              </w:rPr>
            </w:pPr>
            <w:r>
              <w:rPr>
                <w:rFonts w:ascii="SimHei" w:eastAsia="SimHei"/>
                <w:b/>
                <w:bCs/>
                <w:color w:val="FF0000"/>
              </w:rPr>
              <w:t>77.8</w:t>
            </w:r>
          </w:p>
        </w:tc>
        <w:tc>
          <w:tcPr>
            <w:tcW w:w="1470" w:type="dxa"/>
          </w:tcPr>
          <w:p w:rsidR="00000000" w:rsidRDefault="00000000">
            <w:pPr>
              <w:pStyle w:val="85"/>
              <w:spacing w:line="320" w:lineRule="atLeast"/>
            </w:pPr>
            <w:r>
              <w:t>80.2</w:t>
            </w:r>
          </w:p>
        </w:tc>
        <w:tc>
          <w:tcPr>
            <w:tcW w:w="1470" w:type="dxa"/>
          </w:tcPr>
          <w:p w:rsidR="00000000" w:rsidRDefault="00000000">
            <w:pPr>
              <w:pStyle w:val="85"/>
              <w:spacing w:line="320" w:lineRule="atLeast"/>
            </w:pPr>
            <w:r>
              <w:t>65.6</w:t>
            </w:r>
          </w:p>
        </w:tc>
        <w:tc>
          <w:tcPr>
            <w:tcW w:w="1470" w:type="dxa"/>
          </w:tcPr>
          <w:p w:rsidR="00000000" w:rsidRDefault="00000000">
            <w:pPr>
              <w:pStyle w:val="85"/>
              <w:spacing w:line="320" w:lineRule="atLeast"/>
            </w:pPr>
            <w:r>
              <w:t>76.1</w:t>
            </w:r>
          </w:p>
        </w:tc>
      </w:tr>
      <w:tr w:rsidR="00000000">
        <w:tblPrEx>
          <w:tblCellMar>
            <w:top w:w="0" w:type="dxa"/>
            <w:left w:w="0" w:type="dxa"/>
            <w:bottom w:w="0" w:type="dxa"/>
            <w:right w:w="0" w:type="dxa"/>
          </w:tblCellMar>
        </w:tblPrEx>
        <w:trPr>
          <w:trHeight w:val="360"/>
        </w:trPr>
        <w:tc>
          <w:tcPr>
            <w:tcW w:w="1621" w:type="dxa"/>
          </w:tcPr>
          <w:p w:rsidR="00000000" w:rsidRDefault="00000000">
            <w:pPr>
              <w:pStyle w:val="850"/>
              <w:spacing w:line="320" w:lineRule="atLeast"/>
            </w:pPr>
            <w:r>
              <w:t>1982-1992</w:t>
            </w:r>
            <w:r>
              <w:rPr>
                <w:rFonts w:hint="eastAsia"/>
              </w:rPr>
              <w:t>年</w:t>
            </w:r>
          </w:p>
        </w:tc>
        <w:tc>
          <w:tcPr>
            <w:tcW w:w="1327" w:type="dxa"/>
          </w:tcPr>
          <w:p w:rsidR="00000000" w:rsidRDefault="00000000">
            <w:pPr>
              <w:pStyle w:val="85"/>
              <w:spacing w:line="320" w:lineRule="atLeast"/>
              <w:rPr>
                <w:rFonts w:ascii="SimHei" w:eastAsia="SimHei"/>
                <w:b/>
                <w:bCs/>
                <w:color w:val="FF0000"/>
              </w:rPr>
            </w:pPr>
            <w:r>
              <w:rPr>
                <w:rFonts w:ascii="SimHei" w:eastAsia="SimHei"/>
                <w:b/>
                <w:bCs/>
                <w:color w:val="FF0000"/>
              </w:rPr>
              <w:t>62.4</w:t>
            </w:r>
          </w:p>
        </w:tc>
        <w:tc>
          <w:tcPr>
            <w:tcW w:w="1470" w:type="dxa"/>
          </w:tcPr>
          <w:p w:rsidR="00000000" w:rsidRDefault="00000000">
            <w:pPr>
              <w:pStyle w:val="85"/>
              <w:spacing w:line="320" w:lineRule="atLeast"/>
            </w:pPr>
            <w:r>
              <w:t>72.4</w:t>
            </w:r>
          </w:p>
        </w:tc>
        <w:tc>
          <w:tcPr>
            <w:tcW w:w="1470" w:type="dxa"/>
          </w:tcPr>
          <w:p w:rsidR="00000000" w:rsidRDefault="00000000">
            <w:pPr>
              <w:pStyle w:val="85"/>
              <w:spacing w:line="320" w:lineRule="atLeast"/>
            </w:pPr>
            <w:r>
              <w:t>59.7</w:t>
            </w:r>
          </w:p>
        </w:tc>
        <w:tc>
          <w:tcPr>
            <w:tcW w:w="1470" w:type="dxa"/>
          </w:tcPr>
          <w:p w:rsidR="00000000" w:rsidRDefault="00000000">
            <w:pPr>
              <w:pStyle w:val="85"/>
              <w:spacing w:line="320" w:lineRule="atLeast"/>
            </w:pPr>
            <w:r>
              <w:t>6.1</w:t>
            </w:r>
          </w:p>
        </w:tc>
      </w:tr>
      <w:tr w:rsidR="00000000">
        <w:tblPrEx>
          <w:tblCellMar>
            <w:top w:w="0" w:type="dxa"/>
            <w:left w:w="0" w:type="dxa"/>
            <w:bottom w:w="0" w:type="dxa"/>
            <w:right w:w="0" w:type="dxa"/>
          </w:tblCellMar>
        </w:tblPrEx>
        <w:trPr>
          <w:trHeight w:val="360"/>
        </w:trPr>
        <w:tc>
          <w:tcPr>
            <w:tcW w:w="7358" w:type="dxa"/>
            <w:gridSpan w:val="5"/>
          </w:tcPr>
          <w:p w:rsidR="00000000" w:rsidRDefault="00000000">
            <w:pPr>
              <w:pStyle w:val="85"/>
              <w:jc w:val="left"/>
            </w:pPr>
            <w:r>
              <w:rPr>
                <w:rFonts w:hint="eastAsia"/>
              </w:rPr>
              <w:t>小学教育</w:t>
            </w:r>
          </w:p>
        </w:tc>
      </w:tr>
      <w:tr w:rsidR="00000000">
        <w:tblPrEx>
          <w:tblCellMar>
            <w:top w:w="0" w:type="dxa"/>
            <w:left w:w="0" w:type="dxa"/>
            <w:bottom w:w="0" w:type="dxa"/>
            <w:right w:w="0" w:type="dxa"/>
          </w:tblCellMar>
        </w:tblPrEx>
        <w:trPr>
          <w:trHeight w:val="360"/>
        </w:trPr>
        <w:tc>
          <w:tcPr>
            <w:tcW w:w="1621" w:type="dxa"/>
          </w:tcPr>
          <w:p w:rsidR="00000000" w:rsidRDefault="00000000">
            <w:pPr>
              <w:pStyle w:val="850"/>
              <w:spacing w:line="320" w:lineRule="atLeast"/>
            </w:pPr>
            <w:r>
              <w:t>1961-1971</w:t>
            </w:r>
            <w:r>
              <w:rPr>
                <w:rFonts w:hint="eastAsia"/>
              </w:rPr>
              <w:t>年</w:t>
            </w:r>
          </w:p>
        </w:tc>
        <w:tc>
          <w:tcPr>
            <w:tcW w:w="1327" w:type="dxa"/>
          </w:tcPr>
          <w:p w:rsidR="00000000" w:rsidRDefault="00000000">
            <w:pPr>
              <w:pStyle w:val="85"/>
              <w:spacing w:line="320" w:lineRule="atLeast"/>
              <w:rPr>
                <w:rFonts w:ascii="SimHei" w:eastAsia="SimHei"/>
                <w:b/>
                <w:bCs/>
                <w:color w:val="FF0000"/>
              </w:rPr>
            </w:pPr>
            <w:r>
              <w:rPr>
                <w:rFonts w:ascii="SimHei" w:eastAsia="SimHei"/>
                <w:b/>
                <w:bCs/>
                <w:color w:val="FF0000"/>
              </w:rPr>
              <w:t>40.7</w:t>
            </w:r>
          </w:p>
        </w:tc>
        <w:tc>
          <w:tcPr>
            <w:tcW w:w="1470" w:type="dxa"/>
          </w:tcPr>
          <w:p w:rsidR="00000000" w:rsidRDefault="00000000">
            <w:pPr>
              <w:pStyle w:val="85"/>
              <w:spacing w:line="320" w:lineRule="atLeast"/>
            </w:pPr>
            <w:r>
              <w:t>41.2</w:t>
            </w:r>
          </w:p>
        </w:tc>
        <w:tc>
          <w:tcPr>
            <w:tcW w:w="1470" w:type="dxa"/>
          </w:tcPr>
          <w:p w:rsidR="00000000" w:rsidRDefault="00000000">
            <w:pPr>
              <w:pStyle w:val="85"/>
              <w:spacing w:line="320" w:lineRule="atLeast"/>
            </w:pPr>
            <w:r>
              <w:t>39.6</w:t>
            </w:r>
          </w:p>
        </w:tc>
        <w:tc>
          <w:tcPr>
            <w:tcW w:w="1470" w:type="dxa"/>
          </w:tcPr>
          <w:p w:rsidR="00000000" w:rsidRDefault="00000000">
            <w:pPr>
              <w:pStyle w:val="85"/>
              <w:spacing w:line="320" w:lineRule="atLeast"/>
            </w:pPr>
            <w:r>
              <w:t>37.3</w:t>
            </w:r>
          </w:p>
        </w:tc>
      </w:tr>
      <w:tr w:rsidR="00000000">
        <w:tblPrEx>
          <w:tblCellMar>
            <w:top w:w="0" w:type="dxa"/>
            <w:left w:w="0" w:type="dxa"/>
            <w:bottom w:w="0" w:type="dxa"/>
            <w:right w:w="0" w:type="dxa"/>
          </w:tblCellMar>
        </w:tblPrEx>
        <w:trPr>
          <w:trHeight w:val="360"/>
        </w:trPr>
        <w:tc>
          <w:tcPr>
            <w:tcW w:w="1621" w:type="dxa"/>
          </w:tcPr>
          <w:p w:rsidR="00000000" w:rsidRDefault="00000000">
            <w:pPr>
              <w:pStyle w:val="850"/>
              <w:spacing w:line="320" w:lineRule="atLeast"/>
            </w:pPr>
            <w:r>
              <w:t>1982-1992</w:t>
            </w:r>
            <w:r>
              <w:rPr>
                <w:rFonts w:hint="eastAsia"/>
              </w:rPr>
              <w:t>年</w:t>
            </w:r>
          </w:p>
        </w:tc>
        <w:tc>
          <w:tcPr>
            <w:tcW w:w="1327" w:type="dxa"/>
          </w:tcPr>
          <w:p w:rsidR="00000000" w:rsidRDefault="00000000">
            <w:pPr>
              <w:pStyle w:val="85"/>
              <w:spacing w:line="320" w:lineRule="atLeast"/>
              <w:rPr>
                <w:rFonts w:ascii="SimHei" w:eastAsia="SimHei"/>
                <w:b/>
                <w:bCs/>
                <w:color w:val="FF0000"/>
              </w:rPr>
            </w:pPr>
            <w:r>
              <w:rPr>
                <w:rFonts w:ascii="SimHei" w:eastAsia="SimHei"/>
                <w:b/>
                <w:bCs/>
                <w:color w:val="FF0000"/>
              </w:rPr>
              <w:t>38.8</w:t>
            </w:r>
          </w:p>
        </w:tc>
        <w:tc>
          <w:tcPr>
            <w:tcW w:w="1470" w:type="dxa"/>
          </w:tcPr>
          <w:p w:rsidR="00000000" w:rsidRDefault="00000000">
            <w:pPr>
              <w:pStyle w:val="85"/>
              <w:spacing w:line="320" w:lineRule="atLeast"/>
            </w:pPr>
            <w:r>
              <w:t>39.8</w:t>
            </w:r>
          </w:p>
        </w:tc>
        <w:tc>
          <w:tcPr>
            <w:tcW w:w="1470" w:type="dxa"/>
          </w:tcPr>
          <w:p w:rsidR="00000000" w:rsidRDefault="00000000">
            <w:pPr>
              <w:pStyle w:val="85"/>
              <w:spacing w:line="320" w:lineRule="atLeast"/>
            </w:pPr>
            <w:r>
              <w:t>36.5</w:t>
            </w:r>
          </w:p>
        </w:tc>
        <w:tc>
          <w:tcPr>
            <w:tcW w:w="1470" w:type="dxa"/>
          </w:tcPr>
          <w:p w:rsidR="00000000" w:rsidRDefault="00000000">
            <w:pPr>
              <w:pStyle w:val="85"/>
              <w:spacing w:line="320" w:lineRule="atLeast"/>
            </w:pPr>
            <w:r>
              <w:t>27.1</w:t>
            </w:r>
          </w:p>
        </w:tc>
      </w:tr>
      <w:tr w:rsidR="00000000">
        <w:tblPrEx>
          <w:tblCellMar>
            <w:top w:w="0" w:type="dxa"/>
            <w:left w:w="0" w:type="dxa"/>
            <w:bottom w:w="0" w:type="dxa"/>
            <w:right w:w="0" w:type="dxa"/>
          </w:tblCellMar>
        </w:tblPrEx>
        <w:trPr>
          <w:trHeight w:val="360"/>
        </w:trPr>
        <w:tc>
          <w:tcPr>
            <w:tcW w:w="7358" w:type="dxa"/>
            <w:gridSpan w:val="5"/>
          </w:tcPr>
          <w:p w:rsidR="00000000" w:rsidRDefault="00000000">
            <w:pPr>
              <w:pStyle w:val="85"/>
              <w:jc w:val="left"/>
            </w:pPr>
            <w:r>
              <w:rPr>
                <w:rFonts w:hint="eastAsia"/>
              </w:rPr>
              <w:t>中学和高等教育</w:t>
            </w:r>
          </w:p>
        </w:tc>
      </w:tr>
      <w:tr w:rsidR="00000000">
        <w:tblPrEx>
          <w:tblCellMar>
            <w:top w:w="0" w:type="dxa"/>
            <w:left w:w="0" w:type="dxa"/>
            <w:bottom w:w="0" w:type="dxa"/>
            <w:right w:w="0" w:type="dxa"/>
          </w:tblCellMar>
        </w:tblPrEx>
        <w:trPr>
          <w:trHeight w:val="360"/>
        </w:trPr>
        <w:tc>
          <w:tcPr>
            <w:tcW w:w="1621" w:type="dxa"/>
          </w:tcPr>
          <w:p w:rsidR="00000000" w:rsidRDefault="00000000">
            <w:pPr>
              <w:pStyle w:val="850"/>
              <w:spacing w:line="320" w:lineRule="atLeast"/>
            </w:pPr>
            <w:r>
              <w:t>1961-1971</w:t>
            </w:r>
            <w:r>
              <w:rPr>
                <w:rFonts w:hint="eastAsia"/>
              </w:rPr>
              <w:t>年</w:t>
            </w:r>
          </w:p>
        </w:tc>
        <w:tc>
          <w:tcPr>
            <w:tcW w:w="1327" w:type="dxa"/>
          </w:tcPr>
          <w:p w:rsidR="00000000" w:rsidRDefault="00000000">
            <w:pPr>
              <w:pStyle w:val="85"/>
              <w:spacing w:line="320" w:lineRule="atLeast"/>
              <w:rPr>
                <w:rFonts w:ascii="SimHei" w:eastAsia="SimHei"/>
                <w:b/>
                <w:bCs/>
                <w:color w:val="FF0000"/>
              </w:rPr>
            </w:pPr>
            <w:r>
              <w:rPr>
                <w:rFonts w:ascii="SimHei" w:eastAsia="SimHei"/>
                <w:b/>
                <w:bCs/>
                <w:color w:val="FF0000"/>
              </w:rPr>
              <w:t>29.2</w:t>
            </w:r>
          </w:p>
        </w:tc>
        <w:tc>
          <w:tcPr>
            <w:tcW w:w="1470" w:type="dxa"/>
          </w:tcPr>
          <w:p w:rsidR="00000000" w:rsidRDefault="00000000">
            <w:pPr>
              <w:pStyle w:val="85"/>
              <w:spacing w:line="320" w:lineRule="atLeast"/>
            </w:pPr>
            <w:r>
              <w:t>28.4</w:t>
            </w:r>
          </w:p>
        </w:tc>
        <w:tc>
          <w:tcPr>
            <w:tcW w:w="1470" w:type="dxa"/>
          </w:tcPr>
          <w:p w:rsidR="00000000" w:rsidRDefault="00000000">
            <w:pPr>
              <w:pStyle w:val="85"/>
              <w:spacing w:line="320" w:lineRule="atLeast"/>
            </w:pPr>
            <w:r>
              <w:t>30.5</w:t>
            </w:r>
          </w:p>
        </w:tc>
        <w:tc>
          <w:tcPr>
            <w:tcW w:w="1470" w:type="dxa"/>
          </w:tcPr>
          <w:p w:rsidR="00000000" w:rsidRDefault="00000000">
            <w:pPr>
              <w:pStyle w:val="85"/>
              <w:spacing w:line="320" w:lineRule="atLeast"/>
            </w:pPr>
            <w:r>
              <w:t>27.5</w:t>
            </w:r>
          </w:p>
        </w:tc>
      </w:tr>
      <w:tr w:rsidR="00000000">
        <w:tblPrEx>
          <w:tblCellMar>
            <w:top w:w="0" w:type="dxa"/>
            <w:left w:w="0" w:type="dxa"/>
            <w:bottom w:w="0" w:type="dxa"/>
            <w:right w:w="0" w:type="dxa"/>
          </w:tblCellMar>
        </w:tblPrEx>
        <w:trPr>
          <w:trHeight w:val="360"/>
        </w:trPr>
        <w:tc>
          <w:tcPr>
            <w:tcW w:w="1621" w:type="dxa"/>
            <w:tcBorders>
              <w:bottom w:val="single" w:sz="12" w:space="0" w:color="auto"/>
            </w:tcBorders>
          </w:tcPr>
          <w:p w:rsidR="00000000" w:rsidRDefault="00000000">
            <w:pPr>
              <w:pStyle w:val="850"/>
              <w:spacing w:line="320" w:lineRule="atLeast"/>
            </w:pPr>
            <w:r>
              <w:t>1982-1992</w:t>
            </w:r>
            <w:r>
              <w:rPr>
                <w:rFonts w:hint="eastAsia"/>
              </w:rPr>
              <w:t>年</w:t>
            </w:r>
          </w:p>
        </w:tc>
        <w:tc>
          <w:tcPr>
            <w:tcW w:w="1327" w:type="dxa"/>
            <w:tcBorders>
              <w:bottom w:val="single" w:sz="12" w:space="0" w:color="auto"/>
            </w:tcBorders>
          </w:tcPr>
          <w:p w:rsidR="00000000" w:rsidRDefault="00000000">
            <w:pPr>
              <w:pStyle w:val="85"/>
              <w:spacing w:line="320" w:lineRule="atLeast"/>
              <w:rPr>
                <w:rFonts w:ascii="SimHei" w:eastAsia="SimHei"/>
                <w:b/>
                <w:bCs/>
                <w:color w:val="FF0000"/>
              </w:rPr>
            </w:pPr>
            <w:r>
              <w:rPr>
                <w:rFonts w:ascii="SimHei" w:eastAsia="SimHei"/>
                <w:b/>
                <w:bCs/>
                <w:color w:val="FF0000"/>
              </w:rPr>
              <w:t>28.7</w:t>
            </w:r>
          </w:p>
        </w:tc>
        <w:tc>
          <w:tcPr>
            <w:tcW w:w="1470" w:type="dxa"/>
            <w:tcBorders>
              <w:bottom w:val="single" w:sz="12" w:space="0" w:color="auto"/>
            </w:tcBorders>
          </w:tcPr>
          <w:p w:rsidR="00000000" w:rsidRDefault="00000000">
            <w:pPr>
              <w:pStyle w:val="85"/>
              <w:spacing w:line="320" w:lineRule="atLeast"/>
            </w:pPr>
            <w:r>
              <w:t>28</w:t>
            </w:r>
          </w:p>
        </w:tc>
        <w:tc>
          <w:tcPr>
            <w:tcW w:w="1470" w:type="dxa"/>
            <w:tcBorders>
              <w:bottom w:val="single" w:sz="12" w:space="0" w:color="auto"/>
            </w:tcBorders>
          </w:tcPr>
          <w:p w:rsidR="00000000" w:rsidRDefault="00000000">
            <w:pPr>
              <w:pStyle w:val="85"/>
              <w:spacing w:line="320" w:lineRule="atLeast"/>
            </w:pPr>
            <w:r>
              <w:t>29.2</w:t>
            </w:r>
          </w:p>
        </w:tc>
        <w:tc>
          <w:tcPr>
            <w:tcW w:w="1470" w:type="dxa"/>
            <w:tcBorders>
              <w:bottom w:val="single" w:sz="12" w:space="0" w:color="auto"/>
            </w:tcBorders>
          </w:tcPr>
          <w:p w:rsidR="00000000" w:rsidRDefault="00000000">
            <w:pPr>
              <w:pStyle w:val="85"/>
              <w:spacing w:line="320" w:lineRule="atLeast"/>
            </w:pPr>
            <w:r>
              <w:t>27.1</w:t>
            </w:r>
          </w:p>
        </w:tc>
      </w:tr>
    </w:tbl>
    <w:p w:rsidR="00000000" w:rsidRDefault="00000000">
      <w:pPr>
        <w:pStyle w:val="SingleTxt"/>
      </w:pPr>
    </w:p>
    <w:p w:rsidR="00000000" w:rsidRDefault="00000000">
      <w:pPr>
        <w:pStyle w:val="SingleTxt"/>
        <w:rPr>
          <w:rFonts w:ascii="SimHei" w:eastAsia="SimHei" w:hint="eastAsia"/>
          <w:color w:val="FF0000"/>
        </w:rPr>
      </w:pPr>
      <w:r>
        <w:rPr>
          <w:rFonts w:ascii="SimHei" w:eastAsia="SimHei" w:hint="eastAsia"/>
          <w:color w:val="FF0000"/>
        </w:rPr>
        <w:t>按母亲婚姻状况分列的婴儿平均死亡率</w:t>
      </w: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rHeight w:hRule="exact" w:val="540"/>
          <w:tblHeader/>
        </w:trPr>
        <w:tc>
          <w:tcPr>
            <w:tcW w:w="1464" w:type="dxa"/>
            <w:tcBorders>
              <w:top w:val="single" w:sz="4" w:space="0" w:color="auto"/>
              <w:bottom w:val="single" w:sz="12" w:space="0" w:color="auto"/>
            </w:tcBorders>
            <w:vAlign w:val="bottom"/>
          </w:tcPr>
          <w:p w:rsidR="00000000" w:rsidRDefault="00000000">
            <w:pPr>
              <w:pStyle w:val="a"/>
              <w:spacing w:before="81" w:after="40" w:line="200" w:lineRule="exact"/>
              <w:ind w:right="40"/>
              <w:jc w:val="left"/>
              <w:rPr>
                <w:rFonts w:eastAsia="KaiTi_GB2312"/>
              </w:rPr>
            </w:pPr>
            <w:r>
              <w:rPr>
                <w:rFonts w:eastAsia="KaiTi_GB2312" w:hint="eastAsia"/>
              </w:rPr>
              <w:t>居住地区</w:t>
            </w:r>
          </w:p>
        </w:tc>
        <w:tc>
          <w:tcPr>
            <w:tcW w:w="1464" w:type="dxa"/>
            <w:tcBorders>
              <w:top w:val="single" w:sz="4" w:space="0" w:color="auto"/>
              <w:bottom w:val="single" w:sz="12" w:space="0" w:color="auto"/>
            </w:tcBorders>
            <w:vAlign w:val="bottom"/>
          </w:tcPr>
          <w:p w:rsidR="00000000" w:rsidRDefault="00000000">
            <w:pPr>
              <w:pStyle w:val="a"/>
              <w:spacing w:before="81" w:after="40" w:line="200" w:lineRule="exact"/>
              <w:ind w:right="40"/>
              <w:rPr>
                <w:rFonts w:eastAsia="KaiTi_GB2312"/>
              </w:rPr>
            </w:pPr>
            <w:r>
              <w:rPr>
                <w:rFonts w:eastAsia="KaiTi_GB2312" w:hint="eastAsia"/>
              </w:rPr>
              <w:t>结婚</w:t>
            </w:r>
          </w:p>
        </w:tc>
        <w:tc>
          <w:tcPr>
            <w:tcW w:w="1464" w:type="dxa"/>
            <w:tcBorders>
              <w:top w:val="single" w:sz="4" w:space="0" w:color="auto"/>
              <w:bottom w:val="single" w:sz="12" w:space="0" w:color="auto"/>
            </w:tcBorders>
            <w:vAlign w:val="bottom"/>
          </w:tcPr>
          <w:p w:rsidR="00000000" w:rsidRDefault="00000000">
            <w:pPr>
              <w:pStyle w:val="a"/>
              <w:spacing w:before="81" w:after="40" w:line="200" w:lineRule="exact"/>
              <w:ind w:right="40"/>
              <w:rPr>
                <w:rFonts w:eastAsia="KaiTi_GB2312"/>
              </w:rPr>
            </w:pPr>
            <w:r>
              <w:rPr>
                <w:rFonts w:eastAsia="KaiTi_GB2312" w:hint="eastAsia"/>
              </w:rPr>
              <w:t>同居</w:t>
            </w:r>
          </w:p>
        </w:tc>
        <w:tc>
          <w:tcPr>
            <w:tcW w:w="1464" w:type="dxa"/>
            <w:tcBorders>
              <w:top w:val="single" w:sz="4" w:space="0" w:color="auto"/>
              <w:bottom w:val="single" w:sz="12" w:space="0" w:color="auto"/>
            </w:tcBorders>
            <w:vAlign w:val="bottom"/>
          </w:tcPr>
          <w:p w:rsidR="00000000" w:rsidRDefault="00000000">
            <w:pPr>
              <w:pStyle w:val="a"/>
              <w:spacing w:before="81" w:after="40" w:line="200" w:lineRule="exact"/>
              <w:ind w:right="40"/>
              <w:rPr>
                <w:rFonts w:eastAsia="KaiTi_GB2312"/>
              </w:rPr>
            </w:pPr>
            <w:r>
              <w:rPr>
                <w:rFonts w:eastAsia="KaiTi_GB2312" w:hint="eastAsia"/>
              </w:rPr>
              <w:t>丧偶或分居</w:t>
            </w:r>
          </w:p>
        </w:tc>
        <w:tc>
          <w:tcPr>
            <w:tcW w:w="1464" w:type="dxa"/>
            <w:tcBorders>
              <w:top w:val="single" w:sz="4" w:space="0" w:color="auto"/>
              <w:bottom w:val="single" w:sz="12" w:space="0" w:color="auto"/>
            </w:tcBorders>
            <w:vAlign w:val="bottom"/>
          </w:tcPr>
          <w:p w:rsidR="00000000" w:rsidRDefault="00000000">
            <w:pPr>
              <w:pStyle w:val="a"/>
              <w:spacing w:before="81" w:after="40" w:line="200" w:lineRule="exact"/>
              <w:ind w:right="40"/>
              <w:rPr>
                <w:rFonts w:eastAsia="KaiTi_GB2312"/>
              </w:rPr>
            </w:pPr>
            <w:r>
              <w:rPr>
                <w:rFonts w:eastAsia="KaiTi_GB2312" w:hint="eastAsia"/>
              </w:rPr>
              <w:t>单身</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spacing w:after="40" w:line="210" w:lineRule="exact"/>
              <w:ind w:right="40"/>
              <w:rPr>
                <w:sz w:val="17"/>
              </w:rPr>
            </w:pPr>
          </w:p>
        </w:tc>
        <w:tc>
          <w:tcPr>
            <w:tcW w:w="1464" w:type="dxa"/>
            <w:tcBorders>
              <w:top w:val="single" w:sz="12" w:space="0" w:color="auto"/>
            </w:tcBorders>
            <w:vAlign w:val="bottom"/>
          </w:tcPr>
          <w:p w:rsidR="00000000" w:rsidRDefault="00000000">
            <w:pPr>
              <w:spacing w:after="40" w:line="210" w:lineRule="exact"/>
              <w:ind w:right="40"/>
              <w:jc w:val="right"/>
              <w:rPr>
                <w:sz w:val="17"/>
              </w:rPr>
            </w:pPr>
          </w:p>
        </w:tc>
        <w:tc>
          <w:tcPr>
            <w:tcW w:w="1464" w:type="dxa"/>
            <w:tcBorders>
              <w:top w:val="single" w:sz="12" w:space="0" w:color="auto"/>
            </w:tcBorders>
            <w:vAlign w:val="bottom"/>
          </w:tcPr>
          <w:p w:rsidR="00000000" w:rsidRDefault="00000000">
            <w:pPr>
              <w:spacing w:after="40" w:line="210" w:lineRule="exact"/>
              <w:ind w:right="40"/>
              <w:jc w:val="right"/>
              <w:rPr>
                <w:sz w:val="17"/>
              </w:rPr>
            </w:pPr>
          </w:p>
        </w:tc>
        <w:tc>
          <w:tcPr>
            <w:tcW w:w="1464" w:type="dxa"/>
            <w:tcBorders>
              <w:top w:val="single" w:sz="12" w:space="0" w:color="auto"/>
            </w:tcBorders>
            <w:vAlign w:val="bottom"/>
          </w:tcPr>
          <w:p w:rsidR="00000000" w:rsidRDefault="00000000">
            <w:pPr>
              <w:spacing w:after="40" w:line="210" w:lineRule="exact"/>
              <w:ind w:right="40"/>
              <w:jc w:val="right"/>
              <w:rPr>
                <w:sz w:val="17"/>
              </w:rPr>
            </w:pPr>
          </w:p>
        </w:tc>
        <w:tc>
          <w:tcPr>
            <w:tcW w:w="1464"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left w:w="0" w:type="dxa"/>
            <w:bottom w:w="0" w:type="dxa"/>
            <w:right w:w="0" w:type="dxa"/>
          </w:tblCellMar>
        </w:tblPrEx>
        <w:trPr>
          <w:trHeight w:hRule="exact" w:val="140"/>
        </w:trPr>
        <w:tc>
          <w:tcPr>
            <w:tcW w:w="1464" w:type="dxa"/>
            <w:vAlign w:val="bottom"/>
          </w:tcPr>
          <w:p w:rsidR="00000000" w:rsidRDefault="00000000">
            <w:pPr>
              <w:tabs>
                <w:tab w:val="left" w:pos="288"/>
                <w:tab w:val="left" w:pos="576"/>
                <w:tab w:val="left" w:pos="864"/>
                <w:tab w:val="left" w:pos="1152"/>
              </w:tabs>
              <w:spacing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r w:rsidR="00000000">
        <w:tblPrEx>
          <w:tblCellMar>
            <w:top w:w="0" w:type="dxa"/>
            <w:left w:w="0" w:type="dxa"/>
            <w:bottom w:w="0" w:type="dxa"/>
            <w:right w:w="0" w:type="dxa"/>
          </w:tblCellMar>
        </w:tblPrEx>
        <w:trPr>
          <w:trHeight w:val="360"/>
        </w:trPr>
        <w:tc>
          <w:tcPr>
            <w:tcW w:w="1464" w:type="dxa"/>
            <w:vAlign w:val="bottom"/>
          </w:tcPr>
          <w:p w:rsidR="00000000" w:rsidRDefault="00000000">
            <w:pPr>
              <w:pStyle w:val="850"/>
              <w:tabs>
                <w:tab w:val="left" w:pos="288"/>
                <w:tab w:val="left" w:pos="576"/>
                <w:tab w:val="left" w:pos="864"/>
                <w:tab w:val="left" w:pos="1152"/>
              </w:tabs>
              <w:spacing w:after="40" w:line="210" w:lineRule="exact"/>
              <w:ind w:right="40"/>
            </w:pPr>
            <w:r>
              <w:rPr>
                <w:rFonts w:hint="eastAsia"/>
              </w:rPr>
              <w:t>城市</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34.4</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57.9</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43.1</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52.1</w:t>
            </w:r>
          </w:p>
        </w:tc>
      </w:tr>
      <w:tr w:rsidR="00000000">
        <w:tblPrEx>
          <w:tblCellMar>
            <w:top w:w="0" w:type="dxa"/>
            <w:left w:w="0" w:type="dxa"/>
            <w:bottom w:w="0" w:type="dxa"/>
            <w:right w:w="0" w:type="dxa"/>
          </w:tblCellMar>
        </w:tblPrEx>
        <w:trPr>
          <w:trHeight w:val="360"/>
        </w:trPr>
        <w:tc>
          <w:tcPr>
            <w:tcW w:w="1464" w:type="dxa"/>
            <w:vAlign w:val="bottom"/>
          </w:tcPr>
          <w:p w:rsidR="00000000" w:rsidRDefault="00000000">
            <w:pPr>
              <w:pStyle w:val="850"/>
              <w:tabs>
                <w:tab w:val="left" w:pos="288"/>
                <w:tab w:val="left" w:pos="576"/>
                <w:tab w:val="left" w:pos="864"/>
                <w:tab w:val="left" w:pos="1152"/>
              </w:tabs>
              <w:spacing w:after="40" w:line="210" w:lineRule="exact"/>
              <w:ind w:right="40"/>
            </w:pPr>
            <w:r>
              <w:rPr>
                <w:rFonts w:hint="eastAsia"/>
              </w:rPr>
              <w:t>农村</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34.5</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61.3</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52.9</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53.2</w:t>
            </w:r>
          </w:p>
        </w:tc>
      </w:tr>
      <w:tr w:rsidR="00000000">
        <w:tblPrEx>
          <w:tblCellMar>
            <w:top w:w="0" w:type="dxa"/>
            <w:left w:w="0" w:type="dxa"/>
            <w:bottom w:w="0" w:type="dxa"/>
            <w:right w:w="0" w:type="dxa"/>
          </w:tblCellMar>
        </w:tblPrEx>
        <w:trPr>
          <w:trHeight w:val="360"/>
        </w:trPr>
        <w:tc>
          <w:tcPr>
            <w:tcW w:w="1464" w:type="dxa"/>
            <w:vAlign w:val="bottom"/>
          </w:tcPr>
          <w:p w:rsidR="00000000" w:rsidRDefault="00000000">
            <w:pPr>
              <w:pStyle w:val="850"/>
              <w:tabs>
                <w:tab w:val="left" w:pos="288"/>
                <w:tab w:val="left" w:pos="576"/>
                <w:tab w:val="left" w:pos="864"/>
                <w:tab w:val="left" w:pos="1152"/>
              </w:tabs>
              <w:spacing w:after="40" w:line="210" w:lineRule="exact"/>
              <w:ind w:right="40"/>
            </w:pPr>
            <w:r>
              <w:rPr>
                <w:rFonts w:hint="eastAsia"/>
              </w:rPr>
              <w:t>蒙得维的亚</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34</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58</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41.6</w:t>
            </w:r>
          </w:p>
        </w:tc>
        <w:tc>
          <w:tcPr>
            <w:tcW w:w="1464" w:type="dxa"/>
            <w:vAlign w:val="bottom"/>
          </w:tcPr>
          <w:p w:rsidR="00000000" w:rsidRDefault="00000000">
            <w:pPr>
              <w:pStyle w:val="85"/>
              <w:tabs>
                <w:tab w:val="left" w:pos="288"/>
                <w:tab w:val="left" w:pos="576"/>
                <w:tab w:val="left" w:pos="864"/>
                <w:tab w:val="left" w:pos="1152"/>
              </w:tabs>
              <w:spacing w:after="40" w:line="210" w:lineRule="exact"/>
              <w:ind w:right="40"/>
            </w:pPr>
            <w:r>
              <w:t>49.3</w:t>
            </w:r>
          </w:p>
        </w:tc>
      </w:tr>
      <w:tr w:rsidR="00000000">
        <w:tblPrEx>
          <w:tblCellMar>
            <w:top w:w="0" w:type="dxa"/>
            <w:left w:w="0" w:type="dxa"/>
            <w:bottom w:w="0" w:type="dxa"/>
            <w:right w:w="0" w:type="dxa"/>
          </w:tblCellMar>
        </w:tblPrEx>
        <w:trPr>
          <w:trHeight w:val="360"/>
        </w:trPr>
        <w:tc>
          <w:tcPr>
            <w:tcW w:w="1464" w:type="dxa"/>
            <w:tcBorders>
              <w:bottom w:val="single" w:sz="12" w:space="0" w:color="auto"/>
            </w:tcBorders>
            <w:vAlign w:val="bottom"/>
          </w:tcPr>
          <w:p w:rsidR="00000000" w:rsidRDefault="00000000">
            <w:pPr>
              <w:pStyle w:val="850"/>
              <w:tabs>
                <w:tab w:val="left" w:pos="288"/>
                <w:tab w:val="left" w:pos="576"/>
                <w:tab w:val="left" w:pos="864"/>
                <w:tab w:val="left" w:pos="1152"/>
              </w:tabs>
              <w:spacing w:after="40" w:line="210" w:lineRule="exact"/>
              <w:ind w:left="326" w:right="40"/>
              <w:rPr>
                <w:rFonts w:ascii="SimHei" w:eastAsia="SimHei"/>
                <w:b/>
                <w:bCs/>
                <w:color w:val="FF0000"/>
              </w:rPr>
            </w:pPr>
            <w:r>
              <w:rPr>
                <w:rFonts w:ascii="SimHei" w:eastAsia="SimHei" w:hint="eastAsia"/>
                <w:b/>
                <w:bCs/>
                <w:color w:val="FF0000"/>
              </w:rPr>
              <w:t>共计</w:t>
            </w:r>
          </w:p>
        </w:tc>
        <w:tc>
          <w:tcPr>
            <w:tcW w:w="1464"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34.4</w:t>
            </w:r>
          </w:p>
        </w:tc>
        <w:tc>
          <w:tcPr>
            <w:tcW w:w="1464"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58.8</w:t>
            </w:r>
          </w:p>
        </w:tc>
        <w:tc>
          <w:tcPr>
            <w:tcW w:w="1464"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43.8</w:t>
            </w:r>
          </w:p>
        </w:tc>
        <w:tc>
          <w:tcPr>
            <w:tcW w:w="1464"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52.4</w:t>
            </w:r>
          </w:p>
        </w:tc>
      </w:tr>
    </w:tbl>
    <w:p w:rsidR="00000000" w:rsidRDefault="00000000">
      <w:pPr>
        <w:pStyle w:val="SingleTxt"/>
      </w:pP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按母亲年龄、受教育程度和社会职业层次分列的生育子女人数</w:t>
      </w:r>
    </w:p>
    <w:tbl>
      <w:tblPr>
        <w:tblW w:w="7371" w:type="dxa"/>
        <w:tblInd w:w="1260" w:type="dxa"/>
        <w:tblLayout w:type="fixed"/>
        <w:tblCellMar>
          <w:left w:w="0" w:type="dxa"/>
          <w:right w:w="0" w:type="dxa"/>
        </w:tblCellMar>
        <w:tblLook w:val="0000" w:firstRow="0" w:lastRow="0" w:firstColumn="0" w:lastColumn="0" w:noHBand="0" w:noVBand="0"/>
      </w:tblPr>
      <w:tblGrid>
        <w:gridCol w:w="920"/>
        <w:gridCol w:w="922"/>
        <w:gridCol w:w="921"/>
        <w:gridCol w:w="922"/>
        <w:gridCol w:w="921"/>
        <w:gridCol w:w="922"/>
        <w:gridCol w:w="921"/>
        <w:gridCol w:w="922"/>
      </w:tblGrid>
      <w:tr w:rsidR="00000000">
        <w:tblPrEx>
          <w:tblCellMar>
            <w:top w:w="0" w:type="dxa"/>
            <w:left w:w="0" w:type="dxa"/>
            <w:bottom w:w="0" w:type="dxa"/>
            <w:right w:w="0" w:type="dxa"/>
          </w:tblCellMar>
        </w:tblPrEx>
        <w:trPr>
          <w:trHeight w:hRule="exact" w:val="560"/>
        </w:trPr>
        <w:tc>
          <w:tcPr>
            <w:tcW w:w="1012" w:type="dxa"/>
            <w:tcBorders>
              <w:top w:val="single" w:sz="6" w:space="0" w:color="auto"/>
              <w:bottom w:val="single" w:sz="12" w:space="0" w:color="auto"/>
            </w:tcBorders>
          </w:tcPr>
          <w:p w:rsidR="00000000" w:rsidRDefault="00000000">
            <w:pPr>
              <w:pStyle w:val="a"/>
              <w:spacing w:line="470" w:lineRule="atLeast"/>
            </w:pPr>
          </w:p>
        </w:tc>
        <w:tc>
          <w:tcPr>
            <w:tcW w:w="1013" w:type="dxa"/>
            <w:tcBorders>
              <w:top w:val="single" w:sz="6" w:space="0" w:color="auto"/>
              <w:bottom w:val="single" w:sz="12" w:space="0" w:color="auto"/>
            </w:tcBorders>
          </w:tcPr>
          <w:p w:rsidR="00000000" w:rsidRDefault="00000000">
            <w:pPr>
              <w:pStyle w:val="a"/>
              <w:spacing w:line="470" w:lineRule="atLeast"/>
            </w:pPr>
            <w:r>
              <w:t>15</w:t>
            </w:r>
            <w:r>
              <w:rPr>
                <w:rFonts w:hint="eastAsia"/>
              </w:rPr>
              <w:t>岁</w:t>
            </w:r>
          </w:p>
        </w:tc>
        <w:tc>
          <w:tcPr>
            <w:tcW w:w="1012" w:type="dxa"/>
            <w:tcBorders>
              <w:top w:val="single" w:sz="6" w:space="0" w:color="auto"/>
              <w:bottom w:val="single" w:sz="12" w:space="0" w:color="auto"/>
            </w:tcBorders>
          </w:tcPr>
          <w:p w:rsidR="00000000" w:rsidRDefault="00000000">
            <w:pPr>
              <w:pStyle w:val="a"/>
              <w:spacing w:line="470" w:lineRule="atLeast"/>
            </w:pPr>
            <w:r>
              <w:t>15-17</w:t>
            </w:r>
            <w:r>
              <w:rPr>
                <w:rFonts w:hint="eastAsia"/>
              </w:rPr>
              <w:t>岁</w:t>
            </w:r>
          </w:p>
        </w:tc>
        <w:tc>
          <w:tcPr>
            <w:tcW w:w="1013" w:type="dxa"/>
            <w:tcBorders>
              <w:top w:val="single" w:sz="6" w:space="0" w:color="auto"/>
              <w:bottom w:val="single" w:sz="12" w:space="0" w:color="auto"/>
            </w:tcBorders>
          </w:tcPr>
          <w:p w:rsidR="00000000" w:rsidRDefault="00000000">
            <w:pPr>
              <w:pStyle w:val="a"/>
              <w:spacing w:line="470" w:lineRule="atLeast"/>
            </w:pPr>
            <w:r>
              <w:t>18-19</w:t>
            </w:r>
            <w:r>
              <w:rPr>
                <w:rFonts w:hint="eastAsia"/>
              </w:rPr>
              <w:t>岁</w:t>
            </w:r>
          </w:p>
        </w:tc>
        <w:tc>
          <w:tcPr>
            <w:tcW w:w="1012" w:type="dxa"/>
            <w:tcBorders>
              <w:top w:val="single" w:sz="6" w:space="0" w:color="auto"/>
              <w:bottom w:val="single" w:sz="12" w:space="0" w:color="auto"/>
            </w:tcBorders>
          </w:tcPr>
          <w:p w:rsidR="00000000" w:rsidRDefault="00000000">
            <w:pPr>
              <w:pStyle w:val="a"/>
              <w:spacing w:line="470" w:lineRule="atLeast"/>
            </w:pPr>
            <w:r>
              <w:t>20-21</w:t>
            </w:r>
            <w:r>
              <w:rPr>
                <w:rFonts w:hint="eastAsia"/>
              </w:rPr>
              <w:t>岁</w:t>
            </w:r>
          </w:p>
        </w:tc>
        <w:tc>
          <w:tcPr>
            <w:tcW w:w="1013" w:type="dxa"/>
            <w:tcBorders>
              <w:top w:val="single" w:sz="6" w:space="0" w:color="auto"/>
              <w:bottom w:val="single" w:sz="12" w:space="0" w:color="auto"/>
            </w:tcBorders>
          </w:tcPr>
          <w:p w:rsidR="00000000" w:rsidRDefault="00000000">
            <w:pPr>
              <w:pStyle w:val="a"/>
              <w:spacing w:line="470" w:lineRule="atLeast"/>
            </w:pPr>
            <w:r>
              <w:t>22-24</w:t>
            </w:r>
            <w:r>
              <w:rPr>
                <w:rFonts w:hint="eastAsia"/>
              </w:rPr>
              <w:t>岁</w:t>
            </w:r>
          </w:p>
        </w:tc>
        <w:tc>
          <w:tcPr>
            <w:tcW w:w="1012" w:type="dxa"/>
            <w:tcBorders>
              <w:top w:val="single" w:sz="6" w:space="0" w:color="auto"/>
              <w:bottom w:val="single" w:sz="12" w:space="0" w:color="auto"/>
            </w:tcBorders>
          </w:tcPr>
          <w:p w:rsidR="00000000" w:rsidRDefault="00000000">
            <w:pPr>
              <w:pStyle w:val="a"/>
              <w:spacing w:line="470" w:lineRule="atLeast"/>
            </w:pPr>
            <w:r>
              <w:t>25-29</w:t>
            </w:r>
            <w:r>
              <w:rPr>
                <w:rFonts w:hint="eastAsia"/>
              </w:rPr>
              <w:t>岁</w:t>
            </w:r>
          </w:p>
        </w:tc>
        <w:tc>
          <w:tcPr>
            <w:tcW w:w="1013" w:type="dxa"/>
            <w:tcBorders>
              <w:top w:val="single" w:sz="6" w:space="0" w:color="auto"/>
              <w:bottom w:val="single" w:sz="12" w:space="0" w:color="auto"/>
            </w:tcBorders>
          </w:tcPr>
          <w:p w:rsidR="00000000" w:rsidRDefault="00000000">
            <w:pPr>
              <w:pStyle w:val="a"/>
              <w:spacing w:line="470" w:lineRule="atLeast"/>
            </w:pPr>
            <w:r>
              <w:rPr>
                <w:rFonts w:hint="eastAsia"/>
              </w:rPr>
              <w:t>共计</w:t>
            </w:r>
          </w:p>
        </w:tc>
      </w:tr>
      <w:tr w:rsidR="00000000">
        <w:tblPrEx>
          <w:tblCellMar>
            <w:top w:w="0" w:type="dxa"/>
            <w:left w:w="0" w:type="dxa"/>
            <w:bottom w:w="0" w:type="dxa"/>
            <w:right w:w="0" w:type="dxa"/>
          </w:tblCellMar>
        </w:tblPrEx>
        <w:trPr>
          <w:trHeight w:hRule="exact" w:val="140"/>
        </w:trPr>
        <w:tc>
          <w:tcPr>
            <w:tcW w:w="1012" w:type="dxa"/>
          </w:tcPr>
          <w:p w:rsidR="00000000" w:rsidRDefault="00000000"/>
        </w:tc>
        <w:tc>
          <w:tcPr>
            <w:tcW w:w="1013" w:type="dxa"/>
          </w:tcPr>
          <w:p w:rsidR="00000000" w:rsidRDefault="00000000"/>
        </w:tc>
        <w:tc>
          <w:tcPr>
            <w:tcW w:w="1012" w:type="dxa"/>
          </w:tcPr>
          <w:p w:rsidR="00000000" w:rsidRDefault="00000000"/>
        </w:tc>
        <w:tc>
          <w:tcPr>
            <w:tcW w:w="1013" w:type="dxa"/>
          </w:tcPr>
          <w:p w:rsidR="00000000" w:rsidRDefault="00000000"/>
        </w:tc>
        <w:tc>
          <w:tcPr>
            <w:tcW w:w="1012" w:type="dxa"/>
          </w:tcPr>
          <w:p w:rsidR="00000000" w:rsidRDefault="00000000"/>
        </w:tc>
        <w:tc>
          <w:tcPr>
            <w:tcW w:w="1013" w:type="dxa"/>
          </w:tcPr>
          <w:p w:rsidR="00000000" w:rsidRDefault="00000000"/>
        </w:tc>
        <w:tc>
          <w:tcPr>
            <w:tcW w:w="1012" w:type="dxa"/>
          </w:tcPr>
          <w:p w:rsidR="00000000" w:rsidRDefault="00000000"/>
        </w:tc>
        <w:tc>
          <w:tcPr>
            <w:tcW w:w="1013" w:type="dxa"/>
          </w:tcPr>
          <w:p w:rsidR="00000000" w:rsidRDefault="00000000"/>
        </w:tc>
      </w:tr>
      <w:tr w:rsidR="00000000">
        <w:tblPrEx>
          <w:tblCellMar>
            <w:top w:w="0" w:type="dxa"/>
            <w:left w:w="0" w:type="dxa"/>
            <w:bottom w:w="0" w:type="dxa"/>
            <w:right w:w="0" w:type="dxa"/>
          </w:tblCellMar>
        </w:tblPrEx>
        <w:trPr>
          <w:trHeight w:val="360"/>
        </w:trPr>
        <w:tc>
          <w:tcPr>
            <w:tcW w:w="8100" w:type="dxa"/>
            <w:gridSpan w:val="8"/>
          </w:tcPr>
          <w:p w:rsidR="00000000" w:rsidRDefault="00000000">
            <w:pPr>
              <w:pStyle w:val="85"/>
              <w:spacing w:line="320" w:lineRule="atLeast"/>
              <w:jc w:val="left"/>
            </w:pPr>
            <w:r>
              <w:rPr>
                <w:rFonts w:hint="eastAsia"/>
              </w:rPr>
              <w:t>受教育程度</w:t>
            </w:r>
          </w:p>
        </w:tc>
      </w:tr>
      <w:tr w:rsidR="00000000">
        <w:tblPrEx>
          <w:tblCellMar>
            <w:top w:w="0" w:type="dxa"/>
            <w:left w:w="0" w:type="dxa"/>
            <w:bottom w:w="0" w:type="dxa"/>
            <w:right w:w="0" w:type="dxa"/>
          </w:tblCellMar>
        </w:tblPrEx>
        <w:trPr>
          <w:trHeight w:val="360"/>
        </w:trPr>
        <w:tc>
          <w:tcPr>
            <w:tcW w:w="1012" w:type="dxa"/>
          </w:tcPr>
          <w:p w:rsidR="00000000" w:rsidRDefault="00000000">
            <w:pPr>
              <w:pStyle w:val="85"/>
              <w:spacing w:after="60"/>
              <w:jc w:val="left"/>
            </w:pPr>
            <w:r>
              <w:rPr>
                <w:rFonts w:hint="eastAsia"/>
              </w:rPr>
              <w:t>没受过教育或小学肆业</w:t>
            </w:r>
          </w:p>
        </w:tc>
        <w:tc>
          <w:tcPr>
            <w:tcW w:w="1013" w:type="dxa"/>
          </w:tcPr>
          <w:p w:rsidR="00000000" w:rsidRDefault="00000000">
            <w:pPr>
              <w:pStyle w:val="85"/>
              <w:spacing w:line="320" w:lineRule="atLeast"/>
            </w:pPr>
            <w:r>
              <w:t>1.1</w:t>
            </w:r>
          </w:p>
        </w:tc>
        <w:tc>
          <w:tcPr>
            <w:tcW w:w="1012" w:type="dxa"/>
          </w:tcPr>
          <w:p w:rsidR="00000000" w:rsidRDefault="00000000">
            <w:pPr>
              <w:pStyle w:val="85"/>
              <w:spacing w:line="320" w:lineRule="atLeast"/>
            </w:pPr>
            <w:r>
              <w:t>1.7</w:t>
            </w:r>
          </w:p>
        </w:tc>
        <w:tc>
          <w:tcPr>
            <w:tcW w:w="1013" w:type="dxa"/>
          </w:tcPr>
          <w:p w:rsidR="00000000" w:rsidRDefault="00000000">
            <w:pPr>
              <w:pStyle w:val="85"/>
              <w:spacing w:line="320" w:lineRule="atLeast"/>
            </w:pPr>
            <w:r>
              <w:t>2.5</w:t>
            </w:r>
          </w:p>
        </w:tc>
        <w:tc>
          <w:tcPr>
            <w:tcW w:w="1012" w:type="dxa"/>
          </w:tcPr>
          <w:p w:rsidR="00000000" w:rsidRDefault="00000000">
            <w:pPr>
              <w:pStyle w:val="85"/>
              <w:spacing w:line="320" w:lineRule="atLeast"/>
            </w:pPr>
            <w:r>
              <w:t>3.5</w:t>
            </w:r>
          </w:p>
        </w:tc>
        <w:tc>
          <w:tcPr>
            <w:tcW w:w="1013" w:type="dxa"/>
          </w:tcPr>
          <w:p w:rsidR="00000000" w:rsidRDefault="00000000">
            <w:pPr>
              <w:pStyle w:val="85"/>
              <w:spacing w:line="320" w:lineRule="atLeast"/>
            </w:pPr>
            <w:r>
              <w:t>3.6</w:t>
            </w:r>
          </w:p>
        </w:tc>
        <w:tc>
          <w:tcPr>
            <w:tcW w:w="1012" w:type="dxa"/>
          </w:tcPr>
          <w:p w:rsidR="00000000" w:rsidRDefault="00000000">
            <w:pPr>
              <w:pStyle w:val="85"/>
              <w:spacing w:line="320" w:lineRule="atLeast"/>
            </w:pPr>
            <w:r>
              <w:t>3.6</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3.3</w:t>
            </w:r>
          </w:p>
        </w:tc>
      </w:tr>
      <w:tr w:rsidR="00000000">
        <w:tblPrEx>
          <w:tblCellMar>
            <w:top w:w="0" w:type="dxa"/>
            <w:left w:w="0" w:type="dxa"/>
            <w:bottom w:w="0" w:type="dxa"/>
            <w:right w:w="0" w:type="dxa"/>
          </w:tblCellMar>
        </w:tblPrEx>
        <w:trPr>
          <w:trHeight w:val="360"/>
        </w:trPr>
        <w:tc>
          <w:tcPr>
            <w:tcW w:w="1012" w:type="dxa"/>
          </w:tcPr>
          <w:p w:rsidR="00000000" w:rsidRDefault="00000000">
            <w:pPr>
              <w:pStyle w:val="85"/>
              <w:spacing w:line="320" w:lineRule="atLeast"/>
              <w:jc w:val="left"/>
            </w:pPr>
            <w:r>
              <w:rPr>
                <w:rFonts w:hint="eastAsia"/>
              </w:rPr>
              <w:t>小学毕业</w:t>
            </w:r>
          </w:p>
        </w:tc>
        <w:tc>
          <w:tcPr>
            <w:tcW w:w="1013" w:type="dxa"/>
          </w:tcPr>
          <w:p w:rsidR="00000000" w:rsidRDefault="00000000">
            <w:pPr>
              <w:pStyle w:val="85"/>
              <w:spacing w:line="320" w:lineRule="atLeast"/>
            </w:pPr>
            <w:r>
              <w:t>0.6</w:t>
            </w:r>
          </w:p>
        </w:tc>
        <w:tc>
          <w:tcPr>
            <w:tcW w:w="1012" w:type="dxa"/>
          </w:tcPr>
          <w:p w:rsidR="00000000" w:rsidRDefault="00000000">
            <w:pPr>
              <w:pStyle w:val="85"/>
              <w:spacing w:line="320" w:lineRule="atLeast"/>
            </w:pPr>
            <w:r>
              <w:t>1.3</w:t>
            </w:r>
          </w:p>
        </w:tc>
        <w:tc>
          <w:tcPr>
            <w:tcW w:w="1013" w:type="dxa"/>
          </w:tcPr>
          <w:p w:rsidR="00000000" w:rsidRDefault="00000000">
            <w:pPr>
              <w:pStyle w:val="85"/>
              <w:spacing w:line="320" w:lineRule="atLeast"/>
              <w:ind w:right="170"/>
            </w:pPr>
            <w:r>
              <w:t>2</w:t>
            </w:r>
          </w:p>
        </w:tc>
        <w:tc>
          <w:tcPr>
            <w:tcW w:w="1012" w:type="dxa"/>
          </w:tcPr>
          <w:p w:rsidR="00000000" w:rsidRDefault="00000000">
            <w:pPr>
              <w:pStyle w:val="85"/>
              <w:spacing w:line="320" w:lineRule="atLeast"/>
            </w:pPr>
            <w:r>
              <w:t>2.5</w:t>
            </w:r>
          </w:p>
        </w:tc>
        <w:tc>
          <w:tcPr>
            <w:tcW w:w="1013" w:type="dxa"/>
          </w:tcPr>
          <w:p w:rsidR="00000000" w:rsidRDefault="00000000">
            <w:pPr>
              <w:pStyle w:val="85"/>
              <w:spacing w:line="320" w:lineRule="atLeast"/>
            </w:pPr>
            <w:r>
              <w:t>2.9</w:t>
            </w:r>
          </w:p>
        </w:tc>
        <w:tc>
          <w:tcPr>
            <w:tcW w:w="1012" w:type="dxa"/>
          </w:tcPr>
          <w:p w:rsidR="00000000" w:rsidRDefault="00000000">
            <w:pPr>
              <w:pStyle w:val="85"/>
              <w:spacing w:line="320" w:lineRule="atLeast"/>
            </w:pPr>
            <w:r>
              <w:t>2.7</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2.3</w:t>
            </w:r>
          </w:p>
        </w:tc>
      </w:tr>
      <w:tr w:rsidR="00000000">
        <w:tblPrEx>
          <w:tblCellMar>
            <w:top w:w="0" w:type="dxa"/>
            <w:left w:w="0" w:type="dxa"/>
            <w:bottom w:w="0" w:type="dxa"/>
            <w:right w:w="0" w:type="dxa"/>
          </w:tblCellMar>
        </w:tblPrEx>
        <w:trPr>
          <w:trHeight w:val="360"/>
        </w:trPr>
        <w:tc>
          <w:tcPr>
            <w:tcW w:w="1012" w:type="dxa"/>
          </w:tcPr>
          <w:p w:rsidR="00000000" w:rsidRDefault="00000000">
            <w:pPr>
              <w:pStyle w:val="85"/>
              <w:spacing w:line="320" w:lineRule="atLeast"/>
              <w:jc w:val="left"/>
            </w:pPr>
            <w:r>
              <w:rPr>
                <w:rFonts w:hint="eastAsia"/>
              </w:rPr>
              <w:t>中学教育</w:t>
            </w:r>
          </w:p>
        </w:tc>
        <w:tc>
          <w:tcPr>
            <w:tcW w:w="1013" w:type="dxa"/>
          </w:tcPr>
          <w:p w:rsidR="00000000" w:rsidRDefault="00000000">
            <w:pPr>
              <w:pStyle w:val="85"/>
              <w:spacing w:line="320" w:lineRule="atLeast"/>
            </w:pPr>
            <w:r>
              <w:t>0.4</w:t>
            </w:r>
          </w:p>
        </w:tc>
        <w:tc>
          <w:tcPr>
            <w:tcW w:w="1012" w:type="dxa"/>
          </w:tcPr>
          <w:p w:rsidR="00000000" w:rsidRDefault="00000000">
            <w:pPr>
              <w:pStyle w:val="85"/>
              <w:spacing w:line="320" w:lineRule="atLeast"/>
            </w:pPr>
            <w:r>
              <w:t>0.8</w:t>
            </w:r>
          </w:p>
        </w:tc>
        <w:tc>
          <w:tcPr>
            <w:tcW w:w="1013" w:type="dxa"/>
          </w:tcPr>
          <w:p w:rsidR="00000000" w:rsidRDefault="00000000">
            <w:pPr>
              <w:pStyle w:val="85"/>
              <w:spacing w:line="320" w:lineRule="atLeast"/>
            </w:pPr>
            <w:r>
              <w:t>1.5</w:t>
            </w:r>
          </w:p>
        </w:tc>
        <w:tc>
          <w:tcPr>
            <w:tcW w:w="1012" w:type="dxa"/>
          </w:tcPr>
          <w:p w:rsidR="00000000" w:rsidRDefault="00000000">
            <w:pPr>
              <w:pStyle w:val="85"/>
              <w:spacing w:line="320" w:lineRule="atLeast"/>
              <w:ind w:right="170"/>
            </w:pPr>
            <w:r>
              <w:t>2</w:t>
            </w:r>
          </w:p>
        </w:tc>
        <w:tc>
          <w:tcPr>
            <w:tcW w:w="1013" w:type="dxa"/>
          </w:tcPr>
          <w:p w:rsidR="00000000" w:rsidRDefault="00000000">
            <w:pPr>
              <w:pStyle w:val="85"/>
              <w:spacing w:line="320" w:lineRule="atLeast"/>
            </w:pPr>
            <w:r>
              <w:t>2.3</w:t>
            </w:r>
          </w:p>
        </w:tc>
        <w:tc>
          <w:tcPr>
            <w:tcW w:w="1012" w:type="dxa"/>
          </w:tcPr>
          <w:p w:rsidR="00000000" w:rsidRDefault="00000000">
            <w:pPr>
              <w:pStyle w:val="85"/>
              <w:spacing w:line="320" w:lineRule="atLeast"/>
            </w:pPr>
            <w:r>
              <w:t>2.4</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1.8</w:t>
            </w:r>
          </w:p>
        </w:tc>
      </w:tr>
      <w:tr w:rsidR="00000000">
        <w:tblPrEx>
          <w:tblCellMar>
            <w:top w:w="0" w:type="dxa"/>
            <w:left w:w="0" w:type="dxa"/>
            <w:bottom w:w="0" w:type="dxa"/>
            <w:right w:w="0" w:type="dxa"/>
          </w:tblCellMar>
        </w:tblPrEx>
        <w:trPr>
          <w:trHeight w:val="360"/>
        </w:trPr>
        <w:tc>
          <w:tcPr>
            <w:tcW w:w="1012" w:type="dxa"/>
          </w:tcPr>
          <w:p w:rsidR="00000000" w:rsidRDefault="00000000">
            <w:pPr>
              <w:pStyle w:val="85"/>
              <w:spacing w:line="320" w:lineRule="atLeast"/>
              <w:jc w:val="left"/>
            </w:pPr>
            <w:r>
              <w:rPr>
                <w:rFonts w:hint="eastAsia"/>
              </w:rPr>
              <w:t>高等教育</w:t>
            </w:r>
          </w:p>
        </w:tc>
        <w:tc>
          <w:tcPr>
            <w:tcW w:w="1013" w:type="dxa"/>
          </w:tcPr>
          <w:p w:rsidR="00000000" w:rsidRDefault="00000000">
            <w:pPr>
              <w:pStyle w:val="85"/>
              <w:spacing w:line="320" w:lineRule="atLeast"/>
            </w:pPr>
            <w:r>
              <w:t>0</w:t>
            </w:r>
          </w:p>
        </w:tc>
        <w:tc>
          <w:tcPr>
            <w:tcW w:w="1012" w:type="dxa"/>
          </w:tcPr>
          <w:p w:rsidR="00000000" w:rsidRDefault="00000000">
            <w:pPr>
              <w:pStyle w:val="85"/>
              <w:spacing w:line="320" w:lineRule="atLeast"/>
            </w:pPr>
            <w:r>
              <w:t>0.3</w:t>
            </w:r>
          </w:p>
        </w:tc>
        <w:tc>
          <w:tcPr>
            <w:tcW w:w="1013" w:type="dxa"/>
          </w:tcPr>
          <w:p w:rsidR="00000000" w:rsidRDefault="00000000">
            <w:pPr>
              <w:pStyle w:val="85"/>
              <w:spacing w:line="320" w:lineRule="atLeast"/>
            </w:pPr>
            <w:r>
              <w:t>0.9</w:t>
            </w:r>
          </w:p>
        </w:tc>
        <w:tc>
          <w:tcPr>
            <w:tcW w:w="1012" w:type="dxa"/>
          </w:tcPr>
          <w:p w:rsidR="00000000" w:rsidRDefault="00000000">
            <w:pPr>
              <w:pStyle w:val="85"/>
              <w:spacing w:line="320" w:lineRule="atLeast"/>
            </w:pPr>
            <w:r>
              <w:t>1.7</w:t>
            </w:r>
          </w:p>
        </w:tc>
        <w:tc>
          <w:tcPr>
            <w:tcW w:w="1013" w:type="dxa"/>
          </w:tcPr>
          <w:p w:rsidR="00000000" w:rsidRDefault="00000000">
            <w:pPr>
              <w:pStyle w:val="85"/>
              <w:spacing w:line="320" w:lineRule="atLeast"/>
              <w:ind w:right="170"/>
            </w:pPr>
            <w:r>
              <w:t>2</w:t>
            </w:r>
          </w:p>
        </w:tc>
        <w:tc>
          <w:tcPr>
            <w:tcW w:w="1012" w:type="dxa"/>
          </w:tcPr>
          <w:p w:rsidR="00000000" w:rsidRDefault="00000000">
            <w:pPr>
              <w:pStyle w:val="85"/>
              <w:spacing w:line="320" w:lineRule="atLeast"/>
            </w:pPr>
            <w:r>
              <w:t>2.1</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1.5</w:t>
            </w:r>
          </w:p>
        </w:tc>
      </w:tr>
      <w:tr w:rsidR="00000000">
        <w:tblPrEx>
          <w:tblCellMar>
            <w:top w:w="0" w:type="dxa"/>
            <w:left w:w="0" w:type="dxa"/>
            <w:bottom w:w="0" w:type="dxa"/>
            <w:right w:w="0" w:type="dxa"/>
          </w:tblCellMar>
        </w:tblPrEx>
        <w:trPr>
          <w:trHeight w:val="360"/>
        </w:trPr>
        <w:tc>
          <w:tcPr>
            <w:tcW w:w="1012" w:type="dxa"/>
          </w:tcPr>
          <w:p w:rsidR="00000000" w:rsidRDefault="00000000">
            <w:pPr>
              <w:pStyle w:val="85"/>
              <w:spacing w:line="320" w:lineRule="atLeast"/>
              <w:jc w:val="left"/>
              <w:rPr>
                <w:rFonts w:ascii="SimHei" w:eastAsia="SimHei"/>
                <w:b/>
                <w:bCs/>
                <w:color w:val="FF0000"/>
              </w:rPr>
            </w:pPr>
            <w:r>
              <w:rPr>
                <w:rFonts w:ascii="SimHei" w:eastAsia="SimHei" w:hint="eastAsia"/>
                <w:b/>
                <w:bCs/>
                <w:color w:val="FF0000"/>
              </w:rPr>
              <w:t>共计</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0.6</w:t>
            </w:r>
          </w:p>
        </w:tc>
        <w:tc>
          <w:tcPr>
            <w:tcW w:w="1012" w:type="dxa"/>
          </w:tcPr>
          <w:p w:rsidR="00000000" w:rsidRDefault="00000000">
            <w:pPr>
              <w:pStyle w:val="85"/>
              <w:spacing w:line="320" w:lineRule="atLeast"/>
              <w:rPr>
                <w:rFonts w:ascii="SimHei" w:eastAsia="SimHei"/>
                <w:b/>
                <w:bCs/>
                <w:color w:val="FF0000"/>
              </w:rPr>
            </w:pPr>
            <w:r>
              <w:rPr>
                <w:rFonts w:ascii="SimHei" w:eastAsia="SimHei"/>
                <w:b/>
                <w:bCs/>
                <w:color w:val="FF0000"/>
              </w:rPr>
              <w:t>0.9</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1.7</w:t>
            </w:r>
          </w:p>
        </w:tc>
        <w:tc>
          <w:tcPr>
            <w:tcW w:w="1012" w:type="dxa"/>
          </w:tcPr>
          <w:p w:rsidR="00000000" w:rsidRDefault="00000000">
            <w:pPr>
              <w:pStyle w:val="85"/>
              <w:spacing w:line="320" w:lineRule="atLeast"/>
              <w:rPr>
                <w:rFonts w:ascii="SimHei" w:eastAsia="SimHei"/>
                <w:b/>
                <w:bCs/>
                <w:color w:val="FF0000"/>
              </w:rPr>
            </w:pPr>
            <w:r>
              <w:rPr>
                <w:rFonts w:ascii="SimHei" w:eastAsia="SimHei"/>
                <w:b/>
                <w:bCs/>
                <w:color w:val="FF0000"/>
              </w:rPr>
              <w:t>2.3</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2.7</w:t>
            </w:r>
          </w:p>
        </w:tc>
        <w:tc>
          <w:tcPr>
            <w:tcW w:w="1012" w:type="dxa"/>
          </w:tcPr>
          <w:p w:rsidR="00000000" w:rsidRDefault="00000000">
            <w:pPr>
              <w:pStyle w:val="85"/>
              <w:spacing w:line="320" w:lineRule="atLeast"/>
              <w:rPr>
                <w:rFonts w:ascii="SimHei" w:eastAsia="SimHei"/>
                <w:b/>
                <w:bCs/>
                <w:color w:val="FF0000"/>
              </w:rPr>
            </w:pPr>
            <w:r>
              <w:rPr>
                <w:rFonts w:ascii="SimHei" w:eastAsia="SimHei"/>
                <w:b/>
                <w:bCs/>
                <w:color w:val="FF0000"/>
              </w:rPr>
              <w:t>2.8</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2.2</w:t>
            </w:r>
          </w:p>
        </w:tc>
      </w:tr>
      <w:tr w:rsidR="00000000">
        <w:tblPrEx>
          <w:tblCellMar>
            <w:top w:w="0" w:type="dxa"/>
            <w:left w:w="0" w:type="dxa"/>
            <w:bottom w:w="0" w:type="dxa"/>
            <w:right w:w="0" w:type="dxa"/>
          </w:tblCellMar>
        </w:tblPrEx>
        <w:trPr>
          <w:trHeight w:val="360"/>
        </w:trPr>
        <w:tc>
          <w:tcPr>
            <w:tcW w:w="8100" w:type="dxa"/>
            <w:gridSpan w:val="8"/>
          </w:tcPr>
          <w:p w:rsidR="00000000" w:rsidRDefault="00000000">
            <w:pPr>
              <w:pStyle w:val="85"/>
              <w:spacing w:line="320" w:lineRule="atLeast"/>
              <w:jc w:val="left"/>
            </w:pPr>
            <w:r>
              <w:rPr>
                <w:rFonts w:hint="eastAsia"/>
              </w:rPr>
              <w:t>社会职业层次</w:t>
            </w:r>
          </w:p>
        </w:tc>
      </w:tr>
      <w:tr w:rsidR="00000000">
        <w:tblPrEx>
          <w:tblCellMar>
            <w:top w:w="0" w:type="dxa"/>
            <w:left w:w="0" w:type="dxa"/>
            <w:bottom w:w="0" w:type="dxa"/>
            <w:right w:w="0" w:type="dxa"/>
          </w:tblCellMar>
        </w:tblPrEx>
        <w:trPr>
          <w:trHeight w:val="360"/>
        </w:trPr>
        <w:tc>
          <w:tcPr>
            <w:tcW w:w="1012" w:type="dxa"/>
          </w:tcPr>
          <w:p w:rsidR="00000000" w:rsidRDefault="00000000">
            <w:pPr>
              <w:pStyle w:val="85"/>
              <w:spacing w:line="320" w:lineRule="atLeast"/>
              <w:jc w:val="left"/>
            </w:pPr>
            <w:r>
              <w:rPr>
                <w:rFonts w:hint="eastAsia"/>
              </w:rPr>
              <w:t>高</w:t>
            </w:r>
          </w:p>
        </w:tc>
        <w:tc>
          <w:tcPr>
            <w:tcW w:w="1013" w:type="dxa"/>
          </w:tcPr>
          <w:p w:rsidR="00000000" w:rsidRDefault="00000000">
            <w:pPr>
              <w:pStyle w:val="85"/>
              <w:spacing w:line="320" w:lineRule="atLeast"/>
            </w:pPr>
            <w:r>
              <w:t>*</w:t>
            </w:r>
          </w:p>
        </w:tc>
        <w:tc>
          <w:tcPr>
            <w:tcW w:w="1012" w:type="dxa"/>
          </w:tcPr>
          <w:p w:rsidR="00000000" w:rsidRDefault="00000000">
            <w:pPr>
              <w:pStyle w:val="85"/>
              <w:spacing w:line="320" w:lineRule="atLeast"/>
            </w:pPr>
            <w:r>
              <w:t>0.5</w:t>
            </w:r>
          </w:p>
        </w:tc>
        <w:tc>
          <w:tcPr>
            <w:tcW w:w="1013" w:type="dxa"/>
          </w:tcPr>
          <w:p w:rsidR="00000000" w:rsidRDefault="00000000">
            <w:pPr>
              <w:pStyle w:val="85"/>
              <w:spacing w:line="320" w:lineRule="atLeast"/>
            </w:pPr>
            <w:r>
              <w:t>1.3</w:t>
            </w:r>
          </w:p>
        </w:tc>
        <w:tc>
          <w:tcPr>
            <w:tcW w:w="1012" w:type="dxa"/>
          </w:tcPr>
          <w:p w:rsidR="00000000" w:rsidRDefault="00000000">
            <w:pPr>
              <w:pStyle w:val="85"/>
              <w:spacing w:line="320" w:lineRule="atLeast"/>
            </w:pPr>
            <w:r>
              <w:t>1.9</w:t>
            </w:r>
          </w:p>
        </w:tc>
        <w:tc>
          <w:tcPr>
            <w:tcW w:w="1013" w:type="dxa"/>
          </w:tcPr>
          <w:p w:rsidR="00000000" w:rsidRDefault="00000000">
            <w:pPr>
              <w:pStyle w:val="85"/>
              <w:spacing w:line="320" w:lineRule="atLeast"/>
            </w:pPr>
            <w:r>
              <w:t>2.3</w:t>
            </w:r>
          </w:p>
        </w:tc>
        <w:tc>
          <w:tcPr>
            <w:tcW w:w="1012" w:type="dxa"/>
          </w:tcPr>
          <w:p w:rsidR="00000000" w:rsidRDefault="00000000">
            <w:pPr>
              <w:pStyle w:val="85"/>
              <w:spacing w:line="320" w:lineRule="atLeast"/>
            </w:pPr>
            <w:r>
              <w:t>2.4</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1.9</w:t>
            </w:r>
          </w:p>
        </w:tc>
      </w:tr>
      <w:tr w:rsidR="00000000">
        <w:tblPrEx>
          <w:tblCellMar>
            <w:top w:w="0" w:type="dxa"/>
            <w:left w:w="0" w:type="dxa"/>
            <w:bottom w:w="0" w:type="dxa"/>
            <w:right w:w="0" w:type="dxa"/>
          </w:tblCellMar>
        </w:tblPrEx>
        <w:trPr>
          <w:trHeight w:val="360"/>
        </w:trPr>
        <w:tc>
          <w:tcPr>
            <w:tcW w:w="1012" w:type="dxa"/>
          </w:tcPr>
          <w:p w:rsidR="00000000" w:rsidRDefault="00000000">
            <w:pPr>
              <w:pStyle w:val="85"/>
              <w:spacing w:line="320" w:lineRule="atLeast"/>
              <w:jc w:val="left"/>
            </w:pPr>
            <w:r>
              <w:rPr>
                <w:rFonts w:hint="eastAsia"/>
              </w:rPr>
              <w:t>中</w:t>
            </w:r>
          </w:p>
        </w:tc>
        <w:tc>
          <w:tcPr>
            <w:tcW w:w="1013" w:type="dxa"/>
          </w:tcPr>
          <w:p w:rsidR="00000000" w:rsidRDefault="00000000">
            <w:pPr>
              <w:pStyle w:val="85"/>
              <w:spacing w:line="320" w:lineRule="atLeast"/>
            </w:pPr>
            <w:r>
              <w:t>0.5</w:t>
            </w:r>
          </w:p>
        </w:tc>
        <w:tc>
          <w:tcPr>
            <w:tcW w:w="1012" w:type="dxa"/>
          </w:tcPr>
          <w:p w:rsidR="00000000" w:rsidRDefault="00000000">
            <w:pPr>
              <w:pStyle w:val="85"/>
              <w:spacing w:line="320" w:lineRule="atLeast"/>
              <w:ind w:right="170"/>
            </w:pPr>
            <w:r>
              <w:t>1</w:t>
            </w:r>
          </w:p>
        </w:tc>
        <w:tc>
          <w:tcPr>
            <w:tcW w:w="1013" w:type="dxa"/>
          </w:tcPr>
          <w:p w:rsidR="00000000" w:rsidRDefault="00000000">
            <w:pPr>
              <w:pStyle w:val="85"/>
              <w:spacing w:line="320" w:lineRule="atLeast"/>
            </w:pPr>
            <w:r>
              <w:t>1.5</w:t>
            </w:r>
          </w:p>
        </w:tc>
        <w:tc>
          <w:tcPr>
            <w:tcW w:w="1012" w:type="dxa"/>
          </w:tcPr>
          <w:p w:rsidR="00000000" w:rsidRDefault="00000000">
            <w:pPr>
              <w:pStyle w:val="85"/>
              <w:spacing w:line="320" w:lineRule="atLeast"/>
              <w:ind w:right="170"/>
            </w:pPr>
            <w:r>
              <w:t>2</w:t>
            </w:r>
          </w:p>
        </w:tc>
        <w:tc>
          <w:tcPr>
            <w:tcW w:w="1013" w:type="dxa"/>
          </w:tcPr>
          <w:p w:rsidR="00000000" w:rsidRDefault="00000000">
            <w:pPr>
              <w:pStyle w:val="85"/>
              <w:spacing w:line="320" w:lineRule="atLeast"/>
            </w:pPr>
            <w:r>
              <w:t>2.3</w:t>
            </w:r>
          </w:p>
        </w:tc>
        <w:tc>
          <w:tcPr>
            <w:tcW w:w="1012" w:type="dxa"/>
          </w:tcPr>
          <w:p w:rsidR="00000000" w:rsidRDefault="00000000">
            <w:pPr>
              <w:pStyle w:val="85"/>
              <w:spacing w:line="320" w:lineRule="atLeast"/>
            </w:pPr>
            <w:r>
              <w:t>2.7</w:t>
            </w:r>
          </w:p>
        </w:tc>
        <w:tc>
          <w:tcPr>
            <w:tcW w:w="1013" w:type="dxa"/>
          </w:tcPr>
          <w:p w:rsidR="00000000" w:rsidRDefault="00000000">
            <w:pPr>
              <w:pStyle w:val="85"/>
              <w:spacing w:line="320" w:lineRule="atLeast"/>
              <w:rPr>
                <w:rFonts w:ascii="SimHei" w:eastAsia="SimHei"/>
                <w:b/>
                <w:bCs/>
                <w:color w:val="FF0000"/>
              </w:rPr>
            </w:pPr>
            <w:r>
              <w:rPr>
                <w:rFonts w:ascii="SimHei" w:eastAsia="SimHei"/>
                <w:b/>
                <w:bCs/>
                <w:color w:val="FF0000"/>
              </w:rPr>
              <w:t>1.9</w:t>
            </w:r>
          </w:p>
        </w:tc>
      </w:tr>
      <w:tr w:rsidR="00000000">
        <w:tblPrEx>
          <w:tblCellMar>
            <w:top w:w="0" w:type="dxa"/>
            <w:left w:w="0" w:type="dxa"/>
            <w:bottom w:w="0" w:type="dxa"/>
            <w:right w:w="0" w:type="dxa"/>
          </w:tblCellMar>
        </w:tblPrEx>
        <w:trPr>
          <w:trHeight w:val="360"/>
        </w:trPr>
        <w:tc>
          <w:tcPr>
            <w:tcW w:w="1012" w:type="dxa"/>
            <w:tcBorders>
              <w:bottom w:val="single" w:sz="12" w:space="0" w:color="auto"/>
            </w:tcBorders>
          </w:tcPr>
          <w:p w:rsidR="00000000" w:rsidRDefault="00000000">
            <w:pPr>
              <w:pStyle w:val="85"/>
              <w:spacing w:line="320" w:lineRule="atLeast"/>
              <w:jc w:val="left"/>
            </w:pPr>
            <w:r>
              <w:rPr>
                <w:rFonts w:hint="eastAsia"/>
              </w:rPr>
              <w:t>低</w:t>
            </w:r>
          </w:p>
        </w:tc>
        <w:tc>
          <w:tcPr>
            <w:tcW w:w="1013" w:type="dxa"/>
            <w:tcBorders>
              <w:bottom w:val="single" w:sz="12" w:space="0" w:color="auto"/>
            </w:tcBorders>
          </w:tcPr>
          <w:p w:rsidR="00000000" w:rsidRDefault="00000000">
            <w:pPr>
              <w:pStyle w:val="85"/>
              <w:spacing w:line="320" w:lineRule="atLeast"/>
            </w:pPr>
            <w:r>
              <w:t>0.6</w:t>
            </w:r>
          </w:p>
        </w:tc>
        <w:tc>
          <w:tcPr>
            <w:tcW w:w="1012" w:type="dxa"/>
            <w:tcBorders>
              <w:bottom w:val="single" w:sz="12" w:space="0" w:color="auto"/>
            </w:tcBorders>
          </w:tcPr>
          <w:p w:rsidR="00000000" w:rsidRDefault="00000000">
            <w:pPr>
              <w:pStyle w:val="85"/>
              <w:spacing w:line="320" w:lineRule="atLeast"/>
              <w:ind w:right="170"/>
            </w:pPr>
            <w:r>
              <w:t>1</w:t>
            </w:r>
          </w:p>
        </w:tc>
        <w:tc>
          <w:tcPr>
            <w:tcW w:w="1013" w:type="dxa"/>
            <w:tcBorders>
              <w:bottom w:val="single" w:sz="12" w:space="0" w:color="auto"/>
            </w:tcBorders>
          </w:tcPr>
          <w:p w:rsidR="00000000" w:rsidRDefault="00000000">
            <w:pPr>
              <w:pStyle w:val="85"/>
              <w:spacing w:line="320" w:lineRule="atLeast"/>
            </w:pPr>
            <w:r>
              <w:t>1.8</w:t>
            </w:r>
          </w:p>
        </w:tc>
        <w:tc>
          <w:tcPr>
            <w:tcW w:w="1012" w:type="dxa"/>
            <w:tcBorders>
              <w:bottom w:val="single" w:sz="12" w:space="0" w:color="auto"/>
            </w:tcBorders>
          </w:tcPr>
          <w:p w:rsidR="00000000" w:rsidRDefault="00000000">
            <w:pPr>
              <w:pStyle w:val="85"/>
              <w:spacing w:line="320" w:lineRule="atLeast"/>
            </w:pPr>
            <w:r>
              <w:t>2.6</w:t>
            </w:r>
          </w:p>
        </w:tc>
        <w:tc>
          <w:tcPr>
            <w:tcW w:w="1013" w:type="dxa"/>
            <w:tcBorders>
              <w:bottom w:val="single" w:sz="12" w:space="0" w:color="auto"/>
            </w:tcBorders>
          </w:tcPr>
          <w:p w:rsidR="00000000" w:rsidRDefault="00000000">
            <w:pPr>
              <w:pStyle w:val="85"/>
              <w:spacing w:line="320" w:lineRule="atLeast"/>
              <w:ind w:right="170"/>
            </w:pPr>
            <w:r>
              <w:t>3</w:t>
            </w:r>
          </w:p>
        </w:tc>
        <w:tc>
          <w:tcPr>
            <w:tcW w:w="1012" w:type="dxa"/>
            <w:tcBorders>
              <w:bottom w:val="single" w:sz="12" w:space="0" w:color="auto"/>
            </w:tcBorders>
          </w:tcPr>
          <w:p w:rsidR="00000000" w:rsidRDefault="00000000">
            <w:pPr>
              <w:pStyle w:val="85"/>
              <w:spacing w:line="320" w:lineRule="atLeast"/>
              <w:ind w:right="170"/>
            </w:pPr>
            <w:r>
              <w:t>3</w:t>
            </w:r>
          </w:p>
        </w:tc>
        <w:tc>
          <w:tcPr>
            <w:tcW w:w="1013" w:type="dxa"/>
            <w:tcBorders>
              <w:bottom w:val="single" w:sz="12" w:space="0" w:color="auto"/>
            </w:tcBorders>
          </w:tcPr>
          <w:p w:rsidR="00000000" w:rsidRDefault="00000000">
            <w:pPr>
              <w:pStyle w:val="85"/>
              <w:spacing w:line="320" w:lineRule="atLeast"/>
              <w:rPr>
                <w:rFonts w:ascii="SimHei" w:eastAsia="SimHei"/>
                <w:b/>
                <w:bCs/>
                <w:color w:val="FF0000"/>
              </w:rPr>
            </w:pPr>
            <w:r>
              <w:rPr>
                <w:rFonts w:ascii="SimHei" w:eastAsia="SimHei"/>
                <w:b/>
                <w:bCs/>
                <w:color w:val="FF0000"/>
              </w:rPr>
              <w:t>2.4</w:t>
            </w:r>
          </w:p>
        </w:tc>
      </w:tr>
    </w:tbl>
    <w:p w:rsidR="00000000" w:rsidRDefault="00000000">
      <w:pPr>
        <w:pStyle w:val="SingleTxt"/>
        <w:spacing w:after="0" w:line="120" w:lineRule="exact"/>
        <w:rPr>
          <w:rFonts w:hint="eastAsia"/>
          <w:sz w:val="10"/>
        </w:rPr>
      </w:pPr>
    </w:p>
    <w:p w:rsidR="00000000" w:rsidRDefault="00000000">
      <w:pPr>
        <w:pStyle w:val="SingleTxt"/>
        <w:rPr>
          <w:rFonts w:hint="eastAsia"/>
          <w:sz w:val="18"/>
        </w:rPr>
      </w:pPr>
      <w:r>
        <w:rPr>
          <w:rFonts w:hint="eastAsia"/>
          <w:sz w:val="18"/>
        </w:rPr>
        <w:t>* 记录上不足20人。</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儿童的免疫</w:t>
      </w:r>
    </w:p>
    <w:p w:rsidR="00000000" w:rsidRDefault="00000000">
      <w:pPr>
        <w:pStyle w:val="SingleTxt"/>
        <w:rPr>
          <w:rFonts w:hint="eastAsia"/>
        </w:rPr>
      </w:pPr>
      <w:r>
        <w:t xml:space="preserve">265.  </w:t>
      </w:r>
      <w:r>
        <w:rPr>
          <w:rFonts w:hint="eastAsia"/>
        </w:rPr>
        <w:t>根据1982年5月4日的第15272号法令，我国开展扩大免疫方案。这项法令确定了国家有义务向全体人民提供疫苗，预防以下疾病：白喉、腮腺炎、百日咳、小儿麻痹症、风疹、麻疹、破伤风和结核病。</w:t>
      </w:r>
    </w:p>
    <w:p w:rsidR="00000000" w:rsidRDefault="00000000">
      <w:pPr>
        <w:pStyle w:val="SingleTxt"/>
        <w:rPr>
          <w:rFonts w:hint="eastAsia"/>
        </w:rPr>
      </w:pPr>
      <w:r>
        <w:t xml:space="preserve">266.  </w:t>
      </w:r>
      <w:r>
        <w:rPr>
          <w:rFonts w:hint="eastAsia"/>
        </w:rPr>
        <w:t>1994年，在扩大免疫方案包括的这八种疾病之外又加上了脑膜炎和化脓性脑膜炎，因为幼儿经常患这两种疾病。在以下情况出现时，要求家长出示免疫证书：</w:t>
      </w:r>
    </w:p>
    <w:p w:rsidR="00000000" w:rsidRDefault="00000000">
      <w:pPr>
        <w:pStyle w:val="SingleTxt"/>
        <w:rPr>
          <w:rFonts w:hint="eastAsia"/>
        </w:rPr>
      </w:pPr>
      <w:r>
        <w:rPr>
          <w:rFonts w:hint="eastAsia"/>
        </w:rPr>
        <w:tab/>
        <w:t>(a)</w:t>
      </w:r>
      <w:r>
        <w:rPr>
          <w:rFonts w:hint="eastAsia"/>
        </w:rPr>
        <w:tab/>
        <w:t>在为六岁以下儿童领取家庭津贴时；</w:t>
      </w:r>
    </w:p>
    <w:p w:rsidR="00000000" w:rsidRDefault="00000000">
      <w:pPr>
        <w:pStyle w:val="SingleTxt"/>
        <w:rPr>
          <w:rFonts w:hint="eastAsia"/>
        </w:rPr>
      </w:pPr>
      <w:r>
        <w:rPr>
          <w:rFonts w:hint="eastAsia"/>
        </w:rPr>
        <w:tab/>
        <w:t>(b)</w:t>
      </w:r>
      <w:r>
        <w:rPr>
          <w:rFonts w:hint="eastAsia"/>
        </w:rPr>
        <w:tab/>
        <w:t>在公立学校每个学期开始时；</w:t>
      </w:r>
    </w:p>
    <w:p w:rsidR="00000000" w:rsidRDefault="00000000">
      <w:pPr>
        <w:pStyle w:val="SingleTxt"/>
        <w:rPr>
          <w:rFonts w:hint="eastAsia"/>
        </w:rPr>
      </w:pPr>
      <w:r>
        <w:rPr>
          <w:rFonts w:hint="eastAsia"/>
        </w:rPr>
        <w:tab/>
        <w:t>(c)</w:t>
      </w:r>
      <w:r>
        <w:rPr>
          <w:rFonts w:hint="eastAsia"/>
        </w:rPr>
        <w:tab/>
        <w:t>申请或更新身份证时；</w:t>
      </w:r>
    </w:p>
    <w:p w:rsidR="00000000" w:rsidRDefault="00000000">
      <w:pPr>
        <w:pStyle w:val="SingleTxt"/>
        <w:rPr>
          <w:rFonts w:hint="eastAsia"/>
        </w:rPr>
      </w:pPr>
      <w:r>
        <w:rPr>
          <w:rFonts w:hint="eastAsia"/>
        </w:rPr>
        <w:tab/>
        <w:t>(d)</w:t>
      </w:r>
      <w:r>
        <w:rPr>
          <w:rFonts w:hint="eastAsia"/>
        </w:rPr>
        <w:tab/>
        <w:t>申请任何保健记录时；</w:t>
      </w:r>
    </w:p>
    <w:p w:rsidR="00000000" w:rsidRDefault="00000000">
      <w:pPr>
        <w:pStyle w:val="SingleTxt"/>
        <w:rPr>
          <w:rFonts w:hint="eastAsia"/>
        </w:rPr>
      </w:pPr>
      <w:r>
        <w:rPr>
          <w:rFonts w:hint="eastAsia"/>
        </w:rPr>
        <w:tab/>
        <w:t>(e)</w:t>
      </w:r>
      <w:r>
        <w:rPr>
          <w:rFonts w:hint="eastAsia"/>
        </w:rPr>
        <w:tab/>
        <w:t>申请或更新公共卫生部保健记录时。</w:t>
      </w:r>
    </w:p>
    <w:p w:rsidR="00000000" w:rsidRDefault="00000000">
      <w:pPr>
        <w:pStyle w:val="SingleTxt"/>
        <w:rPr>
          <w:rFonts w:hint="eastAsia"/>
        </w:rPr>
      </w:pPr>
      <w:r>
        <w:t xml:space="preserve">267.  </w:t>
      </w:r>
      <w:r>
        <w:rPr>
          <w:rFonts w:hint="eastAsia"/>
        </w:rPr>
        <w:t>在城市和农村地区设立了广泛的免疫站网络、移动免疫站和非常设性免疫站，在学校间巡回提供服务，这确保了任何地区都能有免疫服务。免疫服务完全免费，以此确保经济上的方便，而且免疫记录的保管受到公共卫生部的严格监督。</w:t>
      </w:r>
    </w:p>
    <w:p w:rsidR="00000000" w:rsidRDefault="00000000">
      <w:pPr>
        <w:pStyle w:val="SingleTxt"/>
        <w:rPr>
          <w:rFonts w:ascii="SimHei" w:eastAsia="SimHei" w:hint="eastAsia"/>
          <w:color w:val="FF0000"/>
        </w:rPr>
      </w:pPr>
      <w:r>
        <w:rPr>
          <w:rFonts w:ascii="SimHei" w:eastAsia="SimHei" w:hint="eastAsia"/>
          <w:color w:val="FF0000"/>
        </w:rPr>
        <w:t>扩大免疫方案的成果</w:t>
      </w:r>
    </w:p>
    <w:p w:rsidR="00000000" w:rsidRDefault="00000000">
      <w:pPr>
        <w:pStyle w:val="SingleTxt"/>
        <w:rPr>
          <w:rFonts w:hint="eastAsia"/>
        </w:rPr>
      </w:pPr>
      <w:r>
        <w:t xml:space="preserve">268.  </w:t>
      </w:r>
      <w:r>
        <w:rPr>
          <w:rFonts w:hint="eastAsia"/>
        </w:rPr>
        <w:t>过去七年来，免疫范围很广，接受免疫的儿童比例很高，卡介苗的免疫比例为99%，三联疫苗(白喉/百日咳/破伤风)的免疫比例为91%，麻疹/腮腺火/风疹的免疫比例为86%，这些都属于世界上最高的比例。</w:t>
      </w:r>
    </w:p>
    <w:p w:rsidR="00000000" w:rsidRDefault="00000000">
      <w:pPr>
        <w:pStyle w:val="SingleTxt"/>
        <w:rPr>
          <w:rFonts w:hint="eastAsia"/>
        </w:rPr>
      </w:pPr>
      <w:r>
        <w:t xml:space="preserve">269.  </w:t>
      </w:r>
      <w:r>
        <w:rPr>
          <w:rFonts w:hint="eastAsia"/>
        </w:rPr>
        <w:tab/>
        <w:t>作为这项政策的成果，自1989年以来，乌拉圭没有新生儿患小儿麻痹症、白喉或破伤风的病案记录。</w:t>
      </w:r>
    </w:p>
    <w:p w:rsidR="00000000" w:rsidRDefault="00000000">
      <w:pPr>
        <w:pStyle w:val="SingleTxt"/>
        <w:rPr>
          <w:rFonts w:ascii="SimHei" w:eastAsia="SimHei" w:hint="eastAsia"/>
          <w:color w:val="FF0000"/>
        </w:rPr>
      </w:pPr>
      <w:r>
        <w:rPr>
          <w:rFonts w:ascii="SimHei" w:eastAsia="SimHei" w:hint="eastAsia"/>
          <w:color w:val="FF0000"/>
        </w:rPr>
        <w:t>国际合作</w:t>
      </w:r>
    </w:p>
    <w:p w:rsidR="00000000" w:rsidRDefault="00000000">
      <w:pPr>
        <w:pStyle w:val="SingleTxt"/>
        <w:rPr>
          <w:rFonts w:hint="eastAsia"/>
        </w:rPr>
      </w:pPr>
      <w:r>
        <w:t xml:space="preserve">270.  </w:t>
      </w:r>
      <w:r>
        <w:rPr>
          <w:rFonts w:hint="eastAsia"/>
        </w:rPr>
        <w:t>1992年，乌拉圭同联合国儿童基金会(儿童基金会)签署了推动社会政策、儿童发展以及母子保健的第一项合作项目。</w:t>
      </w:r>
    </w:p>
    <w:p w:rsidR="00000000" w:rsidRDefault="00000000">
      <w:pPr>
        <w:pStyle w:val="SingleTxt"/>
        <w:rPr>
          <w:rFonts w:hint="eastAsia"/>
        </w:rPr>
      </w:pPr>
      <w:r>
        <w:t xml:space="preserve">271.  </w:t>
      </w:r>
      <w:r>
        <w:rPr>
          <w:rFonts w:hint="eastAsia"/>
        </w:rPr>
        <w:t>儿童基金会提供的财政支助大约相当于300万美元。</w:t>
      </w:r>
    </w:p>
    <w:p w:rsidR="00000000" w:rsidRDefault="00000000">
      <w:pPr>
        <w:pStyle w:val="SingleTxt"/>
        <w:rPr>
          <w:rFonts w:hint="eastAsia"/>
        </w:rPr>
      </w:pPr>
      <w:r>
        <w:t xml:space="preserve">272.  </w:t>
      </w:r>
      <w:r>
        <w:rPr>
          <w:rFonts w:hint="eastAsia"/>
        </w:rPr>
        <w:t>项目的总体目标是加强政府体制和非政府方面在保健、营养、教育和社会进步领域里的反应能力，以此改善贫穷家庭的生活条件和福利。</w:t>
      </w:r>
    </w:p>
    <w:p w:rsidR="00000000" w:rsidRDefault="00000000">
      <w:pPr>
        <w:pStyle w:val="SingleTxt"/>
        <w:rPr>
          <w:rFonts w:hint="eastAsia"/>
        </w:rPr>
      </w:pPr>
      <w:r>
        <w:t xml:space="preserve">273.  </w:t>
      </w:r>
      <w:r>
        <w:rPr>
          <w:rFonts w:hint="eastAsia"/>
        </w:rPr>
        <w:t>方案的另一项目标是扩大初级保健和食品补充方案的提供范围。</w:t>
      </w:r>
    </w:p>
    <w:p w:rsidR="00000000" w:rsidRDefault="00000000">
      <w:pPr>
        <w:pStyle w:val="SingleTxt"/>
        <w:rPr>
          <w:rFonts w:hint="eastAsia"/>
        </w:rPr>
      </w:pPr>
      <w:r>
        <w:t xml:space="preserve">274.  </w:t>
      </w:r>
      <w:r>
        <w:rPr>
          <w:rFonts w:hint="eastAsia"/>
        </w:rPr>
        <w:t>由于儿童基金会对项目的实施给予积极评价，以及乌拉圭对改善儿童指数的承诺，使得方案又延长到1997-2001年，数额为600万美元。</w:t>
      </w:r>
    </w:p>
    <w:p w:rsidR="00000000" w:rsidRDefault="00000000">
      <w:pPr>
        <w:pStyle w:val="SingleTxt"/>
        <w:rPr>
          <w:rFonts w:hint="eastAsia"/>
        </w:rPr>
      </w:pPr>
      <w:r>
        <w:t xml:space="preserve">275.  </w:t>
      </w:r>
      <w:r>
        <w:rPr>
          <w:rFonts w:hint="eastAsia"/>
        </w:rPr>
        <w:t>第二期项目的目标是：支助乌拉圭改善儿童社会服务的质量；传播资料和进行宣传，让乌拉圭社会更加重视儿童权利；使全国立法符合乌拉圭在批准《儿童权利公约》时所作的国际承诺；推动性别平等。</w:t>
      </w:r>
    </w:p>
    <w:p w:rsidR="00000000" w:rsidRDefault="00000000">
      <w:pPr>
        <w:pStyle w:val="SingleTxt"/>
        <w:rPr>
          <w:rFonts w:ascii="SimHei" w:eastAsia="SimHei" w:hint="eastAsia"/>
          <w:color w:val="FF0000"/>
        </w:rPr>
      </w:pPr>
      <w:r>
        <w:rPr>
          <w:rFonts w:ascii="SimHei" w:eastAsia="SimHei" w:hint="eastAsia"/>
          <w:color w:val="FF0000"/>
        </w:rPr>
        <w:t>饮用水的普及程度</w:t>
      </w:r>
    </w:p>
    <w:p w:rsidR="00000000" w:rsidRDefault="00000000">
      <w:pPr>
        <w:pStyle w:val="SingleTxt"/>
        <w:rPr>
          <w:rFonts w:hint="eastAsia"/>
        </w:rPr>
      </w:pPr>
      <w:r>
        <w:t xml:space="preserve">276.  </w:t>
      </w:r>
      <w:r>
        <w:rPr>
          <w:rFonts w:hint="eastAsia"/>
        </w:rPr>
        <w:t>八年的统计趋势，更明确的是1986-1996年的统计趋势表明，没有饮用水的家庭比例在内陆城镇大幅度下降，从14.3%下降到1.3%。在蒙得维的亚，1984年的比例为5.6%，1994年下降到0.1%。1985至1995年期间，饮用水新的供应管道接通平均数字为21 606(蒙得维的亚为9 966，内陆城镇为11 640)。</w:t>
      </w:r>
    </w:p>
    <w:p w:rsidR="00000000" w:rsidRDefault="00000000">
      <w:pPr>
        <w:pStyle w:val="SingleTxt"/>
        <w:rPr>
          <w:rFonts w:hint="eastAsia"/>
        </w:rPr>
      </w:pPr>
      <w:r>
        <w:t xml:space="preserve">277.  </w:t>
      </w:r>
      <w:r>
        <w:rPr>
          <w:rFonts w:hint="eastAsia"/>
        </w:rPr>
        <w:t>虽然只有“供水总网络”供应的饮用水由国家有关机构（国家卫生工程局）负责保证质量，但因饮用不清洁的水致病的情况很少，或几乎没有。非“供水总网络”供应的饮用水的质量由个人自负。</w:t>
      </w:r>
    </w:p>
    <w:p w:rsidR="00000000" w:rsidRDefault="00000000">
      <w:pPr>
        <w:pStyle w:val="SingleTxt"/>
      </w:pPr>
      <w:r>
        <w:br w:type="page"/>
      </w:r>
    </w:p>
    <w:tbl>
      <w:tblPr>
        <w:tblW w:w="7322" w:type="dxa"/>
        <w:tblInd w:w="1260" w:type="dxa"/>
        <w:tblLayout w:type="fixed"/>
        <w:tblCellMar>
          <w:left w:w="0" w:type="dxa"/>
          <w:right w:w="0" w:type="dxa"/>
        </w:tblCellMar>
        <w:tblLook w:val="0000" w:firstRow="0" w:lastRow="0" w:firstColumn="0" w:lastColumn="0" w:noHBand="0" w:noVBand="0"/>
      </w:tblPr>
      <w:tblGrid>
        <w:gridCol w:w="1046"/>
        <w:gridCol w:w="1046"/>
        <w:gridCol w:w="1046"/>
        <w:gridCol w:w="90"/>
        <w:gridCol w:w="956"/>
        <w:gridCol w:w="1046"/>
        <w:gridCol w:w="83"/>
        <w:gridCol w:w="963"/>
        <w:gridCol w:w="1046"/>
      </w:tblGrid>
      <w:tr w:rsidR="00000000">
        <w:tblPrEx>
          <w:tblCellMar>
            <w:top w:w="0" w:type="dxa"/>
            <w:bottom w:w="0" w:type="dxa"/>
          </w:tblCellMar>
        </w:tblPrEx>
        <w:trPr>
          <w:cantSplit/>
          <w:tblHeader/>
        </w:trPr>
        <w:tc>
          <w:tcPr>
            <w:tcW w:w="7322" w:type="dxa"/>
            <w:gridSpan w:val="9"/>
            <w:tcBorders>
              <w:top w:val="single" w:sz="4" w:space="0" w:color="auto"/>
              <w:bottom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center"/>
              <w:rPr>
                <w:rFonts w:eastAsia="KaiTi_GB2312" w:hint="eastAsia"/>
                <w:color w:val="0000FF"/>
                <w:sz w:val="14"/>
              </w:rPr>
            </w:pPr>
            <w:r>
              <w:rPr>
                <w:rFonts w:eastAsia="KaiTi_GB2312" w:hint="eastAsia"/>
                <w:color w:val="0000FF"/>
                <w:sz w:val="14"/>
              </w:rPr>
              <w:t>饮用和饮用水来源</w:t>
            </w:r>
          </w:p>
        </w:tc>
      </w:tr>
      <w:tr w:rsidR="00000000">
        <w:tblPrEx>
          <w:tblCellMar>
            <w:top w:w="0" w:type="dxa"/>
            <w:bottom w:w="0" w:type="dxa"/>
          </w:tblCellMar>
        </w:tblPrEx>
        <w:trPr>
          <w:cantSplit/>
          <w:tblHeader/>
        </w:trPr>
        <w:tc>
          <w:tcPr>
            <w:tcW w:w="1046" w:type="dxa"/>
            <w:tcBorders>
              <w:top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rPr>
                <w:rFonts w:eastAsia="KaiTi_GB2312" w:hint="eastAsia"/>
                <w:color w:val="0000FF"/>
                <w:sz w:val="14"/>
              </w:rPr>
            </w:pPr>
          </w:p>
        </w:tc>
        <w:tc>
          <w:tcPr>
            <w:tcW w:w="2092" w:type="dxa"/>
            <w:gridSpan w:val="2"/>
            <w:tcBorders>
              <w:top w:val="single" w:sz="4" w:space="0" w:color="auto"/>
              <w:bottom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center"/>
              <w:rPr>
                <w:rFonts w:eastAsia="KaiTi_GB2312" w:hint="eastAsia"/>
                <w:color w:val="0000FF"/>
                <w:sz w:val="14"/>
              </w:rPr>
            </w:pPr>
            <w:r>
              <w:rPr>
                <w:rFonts w:eastAsia="KaiTi_GB2312" w:hint="eastAsia"/>
                <w:color w:val="0000FF"/>
                <w:sz w:val="14"/>
              </w:rPr>
              <w:t>全国</w:t>
            </w:r>
          </w:p>
        </w:tc>
        <w:tc>
          <w:tcPr>
            <w:tcW w:w="90" w:type="dxa"/>
            <w:tcBorders>
              <w:top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center"/>
              <w:rPr>
                <w:rFonts w:eastAsia="KaiTi_GB2312" w:hint="eastAsia"/>
                <w:color w:val="0000FF"/>
                <w:sz w:val="14"/>
              </w:rPr>
            </w:pPr>
          </w:p>
        </w:tc>
        <w:tc>
          <w:tcPr>
            <w:tcW w:w="2002" w:type="dxa"/>
            <w:gridSpan w:val="2"/>
            <w:tcBorders>
              <w:top w:val="single" w:sz="4" w:space="0" w:color="auto"/>
              <w:bottom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center"/>
              <w:rPr>
                <w:rFonts w:eastAsia="KaiTi_GB2312" w:hint="eastAsia"/>
                <w:color w:val="0000FF"/>
                <w:sz w:val="14"/>
              </w:rPr>
            </w:pPr>
            <w:r>
              <w:rPr>
                <w:rFonts w:eastAsia="KaiTi_GB2312" w:hint="eastAsia"/>
                <w:color w:val="0000FF"/>
                <w:sz w:val="14"/>
              </w:rPr>
              <w:t>城市地区</w:t>
            </w:r>
          </w:p>
        </w:tc>
        <w:tc>
          <w:tcPr>
            <w:tcW w:w="83" w:type="dxa"/>
            <w:tcBorders>
              <w:top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p>
        </w:tc>
        <w:tc>
          <w:tcPr>
            <w:tcW w:w="2009" w:type="dxa"/>
            <w:gridSpan w:val="2"/>
            <w:tcBorders>
              <w:top w:val="single" w:sz="4" w:space="0" w:color="auto"/>
              <w:bottom w:val="single" w:sz="4"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center"/>
              <w:rPr>
                <w:rFonts w:eastAsia="KaiTi_GB2312" w:hint="eastAsia"/>
                <w:color w:val="0000FF"/>
                <w:sz w:val="14"/>
              </w:rPr>
            </w:pPr>
            <w:r>
              <w:rPr>
                <w:rFonts w:eastAsia="KaiTi_GB2312" w:hint="eastAsia"/>
                <w:color w:val="0000FF"/>
                <w:sz w:val="14"/>
              </w:rPr>
              <w:t>农村地区</w:t>
            </w:r>
          </w:p>
        </w:tc>
      </w:tr>
      <w:tr w:rsidR="00000000">
        <w:tblPrEx>
          <w:tblCellMar>
            <w:top w:w="0" w:type="dxa"/>
            <w:bottom w:w="0" w:type="dxa"/>
          </w:tblCellMar>
        </w:tblPrEx>
        <w:trPr>
          <w:tblHeader/>
        </w:trPr>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rPr>
                <w:rFonts w:ascii="KaiTi_GB2312" w:eastAsia="KaiTi_GB2312" w:hint="eastAsia"/>
                <w:color w:val="0000FF"/>
                <w:sz w:val="14"/>
              </w:rPr>
            </w:pPr>
            <w:r>
              <w:rPr>
                <w:rFonts w:ascii="KaiTi_GB2312" w:eastAsia="KaiTi_GB2312" w:hint="eastAsia"/>
                <w:color w:val="0000FF"/>
                <w:sz w:val="14"/>
              </w:rPr>
              <w:t>来源</w:t>
            </w:r>
          </w:p>
        </w:tc>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分配百分比</w:t>
            </w:r>
          </w:p>
        </w:tc>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获取百分比</w:t>
            </w:r>
          </w:p>
        </w:tc>
        <w:tc>
          <w:tcPr>
            <w:tcW w:w="1046" w:type="dxa"/>
            <w:gridSpan w:val="2"/>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分配百分比</w:t>
            </w:r>
          </w:p>
        </w:tc>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获取百分比</w:t>
            </w:r>
          </w:p>
        </w:tc>
        <w:tc>
          <w:tcPr>
            <w:tcW w:w="1046" w:type="dxa"/>
            <w:gridSpan w:val="2"/>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分配百分比</w:t>
            </w:r>
          </w:p>
        </w:tc>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00" w:lineRule="exact"/>
              <w:ind w:left="0" w:right="40"/>
              <w:jc w:val="right"/>
              <w:rPr>
                <w:rFonts w:eastAsia="KaiTi_GB2312" w:hint="eastAsia"/>
                <w:color w:val="0000FF"/>
                <w:sz w:val="14"/>
              </w:rPr>
            </w:pPr>
            <w:r>
              <w:rPr>
                <w:rFonts w:eastAsia="KaiTi_GB2312" w:hint="eastAsia"/>
                <w:color w:val="0000FF"/>
                <w:sz w:val="14"/>
              </w:rPr>
              <w:t>获取百分比</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rPr>
                <w:rFonts w:hint="eastAsia"/>
                <w:sz w:val="17"/>
              </w:rPr>
            </w:pPr>
          </w:p>
        </w:tc>
        <w:tc>
          <w:tcPr>
            <w:tcW w:w="104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104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1046" w:type="dxa"/>
            <w:gridSpan w:val="2"/>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104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1046" w:type="dxa"/>
            <w:gridSpan w:val="2"/>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c>
          <w:tcPr>
            <w:tcW w:w="1046"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rFonts w:hint="eastAsia"/>
                <w:sz w:val="17"/>
              </w:rPr>
            </w:pPr>
          </w:p>
        </w:tc>
      </w:tr>
      <w:tr w:rsidR="00000000">
        <w:tblPrEx>
          <w:tblCellMar>
            <w:top w:w="0" w:type="dxa"/>
            <w:bottom w:w="0" w:type="dxa"/>
          </w:tblCellMar>
        </w:tblPrEx>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rPr>
                <w:rFonts w:hint="eastAsia"/>
                <w:sz w:val="17"/>
              </w:rPr>
            </w:pPr>
            <w:r>
              <w:rPr>
                <w:rFonts w:hint="eastAsia"/>
                <w:sz w:val="17"/>
              </w:rPr>
              <w:t>供水总网络</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hint="eastAsia"/>
                <w:sz w:val="17"/>
              </w:rPr>
            </w:pPr>
            <w:r>
              <w:rPr>
                <w:rFonts w:hint="eastAsia"/>
                <w:sz w:val="17"/>
              </w:rPr>
              <w:t>86.6</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hint="eastAsia"/>
                <w:sz w:val="17"/>
              </w:rPr>
            </w:pPr>
            <w:r>
              <w:rPr>
                <w:rFonts w:hint="eastAsia"/>
                <w:sz w:val="17"/>
              </w:rPr>
              <w:t>86.6</w:t>
            </w:r>
          </w:p>
        </w:tc>
        <w:tc>
          <w:tcPr>
            <w:tcW w:w="1046" w:type="dxa"/>
            <w:gridSpan w:val="2"/>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hint="eastAsia"/>
                <w:sz w:val="17"/>
              </w:rPr>
            </w:pPr>
            <w:r>
              <w:rPr>
                <w:rFonts w:hint="eastAsia"/>
                <w:sz w:val="17"/>
              </w:rPr>
              <w:t>93.7</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hint="eastAsia"/>
                <w:sz w:val="17"/>
              </w:rPr>
            </w:pPr>
            <w:r>
              <w:rPr>
                <w:rFonts w:hint="eastAsia"/>
                <w:sz w:val="17"/>
              </w:rPr>
              <w:t>93.7</w:t>
            </w:r>
          </w:p>
        </w:tc>
        <w:tc>
          <w:tcPr>
            <w:tcW w:w="1046" w:type="dxa"/>
            <w:gridSpan w:val="2"/>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hint="eastAsia"/>
                <w:sz w:val="17"/>
              </w:rPr>
            </w:pPr>
            <w:r>
              <w:rPr>
                <w:rFonts w:hint="eastAsia"/>
                <w:sz w:val="17"/>
              </w:rPr>
              <w:t>13.7</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hint="eastAsia"/>
                <w:sz w:val="17"/>
              </w:rPr>
            </w:pPr>
            <w:r>
              <w:rPr>
                <w:rFonts w:hint="eastAsia"/>
                <w:sz w:val="17"/>
              </w:rPr>
              <w:t>13.7</w:t>
            </w:r>
          </w:p>
        </w:tc>
      </w:tr>
      <w:tr w:rsidR="00000000">
        <w:tblPrEx>
          <w:tblCellMar>
            <w:top w:w="0" w:type="dxa"/>
            <w:bottom w:w="0" w:type="dxa"/>
          </w:tblCellMar>
        </w:tblPrEx>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rPr>
                <w:rFonts w:hint="eastAsia"/>
                <w:sz w:val="17"/>
              </w:rPr>
            </w:pPr>
            <w:r>
              <w:rPr>
                <w:rFonts w:hint="eastAsia"/>
                <w:sz w:val="17"/>
              </w:rPr>
              <w:t>泉水</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9.7</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96.3</w:t>
            </w:r>
          </w:p>
        </w:tc>
        <w:tc>
          <w:tcPr>
            <w:tcW w:w="1046" w:type="dxa"/>
            <w:gridSpan w:val="2"/>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4.7</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98.4</w:t>
            </w:r>
          </w:p>
        </w:tc>
        <w:tc>
          <w:tcPr>
            <w:tcW w:w="1046" w:type="dxa"/>
            <w:gridSpan w:val="2"/>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61.2</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74.9</w:t>
            </w:r>
          </w:p>
        </w:tc>
      </w:tr>
      <w:tr w:rsidR="00000000">
        <w:tblPrEx>
          <w:tblCellMar>
            <w:top w:w="0" w:type="dxa"/>
            <w:bottom w:w="0" w:type="dxa"/>
          </w:tblCellMar>
        </w:tblPrEx>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rPr>
                <w:rFonts w:hint="eastAsia"/>
                <w:sz w:val="17"/>
              </w:rPr>
            </w:pPr>
            <w:r>
              <w:rPr>
                <w:rFonts w:hint="eastAsia"/>
                <w:sz w:val="17"/>
              </w:rPr>
              <w:t>蓄水箱、水井</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2.6</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98.9</w:t>
            </w:r>
          </w:p>
        </w:tc>
        <w:tc>
          <w:tcPr>
            <w:tcW w:w="1046" w:type="dxa"/>
            <w:gridSpan w:val="2"/>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0.8</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99.2</w:t>
            </w:r>
          </w:p>
        </w:tc>
        <w:tc>
          <w:tcPr>
            <w:tcW w:w="1046" w:type="dxa"/>
            <w:gridSpan w:val="2"/>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12.6</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96.5</w:t>
            </w:r>
          </w:p>
        </w:tc>
      </w:tr>
      <w:tr w:rsidR="00000000">
        <w:tblPrEx>
          <w:tblCellMar>
            <w:top w:w="0" w:type="dxa"/>
            <w:bottom w:w="0" w:type="dxa"/>
          </w:tblCellMar>
        </w:tblPrEx>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rPr>
                <w:rFonts w:hint="eastAsia"/>
                <w:sz w:val="17"/>
              </w:rPr>
            </w:pPr>
            <w:r>
              <w:rPr>
                <w:rFonts w:hint="eastAsia"/>
                <w:sz w:val="17"/>
              </w:rPr>
              <w:t>其他</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1.1</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100</w:t>
            </w:r>
          </w:p>
        </w:tc>
        <w:tc>
          <w:tcPr>
            <w:tcW w:w="1046" w:type="dxa"/>
            <w:gridSpan w:val="2"/>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0.8</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100</w:t>
            </w:r>
          </w:p>
        </w:tc>
        <w:tc>
          <w:tcPr>
            <w:tcW w:w="1046" w:type="dxa"/>
            <w:gridSpan w:val="2"/>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3.5</w:t>
            </w:r>
          </w:p>
        </w:tc>
        <w:tc>
          <w:tcPr>
            <w:tcW w:w="1046"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100</w:t>
            </w:r>
          </w:p>
        </w:tc>
      </w:tr>
      <w:tr w:rsidR="00000000">
        <w:tblPrEx>
          <w:tblCellMar>
            <w:top w:w="0" w:type="dxa"/>
            <w:bottom w:w="0" w:type="dxa"/>
          </w:tblCellMar>
        </w:tblPrEx>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rPr>
                <w:rFonts w:ascii="SimHei" w:eastAsia="SimHei" w:hint="eastAsia"/>
                <w:b/>
                <w:bCs/>
                <w:color w:val="FF0000"/>
                <w:sz w:val="17"/>
              </w:rPr>
            </w:pPr>
            <w:r>
              <w:rPr>
                <w:rFonts w:ascii="SimHei" w:eastAsia="SimHei"/>
                <w:b/>
                <w:bCs/>
                <w:color w:val="FF0000"/>
                <w:sz w:val="17"/>
              </w:rPr>
              <w:tab/>
            </w:r>
            <w:r>
              <w:rPr>
                <w:rFonts w:ascii="SimHei" w:eastAsia="SimHei" w:hint="eastAsia"/>
                <w:b/>
                <w:bCs/>
                <w:color w:val="FF0000"/>
                <w:sz w:val="17"/>
              </w:rPr>
              <w:t>共计</w:t>
            </w:r>
          </w:p>
        </w:tc>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ascii="SimHei" w:eastAsia="SimHei"/>
                <w:b/>
                <w:bCs/>
                <w:color w:val="FF0000"/>
                <w:sz w:val="17"/>
              </w:rPr>
            </w:pPr>
            <w:r>
              <w:rPr>
                <w:rFonts w:ascii="SimHei" w:eastAsia="SimHei"/>
                <w:b/>
                <w:bCs/>
                <w:color w:val="FF0000"/>
                <w:sz w:val="17"/>
              </w:rPr>
              <w:t>100</w:t>
            </w:r>
          </w:p>
        </w:tc>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ascii="SimHei" w:eastAsia="SimHei" w:hint="eastAsia"/>
                <w:b/>
                <w:bCs/>
                <w:color w:val="FF0000"/>
                <w:sz w:val="17"/>
              </w:rPr>
            </w:pPr>
          </w:p>
        </w:tc>
        <w:tc>
          <w:tcPr>
            <w:tcW w:w="1046" w:type="dxa"/>
            <w:gridSpan w:val="2"/>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ascii="SimHei" w:eastAsia="SimHei"/>
                <w:b/>
                <w:bCs/>
                <w:color w:val="FF0000"/>
                <w:sz w:val="17"/>
              </w:rPr>
            </w:pPr>
            <w:r>
              <w:rPr>
                <w:rFonts w:ascii="SimHei" w:eastAsia="SimHei"/>
                <w:b/>
                <w:bCs/>
                <w:color w:val="FF0000"/>
                <w:sz w:val="17"/>
              </w:rPr>
              <w:t>100</w:t>
            </w:r>
          </w:p>
        </w:tc>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ascii="SimHei" w:eastAsia="SimHei" w:hint="eastAsia"/>
                <w:b/>
                <w:bCs/>
                <w:color w:val="FF0000"/>
                <w:sz w:val="17"/>
              </w:rPr>
            </w:pPr>
          </w:p>
        </w:tc>
        <w:tc>
          <w:tcPr>
            <w:tcW w:w="1046" w:type="dxa"/>
            <w:gridSpan w:val="2"/>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ascii="SimHei" w:eastAsia="SimHei"/>
                <w:b/>
                <w:bCs/>
                <w:color w:val="FF0000"/>
                <w:sz w:val="17"/>
              </w:rPr>
            </w:pPr>
            <w:r>
              <w:rPr>
                <w:rFonts w:ascii="SimHei" w:eastAsia="SimHei"/>
                <w:b/>
                <w:bCs/>
                <w:color w:val="FF0000"/>
                <w:sz w:val="17"/>
              </w:rPr>
              <w:t>100</w:t>
            </w:r>
          </w:p>
        </w:tc>
        <w:tc>
          <w:tcPr>
            <w:tcW w:w="1046"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rFonts w:ascii="SimHei" w:eastAsia="SimHei" w:hint="eastAsia"/>
                <w:b/>
                <w:bCs/>
                <w:color w:val="FF0000"/>
                <w:sz w:val="17"/>
              </w:rPr>
            </w:pPr>
          </w:p>
        </w:tc>
      </w:tr>
    </w:tbl>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spacing w:after="120" w:line="280" w:lineRule="exact"/>
        <w:rPr>
          <w:rFonts w:hint="eastAsia"/>
          <w:sz w:val="18"/>
        </w:rPr>
      </w:pPr>
      <w:r>
        <w:rPr>
          <w:rFonts w:ascii="KaiTi_GB2312" w:eastAsia="KaiTi_GB2312" w:hint="eastAsia"/>
          <w:color w:val="0000FF"/>
          <w:sz w:val="18"/>
        </w:rPr>
        <w:t>资料来源</w:t>
      </w:r>
      <w:r>
        <w:rPr>
          <w:rFonts w:hint="eastAsia"/>
          <w:sz w:val="18"/>
        </w:rPr>
        <w:t>：1996年第七次人口普查、第三次家庭调查和第五次住房调查。</w:t>
      </w:r>
    </w:p>
    <w:p w:rsidR="00000000" w:rsidRDefault="00000000">
      <w:pPr>
        <w:pStyle w:val="SingleTxt"/>
        <w:ind w:left="1604" w:hanging="340"/>
        <w:rPr>
          <w:rFonts w:hint="eastAsia"/>
          <w:sz w:val="18"/>
        </w:rPr>
      </w:pPr>
      <w:r>
        <w:rPr>
          <w:rFonts w:ascii="KaiTi_GB2312" w:eastAsia="KaiTi_GB2312" w:hint="eastAsia"/>
          <w:color w:val="0000FF"/>
          <w:sz w:val="18"/>
        </w:rPr>
        <w:t>注</w:t>
      </w:r>
      <w:r>
        <w:rPr>
          <w:rFonts w:hint="eastAsia"/>
          <w:sz w:val="18"/>
        </w:rPr>
        <w:t>：计算百分比时，没有具体列明水源的情况不计，属这类情况的占人口的0.8％。1985年，根据全国人口和住房普查的统计数据，乌拉圭农村共有39 844户。</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排污</w:t>
      </w:r>
    </w:p>
    <w:p w:rsidR="00000000" w:rsidRDefault="00000000">
      <w:pPr>
        <w:pStyle w:val="SingleTxt"/>
        <w:rPr>
          <w:rFonts w:hint="eastAsia"/>
        </w:rPr>
      </w:pPr>
      <w:r>
        <w:t xml:space="preserve">278.  </w:t>
      </w:r>
      <w:r>
        <w:rPr>
          <w:rFonts w:hint="eastAsia"/>
        </w:rPr>
        <w:t>穷困家庭遇到的排污问题在1986-1996年期间大量减少，蒙得维的亚已减少到0.1%，内地城市地区为3%。该问题在蒙得维的亚得到减少的原因是，1990年至1995年期间，蒙得维的亚市政厅在美洲开发银行的财政援助下，根据第1、2和3号环境卫生计划实施了大规模基本建设工程。</w:t>
      </w:r>
    </w:p>
    <w:p w:rsidR="00000000" w:rsidRDefault="00000000">
      <w:pPr>
        <w:pStyle w:val="SingleTxt"/>
        <w:rPr>
          <w:rFonts w:ascii="SimHei" w:eastAsia="SimHei" w:hint="eastAsia"/>
          <w:color w:val="FF0000"/>
        </w:rPr>
      </w:pPr>
      <w:r>
        <w:rPr>
          <w:rFonts w:ascii="SimHei" w:eastAsia="SimHei" w:hint="eastAsia"/>
          <w:color w:val="FF0000"/>
        </w:rPr>
        <w:t>国家关于老年人的政策</w:t>
      </w:r>
    </w:p>
    <w:p w:rsidR="00000000" w:rsidRDefault="00000000">
      <w:pPr>
        <w:pStyle w:val="SingleTxt"/>
        <w:rPr>
          <w:rFonts w:hint="eastAsia"/>
        </w:rPr>
      </w:pPr>
      <w:r>
        <w:t xml:space="preserve">279.  </w:t>
      </w:r>
      <w:r>
        <w:rPr>
          <w:rFonts w:hint="eastAsia"/>
        </w:rPr>
        <w:t>1990年，公共卫生部成立照顾老年人优先方案，重点放在研究和评估各种关于老年人的公私部门安排。该方案旨在加强65岁以上成年人的生活品质。</w:t>
      </w:r>
    </w:p>
    <w:p w:rsidR="00000000" w:rsidRDefault="00000000">
      <w:pPr>
        <w:pStyle w:val="SingleTxt"/>
        <w:rPr>
          <w:rFonts w:hint="eastAsia"/>
        </w:rPr>
      </w:pPr>
      <w:r>
        <w:t xml:space="preserve">280.  </w:t>
      </w:r>
      <w:r>
        <w:rPr>
          <w:rFonts w:hint="eastAsia"/>
        </w:rPr>
        <w:t xml:space="preserve">该方案的目标如下： </w:t>
      </w:r>
    </w:p>
    <w:p w:rsidR="00000000" w:rsidRDefault="00000000">
      <w:pPr>
        <w:pStyle w:val="SingleTxt"/>
        <w:ind w:left="2126" w:hanging="431"/>
        <w:rPr>
          <w:rFonts w:hint="eastAsia"/>
        </w:rPr>
      </w:pPr>
      <w:r>
        <w:rPr>
          <w:rFonts w:hint="eastAsia"/>
        </w:rPr>
        <w:t>-</w:t>
      </w:r>
      <w:r>
        <w:rPr>
          <w:rFonts w:hint="eastAsia"/>
        </w:rPr>
        <w:tab/>
        <w:t>专门为老年人提供的保健服务，办法是建立门诊病历和转诊网络，同时为老人院制度立法并加以管理；</w:t>
      </w:r>
    </w:p>
    <w:p w:rsidR="00000000" w:rsidRDefault="00000000">
      <w:pPr>
        <w:pStyle w:val="SingleTxt"/>
        <w:ind w:left="2126" w:hanging="431"/>
        <w:rPr>
          <w:rFonts w:hint="eastAsia"/>
        </w:rPr>
      </w:pPr>
      <w:r>
        <w:rPr>
          <w:rFonts w:hint="eastAsia"/>
        </w:rPr>
        <w:t>-</w:t>
      </w:r>
      <w:r>
        <w:rPr>
          <w:rFonts w:hint="eastAsia"/>
        </w:rPr>
        <w:tab/>
        <w:t>鼓励改善老年人的心理社会和家庭环境，办法是系统地向那些住有无收入老年人的家庭提供经济援助，并协助该年龄组的人寻找力所能及的工作和活动；</w:t>
      </w:r>
    </w:p>
    <w:p w:rsidR="00000000" w:rsidRDefault="00000000">
      <w:pPr>
        <w:pStyle w:val="SingleTxt"/>
        <w:ind w:left="2126" w:hanging="431"/>
        <w:rPr>
          <w:rFonts w:hint="eastAsia"/>
        </w:rPr>
      </w:pPr>
      <w:r>
        <w:rPr>
          <w:rFonts w:hint="eastAsia"/>
        </w:rPr>
        <w:t>-</w:t>
      </w:r>
      <w:r>
        <w:tab/>
      </w:r>
      <w:r>
        <w:rPr>
          <w:rFonts w:hint="eastAsia"/>
        </w:rPr>
        <w:t>对那些与老年人打交道的人提供培训，办法是对保健专业人员和提供社区服务人员在心理社会角度照顾老年人的具体领域提供培训。</w:t>
      </w:r>
    </w:p>
    <w:p w:rsidR="00000000" w:rsidRDefault="00000000">
      <w:pPr>
        <w:pStyle w:val="SingleTxt"/>
        <w:rPr>
          <w:rFonts w:hint="eastAsia"/>
        </w:rPr>
      </w:pPr>
      <w:r>
        <w:t xml:space="preserve">281.  </w:t>
      </w:r>
      <w:r>
        <w:rPr>
          <w:rFonts w:hint="eastAsia"/>
        </w:rPr>
        <w:t>该年龄组的主要死亡原因是血液循环的疾病和癌症(64%)，其次为肺炎和糖尿病。各种指标表明，乌拉圭社会符合传统的转变模式，其人口增长已经停滞；成年人的年龄组占绝大多数；60岁以上者的人数逐步增加；生育率和死亡率较低；而且慢性病已取代传染病作为死亡的原因。</w:t>
      </w:r>
    </w:p>
    <w:p w:rsidR="00000000" w:rsidRDefault="00000000">
      <w:pPr>
        <w:pStyle w:val="SingleTxt"/>
        <w:rPr>
          <w:rFonts w:ascii="SimHei" w:eastAsia="SimHei" w:hint="eastAsia"/>
          <w:color w:val="FF0000"/>
        </w:rPr>
      </w:pPr>
      <w:r>
        <w:rPr>
          <w:rFonts w:ascii="SimHei" w:eastAsia="SimHei" w:hint="eastAsia"/>
          <w:color w:val="FF0000"/>
        </w:rPr>
        <w:t>控制少女怀孕的优先方案</w:t>
      </w:r>
    </w:p>
    <w:p w:rsidR="00000000" w:rsidRDefault="00000000">
      <w:pPr>
        <w:pStyle w:val="SingleTxt"/>
        <w:spacing w:line="360" w:lineRule="exact"/>
        <w:rPr>
          <w:rFonts w:hint="eastAsia"/>
        </w:rPr>
      </w:pPr>
      <w:r>
        <w:t xml:space="preserve">282.  </w:t>
      </w:r>
      <w:r>
        <w:rPr>
          <w:rFonts w:hint="eastAsia"/>
        </w:rPr>
        <w:t>公共卫生部通过生育支助和监测股已加强注意少女怀孕的现象。Pereira Rossell医院是首都最大的儿科医院，该医院进行的研究产生了下列结果： 该年龄组73%的住院和门诊病人均为16岁或17岁，有6.6%为14岁以下。在这些少女中，61%完成小学教育，2%完成中学教育；92%是头胎孩子，7%为第二胎，1%为第三胎。在新生儿中，54.5%的重量为3至4公斤，10.9%的重量为1.5至2.5公斤。国家已将关于少女怀孕政策基于一项总的战略，该战略包括考虑到心理和社会环境；进行比针对成年人还要仔细的监测，并对未成年母亲进行持续不断的咨询。</w:t>
      </w:r>
    </w:p>
    <w:p w:rsidR="00000000" w:rsidRDefault="00000000">
      <w:pPr>
        <w:pStyle w:val="SingleTxt"/>
        <w:spacing w:line="360" w:lineRule="exact"/>
        <w:rPr>
          <w:rFonts w:hint="eastAsia"/>
        </w:rPr>
      </w:pPr>
      <w:r>
        <w:t xml:space="preserve">283.  </w:t>
      </w:r>
      <w:r>
        <w:rPr>
          <w:rFonts w:hint="eastAsia"/>
        </w:rPr>
        <w:t>在乌拉圭最大儿科医院中，少女的胎儿死亡率比成年人的胎儿死亡率高出1.5倍。在公立大学医院中，1995-1996年的胎儿死亡率在少女中每千名胎儿23名死亡，在成年人中为每千名2名。</w:t>
      </w:r>
    </w:p>
    <w:p w:rsidR="00000000" w:rsidRDefault="00000000">
      <w:pPr>
        <w:pStyle w:val="SingleTxt"/>
        <w:spacing w:line="360" w:lineRule="exact"/>
        <w:rPr>
          <w:rFonts w:hint="eastAsia"/>
        </w:rPr>
      </w:pPr>
      <w:r>
        <w:t xml:space="preserve">284.  </w:t>
      </w:r>
      <w:r>
        <w:rPr>
          <w:rFonts w:hint="eastAsia"/>
        </w:rPr>
        <w:t>0岁至14岁年龄组共有785 000人，占全国人口的27%。从全国范围来说，94%的儿童能获得公共或私营的保健。乌拉圭共有125所医院，113所为综合医院，12所为专科医院。</w:t>
      </w:r>
    </w:p>
    <w:p w:rsidR="00000000" w:rsidRDefault="00000000">
      <w:pPr>
        <w:pStyle w:val="SingleTxt"/>
        <w:spacing w:line="360" w:lineRule="exact"/>
        <w:rPr>
          <w:rFonts w:hint="eastAsia"/>
        </w:rPr>
      </w:pPr>
      <w:r>
        <w:t xml:space="preserve">285.  </w:t>
      </w:r>
      <w:r>
        <w:rPr>
          <w:rFonts w:hint="eastAsia"/>
        </w:rPr>
        <w:t>共有13 232个医院床位，换句话说，每1 000人有3.9个床位。</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0"/>
        <w:rPr>
          <w:rFonts w:ascii="SimHei" w:eastAsia="SimHei" w:hint="eastAsia"/>
          <w:color w:val="FF0000"/>
        </w:rPr>
      </w:pPr>
      <w:r>
        <w:rPr>
          <w:rFonts w:ascii="SimHei" w:eastAsia="SimHei" w:hint="eastAsia"/>
          <w:color w:val="FF0000"/>
        </w:rPr>
        <w:t>未成年人健康数据</w:t>
      </w:r>
    </w:p>
    <w:p w:rsidR="00000000" w:rsidRDefault="00000000">
      <w:pPr>
        <w:pStyle w:val="SingleTxt"/>
        <w:spacing w:after="0"/>
        <w:rPr>
          <w:rFonts w:ascii="SimHei" w:eastAsia="SimHei" w:hint="eastAsia"/>
          <w:color w:val="FF0000"/>
        </w:rPr>
      </w:pPr>
      <w:r>
        <w:rPr>
          <w:rFonts w:ascii="SimHei" w:eastAsia="SimHei" w:hint="eastAsia"/>
          <w:color w:val="FF0000"/>
        </w:rPr>
        <w:t>按母亲婚姻状况开列的二十岁以下妇女的活产情况</w:t>
      </w:r>
    </w:p>
    <w:p w:rsidR="00000000" w:rsidRDefault="00000000">
      <w:pPr>
        <w:pStyle w:val="SingleTxt"/>
        <w:spacing w:after="0"/>
      </w:pPr>
    </w:p>
    <w:tbl>
      <w:tblPr>
        <w:tblW w:w="0" w:type="auto"/>
        <w:tblInd w:w="1260" w:type="dxa"/>
        <w:tblLayout w:type="fixed"/>
        <w:tblCellMar>
          <w:left w:w="0" w:type="dxa"/>
          <w:right w:w="0" w:type="dxa"/>
        </w:tblCellMar>
        <w:tblLook w:val="0000" w:firstRow="0" w:lastRow="0" w:firstColumn="0" w:lastColumn="0" w:noHBand="0" w:noVBand="0"/>
      </w:tblPr>
      <w:tblGrid>
        <w:gridCol w:w="3053"/>
        <w:gridCol w:w="105"/>
        <w:gridCol w:w="1995"/>
        <w:gridCol w:w="2167"/>
      </w:tblGrid>
      <w:tr w:rsidR="00000000">
        <w:tblPrEx>
          <w:tblCellMar>
            <w:top w:w="0" w:type="dxa"/>
            <w:bottom w:w="0" w:type="dxa"/>
          </w:tblCellMar>
        </w:tblPrEx>
        <w:trPr>
          <w:tblHeader/>
        </w:trPr>
        <w:tc>
          <w:tcPr>
            <w:tcW w:w="3053"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rPr>
                <w:rFonts w:eastAsia="KaiTi_GB2312"/>
                <w:color w:val="0000FF"/>
                <w:sz w:val="14"/>
              </w:rPr>
            </w:pPr>
          </w:p>
        </w:tc>
        <w:tc>
          <w:tcPr>
            <w:tcW w:w="105"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color w:val="0000FF"/>
                <w:sz w:val="14"/>
              </w:rPr>
            </w:pPr>
          </w:p>
        </w:tc>
        <w:tc>
          <w:tcPr>
            <w:tcW w:w="1995"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总活产人数</w:t>
            </w:r>
          </w:p>
        </w:tc>
        <w:tc>
          <w:tcPr>
            <w:tcW w:w="2167"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百分比</w:t>
            </w:r>
          </w:p>
        </w:tc>
      </w:tr>
      <w:tr w:rsidR="00000000">
        <w:tblPrEx>
          <w:tblCellMar>
            <w:top w:w="0" w:type="dxa"/>
            <w:bottom w:w="0" w:type="dxa"/>
          </w:tblCellMar>
        </w:tblPrEx>
        <w:trPr>
          <w:trHeight w:hRule="exact" w:val="115"/>
          <w:tblHeader/>
        </w:trPr>
        <w:tc>
          <w:tcPr>
            <w:tcW w:w="3053"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rPr>
                <w:sz w:val="17"/>
              </w:rPr>
            </w:pPr>
          </w:p>
        </w:tc>
        <w:tc>
          <w:tcPr>
            <w:tcW w:w="105"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sz w:val="17"/>
              </w:rPr>
            </w:pPr>
          </w:p>
        </w:tc>
        <w:tc>
          <w:tcPr>
            <w:tcW w:w="1995"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sz w:val="17"/>
              </w:rPr>
            </w:pPr>
          </w:p>
        </w:tc>
        <w:tc>
          <w:tcPr>
            <w:tcW w:w="2167"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sz w:val="17"/>
              </w:rPr>
            </w:pPr>
          </w:p>
        </w:tc>
      </w:tr>
      <w:tr w:rsidR="00000000">
        <w:tblPrEx>
          <w:tblCellMar>
            <w:top w:w="0" w:type="dxa"/>
            <w:bottom w:w="0" w:type="dxa"/>
          </w:tblCellMar>
        </w:tblPrEx>
        <w:tc>
          <w:tcPr>
            <w:tcW w:w="3053"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rPr>
                <w:rFonts w:hint="eastAsia"/>
                <w:sz w:val="17"/>
              </w:rPr>
            </w:pPr>
            <w:r>
              <w:rPr>
                <w:rFonts w:hint="eastAsia"/>
                <w:sz w:val="17"/>
              </w:rPr>
              <w:t>未婚结合</w:t>
            </w:r>
          </w:p>
        </w:tc>
        <w:tc>
          <w:tcPr>
            <w:tcW w:w="10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p>
        </w:tc>
        <w:tc>
          <w:tcPr>
            <w:tcW w:w="199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rFonts w:hint="eastAsia"/>
                <w:sz w:val="17"/>
              </w:rPr>
              <w:t xml:space="preserve">2 </w:t>
            </w:r>
            <w:r>
              <w:rPr>
                <w:sz w:val="17"/>
              </w:rPr>
              <w:t>402</w:t>
            </w:r>
          </w:p>
        </w:tc>
        <w:tc>
          <w:tcPr>
            <w:tcW w:w="2167"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20.40</w:t>
            </w:r>
          </w:p>
        </w:tc>
      </w:tr>
      <w:tr w:rsidR="00000000">
        <w:tblPrEx>
          <w:tblCellMar>
            <w:top w:w="0" w:type="dxa"/>
            <w:bottom w:w="0" w:type="dxa"/>
          </w:tblCellMar>
        </w:tblPrEx>
        <w:tc>
          <w:tcPr>
            <w:tcW w:w="3053"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rPr>
                <w:rFonts w:hint="eastAsia"/>
                <w:sz w:val="17"/>
              </w:rPr>
            </w:pPr>
            <w:r>
              <w:rPr>
                <w:rFonts w:hint="eastAsia"/>
                <w:sz w:val="17"/>
              </w:rPr>
              <w:t>已婚</w:t>
            </w:r>
          </w:p>
        </w:tc>
        <w:tc>
          <w:tcPr>
            <w:tcW w:w="10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p>
        </w:tc>
        <w:tc>
          <w:tcPr>
            <w:tcW w:w="199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6 510</w:t>
            </w:r>
          </w:p>
        </w:tc>
        <w:tc>
          <w:tcPr>
            <w:tcW w:w="2167"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55.30</w:t>
            </w:r>
          </w:p>
        </w:tc>
      </w:tr>
      <w:tr w:rsidR="00000000">
        <w:tblPrEx>
          <w:tblCellMar>
            <w:top w:w="0" w:type="dxa"/>
            <w:bottom w:w="0" w:type="dxa"/>
          </w:tblCellMar>
        </w:tblPrEx>
        <w:tc>
          <w:tcPr>
            <w:tcW w:w="3053"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rPr>
                <w:rFonts w:hint="eastAsia"/>
                <w:sz w:val="17"/>
              </w:rPr>
            </w:pPr>
            <w:r>
              <w:rPr>
                <w:rFonts w:hint="eastAsia"/>
                <w:sz w:val="17"/>
              </w:rPr>
              <w:t>离婚</w:t>
            </w:r>
          </w:p>
        </w:tc>
        <w:tc>
          <w:tcPr>
            <w:tcW w:w="10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p>
        </w:tc>
        <w:tc>
          <w:tcPr>
            <w:tcW w:w="1995"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415</w:t>
            </w:r>
          </w:p>
        </w:tc>
        <w:tc>
          <w:tcPr>
            <w:tcW w:w="2167"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3.50</w:t>
            </w:r>
          </w:p>
        </w:tc>
      </w:tr>
      <w:tr w:rsidR="00000000">
        <w:tblPrEx>
          <w:tblCellMar>
            <w:top w:w="0" w:type="dxa"/>
            <w:bottom w:w="0" w:type="dxa"/>
          </w:tblCellMar>
        </w:tblPrEx>
        <w:tc>
          <w:tcPr>
            <w:tcW w:w="3053"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rPr>
                <w:sz w:val="17"/>
              </w:rPr>
            </w:pPr>
            <w:r>
              <w:rPr>
                <w:rFonts w:hint="eastAsia"/>
                <w:sz w:val="17"/>
              </w:rPr>
              <w:t>单身</w:t>
            </w:r>
          </w:p>
        </w:tc>
        <w:tc>
          <w:tcPr>
            <w:tcW w:w="105"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p>
        </w:tc>
        <w:tc>
          <w:tcPr>
            <w:tcW w:w="1995"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2 455</w:t>
            </w:r>
          </w:p>
        </w:tc>
        <w:tc>
          <w:tcPr>
            <w:tcW w:w="2167"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80" w:lineRule="exact"/>
              <w:ind w:left="0" w:right="40"/>
              <w:jc w:val="right"/>
              <w:rPr>
                <w:sz w:val="17"/>
              </w:rPr>
            </w:pPr>
            <w:r>
              <w:rPr>
                <w:sz w:val="17"/>
              </w:rPr>
              <w:t>20.80</w:t>
            </w:r>
          </w:p>
        </w:tc>
      </w:tr>
    </w:tbl>
    <w:p w:rsidR="00000000" w:rsidRDefault="00000000">
      <w:pPr>
        <w:pStyle w:val="SingleTxt"/>
      </w:pPr>
    </w:p>
    <w:p w:rsidR="00000000" w:rsidRDefault="00000000">
      <w:pPr>
        <w:pStyle w:val="SingleTxt"/>
        <w:rPr>
          <w:rFonts w:ascii="SimHei" w:eastAsia="SimHei" w:hint="eastAsia"/>
          <w:color w:val="FF0000"/>
        </w:rPr>
      </w:pPr>
      <w:r>
        <w:br w:type="page"/>
      </w:r>
      <w:r>
        <w:rPr>
          <w:rFonts w:ascii="SimHei" w:eastAsia="SimHei" w:hint="eastAsia"/>
          <w:color w:val="FF0000"/>
        </w:rPr>
        <w:t>按教育程度和住房类型开列的未成年母亲的活产情况</w:t>
      </w:r>
    </w:p>
    <w:tbl>
      <w:tblPr>
        <w:tblW w:w="0" w:type="auto"/>
        <w:tblInd w:w="1260" w:type="dxa"/>
        <w:tblLayout w:type="fixed"/>
        <w:tblCellMar>
          <w:left w:w="28" w:type="dxa"/>
          <w:right w:w="28" w:type="dxa"/>
        </w:tblCellMar>
        <w:tblLook w:val="0000" w:firstRow="0" w:lastRow="0" w:firstColumn="0" w:lastColumn="0" w:noHBand="0" w:noVBand="0"/>
      </w:tblPr>
      <w:tblGrid>
        <w:gridCol w:w="2719"/>
        <w:gridCol w:w="2139"/>
        <w:gridCol w:w="2520"/>
      </w:tblGrid>
      <w:tr w:rsidR="00000000">
        <w:tblPrEx>
          <w:tblCellMar>
            <w:top w:w="0" w:type="dxa"/>
            <w:bottom w:w="0" w:type="dxa"/>
          </w:tblCellMar>
        </w:tblPrEx>
        <w:trPr>
          <w:tblHeader/>
        </w:trPr>
        <w:tc>
          <w:tcPr>
            <w:tcW w:w="2719"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p>
        </w:tc>
        <w:tc>
          <w:tcPr>
            <w:tcW w:w="2139"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活产人数</w:t>
            </w:r>
          </w:p>
        </w:tc>
        <w:tc>
          <w:tcPr>
            <w:tcW w:w="25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百分比</w:t>
            </w:r>
          </w:p>
        </w:tc>
      </w:tr>
      <w:tr w:rsidR="00000000">
        <w:tblPrEx>
          <w:tblCellMar>
            <w:top w:w="0" w:type="dxa"/>
            <w:bottom w:w="0" w:type="dxa"/>
          </w:tblCellMar>
        </w:tblPrEx>
        <w:trPr>
          <w:trHeight w:hRule="exact" w:val="115"/>
          <w:tblHeader/>
        </w:trPr>
        <w:tc>
          <w:tcPr>
            <w:tcW w:w="2719" w:type="dxa"/>
            <w:tcBorders>
              <w:top w:val="single" w:sz="12" w:space="0" w:color="auto"/>
            </w:tcBorders>
            <w:vAlign w:val="bottom"/>
          </w:tcPr>
          <w:p w:rsidR="00000000" w:rsidRDefault="00000000">
            <w:pPr>
              <w:spacing w:after="40" w:line="210" w:lineRule="exact"/>
              <w:ind w:right="40"/>
              <w:rPr>
                <w:rFonts w:hint="eastAsia"/>
                <w:sz w:val="17"/>
                <w:u w:val="single"/>
              </w:rPr>
            </w:pPr>
          </w:p>
        </w:tc>
        <w:tc>
          <w:tcPr>
            <w:tcW w:w="2139" w:type="dxa"/>
            <w:tcBorders>
              <w:top w:val="single" w:sz="12" w:space="0" w:color="auto"/>
            </w:tcBorders>
            <w:vAlign w:val="bottom"/>
          </w:tcPr>
          <w:p w:rsidR="00000000" w:rsidRDefault="00000000">
            <w:pPr>
              <w:spacing w:after="40" w:line="210" w:lineRule="exact"/>
              <w:ind w:right="40"/>
              <w:jc w:val="right"/>
              <w:rPr>
                <w:sz w:val="17"/>
              </w:rPr>
            </w:pPr>
          </w:p>
        </w:tc>
        <w:tc>
          <w:tcPr>
            <w:tcW w:w="252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教育程度</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未接受任何教育</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146</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1.20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未完成小学教育</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2 433</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20.70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完成小学教育</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4 733</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40.20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中学或高等教育</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4 449</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37.80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住房类型</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简陋住房</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1 907</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16.30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正常住房</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9 790</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83.70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排污系统</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污水坑</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1 247</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10.60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化粪坑</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7 496</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63.60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公共排污系统</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3 039</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25.80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供水</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公用管道</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5 742</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48.70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室内水管</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室外水管</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2 700</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22.90</w:t>
            </w:r>
          </w:p>
        </w:tc>
      </w:tr>
      <w:tr w:rsidR="00000000">
        <w:tblPrEx>
          <w:tblCellMar>
            <w:top w:w="0" w:type="dxa"/>
            <w:bottom w:w="0" w:type="dxa"/>
          </w:tblCellMar>
        </w:tblPrEx>
        <w:tc>
          <w:tcPr>
            <w:tcW w:w="2719" w:type="dxa"/>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水井</w:t>
            </w:r>
          </w:p>
        </w:tc>
        <w:tc>
          <w:tcPr>
            <w:tcW w:w="2139"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2 130</w:t>
            </w:r>
          </w:p>
        </w:tc>
        <w:tc>
          <w:tcPr>
            <w:tcW w:w="2520" w:type="dxa"/>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18.10</w:t>
            </w:r>
          </w:p>
        </w:tc>
      </w:tr>
      <w:tr w:rsidR="00000000">
        <w:tblPrEx>
          <w:tblCellMar>
            <w:top w:w="0" w:type="dxa"/>
            <w:bottom w:w="0" w:type="dxa"/>
          </w:tblCellMar>
        </w:tblPrEx>
        <w:tc>
          <w:tcPr>
            <w:tcW w:w="2719"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rPr>
                <w:sz w:val="17"/>
              </w:rPr>
            </w:pPr>
            <w:r>
              <w:rPr>
                <w:rFonts w:hint="eastAsia"/>
                <w:sz w:val="17"/>
              </w:rPr>
              <w:t>其他</w:t>
            </w:r>
          </w:p>
        </w:tc>
        <w:tc>
          <w:tcPr>
            <w:tcW w:w="2139"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1 210</w:t>
            </w:r>
          </w:p>
        </w:tc>
        <w:tc>
          <w:tcPr>
            <w:tcW w:w="2520"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jc w:val="right"/>
              <w:rPr>
                <w:sz w:val="17"/>
              </w:rPr>
            </w:pPr>
            <w:r>
              <w:rPr>
                <w:sz w:val="17"/>
              </w:rPr>
              <w:t>10.30</w:t>
            </w:r>
          </w:p>
        </w:tc>
      </w:tr>
    </w:tbl>
    <w:p w:rsidR="00000000" w:rsidRDefault="00000000">
      <w:pPr>
        <w:pStyle w:val="SingleTxt"/>
      </w:pPr>
    </w:p>
    <w:p w:rsidR="00000000" w:rsidRDefault="00000000">
      <w:pPr>
        <w:pStyle w:val="SingleTxt"/>
        <w:rPr>
          <w:rFonts w:ascii="SimHei" w:eastAsia="SimHei" w:hint="eastAsia"/>
          <w:color w:val="FF0000"/>
        </w:rPr>
      </w:pPr>
      <w:r>
        <w:rPr>
          <w:rFonts w:ascii="SimHei" w:eastAsia="SimHei" w:hint="eastAsia"/>
          <w:color w:val="FF0000"/>
        </w:rPr>
        <w:t>未成年人的产妇死亡率</w:t>
      </w: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rPr>
                <w:rFonts w:eastAsia="KaiTi_GB2312" w:hint="eastAsia"/>
                <w:color w:val="0000FF"/>
                <w:sz w:val="14"/>
              </w:rPr>
            </w:pPr>
            <w:r>
              <w:rPr>
                <w:rFonts w:eastAsia="KaiTi_GB2312" w:hint="eastAsia"/>
                <w:color w:val="0000FF"/>
                <w:sz w:val="14"/>
              </w:rPr>
              <w:t>年份</w:t>
            </w:r>
          </w:p>
        </w:tc>
        <w:tc>
          <w:tcPr>
            <w:tcW w:w="183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死亡</w:t>
            </w:r>
          </w:p>
        </w:tc>
        <w:tc>
          <w:tcPr>
            <w:tcW w:w="1830"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生育</w:t>
            </w:r>
          </w:p>
        </w:tc>
        <w:tc>
          <w:tcPr>
            <w:tcW w:w="1831" w:type="dxa"/>
            <w:tcBorders>
              <w:top w:val="single" w:sz="4" w:space="0" w:color="auto"/>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1" w:after="40" w:line="200" w:lineRule="exact"/>
              <w:ind w:left="0" w:right="40"/>
              <w:jc w:val="right"/>
              <w:rPr>
                <w:rFonts w:eastAsia="KaiTi_GB2312" w:hint="eastAsia"/>
                <w:color w:val="0000FF"/>
                <w:sz w:val="14"/>
              </w:rPr>
            </w:pPr>
            <w:r>
              <w:rPr>
                <w:rFonts w:eastAsia="KaiTi_GB2312" w:hint="eastAsia"/>
                <w:color w:val="0000FF"/>
                <w:sz w:val="14"/>
              </w:rPr>
              <w:t>每万人的比率</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rPr>
                <w:sz w:val="17"/>
              </w:rPr>
            </w:pPr>
          </w:p>
        </w:tc>
        <w:tc>
          <w:tcPr>
            <w:tcW w:w="183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sz w:val="17"/>
              </w:rPr>
            </w:pPr>
          </w:p>
        </w:tc>
        <w:tc>
          <w:tcPr>
            <w:tcW w:w="1830"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sz w:val="17"/>
              </w:rPr>
            </w:pPr>
          </w:p>
        </w:tc>
        <w:tc>
          <w:tcPr>
            <w:tcW w:w="1831" w:type="dxa"/>
            <w:tcBorders>
              <w:top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10" w:lineRule="exact"/>
              <w:ind w:left="0" w:right="40"/>
              <w:jc w:val="right"/>
              <w:rPr>
                <w:sz w:val="17"/>
              </w:rPr>
            </w:pPr>
          </w:p>
        </w:tc>
      </w:tr>
      <w:tr w:rsidR="00000000">
        <w:tblPrEx>
          <w:tblCellMar>
            <w:top w:w="0" w:type="dxa"/>
            <w:bottom w:w="0" w:type="dxa"/>
          </w:tblCellMar>
        </w:tblPrEx>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rPr>
                <w:rFonts w:hint="eastAsia"/>
                <w:sz w:val="17"/>
              </w:rPr>
            </w:pPr>
            <w:r>
              <w:rPr>
                <w:rFonts w:hint="eastAsia"/>
                <w:sz w:val="17"/>
              </w:rPr>
              <w:t>1996</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hint="eastAsia"/>
                <w:sz w:val="17"/>
              </w:rPr>
            </w:pPr>
            <w:r>
              <w:rPr>
                <w:rFonts w:hint="eastAsia"/>
                <w:sz w:val="17"/>
              </w:rPr>
              <w:t>3</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hint="eastAsia"/>
                <w:sz w:val="17"/>
              </w:rPr>
            </w:pPr>
            <w:r>
              <w:rPr>
                <w:rFonts w:hint="eastAsia"/>
                <w:sz w:val="17"/>
              </w:rPr>
              <w:t>7 885</w:t>
            </w:r>
          </w:p>
        </w:tc>
        <w:tc>
          <w:tcPr>
            <w:tcW w:w="183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sz w:val="17"/>
              </w:rPr>
            </w:pPr>
            <w:r>
              <w:rPr>
                <w:sz w:val="17"/>
              </w:rPr>
              <w:t>3.8</w:t>
            </w:r>
          </w:p>
        </w:tc>
      </w:tr>
      <w:tr w:rsidR="00000000">
        <w:tblPrEx>
          <w:tblCellMar>
            <w:top w:w="0" w:type="dxa"/>
            <w:bottom w:w="0" w:type="dxa"/>
          </w:tblCellMar>
        </w:tblPrEx>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rPr>
                <w:rFonts w:hint="eastAsia"/>
                <w:sz w:val="17"/>
              </w:rPr>
            </w:pPr>
            <w:r>
              <w:rPr>
                <w:rFonts w:hint="eastAsia"/>
                <w:sz w:val="17"/>
              </w:rPr>
              <w:t>1995</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hint="eastAsia"/>
                <w:sz w:val="17"/>
              </w:rPr>
            </w:pPr>
            <w:r>
              <w:rPr>
                <w:rFonts w:hint="eastAsia"/>
                <w:sz w:val="17"/>
              </w:rPr>
              <w:t>1</w:t>
            </w:r>
          </w:p>
        </w:tc>
        <w:tc>
          <w:tcPr>
            <w:tcW w:w="1830"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hint="eastAsia"/>
                <w:sz w:val="17"/>
              </w:rPr>
            </w:pPr>
            <w:r>
              <w:rPr>
                <w:rFonts w:hint="eastAsia"/>
                <w:sz w:val="17"/>
              </w:rPr>
              <w:t>7 308</w:t>
            </w:r>
          </w:p>
        </w:tc>
        <w:tc>
          <w:tcPr>
            <w:tcW w:w="1831" w:type="dxa"/>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sz w:val="17"/>
              </w:rPr>
            </w:pPr>
            <w:r>
              <w:rPr>
                <w:sz w:val="17"/>
              </w:rPr>
              <w:t>1.4</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rPr>
                <w:rFonts w:hint="eastAsia"/>
                <w:sz w:val="17"/>
              </w:rPr>
            </w:pPr>
            <w:r>
              <w:rPr>
                <w:rFonts w:hint="eastAsia"/>
                <w:sz w:val="17"/>
              </w:rPr>
              <w:t>1985</w:t>
            </w:r>
          </w:p>
        </w:tc>
        <w:tc>
          <w:tcPr>
            <w:tcW w:w="183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hint="eastAsia"/>
                <w:sz w:val="17"/>
              </w:rPr>
            </w:pPr>
            <w:r>
              <w:rPr>
                <w:rFonts w:hint="eastAsia"/>
                <w:sz w:val="17"/>
              </w:rPr>
              <w:t>3</w:t>
            </w:r>
          </w:p>
        </w:tc>
        <w:tc>
          <w:tcPr>
            <w:tcW w:w="1830"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hint="eastAsia"/>
                <w:sz w:val="17"/>
              </w:rPr>
            </w:pPr>
            <w:r>
              <w:rPr>
                <w:rFonts w:hint="eastAsia"/>
                <w:sz w:val="17"/>
              </w:rPr>
              <w:t>6 588</w:t>
            </w:r>
          </w:p>
        </w:tc>
        <w:tc>
          <w:tcPr>
            <w:tcW w:w="1831" w:type="dxa"/>
            <w:tcBorders>
              <w:bottom w:val="single" w:sz="12" w:space="0" w:color="auto"/>
            </w:tcBorders>
            <w:vAlign w:val="bottom"/>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sz w:val="17"/>
              </w:rPr>
            </w:pPr>
            <w:r>
              <w:rPr>
                <w:sz w:val="17"/>
              </w:rPr>
              <w:t>3</w:t>
            </w:r>
          </w:p>
        </w:tc>
      </w:tr>
    </w:tbl>
    <w:p w:rsidR="00000000" w:rsidRDefault="00000000">
      <w:pPr>
        <w:pStyle w:val="SingleTxt"/>
      </w:pPr>
    </w:p>
    <w:p w:rsidR="00000000" w:rsidRDefault="00000000">
      <w:pPr>
        <w:pStyle w:val="SingleTxt"/>
        <w:spacing w:line="480" w:lineRule="auto"/>
        <w:rPr>
          <w:rFonts w:hint="eastAsia"/>
        </w:rPr>
      </w:pPr>
      <w:r>
        <w:object w:dxaOrig="7455" w:dyaOrig="2071">
          <v:shape id="_x0000_i1028" type="#_x0000_t75" style="width:372.75pt;height:103.5pt" o:ole="">
            <v:imagedata r:id="rId20" o:title=""/>
          </v:shape>
          <o:OLEObject Type="Embed" ProgID="MSGraph.Chart.8" ShapeID="_x0000_i1028" DrawAspect="Content" ObjectID="_1444053452" r:id="rId21">
            <o:FieldCodes>\s</o:FieldCodes>
          </o:OLEObject>
        </w:object>
      </w:r>
    </w:p>
    <w:p w:rsidR="00000000" w:rsidRDefault="00000000">
      <w:pPr>
        <w:pStyle w:val="SingleTxt"/>
        <w:rPr>
          <w:rFonts w:ascii="SimHei" w:eastAsia="SimHei"/>
          <w:color w:val="FF0000"/>
        </w:rPr>
      </w:pPr>
      <w:r>
        <w:br w:type="page"/>
      </w:r>
      <w:r>
        <w:rPr>
          <w:rFonts w:ascii="SimHei" w:eastAsia="SimHei" w:hint="eastAsia"/>
          <w:color w:val="FF0000"/>
        </w:rPr>
        <w:t>较贫穷地区</w:t>
      </w:r>
    </w:p>
    <w:p w:rsidR="00000000" w:rsidRDefault="00000000">
      <w:pPr>
        <w:pStyle w:val="SingleTxt"/>
        <w:rPr>
          <w:rFonts w:hint="eastAsia"/>
        </w:rPr>
      </w:pPr>
      <w:r>
        <w:t xml:space="preserve">286.  </w:t>
      </w:r>
      <w:r>
        <w:rPr>
          <w:rFonts w:hint="eastAsia"/>
        </w:rPr>
        <w:t>尽管乌拉圭面积小，人口稀少，但各区域的生活水平大不相同。据国家统计研究所的资料，贫穷家庭比例最高的四个行政省为里韦拉、塞罗拉尔戈、塔夸伦博和萨尔托。</w:t>
      </w:r>
    </w:p>
    <w:p w:rsidR="00000000" w:rsidRDefault="00000000">
      <w:pPr>
        <w:pStyle w:val="SingleTxt"/>
        <w:rPr>
          <w:rFonts w:hint="eastAsia"/>
        </w:rPr>
      </w:pPr>
      <w:r>
        <w:t xml:space="preserve">287.  </w:t>
      </w:r>
      <w:r>
        <w:rPr>
          <w:rFonts w:hint="eastAsia"/>
        </w:rPr>
        <w:t>在公共卫生事项方面，国家政策优先重视这些区域。我们已提到塔夸伦博项目是初级保健方面的一次成功努力。</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国际合作</w:t>
      </w:r>
    </w:p>
    <w:p w:rsidR="00000000" w:rsidRDefault="00000000">
      <w:pPr>
        <w:pStyle w:val="SingleTxt"/>
        <w:rPr>
          <w:rFonts w:hint="eastAsia"/>
        </w:rPr>
      </w:pPr>
      <w:r>
        <w:t xml:space="preserve">288.  </w:t>
      </w:r>
      <w:r>
        <w:rPr>
          <w:rFonts w:hint="eastAsia"/>
        </w:rPr>
        <w:t>国际合作大大促进了公共保健领域的新的优先事项。世界卫生组织(卫生组织)、泛美卫生组织、儿童基金会和德国技术合作署等组织提供的支持，已使得贫困群体的卫生指标趋势能取得重大进步。</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性传染疾病(性病)/艾滋病方案的实施</w:t>
      </w:r>
    </w:p>
    <w:p w:rsidR="00000000" w:rsidRDefault="00000000">
      <w:pPr>
        <w:pStyle w:val="SingleTxt"/>
        <w:rPr>
          <w:rFonts w:hint="eastAsia"/>
        </w:rPr>
      </w:pPr>
      <w:r>
        <w:t xml:space="preserve">289.  </w:t>
      </w:r>
      <w:r>
        <w:rPr>
          <w:rFonts w:hint="eastAsia"/>
        </w:rPr>
        <w:t>在1983年至1994年5月6日期间，共有1 441个感染艾滋病毒的病例，其中75%(1 072名)为男子，25%(369名)为妇女。</w:t>
      </w:r>
    </w:p>
    <w:p w:rsidR="00000000" w:rsidRDefault="00000000">
      <w:pPr>
        <w:pStyle w:val="SingleTxt"/>
        <w:rPr>
          <w:rFonts w:hint="eastAsia"/>
        </w:rPr>
      </w:pPr>
      <w:r>
        <w:t xml:space="preserve">290.  </w:t>
      </w:r>
      <w:r>
        <w:rPr>
          <w:rFonts w:hint="eastAsia"/>
        </w:rPr>
        <w:t>15岁至44岁是感染艾滋病毒最多的年龄组，20岁至24岁发病率最高。</w:t>
      </w:r>
    </w:p>
    <w:p w:rsidR="00000000" w:rsidRDefault="00000000">
      <w:pPr>
        <w:pStyle w:val="SingleTxt"/>
        <w:rPr>
          <w:rFonts w:hint="eastAsia"/>
        </w:rPr>
      </w:pPr>
      <w:r>
        <w:t xml:space="preserve">291.  </w:t>
      </w:r>
      <w:r>
        <w:rPr>
          <w:rFonts w:hint="eastAsia"/>
        </w:rPr>
        <w:t>在乌拉圭，通过性传染的艾滋病毒人数最多，占所有病例中的67.9%，而在这些病例中，异性感染(28.5%)是最普遍的方式，接下来是双性行为感染(13.3%)。</w:t>
      </w:r>
    </w:p>
    <w:p w:rsidR="00000000" w:rsidRDefault="00000000">
      <w:pPr>
        <w:pStyle w:val="SingleTxt"/>
        <w:rPr>
          <w:rFonts w:hint="eastAsia"/>
        </w:rPr>
      </w:pPr>
      <w:r>
        <w:t xml:space="preserve">292.  </w:t>
      </w:r>
      <w:r>
        <w:rPr>
          <w:rFonts w:hint="eastAsia"/>
        </w:rPr>
        <w:t>乌拉圭最早出现艾滋病是在1983年，同年公共卫生部成立一个关于该问题的工作组。1984年，该工作组制定了关于临床、诊断、治疗和流行病学等方面的控制条例。一年后，该部成立艾滋病问题咨询委员会。</w:t>
      </w:r>
    </w:p>
    <w:p w:rsidR="00000000" w:rsidRDefault="00000000">
      <w:pPr>
        <w:pStyle w:val="SingleTxt"/>
        <w:rPr>
          <w:rFonts w:hint="eastAsia"/>
        </w:rPr>
      </w:pPr>
      <w:r>
        <w:t xml:space="preserve">293.  </w:t>
      </w:r>
      <w:r>
        <w:rPr>
          <w:rFonts w:hint="eastAsia"/>
        </w:rPr>
        <w:t>自那时以来，该委员会被其他委员会所取代，最近的一个委员会是按1993年的总统法令成立的，称作全国艾滋病委员会，其中包括各部、公共和私营机构、非政府组织以及媒体的代表。该委员会的目标是筹款并协调和倡议各项活动。</w:t>
      </w:r>
    </w:p>
    <w:p w:rsidR="00000000" w:rsidRDefault="00000000">
      <w:pPr>
        <w:pStyle w:val="SingleTxt"/>
        <w:rPr>
          <w:rFonts w:hint="eastAsia"/>
        </w:rPr>
      </w:pPr>
      <w:r>
        <w:t xml:space="preserve">294.  </w:t>
      </w:r>
      <w:r>
        <w:rPr>
          <w:rFonts w:hint="eastAsia"/>
        </w:rPr>
        <w:t>性病/艾滋病方案是全国性的方案，旨在防止和控制所有这类疾病。该方案总部设在首都，并在全国各省设有一名协调员和一个多部门支助委员会。自1987年成立以来，该方案一直积极进行教育、预防、监测、行政和协调等方面的活动。</w:t>
      </w:r>
    </w:p>
    <w:p w:rsidR="00000000" w:rsidRDefault="00000000">
      <w:pPr>
        <w:pStyle w:val="SingleTxt"/>
        <w:rPr>
          <w:rFonts w:hint="eastAsia"/>
        </w:rPr>
      </w:pPr>
      <w:r>
        <w:t xml:space="preserve">295.  </w:t>
      </w:r>
      <w:r>
        <w:rPr>
          <w:rFonts w:hint="eastAsia"/>
        </w:rPr>
        <w:t>各方面的活动已促成部门间的协调，使这种协调成为乌拉圭的一项里程碑，并改变性病/艾滋病方案的作用，使其从各项活动的执行者转变为主要协调者。</w:t>
      </w:r>
    </w:p>
    <w:p w:rsidR="00000000" w:rsidRDefault="00000000">
      <w:pPr>
        <w:pStyle w:val="SingleTxt"/>
        <w:rPr>
          <w:rFonts w:hint="eastAsia"/>
        </w:rPr>
      </w:pPr>
      <w:r>
        <w:t xml:space="preserve">296.  </w:t>
      </w:r>
      <w:r>
        <w:rPr>
          <w:rFonts w:hint="eastAsia"/>
        </w:rPr>
        <w:t>其中最为重要的活动如下：</w:t>
      </w:r>
    </w:p>
    <w:p w:rsidR="00000000" w:rsidRDefault="00000000">
      <w:pPr>
        <w:pStyle w:val="SingleTxt"/>
        <w:ind w:left="2126" w:hanging="431"/>
        <w:rPr>
          <w:rFonts w:hint="eastAsia"/>
        </w:rPr>
      </w:pPr>
      <w:r>
        <w:rPr>
          <w:rFonts w:hint="eastAsia"/>
        </w:rPr>
        <w:t>-</w:t>
      </w:r>
      <w:r>
        <w:rPr>
          <w:rFonts w:hint="eastAsia"/>
        </w:rPr>
        <w:tab/>
        <w:t>将性教育纳入学校课程；</w:t>
      </w:r>
    </w:p>
    <w:p w:rsidR="00000000" w:rsidRDefault="00000000">
      <w:pPr>
        <w:pStyle w:val="SingleTxt"/>
        <w:ind w:left="2126" w:hanging="431"/>
        <w:rPr>
          <w:rFonts w:hint="eastAsia"/>
        </w:rPr>
      </w:pPr>
      <w:r>
        <w:rPr>
          <w:rFonts w:hint="eastAsia"/>
        </w:rPr>
        <w:t>-</w:t>
      </w:r>
      <w:r>
        <w:rPr>
          <w:rFonts w:hint="eastAsia"/>
        </w:rPr>
        <w:tab/>
        <w:t>对流行病进行主动和被动的监测，并对所有血液和血液产品在使用前进行强制性的分析；</w:t>
      </w:r>
    </w:p>
    <w:p w:rsidR="00000000" w:rsidRDefault="00000000">
      <w:pPr>
        <w:pStyle w:val="SingleTxt"/>
        <w:ind w:left="2126" w:hanging="431"/>
        <w:rPr>
          <w:rFonts w:hint="eastAsia"/>
        </w:rPr>
      </w:pPr>
      <w:r>
        <w:rPr>
          <w:rFonts w:hint="eastAsia"/>
        </w:rPr>
        <w:t>-</w:t>
      </w:r>
      <w:r>
        <w:rPr>
          <w:rFonts w:hint="eastAsia"/>
        </w:rPr>
        <w:tab/>
        <w:t>与非政府组织在社区工作方面进行技术和(或)财政方面的合作；</w:t>
      </w:r>
    </w:p>
    <w:p w:rsidR="00000000" w:rsidRDefault="00000000">
      <w:pPr>
        <w:pStyle w:val="SingleTxt"/>
        <w:ind w:left="2126" w:hanging="431"/>
        <w:rPr>
          <w:rFonts w:hint="eastAsia"/>
        </w:rPr>
      </w:pPr>
      <w:r>
        <w:rPr>
          <w:rFonts w:hint="eastAsia"/>
        </w:rPr>
        <w:t>-</w:t>
      </w:r>
      <w:r>
        <w:rPr>
          <w:rFonts w:hint="eastAsia"/>
        </w:rPr>
        <w:tab/>
        <w:t>在一年内避孕用具的销售增加一半以上，“热线电话”的使用扩大3.6倍，看医生次数增加5.3倍。</w:t>
      </w:r>
    </w:p>
    <w:p w:rsidR="00000000" w:rsidRDefault="00000000">
      <w:pPr>
        <w:pStyle w:val="SingleTxt"/>
        <w:rPr>
          <w:rFonts w:hint="eastAsia"/>
        </w:rPr>
      </w:pPr>
      <w:r>
        <w:t xml:space="preserve">297.  </w:t>
      </w:r>
      <w:r>
        <w:rPr>
          <w:rFonts w:hint="eastAsia"/>
        </w:rPr>
        <w:t>自1988年以来，世界卫生组织全球艾滋病方案已通过泛美卫生组织乌拉圭办事处向乌拉圭提供了十分重要的技术合作，从而能在该方案下制定和采取了以下四项行动：</w:t>
      </w:r>
    </w:p>
    <w:p w:rsidR="00000000" w:rsidRDefault="00000000">
      <w:pPr>
        <w:pStyle w:val="SingleTxt"/>
        <w:rPr>
          <w:rFonts w:hint="eastAsia"/>
        </w:rPr>
      </w:pPr>
      <w:r>
        <w:rPr>
          <w:rFonts w:hint="eastAsia"/>
        </w:rPr>
        <w:tab/>
        <w:t>(1)</w:t>
      </w:r>
      <w:r>
        <w:rPr>
          <w:rFonts w:hint="eastAsia"/>
        </w:rPr>
        <w:tab/>
        <w:t>应急计划；</w:t>
      </w:r>
    </w:p>
    <w:p w:rsidR="00000000" w:rsidRDefault="00000000">
      <w:pPr>
        <w:pStyle w:val="SingleTxt"/>
        <w:rPr>
          <w:rFonts w:hint="eastAsia"/>
        </w:rPr>
      </w:pPr>
      <w:r>
        <w:rPr>
          <w:rFonts w:hint="eastAsia"/>
        </w:rPr>
        <w:tab/>
        <w:t>(2)</w:t>
      </w:r>
      <w:r>
        <w:rPr>
          <w:rFonts w:hint="eastAsia"/>
        </w:rPr>
        <w:tab/>
        <w:t>过渡计划；</w:t>
      </w:r>
    </w:p>
    <w:p w:rsidR="00000000" w:rsidRDefault="00000000">
      <w:pPr>
        <w:pStyle w:val="SingleTxt"/>
        <w:rPr>
          <w:rFonts w:hint="eastAsia"/>
        </w:rPr>
      </w:pPr>
      <w:r>
        <w:rPr>
          <w:rFonts w:hint="eastAsia"/>
        </w:rPr>
        <w:tab/>
        <w:t>(3)</w:t>
      </w:r>
      <w:r>
        <w:rPr>
          <w:rFonts w:hint="eastAsia"/>
        </w:rPr>
        <w:tab/>
        <w:t>第一项中期方案；</w:t>
      </w:r>
    </w:p>
    <w:p w:rsidR="00000000" w:rsidRDefault="00000000">
      <w:pPr>
        <w:pStyle w:val="SingleTxt"/>
        <w:rPr>
          <w:rFonts w:hint="eastAsia"/>
        </w:rPr>
      </w:pPr>
      <w:r>
        <w:rPr>
          <w:rFonts w:hint="eastAsia"/>
        </w:rPr>
        <w:tab/>
        <w:t>(4)</w:t>
      </w:r>
      <w:r>
        <w:rPr>
          <w:rFonts w:hint="eastAsia"/>
        </w:rPr>
        <w:tab/>
        <w:t>第二项中期方案。</w:t>
      </w:r>
    </w:p>
    <w:p w:rsidR="00000000" w:rsidRDefault="00000000">
      <w:pPr>
        <w:pStyle w:val="SingleTxt"/>
        <w:rPr>
          <w:rFonts w:hint="eastAsia"/>
        </w:rPr>
      </w:pPr>
      <w:r>
        <w:t xml:space="preserve">298.  </w:t>
      </w:r>
      <w:r>
        <w:rPr>
          <w:rFonts w:hint="eastAsia"/>
        </w:rPr>
        <w:t>政府每年向艾滋病方案提供110 000美元，以便管理这些计划。</w:t>
      </w:r>
    </w:p>
    <w:p w:rsidR="00000000" w:rsidRDefault="00000000">
      <w:pPr>
        <w:pStyle w:val="SingleTxt"/>
        <w:rPr>
          <w:rFonts w:ascii="SimHei" w:eastAsia="SimHei" w:hint="eastAsia"/>
          <w:color w:val="FF0000"/>
        </w:rPr>
      </w:pPr>
      <w:r>
        <w:rPr>
          <w:rFonts w:ascii="SimHei" w:eastAsia="SimHei" w:hint="eastAsia"/>
          <w:color w:val="FF0000"/>
        </w:rPr>
        <w:t>受到优先重视的乳癌方案</w:t>
      </w:r>
    </w:p>
    <w:p w:rsidR="00000000" w:rsidRDefault="00000000">
      <w:pPr>
        <w:pStyle w:val="SingleTxt"/>
        <w:rPr>
          <w:rFonts w:hint="eastAsia"/>
        </w:rPr>
      </w:pPr>
      <w:r>
        <w:t xml:space="preserve">299.  </w:t>
      </w:r>
      <w:r>
        <w:rPr>
          <w:rFonts w:hint="eastAsia"/>
        </w:rPr>
        <w:t>乳癌是妇女最常见的癌症，1995年总发病率为每10万名妇女有112.6个病例，按年龄调整后，该数字为每10万名妇女有79.28个病例，占妇女所有恶性肿瘤的37%。</w:t>
      </w:r>
    </w:p>
    <w:p w:rsidR="00000000" w:rsidRDefault="00000000">
      <w:pPr>
        <w:pStyle w:val="SingleTxt"/>
        <w:rPr>
          <w:rFonts w:hint="eastAsia"/>
        </w:rPr>
      </w:pPr>
      <w:r>
        <w:t xml:space="preserve">300.  </w:t>
      </w:r>
      <w:r>
        <w:rPr>
          <w:rFonts w:hint="eastAsia"/>
        </w:rPr>
        <w:t>乳癌是妇女中癌症死亡的主要原因，1989年该病造成的死亡率为每10万名妇女有38.4人死亡，按年龄调整后，为26.82人死亡，占妇女癌症死亡总数的23%(1991年全国癌症登记册)，乌拉圭是美洲地区乳癌死亡人数最多的国家(1990年泛美卫生组织资料)，世界上排名第八。</w:t>
      </w:r>
    </w:p>
    <w:p w:rsidR="00000000" w:rsidRDefault="00000000">
      <w:pPr>
        <w:pStyle w:val="SingleTxt"/>
        <w:rPr>
          <w:rFonts w:hint="eastAsia"/>
        </w:rPr>
      </w:pPr>
      <w:r>
        <w:t xml:space="preserve">301.  </w:t>
      </w:r>
      <w:r>
        <w:rPr>
          <w:rFonts w:hint="eastAsia"/>
        </w:rPr>
        <w:t>蒙得维的亚的乳癌死亡率为44.8%(1991年全国癌症登记册)，是世界上乳癌死亡率最高的地方之一，乳癌患者每年几乎有一半死亡，而在1991年美国的乳癌死亡率只有25.5%(美国癌症协会)。</w:t>
      </w:r>
    </w:p>
    <w:p w:rsidR="00000000" w:rsidRDefault="00000000">
      <w:pPr>
        <w:pStyle w:val="SingleTxt"/>
        <w:rPr>
          <w:rFonts w:hint="eastAsia"/>
        </w:rPr>
      </w:pPr>
      <w:r>
        <w:t xml:space="preserve">302.  </w:t>
      </w:r>
      <w:r>
        <w:rPr>
          <w:rFonts w:hint="eastAsia"/>
        </w:rPr>
        <w:t>但是，最令人担心的是，乳癌死亡率仍在逐步上升。过去30年里，在人口稳定的情况下，乳癌死亡率却增加一倍。例如，1960年共有300名妇女死于乳癌，而在1990年约有600名妇女死于该病，假如没有采取必要的预防措施，到2000年可能会有700名妇女死于该病(1991年全国癌症登记册)。</w:t>
      </w:r>
    </w:p>
    <w:p w:rsidR="00000000" w:rsidRDefault="00000000">
      <w:pPr>
        <w:pStyle w:val="SingleTxt"/>
        <w:rPr>
          <w:rFonts w:hint="eastAsia"/>
        </w:rPr>
      </w:pPr>
      <w:r>
        <w:t xml:space="preserve">303.  </w:t>
      </w:r>
      <w:r>
        <w:rPr>
          <w:rFonts w:hint="eastAsia"/>
        </w:rPr>
        <w:t>该病发病的年龄曲线具有双峰的格局，这在西方是常见的，第一次高峰约在45岁(更年期前乳癌)，60至65岁之间另有一次更高的高峰(1989年全国癌症登记册)。</w:t>
      </w:r>
    </w:p>
    <w:p w:rsidR="00000000" w:rsidRDefault="00000000">
      <w:pPr>
        <w:pStyle w:val="SingleTxt"/>
        <w:rPr>
          <w:rFonts w:hint="eastAsia"/>
        </w:rPr>
      </w:pPr>
      <w:r>
        <w:t xml:space="preserve">304.  </w:t>
      </w:r>
      <w:r>
        <w:rPr>
          <w:rFonts w:hint="eastAsia"/>
        </w:rPr>
        <w:t>当该方案于1990年开始执行时，遵循了以下所述的战略，并建立一个双轨的检查制度： 在全国采用个人健康记录册制度，记录强制性和预防性乳房检查的结果，并在公立和私立保健中心设立乳癌预防小组，提供义务咨询，而且在检查病例时采用统一分析方法，以便统一治疗标准。</w:t>
      </w:r>
    </w:p>
    <w:p w:rsidR="00000000" w:rsidRDefault="00000000">
      <w:pPr>
        <w:pStyle w:val="SingleTxt"/>
        <w:rPr>
          <w:rFonts w:hint="eastAsia"/>
        </w:rPr>
      </w:pPr>
      <w:r>
        <w:t xml:space="preserve">305.  </w:t>
      </w:r>
      <w:r>
        <w:rPr>
          <w:rFonts w:hint="eastAsia"/>
        </w:rPr>
        <w:t>此外，建立了一个采用预先编码的特别表格进行记录的制度，并将资料集中在该方案的行政办公室，使其能够定期评估该方案是否成功；并监测各检查站的工作和进行流行病研究。</w:t>
      </w:r>
    </w:p>
    <w:p w:rsidR="00000000" w:rsidRDefault="00000000">
      <w:pPr>
        <w:pStyle w:val="SingleTxt"/>
        <w:rPr>
          <w:rFonts w:hint="eastAsia"/>
        </w:rPr>
      </w:pPr>
      <w:r>
        <w:t xml:space="preserve">306.  </w:t>
      </w:r>
      <w:r>
        <w:rPr>
          <w:rFonts w:hint="eastAsia"/>
        </w:rPr>
        <w:t>最后，成立了两个设备齐全的资料中心，其中一个是收集通过健康记录册制度受检查者的资料；另一个是收集通过预防小组受检查者的资料，其目的在于收集可靠的资料与其他保健中心的资料加以比较，因此能确保不断进行质量控制。此外，这两个资料中心还向希望了解该问题的医生提供培训。</w:t>
      </w:r>
    </w:p>
    <w:p w:rsidR="00000000" w:rsidRDefault="00000000">
      <w:pPr>
        <w:pStyle w:val="SingleTxt"/>
        <w:rPr>
          <w:rFonts w:hint="eastAsia"/>
        </w:rPr>
      </w:pPr>
      <w:r>
        <w:t xml:space="preserve">307.  </w:t>
      </w:r>
      <w:r>
        <w:rPr>
          <w:rFonts w:hint="eastAsia"/>
        </w:rPr>
        <w:t>自1991年7月1日该方案开始实施之日起至1994年6月30日，在乌拉圭各地63个城镇中158个预防乳癌检查中心的合作下，对全国各地8万多名妇女进行了检查，并记录了检查结果。500多名医生自愿与产科医生、大学护士、助理护士、保健教育工作者和行政人员一道免费提供服务，因此该方案共有700多名专业人士参与。</w:t>
      </w:r>
    </w:p>
    <w:p w:rsidR="00000000" w:rsidRDefault="00000000">
      <w:pPr>
        <w:pStyle w:val="SingleTxt"/>
        <w:rPr>
          <w:rFonts w:ascii="SimHei" w:eastAsia="SimHei" w:hint="eastAsia"/>
          <w:color w:val="FF0000"/>
        </w:rPr>
      </w:pPr>
      <w:r>
        <w:rPr>
          <w:rFonts w:ascii="SimHei" w:eastAsia="SimHei" w:hint="eastAsia"/>
          <w:color w:val="FF0000"/>
        </w:rPr>
        <w:t>战略</w:t>
      </w:r>
    </w:p>
    <w:p w:rsidR="00000000" w:rsidRDefault="00000000">
      <w:pPr>
        <w:pStyle w:val="SingleTxt"/>
        <w:rPr>
          <w:rFonts w:hint="eastAsia"/>
        </w:rPr>
      </w:pPr>
      <w:r>
        <w:rPr>
          <w:rFonts w:ascii="SimHei" w:eastAsia="SimHei" w:hint="eastAsia"/>
          <w:color w:val="FF0000"/>
        </w:rPr>
        <w:t>(a)</w:t>
      </w:r>
      <w:r>
        <w:rPr>
          <w:rFonts w:ascii="SimHei" w:eastAsia="SimHei" w:hint="eastAsia"/>
          <w:color w:val="FF0000"/>
        </w:rPr>
        <w:tab/>
        <w:t>控制措施</w:t>
      </w:r>
    </w:p>
    <w:p w:rsidR="00000000" w:rsidRDefault="00000000">
      <w:pPr>
        <w:pStyle w:val="SingleTxt"/>
        <w:rPr>
          <w:rFonts w:hint="eastAsia"/>
        </w:rPr>
      </w:pPr>
      <w:r>
        <w:t xml:space="preserve">308.  </w:t>
      </w:r>
      <w:r>
        <w:rPr>
          <w:rFonts w:hint="eastAsia"/>
        </w:rPr>
        <w:t>可能控制乳癌的各种办法包括原始预防、及早发现和较好的治疗方法。在这些办法中，及早发现是最有可能迅速减少乳癌死亡率的办法。</w:t>
      </w:r>
    </w:p>
    <w:p w:rsidR="00000000" w:rsidRDefault="00000000">
      <w:pPr>
        <w:pStyle w:val="SingleTxt"/>
        <w:rPr>
          <w:rFonts w:hint="eastAsia"/>
        </w:rPr>
      </w:pPr>
      <w:r>
        <w:t xml:space="preserve">309.  </w:t>
      </w:r>
      <w:r>
        <w:rPr>
          <w:rFonts w:hint="eastAsia"/>
        </w:rPr>
        <w:t>在原始预防领域，目前尚无法作出太多努力，因为这种癌症的肇因尚不明确，而且又无法控制大多数已知可能引起该病的因素。然而，有迹象表明，饮食习惯的改变，以及仍在实验阶段的预防性化疗的办法，可能减少乳癌的发病率。不过，鉴于该疾病所具有的生物性质，它会潜伏几年而处于长期临床症状不明显状态，因此，减少发病率对死亡率可能产生的影响只会在许多年之后才能感受到，所以也不会解决目前存在的严重问题。</w:t>
      </w:r>
    </w:p>
    <w:p w:rsidR="00000000" w:rsidRDefault="00000000">
      <w:pPr>
        <w:pStyle w:val="SingleTxt"/>
        <w:rPr>
          <w:rFonts w:ascii="SimHei" w:eastAsia="SimHei" w:hint="eastAsia"/>
          <w:color w:val="FF0000"/>
        </w:rPr>
      </w:pPr>
      <w:r>
        <w:rPr>
          <w:rFonts w:ascii="SimHei" w:eastAsia="SimHei" w:hint="eastAsia"/>
          <w:color w:val="FF0000"/>
        </w:rPr>
        <w:t>(b)</w:t>
      </w:r>
      <w:r>
        <w:rPr>
          <w:rFonts w:ascii="SimHei" w:eastAsia="SimHei" w:hint="eastAsia"/>
          <w:color w:val="FF0000"/>
        </w:rPr>
        <w:tab/>
        <w:t>有患病危险的人口</w:t>
      </w:r>
    </w:p>
    <w:p w:rsidR="00000000" w:rsidRDefault="00000000">
      <w:pPr>
        <w:pStyle w:val="SingleTxt"/>
        <w:rPr>
          <w:rFonts w:hint="eastAsia"/>
        </w:rPr>
      </w:pPr>
      <w:r>
        <w:t xml:space="preserve">310.  </w:t>
      </w:r>
      <w:r>
        <w:rPr>
          <w:rFonts w:hint="eastAsia"/>
        </w:rPr>
        <w:t>乌拉圭所有35岁至65岁之间的妇女，无论属于公立或私立保健制度，均有可能患上此病，她们的人数约为520 000。</w:t>
      </w:r>
    </w:p>
    <w:p w:rsidR="00000000" w:rsidRDefault="00000000">
      <w:pPr>
        <w:pStyle w:val="SingleTxt"/>
        <w:rPr>
          <w:rFonts w:hint="eastAsia"/>
        </w:rPr>
      </w:pPr>
      <w:r>
        <w:t xml:space="preserve">311.  </w:t>
      </w:r>
      <w:r>
        <w:rPr>
          <w:rFonts w:hint="eastAsia"/>
        </w:rPr>
        <w:t>在35岁以下的妇女，乳癌发病率尚未高到需要将该年龄组的妇女包括在全国方案中，因为她们仅占所有乳癌病例的2%。在35至40岁年龄组中，现在的发病率为每千名有79.9个病例，这的确有理由将她们包括在该方案中。(数据来自1991年全国癌症登记册)。</w:t>
      </w:r>
    </w:p>
    <w:p w:rsidR="00000000" w:rsidRDefault="00000000">
      <w:pPr>
        <w:pStyle w:val="SingleTxt"/>
        <w:rPr>
          <w:rFonts w:ascii="SimHei" w:eastAsia="SimHei" w:hint="eastAsia"/>
          <w:color w:val="FF0000"/>
        </w:rPr>
      </w:pPr>
      <w:r>
        <w:rPr>
          <w:rFonts w:ascii="SimHei" w:eastAsia="SimHei" w:hint="eastAsia"/>
          <w:color w:val="FF0000"/>
        </w:rPr>
        <w:t>(c)</w:t>
      </w:r>
      <w:r>
        <w:rPr>
          <w:rFonts w:ascii="SimHei" w:eastAsia="SimHei" w:hint="eastAsia"/>
          <w:color w:val="FF0000"/>
        </w:rPr>
        <w:tab/>
        <w:t>各种发现的办法</w:t>
      </w:r>
    </w:p>
    <w:p w:rsidR="00000000" w:rsidRDefault="00000000">
      <w:pPr>
        <w:pStyle w:val="SingleTxt"/>
        <w:rPr>
          <w:rFonts w:hint="eastAsia"/>
        </w:rPr>
      </w:pPr>
      <w:r>
        <w:t xml:space="preserve">312.  </w:t>
      </w:r>
      <w:r>
        <w:rPr>
          <w:rFonts w:hint="eastAsia"/>
        </w:rPr>
        <w:t xml:space="preserve">该方案遵循下列已表明时间范围的程序： </w:t>
      </w:r>
    </w:p>
    <w:p w:rsidR="00000000" w:rsidRDefault="00000000">
      <w:pPr>
        <w:pStyle w:val="SingleTxt"/>
        <w:rPr>
          <w:rFonts w:hint="eastAsia"/>
        </w:rPr>
      </w:pPr>
      <w:r>
        <w:rPr>
          <w:rFonts w:hint="eastAsia"/>
        </w:rPr>
        <w:tab/>
        <w:t>(1)</w:t>
      </w:r>
      <w:r>
        <w:rPr>
          <w:rFonts w:hint="eastAsia"/>
        </w:rPr>
        <w:tab/>
        <w:t>由医生进行预防性乳房检查：</w:t>
      </w:r>
    </w:p>
    <w:p w:rsidR="00000000" w:rsidRDefault="00000000">
      <w:pPr>
        <w:pStyle w:val="SingleTxt"/>
        <w:rPr>
          <w:rFonts w:hint="eastAsia"/>
        </w:rPr>
      </w:pPr>
      <w:r>
        <w:rPr>
          <w:rFonts w:hint="eastAsia"/>
        </w:rPr>
        <w:tab/>
      </w:r>
      <w:r>
        <w:rPr>
          <w:rFonts w:hint="eastAsia"/>
        </w:rPr>
        <w:tab/>
        <w:t>-</w:t>
      </w:r>
      <w:r>
        <w:rPr>
          <w:rFonts w:hint="eastAsia"/>
        </w:rPr>
        <w:tab/>
        <w:t>35岁至40岁之间： 每三年一次；</w:t>
      </w:r>
    </w:p>
    <w:p w:rsidR="00000000" w:rsidRDefault="00000000">
      <w:pPr>
        <w:pStyle w:val="SingleTxt"/>
        <w:rPr>
          <w:rFonts w:hint="eastAsia"/>
        </w:rPr>
      </w:pPr>
      <w:r>
        <w:rPr>
          <w:rFonts w:hint="eastAsia"/>
        </w:rPr>
        <w:tab/>
      </w:r>
      <w:r>
        <w:rPr>
          <w:rFonts w:hint="eastAsia"/>
        </w:rPr>
        <w:tab/>
        <w:t>-</w:t>
      </w:r>
      <w:r>
        <w:rPr>
          <w:rFonts w:hint="eastAsia"/>
        </w:rPr>
        <w:tab/>
        <w:t>40岁之后： 每年一次；</w:t>
      </w:r>
    </w:p>
    <w:p w:rsidR="00000000" w:rsidRDefault="00000000">
      <w:pPr>
        <w:pStyle w:val="SingleTxt"/>
        <w:rPr>
          <w:rFonts w:hint="eastAsia"/>
        </w:rPr>
      </w:pPr>
      <w:r>
        <w:rPr>
          <w:rFonts w:hint="eastAsia"/>
        </w:rPr>
        <w:tab/>
      </w:r>
      <w:r>
        <w:rPr>
          <w:rFonts w:hint="eastAsia"/>
        </w:rPr>
        <w:tab/>
        <w:t>-</w:t>
      </w:r>
      <w:r>
        <w:rPr>
          <w:rFonts w:hint="eastAsia"/>
        </w:rPr>
        <w:tab/>
        <w:t>有患病危险的群体： 40岁之后每六个月一次。</w:t>
      </w:r>
    </w:p>
    <w:p w:rsidR="00000000" w:rsidRDefault="00000000">
      <w:pPr>
        <w:pStyle w:val="SingleTxt"/>
        <w:rPr>
          <w:rFonts w:hint="eastAsia"/>
        </w:rPr>
      </w:pPr>
      <w:r>
        <w:rPr>
          <w:rFonts w:hint="eastAsia"/>
        </w:rPr>
        <w:tab/>
        <w:t>(2)</w:t>
      </w:r>
      <w:r>
        <w:rPr>
          <w:rFonts w:hint="eastAsia"/>
        </w:rPr>
        <w:tab/>
        <w:t>自我检查乳房：</w:t>
      </w:r>
    </w:p>
    <w:p w:rsidR="00000000" w:rsidRDefault="00000000">
      <w:pPr>
        <w:pStyle w:val="SingleTxt"/>
        <w:ind w:left="2126"/>
        <w:rPr>
          <w:rFonts w:hint="eastAsia"/>
        </w:rPr>
      </w:pPr>
      <w:r>
        <w:rPr>
          <w:rFonts w:hint="eastAsia"/>
        </w:rPr>
        <w:t>25至30岁之后，应根据医生或经专门培训的保健工作者提供的技术指导，并在该方案提供的书面和视听材料的帮助下，每月自我检查一次。</w:t>
      </w:r>
    </w:p>
    <w:p w:rsidR="00000000" w:rsidRDefault="00000000">
      <w:pPr>
        <w:pStyle w:val="SingleTxt"/>
        <w:rPr>
          <w:rFonts w:hint="eastAsia"/>
        </w:rPr>
      </w:pPr>
      <w:r>
        <w:rPr>
          <w:rFonts w:hint="eastAsia"/>
        </w:rPr>
        <w:tab/>
        <w:t>(3)</w:t>
      </w:r>
      <w:r>
        <w:rPr>
          <w:rFonts w:hint="eastAsia"/>
        </w:rPr>
        <w:tab/>
        <w:t>两侧乳房X线照相：</w:t>
      </w:r>
    </w:p>
    <w:p w:rsidR="00000000" w:rsidRDefault="00000000">
      <w:pPr>
        <w:pStyle w:val="SingleTxt"/>
        <w:rPr>
          <w:rFonts w:hint="eastAsia"/>
        </w:rPr>
      </w:pPr>
      <w:r>
        <w:rPr>
          <w:rFonts w:hint="eastAsia"/>
        </w:rPr>
        <w:tab/>
      </w:r>
      <w:r>
        <w:rPr>
          <w:rFonts w:hint="eastAsia"/>
        </w:rPr>
        <w:tab/>
        <w:t>50岁之后具有患病危险的群体应每年作一次两侧乳房X线照相。</w:t>
      </w:r>
    </w:p>
    <w:p w:rsidR="00000000" w:rsidRDefault="00000000">
      <w:pPr>
        <w:pStyle w:val="SingleTxt"/>
        <w:rPr>
          <w:rFonts w:ascii="SimHei" w:eastAsia="SimHei" w:hint="eastAsia"/>
          <w:color w:val="FF0000"/>
        </w:rPr>
      </w:pPr>
      <w:r>
        <w:rPr>
          <w:rFonts w:ascii="SimHei" w:eastAsia="SimHei" w:hint="eastAsia"/>
          <w:color w:val="FF0000"/>
        </w:rPr>
        <w:t>(d)</w:t>
      </w:r>
      <w:r>
        <w:rPr>
          <w:rFonts w:ascii="SimHei" w:eastAsia="SimHei" w:hint="eastAsia"/>
          <w:color w:val="FF0000"/>
        </w:rPr>
        <w:tab/>
        <w:t>对大众进行的检查</w:t>
      </w:r>
    </w:p>
    <w:p w:rsidR="00000000" w:rsidRDefault="00000000">
      <w:pPr>
        <w:pStyle w:val="SingleTxt"/>
        <w:spacing w:line="360" w:lineRule="exact"/>
        <w:rPr>
          <w:rFonts w:hint="eastAsia"/>
        </w:rPr>
      </w:pPr>
      <w:r>
        <w:t xml:space="preserve">313.  </w:t>
      </w:r>
      <w:r>
        <w:rPr>
          <w:rFonts w:hint="eastAsia"/>
        </w:rPr>
        <w:t>上述方案是采取及早发现的办法并将重点放在基层的方案。在这种方案中，卫生组织认为，为了能对发病率产生影响，至少60%到65%的劳动妇女必须得到检查。就乌拉圭来说，这意味着35岁至65岁之间约350 000名妇女需得到检查。</w:t>
      </w:r>
    </w:p>
    <w:p w:rsidR="00000000" w:rsidRDefault="00000000">
      <w:pPr>
        <w:pStyle w:val="SingleTxt"/>
        <w:spacing w:line="360" w:lineRule="exact"/>
        <w:rPr>
          <w:rFonts w:hint="eastAsia"/>
        </w:rPr>
      </w:pPr>
      <w:r>
        <w:t xml:space="preserve">314.  </w:t>
      </w:r>
      <w:r>
        <w:rPr>
          <w:rFonts w:hint="eastAsia"/>
        </w:rPr>
        <w:t>为达到该目标，计划将采取双轨检查的程序：</w:t>
      </w:r>
    </w:p>
    <w:p w:rsidR="00000000" w:rsidRDefault="00000000">
      <w:pPr>
        <w:pStyle w:val="SingleTxt"/>
        <w:spacing w:line="360" w:lineRule="exact"/>
        <w:ind w:left="2126" w:hanging="431"/>
        <w:rPr>
          <w:rFonts w:hint="eastAsia"/>
        </w:rPr>
      </w:pPr>
      <w:r>
        <w:rPr>
          <w:rFonts w:hint="eastAsia"/>
        </w:rPr>
        <w:t>-</w:t>
      </w:r>
      <w:r>
        <w:rPr>
          <w:rFonts w:hint="eastAsia"/>
        </w:rPr>
        <w:tab/>
        <w:t>使用健康记录册，乌拉圭所有劳动妇女无论从事哪类工作都必须持有该册。这种健康记录册可从各大城市的公共卫生部办事处或从市政府医疗事务处获得，而且现在还将乳房的预防性检查规定为必须检查的项目之一(第651/990号总统法令确定单一的强制性基本健康记录册)；</w:t>
      </w:r>
    </w:p>
    <w:p w:rsidR="00000000" w:rsidRDefault="00000000">
      <w:pPr>
        <w:pStyle w:val="SingleTxt"/>
        <w:spacing w:line="360" w:lineRule="exact"/>
        <w:ind w:left="2126" w:hanging="431"/>
        <w:rPr>
          <w:rFonts w:hint="eastAsia"/>
        </w:rPr>
      </w:pPr>
      <w:r>
        <w:rPr>
          <w:rFonts w:hint="eastAsia"/>
        </w:rPr>
        <w:t>-</w:t>
      </w:r>
      <w:r>
        <w:rPr>
          <w:rFonts w:hint="eastAsia"/>
        </w:rPr>
        <w:tab/>
        <w:t>由公共卫生部和在集体保健机构中皆设立乳癌预防中心，而且不属于卫生部管辖的国家机构也必须设立本身的医务处，拥有主治专科医生(妇科医生、外科医生和肿瘤科医生)或在该方案本身的参考中心之一接受该领域训练的普通医生。</w:t>
      </w:r>
    </w:p>
    <w:p w:rsidR="00000000" w:rsidRDefault="00000000">
      <w:pPr>
        <w:pStyle w:val="SingleTxt"/>
        <w:rPr>
          <w:rFonts w:ascii="SimHei" w:eastAsia="SimHei" w:hint="eastAsia"/>
          <w:color w:val="FF0000"/>
        </w:rPr>
      </w:pPr>
      <w:r>
        <w:rPr>
          <w:rFonts w:ascii="SimHei" w:eastAsia="SimHei" w:hint="eastAsia"/>
          <w:color w:val="FF0000"/>
        </w:rPr>
        <w:t>(e)</w:t>
      </w:r>
      <w:r>
        <w:rPr>
          <w:rFonts w:ascii="SimHei" w:eastAsia="SimHei" w:hint="eastAsia"/>
          <w:color w:val="FF0000"/>
        </w:rPr>
        <w:tab/>
        <w:t>登记</w:t>
      </w:r>
    </w:p>
    <w:p w:rsidR="00000000" w:rsidRDefault="00000000">
      <w:pPr>
        <w:pStyle w:val="SingleTxt"/>
        <w:spacing w:after="120" w:line="300" w:lineRule="exact"/>
        <w:rPr>
          <w:rFonts w:hint="eastAsia"/>
        </w:rPr>
      </w:pPr>
      <w:r>
        <w:t xml:space="preserve">315.  </w:t>
      </w:r>
      <w:r>
        <w:rPr>
          <w:rFonts w:hint="eastAsia"/>
        </w:rPr>
        <w:t>作为该方案的一部分而接受检查的所有妇女的资料均填写在预先编码的登记表格中；资料包括检查中心、检查日期、该妇女的姓名和年龄、其身份证号码、是否存在任何患病危险的因素、乳房预防性检查的结果以及经手的专业人员所建议采取的行动。然后由该妇女签字并由该专业人员会签，并每月转给该方案的登记中心，以便在对这些输入资料进行质量控制之后输入电脑。</w:t>
      </w:r>
    </w:p>
    <w:p w:rsidR="00000000" w:rsidRDefault="00000000">
      <w:pPr>
        <w:pStyle w:val="SingleTxt"/>
        <w:spacing w:after="120" w:line="300" w:lineRule="exact"/>
        <w:rPr>
          <w:rFonts w:ascii="SimHei" w:eastAsia="SimHei" w:hint="eastAsia"/>
          <w:color w:val="FF0000"/>
        </w:rPr>
      </w:pPr>
      <w:r>
        <w:rPr>
          <w:rFonts w:ascii="SimHei" w:eastAsia="SimHei" w:hint="eastAsia"/>
          <w:color w:val="FF0000"/>
        </w:rPr>
        <w:t>(f)</w:t>
      </w:r>
      <w:r>
        <w:rPr>
          <w:rFonts w:ascii="SimHei" w:eastAsia="SimHei" w:hint="eastAsia"/>
          <w:color w:val="FF0000"/>
        </w:rPr>
        <w:tab/>
        <w:t>监测已登记的病例</w:t>
      </w:r>
    </w:p>
    <w:p w:rsidR="00000000" w:rsidRDefault="00000000">
      <w:pPr>
        <w:pStyle w:val="SingleTxt"/>
        <w:spacing w:after="120" w:line="300" w:lineRule="exact"/>
        <w:rPr>
          <w:rFonts w:hint="eastAsia"/>
        </w:rPr>
      </w:pPr>
      <w:r>
        <w:t xml:space="preserve">316.  </w:t>
      </w:r>
      <w:r>
        <w:rPr>
          <w:rFonts w:hint="eastAsia"/>
        </w:rPr>
        <w:t>卫生组织建议，及早发现方案所涉及的人口群体发生的肿瘤情况应加以登记，以便尽可能发挥长期监测的效力，并评估其结果。</w:t>
      </w:r>
    </w:p>
    <w:p w:rsidR="00000000" w:rsidRDefault="00000000">
      <w:pPr>
        <w:pStyle w:val="SingleTxt"/>
        <w:spacing w:after="120" w:line="300" w:lineRule="exact"/>
        <w:rPr>
          <w:rFonts w:hint="eastAsia"/>
        </w:rPr>
      </w:pPr>
      <w:r>
        <w:t xml:space="preserve">317.  </w:t>
      </w:r>
      <w:r>
        <w:rPr>
          <w:rFonts w:hint="eastAsia"/>
        </w:rPr>
        <w:t>自1987年以来，乌拉圭一直置备全国癌症登记册，对死亡率有十分准确的资料。这是为了满足医生签署死亡证明书的法律要求，其中须说明死亡原因。</w:t>
      </w:r>
    </w:p>
    <w:p w:rsidR="00000000" w:rsidRDefault="00000000">
      <w:pPr>
        <w:pStyle w:val="SingleTxt"/>
        <w:spacing w:after="120" w:line="300" w:lineRule="exact"/>
        <w:rPr>
          <w:rFonts w:ascii="SimHei" w:eastAsia="SimHei" w:hint="eastAsia"/>
          <w:color w:val="FF0000"/>
        </w:rPr>
      </w:pPr>
      <w:r>
        <w:rPr>
          <w:rFonts w:ascii="SimHei" w:eastAsia="SimHei" w:hint="eastAsia"/>
          <w:color w:val="FF0000"/>
        </w:rPr>
        <w:t>堕胎</w:t>
      </w:r>
    </w:p>
    <w:p w:rsidR="00000000" w:rsidRDefault="00000000">
      <w:pPr>
        <w:pStyle w:val="SingleTxt"/>
        <w:spacing w:after="120" w:line="300" w:lineRule="exact"/>
        <w:rPr>
          <w:rFonts w:hint="eastAsia"/>
        </w:rPr>
      </w:pPr>
      <w:r>
        <w:t xml:space="preserve">318.  </w:t>
      </w:r>
      <w:r>
        <w:rPr>
          <w:rFonts w:hint="eastAsia"/>
        </w:rPr>
        <w:t>乌拉圭《宪法》载有生命权，非治疗性堕胎是一项罪行。</w:t>
      </w:r>
    </w:p>
    <w:p w:rsidR="00000000" w:rsidRDefault="00000000">
      <w:pPr>
        <w:pStyle w:val="SingleTxt"/>
        <w:spacing w:after="120" w:line="300" w:lineRule="exact"/>
        <w:rPr>
          <w:rFonts w:hint="eastAsia"/>
        </w:rPr>
      </w:pPr>
      <w:r>
        <w:t xml:space="preserve">319.  </w:t>
      </w:r>
      <w:r>
        <w:rPr>
          <w:rFonts w:hint="eastAsia"/>
        </w:rPr>
        <w:t>在1994年期间，众议院生物伦理委员会编写和核准一项法律草案，使自愿堕胎变成无罪并修改现行制度。根据现行制度，中断怀孕的作法依照刑法应受惩罚。</w:t>
      </w:r>
    </w:p>
    <w:p w:rsidR="00000000" w:rsidRDefault="00000000">
      <w:pPr>
        <w:pStyle w:val="SingleTxt"/>
        <w:spacing w:after="120"/>
        <w:rPr>
          <w:rFonts w:hint="eastAsia"/>
        </w:rPr>
      </w:pPr>
      <w:r>
        <w:t xml:space="preserve">320.  </w:t>
      </w:r>
      <w:r>
        <w:rPr>
          <w:rFonts w:hint="eastAsia"/>
        </w:rPr>
        <w:t>该法律草案试图保证国家保健事务单位的参与，以确保提供更高水平的医疗保护，并适当尊重负责这类病例的医生作出基于良心的抗拒。</w:t>
      </w:r>
    </w:p>
    <w:p w:rsidR="00000000" w:rsidRDefault="00000000">
      <w:pPr>
        <w:pStyle w:val="SingleTxt"/>
        <w:spacing w:after="120"/>
        <w:rPr>
          <w:rFonts w:hint="eastAsia"/>
        </w:rPr>
      </w:pPr>
      <w:r>
        <w:t xml:space="preserve">321.  </w:t>
      </w:r>
      <w:r>
        <w:rPr>
          <w:rFonts w:hint="eastAsia"/>
        </w:rPr>
        <w:t>该提案已在乌拉圭引起大量争议。这场辩论预期将在今后数月里继续进行，直到立法机构拒绝或通过该整个草案为止。</w:t>
      </w:r>
    </w:p>
    <w:p w:rsidR="00000000" w:rsidRDefault="00000000">
      <w:pPr>
        <w:pStyle w:val="SingleTxt"/>
        <w:spacing w:after="120"/>
        <w:rPr>
          <w:rFonts w:hint="eastAsia"/>
        </w:rPr>
      </w:pPr>
      <w:r>
        <w:t xml:space="preserve">322.  </w:t>
      </w:r>
      <w:r>
        <w:rPr>
          <w:rFonts w:hint="eastAsia"/>
        </w:rPr>
        <w:t>如上所述，经妇女本人的请求进行的堕胎在法律上被视为犯罪，因此，在乌拉圭没有任何关于堕胎数目的官方统计数据。</w:t>
      </w:r>
    </w:p>
    <w:p w:rsidR="00000000" w:rsidRDefault="00000000">
      <w:pPr>
        <w:pStyle w:val="SingleTxt"/>
        <w:spacing w:after="120"/>
        <w:rPr>
          <w:rFonts w:hint="eastAsia"/>
        </w:rPr>
      </w:pPr>
      <w:r>
        <w:t xml:space="preserve">323.  </w:t>
      </w:r>
      <w:r>
        <w:rPr>
          <w:rFonts w:hint="eastAsia"/>
        </w:rPr>
        <w:t>国家统计局最近对涉及自发流产或引产的怀孕和胎儿死亡平均数字进行调查。调查数据表明，在被采访的、年龄在15至49岁之间的妇女所宣布的胎儿死亡数目之中，97%被界定为堕胎，其中34%被说成是引产(或故意堕胎)。</w:t>
      </w:r>
    </w:p>
    <w:p w:rsidR="00000000" w:rsidRDefault="00000000">
      <w:pPr>
        <w:pStyle w:val="SingleTxt"/>
        <w:spacing w:after="0" w:line="200" w:lineRule="exact"/>
        <w:rPr>
          <w:rFonts w:hint="eastAsia"/>
        </w:rPr>
      </w:pPr>
    </w:p>
    <w:tbl>
      <w:tblPr>
        <w:tblW w:w="7371" w:type="dxa"/>
        <w:tblInd w:w="1260" w:type="dxa"/>
        <w:tblLayout w:type="fixed"/>
        <w:tblCellMar>
          <w:left w:w="28" w:type="dxa"/>
          <w:right w:w="28" w:type="dxa"/>
        </w:tblCellMar>
        <w:tblLook w:val="0000" w:firstRow="0" w:lastRow="0" w:firstColumn="0" w:lastColumn="0" w:noHBand="0" w:noVBand="0"/>
      </w:tblPr>
      <w:tblGrid>
        <w:gridCol w:w="1053"/>
        <w:gridCol w:w="130"/>
        <w:gridCol w:w="924"/>
        <w:gridCol w:w="1052"/>
        <w:gridCol w:w="1054"/>
        <w:gridCol w:w="1052"/>
        <w:gridCol w:w="1053"/>
        <w:gridCol w:w="1053"/>
      </w:tblGrid>
      <w:tr w:rsidR="00000000">
        <w:tblPrEx>
          <w:tblCellMar>
            <w:top w:w="0" w:type="dxa"/>
            <w:bottom w:w="0" w:type="dxa"/>
          </w:tblCellMar>
        </w:tblPrEx>
        <w:trPr>
          <w:cantSplit/>
          <w:tblHeader/>
        </w:trPr>
        <w:tc>
          <w:tcPr>
            <w:tcW w:w="1053" w:type="dxa"/>
            <w:tcBorders>
              <w:top w:val="single" w:sz="4" w:space="0" w:color="auto"/>
            </w:tcBorders>
            <w:vAlign w:val="bottom"/>
          </w:tcPr>
          <w:p w:rsidR="00000000" w:rsidRDefault="00000000">
            <w:pPr>
              <w:tabs>
                <w:tab w:val="left" w:pos="288"/>
                <w:tab w:val="left" w:pos="576"/>
                <w:tab w:val="left" w:pos="864"/>
                <w:tab w:val="left" w:pos="1152"/>
              </w:tabs>
              <w:spacing w:before="81" w:after="40" w:line="200" w:lineRule="exact"/>
              <w:ind w:right="40"/>
              <w:rPr>
                <w:rFonts w:eastAsia="KaiTi_GB2312" w:hint="eastAsia"/>
                <w:color w:val="0000FF"/>
                <w:sz w:val="14"/>
              </w:rPr>
            </w:pPr>
          </w:p>
        </w:tc>
        <w:tc>
          <w:tcPr>
            <w:tcW w:w="6318"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200" w:lineRule="exact"/>
              <w:ind w:right="40"/>
              <w:jc w:val="center"/>
              <w:rPr>
                <w:rFonts w:eastAsia="KaiTi_GB2312"/>
                <w:color w:val="0000FF"/>
                <w:sz w:val="14"/>
              </w:rPr>
            </w:pPr>
            <w:r>
              <w:rPr>
                <w:rFonts w:eastAsia="KaiTi_GB2312" w:hint="eastAsia"/>
                <w:color w:val="0000FF"/>
                <w:sz w:val="14"/>
              </w:rPr>
              <w:t>妇女的年龄组</w:t>
            </w:r>
          </w:p>
        </w:tc>
      </w:tr>
      <w:tr w:rsidR="00000000">
        <w:tblPrEx>
          <w:tblCellMar>
            <w:top w:w="0" w:type="dxa"/>
            <w:bottom w:w="0" w:type="dxa"/>
          </w:tblCellMar>
        </w:tblPrEx>
        <w:trPr>
          <w:tblHeader/>
        </w:trPr>
        <w:tc>
          <w:tcPr>
            <w:tcW w:w="1053" w:type="dxa"/>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right="40"/>
              <w:rPr>
                <w:rFonts w:eastAsia="KaiTi_GB2312"/>
                <w:color w:val="0000FF"/>
                <w:sz w:val="14"/>
              </w:rPr>
            </w:pPr>
            <w:r>
              <w:rPr>
                <w:rFonts w:eastAsia="KaiTi_GB2312" w:hint="eastAsia"/>
                <w:color w:val="0000FF"/>
                <w:sz w:val="14"/>
              </w:rPr>
              <w:t>类别</w:t>
            </w:r>
          </w:p>
        </w:tc>
        <w:tc>
          <w:tcPr>
            <w:tcW w:w="105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00" w:lineRule="exact"/>
              <w:ind w:right="40"/>
              <w:jc w:val="right"/>
              <w:rPr>
                <w:rFonts w:eastAsia="KaiTi_GB2312"/>
                <w:color w:val="0000FF"/>
                <w:sz w:val="14"/>
              </w:rPr>
            </w:pPr>
            <w:r>
              <w:rPr>
                <w:rFonts w:eastAsia="KaiTi_GB2312"/>
                <w:color w:val="0000FF"/>
                <w:sz w:val="14"/>
              </w:rPr>
              <w:t>15-19</w:t>
            </w:r>
          </w:p>
        </w:tc>
        <w:tc>
          <w:tcPr>
            <w:tcW w:w="10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00" w:lineRule="exact"/>
              <w:ind w:right="40"/>
              <w:jc w:val="right"/>
              <w:rPr>
                <w:rFonts w:eastAsia="KaiTi_GB2312"/>
                <w:color w:val="0000FF"/>
                <w:sz w:val="14"/>
              </w:rPr>
            </w:pPr>
            <w:r>
              <w:rPr>
                <w:rFonts w:eastAsia="KaiTi_GB2312"/>
                <w:color w:val="0000FF"/>
                <w:sz w:val="14"/>
              </w:rPr>
              <w:t>20-24</w:t>
            </w:r>
          </w:p>
        </w:tc>
        <w:tc>
          <w:tcPr>
            <w:tcW w:w="10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00" w:lineRule="exact"/>
              <w:ind w:right="40"/>
              <w:jc w:val="right"/>
              <w:rPr>
                <w:rFonts w:eastAsia="KaiTi_GB2312"/>
                <w:color w:val="0000FF"/>
                <w:sz w:val="14"/>
              </w:rPr>
            </w:pPr>
            <w:r>
              <w:rPr>
                <w:rFonts w:eastAsia="KaiTi_GB2312"/>
                <w:color w:val="0000FF"/>
                <w:sz w:val="14"/>
              </w:rPr>
              <w:t>25-29</w:t>
            </w:r>
          </w:p>
        </w:tc>
        <w:tc>
          <w:tcPr>
            <w:tcW w:w="10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00" w:lineRule="exact"/>
              <w:ind w:right="40"/>
              <w:jc w:val="right"/>
              <w:rPr>
                <w:rFonts w:eastAsia="KaiTi_GB2312"/>
                <w:color w:val="0000FF"/>
                <w:sz w:val="14"/>
              </w:rPr>
            </w:pPr>
            <w:r>
              <w:rPr>
                <w:rFonts w:eastAsia="KaiTi_GB2312"/>
                <w:color w:val="0000FF"/>
                <w:sz w:val="14"/>
              </w:rPr>
              <w:t>30-34</w:t>
            </w:r>
          </w:p>
        </w:tc>
        <w:tc>
          <w:tcPr>
            <w:tcW w:w="1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00" w:lineRule="exact"/>
              <w:ind w:right="40"/>
              <w:jc w:val="right"/>
              <w:rPr>
                <w:rFonts w:eastAsia="KaiTi_GB2312"/>
                <w:color w:val="0000FF"/>
                <w:sz w:val="14"/>
              </w:rPr>
            </w:pPr>
            <w:r>
              <w:rPr>
                <w:rFonts w:eastAsia="KaiTi_GB2312"/>
                <w:color w:val="0000FF"/>
                <w:sz w:val="14"/>
              </w:rPr>
              <w:t>35-39</w:t>
            </w:r>
          </w:p>
        </w:tc>
        <w:tc>
          <w:tcPr>
            <w:tcW w:w="1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00" w:lineRule="exact"/>
              <w:ind w:right="40"/>
              <w:jc w:val="right"/>
              <w:rPr>
                <w:rFonts w:eastAsia="KaiTi_GB2312"/>
                <w:color w:val="0000FF"/>
                <w:sz w:val="14"/>
              </w:rPr>
            </w:pPr>
            <w:r>
              <w:rPr>
                <w:rFonts w:eastAsia="KaiTi_GB2312"/>
                <w:color w:val="0000FF"/>
                <w:sz w:val="14"/>
              </w:rPr>
              <w:t>40-44</w:t>
            </w:r>
          </w:p>
        </w:tc>
      </w:tr>
      <w:tr w:rsidR="00000000">
        <w:tblPrEx>
          <w:tblCellMar>
            <w:top w:w="0" w:type="dxa"/>
            <w:bottom w:w="0" w:type="dxa"/>
          </w:tblCellMar>
        </w:tblPrEx>
        <w:trPr>
          <w:trHeight w:hRule="exact" w:val="115"/>
          <w:tblHeader/>
        </w:trPr>
        <w:tc>
          <w:tcPr>
            <w:tcW w:w="1053" w:type="dxa"/>
            <w:tcBorders>
              <w:top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rFonts w:hint="eastAsia"/>
                <w:sz w:val="17"/>
              </w:rPr>
            </w:pPr>
          </w:p>
        </w:tc>
        <w:tc>
          <w:tcPr>
            <w:tcW w:w="1054" w:type="dxa"/>
            <w:gridSpan w:val="2"/>
            <w:tcBorders>
              <w:top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052" w:type="dxa"/>
            <w:tcBorders>
              <w:top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054" w:type="dxa"/>
            <w:tcBorders>
              <w:top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052" w:type="dxa"/>
            <w:tcBorders>
              <w:top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053" w:type="dxa"/>
            <w:tcBorders>
              <w:top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053" w:type="dxa"/>
            <w:tcBorders>
              <w:top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r w:rsidR="00000000">
        <w:tblPrEx>
          <w:tblCellMar>
            <w:top w:w="0" w:type="dxa"/>
            <w:bottom w:w="0" w:type="dxa"/>
          </w:tblCellMar>
        </w:tblPrEx>
        <w:tc>
          <w:tcPr>
            <w:tcW w:w="1053"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怀孕人数</w:t>
            </w:r>
          </w:p>
        </w:tc>
        <w:tc>
          <w:tcPr>
            <w:tcW w:w="1054"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0.61</w:t>
            </w:r>
          </w:p>
        </w:tc>
        <w:tc>
          <w:tcPr>
            <w:tcW w:w="105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1.02</w:t>
            </w:r>
          </w:p>
        </w:tc>
        <w:tc>
          <w:tcPr>
            <w:tcW w:w="105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1.86</w:t>
            </w:r>
          </w:p>
        </w:tc>
        <w:tc>
          <w:tcPr>
            <w:tcW w:w="105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2.59</w:t>
            </w:r>
          </w:p>
        </w:tc>
        <w:tc>
          <w:tcPr>
            <w:tcW w:w="1053"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31.3</w:t>
            </w:r>
          </w:p>
        </w:tc>
        <w:tc>
          <w:tcPr>
            <w:tcW w:w="1053"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3.28</w:t>
            </w:r>
          </w:p>
        </w:tc>
      </w:tr>
      <w:tr w:rsidR="00000000">
        <w:tblPrEx>
          <w:tblCellMar>
            <w:top w:w="0" w:type="dxa"/>
            <w:bottom w:w="0" w:type="dxa"/>
          </w:tblCellMar>
        </w:tblPrEx>
        <w:tc>
          <w:tcPr>
            <w:tcW w:w="1183" w:type="dxa"/>
            <w:gridSpan w:val="2"/>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胎儿死亡人数</w:t>
            </w:r>
          </w:p>
        </w:tc>
        <w:tc>
          <w:tcPr>
            <w:tcW w:w="92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0.05</w:t>
            </w:r>
          </w:p>
        </w:tc>
        <w:tc>
          <w:tcPr>
            <w:tcW w:w="105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0.09</w:t>
            </w:r>
          </w:p>
        </w:tc>
        <w:tc>
          <w:tcPr>
            <w:tcW w:w="105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0.22</w:t>
            </w:r>
          </w:p>
        </w:tc>
        <w:tc>
          <w:tcPr>
            <w:tcW w:w="105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0.31</w:t>
            </w:r>
          </w:p>
        </w:tc>
        <w:tc>
          <w:tcPr>
            <w:tcW w:w="1053"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0.46</w:t>
            </w:r>
          </w:p>
        </w:tc>
        <w:tc>
          <w:tcPr>
            <w:tcW w:w="1053"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0.52</w:t>
            </w:r>
          </w:p>
        </w:tc>
      </w:tr>
      <w:tr w:rsidR="00000000">
        <w:tblPrEx>
          <w:tblCellMar>
            <w:top w:w="0" w:type="dxa"/>
            <w:bottom w:w="0" w:type="dxa"/>
          </w:tblCellMar>
        </w:tblPrEx>
        <w:tc>
          <w:tcPr>
            <w:tcW w:w="1053"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堕胎</w:t>
            </w:r>
          </w:p>
        </w:tc>
        <w:tc>
          <w:tcPr>
            <w:tcW w:w="1054"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6.2</w:t>
            </w:r>
          </w:p>
        </w:tc>
        <w:tc>
          <w:tcPr>
            <w:tcW w:w="105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6.6</w:t>
            </w:r>
          </w:p>
        </w:tc>
        <w:tc>
          <w:tcPr>
            <w:tcW w:w="1054"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w:t>
            </w:r>
          </w:p>
        </w:tc>
        <w:tc>
          <w:tcPr>
            <w:tcW w:w="105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w:t>
            </w:r>
          </w:p>
        </w:tc>
        <w:tc>
          <w:tcPr>
            <w:tcW w:w="1053"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10.1</w:t>
            </w:r>
          </w:p>
        </w:tc>
        <w:tc>
          <w:tcPr>
            <w:tcW w:w="1053"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10.6</w:t>
            </w:r>
          </w:p>
        </w:tc>
      </w:tr>
      <w:tr w:rsidR="00000000">
        <w:tblPrEx>
          <w:tblCellMar>
            <w:top w:w="0" w:type="dxa"/>
            <w:bottom w:w="0" w:type="dxa"/>
          </w:tblCellMar>
        </w:tblPrEx>
        <w:tc>
          <w:tcPr>
            <w:tcW w:w="1053"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引产</w:t>
            </w:r>
          </w:p>
        </w:tc>
        <w:tc>
          <w:tcPr>
            <w:tcW w:w="1054"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1.9</w:t>
            </w:r>
          </w:p>
        </w:tc>
        <w:tc>
          <w:tcPr>
            <w:tcW w:w="1052"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w:t>
            </w:r>
          </w:p>
        </w:tc>
        <w:tc>
          <w:tcPr>
            <w:tcW w:w="1054"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3.3</w:t>
            </w:r>
          </w:p>
        </w:tc>
        <w:tc>
          <w:tcPr>
            <w:tcW w:w="1052"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3.5</w:t>
            </w:r>
          </w:p>
        </w:tc>
        <w:tc>
          <w:tcPr>
            <w:tcW w:w="1053"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w:t>
            </w:r>
          </w:p>
        </w:tc>
        <w:tc>
          <w:tcPr>
            <w:tcW w:w="1053"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4.6</w:t>
            </w:r>
          </w:p>
        </w:tc>
      </w:tr>
    </w:tbl>
    <w:p w:rsidR="00000000" w:rsidRDefault="00000000">
      <w:pPr>
        <w:pStyle w:val="SingleTxt"/>
        <w:spacing w:after="0" w:line="220" w:lineRule="exact"/>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妇女的统计情况，妇女与生育率。1995年国家统计研究所。</w:t>
      </w:r>
    </w:p>
    <w:p w:rsidR="00000000" w:rsidRDefault="00000000">
      <w:pPr>
        <w:pStyle w:val="SingleTxt"/>
        <w:rPr>
          <w:rFonts w:ascii="SimHei" w:eastAsia="SimHei" w:hint="eastAsia"/>
          <w:color w:val="FF0000"/>
          <w:sz w:val="24"/>
        </w:rPr>
      </w:pPr>
      <w:r>
        <w:rPr>
          <w:rFonts w:ascii="SimHei" w:eastAsia="SimHei" w:hint="eastAsia"/>
          <w:color w:val="FF0000"/>
          <w:sz w:val="24"/>
        </w:rPr>
        <w:t>第13条</w:t>
      </w:r>
    </w:p>
    <w:p w:rsidR="00000000" w:rsidRDefault="00000000">
      <w:pPr>
        <w:pStyle w:val="SingleTxt"/>
        <w:rPr>
          <w:rFonts w:hint="eastAsia"/>
        </w:rPr>
      </w:pPr>
      <w:r>
        <w:rPr>
          <w:rFonts w:hint="eastAsia"/>
        </w:rPr>
        <w:t xml:space="preserve">424. </w:t>
      </w:r>
      <w:r>
        <w:t xml:space="preserve"> </w:t>
      </w:r>
      <w:r>
        <w:rPr>
          <w:rFonts w:hint="eastAsia"/>
        </w:rPr>
        <w:t>如上所述，自1946年通过民权法以来，妇女一直有着与男人相同的公民资格。</w:t>
      </w:r>
    </w:p>
    <w:p w:rsidR="00000000" w:rsidRDefault="00000000">
      <w:pPr>
        <w:pStyle w:val="SingleTxt"/>
        <w:rPr>
          <w:rFonts w:hint="eastAsia"/>
        </w:rPr>
      </w:pPr>
      <w:r>
        <w:t xml:space="preserve">325.  </w:t>
      </w:r>
      <w:r>
        <w:rPr>
          <w:rFonts w:hint="eastAsia"/>
        </w:rPr>
        <w:t>这意味着任何妇女，无论其公民身份如何，均在与男人完全平等的地位上享有权利和承担义务。</w:t>
      </w:r>
    </w:p>
    <w:p w:rsidR="00000000" w:rsidRDefault="00000000">
      <w:pPr>
        <w:pStyle w:val="SingleTxt"/>
        <w:rPr>
          <w:rFonts w:hint="eastAsia"/>
        </w:rPr>
      </w:pPr>
      <w:r>
        <w:t xml:space="preserve">326.  </w:t>
      </w:r>
      <w:r>
        <w:rPr>
          <w:rFonts w:hint="eastAsia"/>
        </w:rPr>
        <w:t>因此，妇女可与第三方自由订约，并且不受父亲或丈夫限制，自己付保证金、抵押财产或从国家银行或金融机构借贷。</w:t>
      </w:r>
    </w:p>
    <w:p w:rsidR="00000000" w:rsidRDefault="00000000">
      <w:pPr>
        <w:pStyle w:val="SingleTxt"/>
        <w:rPr>
          <w:rFonts w:hint="eastAsia"/>
        </w:rPr>
      </w:pPr>
      <w:r>
        <w:t xml:space="preserve">327.  </w:t>
      </w:r>
      <w:r>
        <w:rPr>
          <w:rFonts w:hint="eastAsia"/>
        </w:rPr>
        <w:t>妇女可代表自己签订销售合同，或以其它方式自由处置她自己的财产和依照婚姻财产制度归属她的动产。</w:t>
      </w:r>
    </w:p>
    <w:p w:rsidR="00000000" w:rsidRDefault="00000000">
      <w:pPr>
        <w:pStyle w:val="SingleTxt"/>
        <w:rPr>
          <w:rFonts w:hint="eastAsia"/>
        </w:rPr>
      </w:pPr>
      <w:r>
        <w:t xml:space="preserve">328.  </w:t>
      </w:r>
      <w:r>
        <w:rPr>
          <w:rFonts w:hint="eastAsia"/>
        </w:rPr>
        <w:t>未分居夫妇之间的买卖行为无效。同样，以夫妇或任一配偶的名义获得的有财产价值的不动产，未经夫妇双方明确同意，不得因对物权予以转让或抵押。</w:t>
      </w:r>
    </w:p>
    <w:p w:rsidR="00000000" w:rsidRDefault="00000000">
      <w:pPr>
        <w:pStyle w:val="SingleTxt"/>
        <w:rPr>
          <w:rFonts w:hint="eastAsia"/>
        </w:rPr>
      </w:pPr>
      <w:r>
        <w:t xml:space="preserve">329.  </w:t>
      </w:r>
      <w:r>
        <w:rPr>
          <w:rFonts w:hint="eastAsia"/>
        </w:rPr>
        <w:t>妇女能够根据遗嘱留下或继承财产。《乌拉圭民法》规定，14岁以下男子和12岁以下女子不得根据遗嘱处置财产，但超过这些年龄后可自由立遗嘱，即使仍受父母监护。</w:t>
      </w:r>
    </w:p>
    <w:p w:rsidR="00000000" w:rsidRDefault="00000000">
      <w:pPr>
        <w:pStyle w:val="SingleTxt"/>
        <w:rPr>
          <w:rFonts w:hint="eastAsia"/>
        </w:rPr>
      </w:pPr>
      <w:r>
        <w:t xml:space="preserve">330.  </w:t>
      </w:r>
      <w:r>
        <w:rPr>
          <w:rFonts w:hint="eastAsia"/>
        </w:rPr>
        <w:t>如果在没有遗嘱的情况下继承财产，男女继承人的继承条件相同。</w:t>
      </w:r>
    </w:p>
    <w:p w:rsidR="00000000" w:rsidRDefault="00000000">
      <w:pPr>
        <w:pStyle w:val="SingleTxt"/>
        <w:rPr>
          <w:rFonts w:ascii="SimHei" w:eastAsia="SimHei" w:hint="eastAsia"/>
          <w:color w:val="FF0000"/>
        </w:rPr>
      </w:pPr>
      <w:r>
        <w:rPr>
          <w:rFonts w:ascii="SimHei" w:eastAsia="SimHei" w:hint="eastAsia"/>
          <w:color w:val="FF0000"/>
        </w:rPr>
        <w:t>单身母亲</w:t>
      </w:r>
    </w:p>
    <w:p w:rsidR="00000000" w:rsidRDefault="00000000">
      <w:pPr>
        <w:pStyle w:val="SingleTxt"/>
        <w:rPr>
          <w:rFonts w:hint="eastAsia"/>
        </w:rPr>
      </w:pPr>
      <w:r>
        <w:t xml:space="preserve">331.  </w:t>
      </w:r>
      <w:r>
        <w:rPr>
          <w:rFonts w:hint="eastAsia"/>
        </w:rPr>
        <w:t>依照现行法律，有子女的未婚妇女可到民事登记局采取承认子女的行为。承认子女使他或她具有“私生子女”的法律地位。自1983年9月16日通过《第15462号法》以来，仅由母亲登记的儿童以抽签方式选定第一个姓，以母亲的姓作为第二个姓。</w:t>
      </w:r>
    </w:p>
    <w:p w:rsidR="00000000" w:rsidRDefault="00000000">
      <w:pPr>
        <w:pStyle w:val="SingleTxt"/>
      </w:pPr>
      <w:r>
        <w:t xml:space="preserve">332.  </w:t>
      </w:r>
      <w:r>
        <w:rPr>
          <w:rFonts w:hint="eastAsia"/>
        </w:rPr>
        <w:t>自1934年以来，一直有一个保护儿童的机构，这是国家官方机构。</w:t>
      </w:r>
      <w:r>
        <w:rPr>
          <w:rStyle w:val="FootnoteReference"/>
        </w:rPr>
        <w:footnoteReference w:id="2"/>
      </w:r>
    </w:p>
    <w:p w:rsidR="00000000" w:rsidRDefault="00000000">
      <w:pPr>
        <w:pStyle w:val="SingleTxt"/>
        <w:rPr>
          <w:rFonts w:hint="eastAsia"/>
        </w:rPr>
      </w:pPr>
      <w:r>
        <w:t xml:space="preserve">333.  </w:t>
      </w:r>
      <w:r>
        <w:rPr>
          <w:rFonts w:hint="eastAsia"/>
        </w:rPr>
        <w:t>《儿童法》明确规定了儿童理事会(现称国家未成年人研究所)的职能。</w:t>
      </w:r>
    </w:p>
    <w:p w:rsidR="00000000" w:rsidRDefault="00000000">
      <w:pPr>
        <w:pStyle w:val="SingleTxt"/>
        <w:rPr>
          <w:rFonts w:hint="eastAsia"/>
        </w:rPr>
      </w:pPr>
      <w:r>
        <w:rPr>
          <w:rFonts w:hint="eastAsia"/>
        </w:rPr>
        <w:t>334</w:t>
      </w:r>
      <w:r>
        <w:t xml:space="preserve">.  </w:t>
      </w:r>
      <w:r>
        <w:rPr>
          <w:rFonts w:hint="eastAsia"/>
        </w:rPr>
        <w:t>该法律第23条至41条载有保护新生儿的特别条款，规定如下：“在最广泛的现代意义上，保护胎儿包括医疗、社会和道德等方面的问题”。</w:t>
      </w:r>
    </w:p>
    <w:p w:rsidR="00000000" w:rsidRDefault="00000000">
      <w:pPr>
        <w:pStyle w:val="SingleTxt"/>
        <w:rPr>
          <w:rFonts w:hint="eastAsia"/>
        </w:rPr>
      </w:pPr>
      <w:r>
        <w:t xml:space="preserve">335.  </w:t>
      </w:r>
      <w:r>
        <w:rPr>
          <w:rFonts w:hint="eastAsia"/>
        </w:rPr>
        <w:t>卫生部的综合诊所和其他医院服务性机构向贫穷孕妇提供保护和帮助。</w:t>
      </w:r>
    </w:p>
    <w:p w:rsidR="00000000" w:rsidRDefault="00000000">
      <w:pPr>
        <w:pStyle w:val="SingleTxt"/>
        <w:rPr>
          <w:rFonts w:hint="eastAsia"/>
        </w:rPr>
      </w:pPr>
      <w:r>
        <w:t xml:space="preserve">336.  </w:t>
      </w:r>
      <w:r>
        <w:rPr>
          <w:rFonts w:hint="eastAsia"/>
        </w:rPr>
        <w:t>关于生父身份，《儿童法》和其他类似立法规定了所谓“生父身份调查”的法庭程序。</w:t>
      </w:r>
    </w:p>
    <w:p w:rsidR="00000000" w:rsidRDefault="00000000">
      <w:pPr>
        <w:pStyle w:val="SingleTxt"/>
      </w:pPr>
      <w:r>
        <w:t xml:space="preserve">337.  </w:t>
      </w:r>
      <w:r>
        <w:rPr>
          <w:rFonts w:hint="eastAsia"/>
        </w:rPr>
        <w:t>该制度的基本原则是每个儿童均有权知道亲生父母的身份。</w:t>
      </w:r>
    </w:p>
    <w:p w:rsidR="00000000" w:rsidRDefault="00000000">
      <w:pPr>
        <w:pStyle w:val="SingleTxt"/>
        <w:rPr>
          <w:rFonts w:hint="eastAsia"/>
        </w:rPr>
      </w:pPr>
      <w:r>
        <w:t xml:space="preserve">338.  </w:t>
      </w:r>
      <w:r>
        <w:rPr>
          <w:rFonts w:hint="eastAsia"/>
        </w:rPr>
        <w:t>在子女18岁之前，母亲可随时提出调查子女生父身份的要求，并按照普通法庭程序法进行调查。</w:t>
      </w:r>
    </w:p>
    <w:p w:rsidR="00000000" w:rsidRDefault="00000000">
      <w:pPr>
        <w:pStyle w:val="SingleTxt"/>
        <w:rPr>
          <w:rFonts w:hint="eastAsia"/>
        </w:rPr>
      </w:pPr>
      <w:r>
        <w:t xml:space="preserve">339.  </w:t>
      </w:r>
      <w:r>
        <w:rPr>
          <w:rFonts w:hint="eastAsia"/>
        </w:rPr>
        <w:t>但关于裁定抚养费问题，程序已经精简。假定父亲(被告)不得以母亲行为不端为由使确认生父的诉讼败诉。</w:t>
      </w:r>
    </w:p>
    <w:p w:rsidR="00000000" w:rsidRDefault="00000000">
      <w:pPr>
        <w:pStyle w:val="SingleTxt"/>
        <w:rPr>
          <w:rFonts w:hint="eastAsia"/>
        </w:rPr>
      </w:pPr>
      <w:r>
        <w:t xml:space="preserve">340.  </w:t>
      </w:r>
      <w:r>
        <w:rPr>
          <w:rFonts w:hint="eastAsia"/>
        </w:rPr>
        <w:t>主管法院出于家庭原因按照责任方的支付能力和接受方的需要确定抚养费。一般而言，判例表明抚养费在父亲可支配收入的25%至45%之间。</w:t>
      </w:r>
    </w:p>
    <w:p w:rsidR="00000000" w:rsidRDefault="00000000">
      <w:pPr>
        <w:pStyle w:val="SingleTxt"/>
        <w:rPr>
          <w:rFonts w:ascii="SimHei" w:eastAsia="SimHei" w:hint="eastAsia"/>
          <w:color w:val="FF0000"/>
        </w:rPr>
      </w:pPr>
      <w:r>
        <w:rPr>
          <w:rFonts w:ascii="SimHei" w:eastAsia="SimHei" w:hint="eastAsia"/>
          <w:color w:val="FF0000"/>
        </w:rPr>
        <w:t>家庭组成：女户主家庭</w:t>
      </w:r>
    </w:p>
    <w:p w:rsidR="00000000" w:rsidRDefault="00000000">
      <w:pPr>
        <w:pStyle w:val="SingleTxt"/>
        <w:rPr>
          <w:rFonts w:hint="eastAsia"/>
        </w:rPr>
      </w:pPr>
      <w:r>
        <w:t xml:space="preserve">341.  </w:t>
      </w:r>
      <w:r>
        <w:rPr>
          <w:rFonts w:hint="eastAsia"/>
        </w:rPr>
        <w:t>26%的乌拉圭家庭由妇女当户主。75%的单亲家庭由妇女当户主。</w:t>
      </w:r>
    </w:p>
    <w:p w:rsidR="00000000" w:rsidRDefault="00000000">
      <w:pPr>
        <w:pStyle w:val="SingleTxt"/>
        <w:spacing w:line="480" w:lineRule="auto"/>
        <w:rPr>
          <w:rFonts w:ascii="SimHei" w:eastAsia="SimHei"/>
          <w:color w:val="FF0000"/>
        </w:rPr>
      </w:pPr>
      <w:r>
        <w:rPr>
          <w:rFonts w:ascii="SimHei" w:eastAsia="SimHei"/>
          <w:color w:val="FF0000"/>
        </w:rPr>
        <w:object w:dxaOrig="7245" w:dyaOrig="2205">
          <v:shape id="_x0000_i1029" type="#_x0000_t75" style="width:362.25pt;height:110.25pt" o:ole="">
            <v:imagedata r:id="rId22" o:title=""/>
          </v:shape>
          <o:OLEObject Type="Embed" ProgID="MSGraph.Chart.8" ShapeID="_x0000_i1029" DrawAspect="Content" ObjectID="_1444053453" r:id="rId23">
            <o:FieldCodes>\s</o:FieldCodes>
          </o:OLEObject>
        </w:object>
      </w:r>
    </w:p>
    <w:p w:rsidR="00000000" w:rsidRDefault="00000000">
      <w:pPr>
        <w:pStyle w:val="SingleTxt"/>
        <w:spacing w:after="0" w:line="120" w:lineRule="exact"/>
        <w:rPr>
          <w:rFonts w:ascii="SimHei" w:eastAsia="SimHei"/>
          <w:color w:val="FF0000"/>
          <w:sz w:val="10"/>
        </w:rPr>
      </w:pPr>
    </w:p>
    <w:p w:rsidR="00000000" w:rsidRDefault="00000000">
      <w:pPr>
        <w:pStyle w:val="SingleTxt"/>
        <w:spacing w:after="0" w:line="120" w:lineRule="exact"/>
        <w:rPr>
          <w:rFonts w:ascii="SimHei" w:eastAsia="SimHei"/>
          <w:color w:val="FF0000"/>
          <w:sz w:val="10"/>
        </w:rPr>
      </w:pPr>
    </w:p>
    <w:p w:rsidR="00000000" w:rsidRDefault="00000000">
      <w:pPr>
        <w:pStyle w:val="SingleTxt"/>
        <w:spacing w:after="0" w:line="240" w:lineRule="exact"/>
        <w:rPr>
          <w:rFonts w:ascii="SimHei" w:eastAsia="SimHei"/>
          <w:color w:val="FF000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rHeight w:val="360"/>
          <w:tblHeader/>
        </w:trPr>
        <w:tc>
          <w:tcPr>
            <w:tcW w:w="7320" w:type="dxa"/>
            <w:gridSpan w:val="4"/>
            <w:tcBorders>
              <w:top w:val="single" w:sz="4" w:space="0" w:color="auto"/>
              <w:bottom w:val="single" w:sz="4" w:space="0" w:color="auto"/>
            </w:tcBorders>
            <w:vAlign w:val="bottom"/>
          </w:tcPr>
          <w:p w:rsidR="00000000" w:rsidRDefault="00000000">
            <w:pPr>
              <w:pStyle w:val="85"/>
              <w:spacing w:before="120" w:line="200" w:lineRule="exact"/>
              <w:ind w:right="40"/>
              <w:jc w:val="center"/>
              <w:rPr>
                <w:rFonts w:ascii="SimHei" w:eastAsia="SimHei" w:hint="eastAsia"/>
                <w:color w:val="FF0000"/>
                <w:sz w:val="21"/>
              </w:rPr>
            </w:pPr>
            <w:r>
              <w:rPr>
                <w:rFonts w:ascii="SimHei" w:eastAsia="SimHei" w:hint="eastAsia"/>
                <w:color w:val="FF0000"/>
                <w:sz w:val="21"/>
              </w:rPr>
              <w:t>按户主性别开列的家庭分布情况和每类家庭中女户主所占比例</w:t>
            </w:r>
          </w:p>
        </w:tc>
      </w:tr>
      <w:tr w:rsidR="00000000">
        <w:tblPrEx>
          <w:tblCellMar>
            <w:top w:w="0" w:type="dxa"/>
            <w:left w:w="0" w:type="dxa"/>
            <w:bottom w:w="0" w:type="dxa"/>
            <w:right w:w="0" w:type="dxa"/>
          </w:tblCellMar>
        </w:tblPrEx>
        <w:trPr>
          <w:trHeight w:val="360"/>
          <w:tblHeader/>
        </w:trPr>
        <w:tc>
          <w:tcPr>
            <w:tcW w:w="1830" w:type="dxa"/>
            <w:tcBorders>
              <w:top w:val="single" w:sz="4" w:space="0" w:color="auto"/>
              <w:bottom w:val="single" w:sz="12" w:space="0" w:color="auto"/>
            </w:tcBorders>
            <w:vAlign w:val="bottom"/>
          </w:tcPr>
          <w:p w:rsidR="00000000" w:rsidRDefault="00000000">
            <w:pPr>
              <w:pStyle w:val="85"/>
              <w:spacing w:after="40" w:line="200" w:lineRule="exact"/>
              <w:ind w:right="40"/>
              <w:jc w:val="left"/>
              <w:rPr>
                <w:rFonts w:eastAsia="KaiTi_GB2312"/>
                <w:color w:val="0000FF"/>
                <w:sz w:val="14"/>
              </w:rPr>
            </w:pPr>
            <w:r>
              <w:rPr>
                <w:rFonts w:eastAsia="KaiTi_GB2312" w:hint="eastAsia"/>
                <w:color w:val="0000FF"/>
                <w:sz w:val="14"/>
              </w:rPr>
              <w:t>家庭类别</w:t>
            </w:r>
          </w:p>
        </w:tc>
        <w:tc>
          <w:tcPr>
            <w:tcW w:w="1830" w:type="dxa"/>
            <w:tcBorders>
              <w:top w:val="single" w:sz="4" w:space="0" w:color="auto"/>
              <w:bottom w:val="single" w:sz="12" w:space="0" w:color="auto"/>
            </w:tcBorders>
            <w:vAlign w:val="bottom"/>
          </w:tcPr>
          <w:p w:rsidR="00000000" w:rsidRDefault="00000000">
            <w:pPr>
              <w:pStyle w:val="85"/>
              <w:spacing w:after="40" w:line="200" w:lineRule="exact"/>
              <w:ind w:right="40"/>
              <w:rPr>
                <w:rFonts w:eastAsia="KaiTi_GB2312"/>
                <w:color w:val="0000FF"/>
                <w:sz w:val="14"/>
              </w:rPr>
            </w:pPr>
            <w:r>
              <w:rPr>
                <w:rFonts w:eastAsia="KaiTi_GB2312" w:hint="eastAsia"/>
                <w:color w:val="0000FF"/>
                <w:sz w:val="14"/>
              </w:rPr>
              <w:t>男</w:t>
            </w:r>
            <w:r>
              <w:rPr>
                <w:rFonts w:eastAsia="KaiTi_GB2312"/>
                <w:color w:val="0000FF"/>
                <w:sz w:val="14"/>
              </w:rPr>
              <w:t xml:space="preserve"> </w:t>
            </w:r>
            <w:r>
              <w:rPr>
                <w:rFonts w:eastAsia="KaiTi_GB2312" w:hint="eastAsia"/>
                <w:color w:val="0000FF"/>
                <w:sz w:val="14"/>
              </w:rPr>
              <w:t>人</w:t>
            </w:r>
          </w:p>
        </w:tc>
        <w:tc>
          <w:tcPr>
            <w:tcW w:w="1830" w:type="dxa"/>
            <w:tcBorders>
              <w:top w:val="single" w:sz="4" w:space="0" w:color="auto"/>
              <w:bottom w:val="single" w:sz="12" w:space="0" w:color="auto"/>
            </w:tcBorders>
            <w:vAlign w:val="bottom"/>
          </w:tcPr>
          <w:p w:rsidR="00000000" w:rsidRDefault="00000000">
            <w:pPr>
              <w:pStyle w:val="85"/>
              <w:spacing w:after="40" w:line="200" w:lineRule="exact"/>
              <w:ind w:right="40"/>
              <w:rPr>
                <w:rFonts w:eastAsia="KaiTi_GB2312"/>
                <w:color w:val="0000FF"/>
                <w:sz w:val="14"/>
              </w:rPr>
            </w:pPr>
            <w:r>
              <w:rPr>
                <w:rFonts w:eastAsia="KaiTi_GB2312" w:hint="eastAsia"/>
                <w:color w:val="0000FF"/>
                <w:sz w:val="14"/>
              </w:rPr>
              <w:t>妇</w:t>
            </w:r>
            <w:r>
              <w:rPr>
                <w:rFonts w:eastAsia="KaiTi_GB2312"/>
                <w:color w:val="0000FF"/>
                <w:sz w:val="14"/>
              </w:rPr>
              <w:t xml:space="preserve"> </w:t>
            </w:r>
            <w:r>
              <w:rPr>
                <w:rFonts w:eastAsia="KaiTi_GB2312" w:hint="eastAsia"/>
                <w:color w:val="0000FF"/>
                <w:sz w:val="14"/>
              </w:rPr>
              <w:t>女</w:t>
            </w:r>
          </w:p>
        </w:tc>
        <w:tc>
          <w:tcPr>
            <w:tcW w:w="1830" w:type="dxa"/>
            <w:tcBorders>
              <w:top w:val="single" w:sz="4" w:space="0" w:color="auto"/>
              <w:bottom w:val="single" w:sz="12" w:space="0" w:color="auto"/>
            </w:tcBorders>
            <w:vAlign w:val="bottom"/>
          </w:tcPr>
          <w:p w:rsidR="00000000" w:rsidRDefault="00000000">
            <w:pPr>
              <w:pStyle w:val="85"/>
              <w:spacing w:after="40" w:line="200" w:lineRule="exact"/>
              <w:ind w:right="40"/>
              <w:rPr>
                <w:rFonts w:eastAsia="KaiTi_GB2312"/>
                <w:color w:val="0000FF"/>
                <w:sz w:val="14"/>
              </w:rPr>
            </w:pPr>
            <w:r>
              <w:rPr>
                <w:rFonts w:eastAsia="KaiTi_GB2312" w:hint="eastAsia"/>
                <w:color w:val="0000FF"/>
                <w:sz w:val="14"/>
              </w:rPr>
              <w:t>共</w:t>
            </w:r>
            <w:r>
              <w:rPr>
                <w:rFonts w:eastAsia="KaiTi_GB2312"/>
                <w:color w:val="0000FF"/>
                <w:sz w:val="14"/>
              </w:rPr>
              <w:t xml:space="preserve"> </w:t>
            </w:r>
            <w:r>
              <w:rPr>
                <w:rFonts w:eastAsia="KaiTi_GB2312" w:hint="eastAsia"/>
                <w:color w:val="0000FF"/>
                <w:sz w:val="14"/>
              </w:rPr>
              <w:t>计</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pStyle w:val="85"/>
              <w:spacing w:after="40" w:line="210" w:lineRule="exact"/>
              <w:ind w:right="40"/>
              <w:jc w:val="both"/>
              <w:rPr>
                <w:rFonts w:hint="eastAsia"/>
              </w:rPr>
            </w:pPr>
          </w:p>
        </w:tc>
        <w:tc>
          <w:tcPr>
            <w:tcW w:w="1830" w:type="dxa"/>
            <w:tcBorders>
              <w:top w:val="single" w:sz="12" w:space="0" w:color="auto"/>
            </w:tcBorders>
            <w:vAlign w:val="bottom"/>
          </w:tcPr>
          <w:p w:rsidR="00000000" w:rsidRDefault="00000000">
            <w:pPr>
              <w:pStyle w:val="85"/>
              <w:spacing w:after="40" w:line="210" w:lineRule="exact"/>
              <w:ind w:right="40"/>
            </w:pPr>
          </w:p>
        </w:tc>
        <w:tc>
          <w:tcPr>
            <w:tcW w:w="1830" w:type="dxa"/>
            <w:tcBorders>
              <w:top w:val="single" w:sz="12" w:space="0" w:color="auto"/>
            </w:tcBorders>
            <w:vAlign w:val="bottom"/>
          </w:tcPr>
          <w:p w:rsidR="00000000" w:rsidRDefault="00000000">
            <w:pPr>
              <w:pStyle w:val="85"/>
              <w:spacing w:after="40" w:line="210" w:lineRule="exact"/>
              <w:ind w:right="40"/>
            </w:pPr>
          </w:p>
        </w:tc>
        <w:tc>
          <w:tcPr>
            <w:tcW w:w="1830" w:type="dxa"/>
            <w:tcBorders>
              <w:top w:val="single" w:sz="12" w:space="0" w:color="auto"/>
            </w:tcBorders>
            <w:vAlign w:val="bottom"/>
          </w:tcPr>
          <w:p w:rsidR="00000000" w:rsidRDefault="00000000">
            <w:pPr>
              <w:pStyle w:val="85"/>
              <w:spacing w:after="40" w:line="210" w:lineRule="exact"/>
              <w:ind w:right="40"/>
            </w:pP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both"/>
              <w:rPr>
                <w:rFonts w:ascii="SimHei" w:eastAsia="SimHei"/>
                <w:b/>
                <w:bCs/>
                <w:color w:val="FF0000"/>
              </w:rPr>
            </w:pPr>
            <w:r>
              <w:rPr>
                <w:rFonts w:ascii="SimHei" w:eastAsia="SimHei" w:hint="eastAsia"/>
                <w:b/>
                <w:bCs/>
                <w:color w:val="FF0000"/>
              </w:rPr>
              <w:t>共计</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73.3</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26.7</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100</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both"/>
            </w:pPr>
            <w:r>
              <w:rPr>
                <w:rFonts w:hint="eastAsia"/>
              </w:rPr>
              <w:t>单身</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4.5</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11.1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15.6</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both"/>
            </w:pPr>
            <w:r>
              <w:rPr>
                <w:rFonts w:hint="eastAsia"/>
              </w:rPr>
              <w:t>小家庭</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54.9</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8.1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62.9</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both"/>
            </w:pPr>
            <w:r>
              <w:rPr>
                <w:rFonts w:hint="eastAsia"/>
              </w:rPr>
              <w:t>大家庭</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13.1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6.6</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19.6</w:t>
            </w:r>
          </w:p>
        </w:tc>
      </w:tr>
      <w:tr w:rsidR="00000000">
        <w:tblPrEx>
          <w:tblCellMar>
            <w:top w:w="0" w:type="dxa"/>
            <w:left w:w="0" w:type="dxa"/>
            <w:bottom w:w="0" w:type="dxa"/>
            <w:right w:w="0" w:type="dxa"/>
          </w:tblCellMar>
        </w:tblPrEx>
        <w:trPr>
          <w:trHeight w:val="360"/>
        </w:trPr>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jc w:val="both"/>
            </w:pPr>
            <w:r>
              <w:rPr>
                <w:rFonts w:hint="eastAsia"/>
              </w:rPr>
              <w:t>混合</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1</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0.9</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1.9</w:t>
            </w:r>
          </w:p>
        </w:tc>
      </w:tr>
    </w:tbl>
    <w:p w:rsidR="00000000" w:rsidRDefault="00000000">
      <w:pPr>
        <w:pStyle w:val="SingleTxt"/>
      </w:pPr>
    </w:p>
    <w:p w:rsidR="00000000" w:rsidRDefault="00000000">
      <w:pPr>
        <w:pStyle w:val="SingleTxt"/>
        <w:rPr>
          <w:rFonts w:hint="eastAsia"/>
        </w:rPr>
      </w:pPr>
      <w:r>
        <w:t xml:space="preserve">342.  </w:t>
      </w:r>
      <w:r>
        <w:rPr>
          <w:rFonts w:hint="eastAsia"/>
        </w:rPr>
        <w:t>独居妇女占城市女户主家庭的39%。</w:t>
      </w:r>
    </w:p>
    <w:p w:rsidR="00000000" w:rsidRDefault="00000000">
      <w:pPr>
        <w:pStyle w:val="SingleTxt"/>
        <w:rPr>
          <w:rFonts w:hint="eastAsia"/>
        </w:rPr>
      </w:pPr>
      <w:r>
        <w:t xml:space="preserve">343.  </w:t>
      </w:r>
      <w:r>
        <w:rPr>
          <w:rFonts w:hint="eastAsia"/>
        </w:rPr>
        <w:t xml:space="preserve">由妇女和受抚养子女组成的单亲家庭占女户主家庭的28%。 </w:t>
      </w:r>
    </w:p>
    <w:p w:rsidR="00000000" w:rsidRDefault="00000000">
      <w:pPr>
        <w:pStyle w:val="SingleTxt"/>
        <w:rPr>
          <w:rFonts w:ascii="SimHei" w:eastAsia="SimHei" w:hint="eastAsia"/>
          <w:color w:val="FF0000"/>
        </w:rPr>
      </w:pPr>
      <w:r>
        <w:br w:type="page"/>
      </w:r>
      <w:r>
        <w:rPr>
          <w:rFonts w:ascii="SimHei" w:eastAsia="SimHei" w:hint="eastAsia"/>
          <w:color w:val="FF0000"/>
        </w:rPr>
        <w:t>按户主性别和家庭类别开列的家庭分布情况</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rHeight w:val="360"/>
          <w:tblHeader/>
        </w:trPr>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right="40"/>
              <w:jc w:val="left"/>
              <w:rPr>
                <w:rFonts w:eastAsia="KaiTi_GB2312"/>
                <w:color w:val="0000FF"/>
                <w:sz w:val="14"/>
              </w:rPr>
            </w:pPr>
            <w:r>
              <w:rPr>
                <w:rFonts w:eastAsia="KaiTi_GB2312" w:hint="eastAsia"/>
                <w:color w:val="0000FF"/>
                <w:sz w:val="14"/>
              </w:rPr>
              <w:t>家庭类别</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共计</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男户主</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女户主</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pStyle w:val="85"/>
              <w:spacing w:after="40" w:line="210" w:lineRule="exact"/>
              <w:ind w:left="170" w:right="40"/>
              <w:jc w:val="both"/>
              <w:rPr>
                <w:rFonts w:hint="eastAsia"/>
              </w:rPr>
            </w:pPr>
          </w:p>
        </w:tc>
        <w:tc>
          <w:tcPr>
            <w:tcW w:w="1830" w:type="dxa"/>
            <w:tcBorders>
              <w:top w:val="single" w:sz="12" w:space="0" w:color="auto"/>
            </w:tcBorders>
            <w:vAlign w:val="bottom"/>
          </w:tcPr>
          <w:p w:rsidR="00000000" w:rsidRDefault="00000000">
            <w:pPr>
              <w:pStyle w:val="85"/>
              <w:spacing w:after="40" w:line="210" w:lineRule="exact"/>
              <w:ind w:right="40"/>
            </w:pPr>
          </w:p>
        </w:tc>
        <w:tc>
          <w:tcPr>
            <w:tcW w:w="1830" w:type="dxa"/>
            <w:tcBorders>
              <w:top w:val="single" w:sz="12" w:space="0" w:color="auto"/>
            </w:tcBorders>
            <w:vAlign w:val="bottom"/>
          </w:tcPr>
          <w:p w:rsidR="00000000" w:rsidRDefault="00000000">
            <w:pPr>
              <w:pStyle w:val="85"/>
              <w:spacing w:after="40" w:line="210" w:lineRule="exact"/>
              <w:ind w:right="40"/>
            </w:pPr>
          </w:p>
        </w:tc>
        <w:tc>
          <w:tcPr>
            <w:tcW w:w="1830" w:type="dxa"/>
            <w:tcBorders>
              <w:top w:val="single" w:sz="12" w:space="0" w:color="auto"/>
            </w:tcBorders>
            <w:vAlign w:val="bottom"/>
          </w:tcPr>
          <w:p w:rsidR="00000000" w:rsidRDefault="00000000">
            <w:pPr>
              <w:pStyle w:val="85"/>
              <w:spacing w:after="40" w:line="210" w:lineRule="exact"/>
              <w:ind w:right="40"/>
            </w:pP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单身</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15.8</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6.1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41.7</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无子女夫妇</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17.3</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22.9</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1.8</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有子女夫妇</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37</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50.1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户主加独生子女家庭</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8.6</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1.7</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28</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有子女的大家庭</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8.6</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11.5</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0.7</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无子女的大家庭</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2.4</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3.2</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0.3</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有子女的不完整家庭</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4.1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12.4</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无子女的不完整家庭</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4.5</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11.3</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有子女的混合家庭</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0.8</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0.6</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1.2</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170" w:right="40"/>
              <w:jc w:val="both"/>
            </w:pPr>
            <w:r>
              <w:rPr>
                <w:rFonts w:hint="eastAsia"/>
              </w:rPr>
              <w:t>无子女的混合家庭</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0.7</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2.1</w:t>
            </w:r>
          </w:p>
        </w:tc>
      </w:tr>
      <w:tr w:rsidR="00000000">
        <w:tblPrEx>
          <w:tblCellMar>
            <w:top w:w="0" w:type="dxa"/>
            <w:left w:w="0" w:type="dxa"/>
            <w:bottom w:w="0" w:type="dxa"/>
            <w:right w:w="0" w:type="dxa"/>
          </w:tblCellMar>
        </w:tblPrEx>
        <w:trPr>
          <w:trHeight w:val="360"/>
        </w:trPr>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70" w:right="40"/>
              <w:jc w:val="both"/>
              <w:rPr>
                <w:rFonts w:ascii="SimHei" w:eastAsia="SimHei"/>
                <w:b/>
                <w:bCs/>
                <w:color w:val="FF0000"/>
              </w:rPr>
            </w:pPr>
            <w:r>
              <w:rPr>
                <w:rFonts w:ascii="SimHei" w:eastAsia="SimHei" w:hint="eastAsia"/>
                <w:b/>
                <w:bCs/>
                <w:color w:val="FF0000"/>
              </w:rPr>
              <w:t>共计</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100.0</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100.0</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100.0</w:t>
            </w:r>
          </w:p>
        </w:tc>
      </w:tr>
    </w:tbl>
    <w:p w:rsidR="00000000" w:rsidRDefault="00000000">
      <w:pPr>
        <w:pStyle w:val="SingleTxt"/>
      </w:pPr>
    </w:p>
    <w:p w:rsidR="00000000" w:rsidRDefault="00000000">
      <w:pPr>
        <w:pStyle w:val="SingleTxt"/>
        <w:spacing w:after="0"/>
        <w:rPr>
          <w:rFonts w:ascii="SimHei" w:eastAsia="SimHei" w:hint="eastAsia"/>
          <w:color w:val="FF0000"/>
          <w:sz w:val="24"/>
        </w:rPr>
      </w:pPr>
      <w:r>
        <w:rPr>
          <w:rFonts w:ascii="SimHei" w:eastAsia="SimHei" w:hint="eastAsia"/>
          <w:color w:val="FF0000"/>
          <w:sz w:val="24"/>
        </w:rPr>
        <w:t>第14条</w:t>
      </w:r>
    </w:p>
    <w:p w:rsidR="00000000" w:rsidRDefault="00000000">
      <w:pPr>
        <w:pStyle w:val="SingleTxt"/>
        <w:rPr>
          <w:rFonts w:ascii="SimHei" w:eastAsia="SimHei" w:hint="eastAsia"/>
          <w:color w:val="FF0000"/>
        </w:rPr>
      </w:pPr>
      <w:r>
        <w:rPr>
          <w:rFonts w:ascii="SimHei" w:eastAsia="SimHei" w:hint="eastAsia"/>
          <w:color w:val="FF0000"/>
          <w:sz w:val="24"/>
        </w:rPr>
        <w:t>农村妇女地位</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农村人口估计数和预测——按性别和地区开列的在业人口</w:t>
      </w:r>
    </w:p>
    <w:tbl>
      <w:tblPr>
        <w:tblW w:w="7371" w:type="dxa"/>
        <w:tblInd w:w="1260" w:type="dxa"/>
        <w:tblLayout w:type="fixed"/>
        <w:tblCellMar>
          <w:left w:w="0" w:type="dxa"/>
          <w:right w:w="0" w:type="dxa"/>
        </w:tblCellMar>
        <w:tblLook w:val="0000" w:firstRow="0" w:lastRow="0" w:firstColumn="0" w:lastColumn="0" w:noHBand="0" w:noVBand="0"/>
      </w:tblPr>
      <w:tblGrid>
        <w:gridCol w:w="1842"/>
        <w:gridCol w:w="1843"/>
        <w:gridCol w:w="1843"/>
        <w:gridCol w:w="1843"/>
      </w:tblGrid>
      <w:tr w:rsidR="00000000">
        <w:tblPrEx>
          <w:tblCellMar>
            <w:top w:w="0" w:type="dxa"/>
            <w:left w:w="0" w:type="dxa"/>
            <w:bottom w:w="0" w:type="dxa"/>
            <w:right w:w="0" w:type="dxa"/>
          </w:tblCellMar>
        </w:tblPrEx>
        <w:trPr>
          <w:trHeight w:val="360"/>
          <w:tblHeader/>
        </w:trPr>
        <w:tc>
          <w:tcPr>
            <w:tcW w:w="1842" w:type="dxa"/>
            <w:tcBorders>
              <w:top w:val="single" w:sz="4" w:space="0" w:color="auto"/>
              <w:bottom w:val="single" w:sz="12" w:space="0" w:color="auto"/>
            </w:tcBorders>
            <w:vAlign w:val="bottom"/>
          </w:tcPr>
          <w:p w:rsidR="00000000" w:rsidRDefault="00000000">
            <w:pPr>
              <w:pStyle w:val="85"/>
              <w:spacing w:before="81" w:after="40" w:line="200" w:lineRule="exact"/>
              <w:ind w:left="57" w:right="40"/>
              <w:jc w:val="both"/>
              <w:rPr>
                <w:rFonts w:eastAsia="KaiTi_GB2312"/>
                <w:color w:val="0000FF"/>
                <w:sz w:val="14"/>
              </w:rPr>
            </w:pPr>
            <w:r>
              <w:rPr>
                <w:rFonts w:eastAsia="KaiTi_GB2312" w:hint="eastAsia"/>
                <w:color w:val="0000FF"/>
                <w:sz w:val="14"/>
              </w:rPr>
              <w:t>地区</w:t>
            </w:r>
            <w:r>
              <w:rPr>
                <w:rFonts w:eastAsia="KaiTi_GB2312"/>
                <w:color w:val="0000FF"/>
                <w:sz w:val="14"/>
              </w:rPr>
              <w:t>/</w:t>
            </w:r>
            <w:r>
              <w:rPr>
                <w:rFonts w:eastAsia="KaiTi_GB2312" w:hint="eastAsia"/>
                <w:color w:val="0000FF"/>
                <w:sz w:val="14"/>
              </w:rPr>
              <w:t>年</w:t>
            </w:r>
          </w:p>
        </w:tc>
        <w:tc>
          <w:tcPr>
            <w:tcW w:w="1843"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共计</w:t>
            </w:r>
          </w:p>
        </w:tc>
        <w:tc>
          <w:tcPr>
            <w:tcW w:w="1843"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男人</w:t>
            </w:r>
          </w:p>
        </w:tc>
        <w:tc>
          <w:tcPr>
            <w:tcW w:w="1843"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妇女</w:t>
            </w:r>
          </w:p>
        </w:tc>
      </w:tr>
      <w:tr w:rsidR="00000000">
        <w:tblPrEx>
          <w:tblCellMar>
            <w:top w:w="0" w:type="dxa"/>
            <w:left w:w="0" w:type="dxa"/>
            <w:bottom w:w="0" w:type="dxa"/>
            <w:right w:w="0" w:type="dxa"/>
          </w:tblCellMar>
        </w:tblPrEx>
        <w:trPr>
          <w:trHeight w:hRule="exact" w:val="115"/>
          <w:tblHeader/>
        </w:trPr>
        <w:tc>
          <w:tcPr>
            <w:tcW w:w="1842" w:type="dxa"/>
            <w:tcBorders>
              <w:top w:val="single" w:sz="12" w:space="0" w:color="auto"/>
            </w:tcBorders>
            <w:vAlign w:val="bottom"/>
          </w:tcPr>
          <w:p w:rsidR="00000000" w:rsidRDefault="00000000">
            <w:pPr>
              <w:pStyle w:val="85"/>
              <w:spacing w:after="40" w:line="210" w:lineRule="exact"/>
              <w:ind w:left="57" w:right="40"/>
              <w:jc w:val="both"/>
            </w:pPr>
          </w:p>
        </w:tc>
        <w:tc>
          <w:tcPr>
            <w:tcW w:w="1843" w:type="dxa"/>
            <w:tcBorders>
              <w:top w:val="single" w:sz="12" w:space="0" w:color="auto"/>
            </w:tcBorders>
            <w:vAlign w:val="bottom"/>
          </w:tcPr>
          <w:p w:rsidR="00000000" w:rsidRDefault="00000000">
            <w:pPr>
              <w:pStyle w:val="85"/>
              <w:spacing w:after="40" w:line="210" w:lineRule="exact"/>
              <w:ind w:right="40"/>
            </w:pPr>
          </w:p>
        </w:tc>
        <w:tc>
          <w:tcPr>
            <w:tcW w:w="1843" w:type="dxa"/>
            <w:tcBorders>
              <w:top w:val="single" w:sz="12" w:space="0" w:color="auto"/>
            </w:tcBorders>
            <w:vAlign w:val="bottom"/>
          </w:tcPr>
          <w:p w:rsidR="00000000" w:rsidRDefault="00000000">
            <w:pPr>
              <w:pStyle w:val="85"/>
              <w:spacing w:after="40" w:line="210" w:lineRule="exact"/>
              <w:ind w:right="40"/>
            </w:pPr>
          </w:p>
        </w:tc>
        <w:tc>
          <w:tcPr>
            <w:tcW w:w="1843" w:type="dxa"/>
            <w:tcBorders>
              <w:top w:val="single" w:sz="12" w:space="0" w:color="auto"/>
            </w:tcBorders>
            <w:vAlign w:val="bottom"/>
          </w:tcPr>
          <w:p w:rsidR="00000000" w:rsidRDefault="00000000">
            <w:pPr>
              <w:pStyle w:val="85"/>
              <w:spacing w:after="40" w:line="210" w:lineRule="exact"/>
              <w:ind w:right="40"/>
            </w:pP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共计</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1980</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1 165 304</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771 046</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394 258</w:t>
            </w: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1985</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1 286 521</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798 841</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487 707</w:t>
            </w: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1990</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1 355 380</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829 277</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526 103</w:t>
            </w: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1995</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1 422 876</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867 241</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555 635</w:t>
            </w: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城市</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1980</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972 013</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613 499</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358 514</w:t>
            </w: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1985</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1 101 877</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654 445</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447 432</w:t>
            </w: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1990</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1 179 887</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693 787</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486 100</w:t>
            </w: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1995</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1 258 971</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740 870</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518 101</w:t>
            </w:r>
          </w:p>
        </w:tc>
      </w:tr>
      <w:tr w:rsidR="00000000">
        <w:tblPrEx>
          <w:tblCellMar>
            <w:top w:w="0" w:type="dxa"/>
            <w:left w:w="0" w:type="dxa"/>
            <w:bottom w:w="0" w:type="dxa"/>
            <w:right w:w="0" w:type="dxa"/>
          </w:tblCellMar>
        </w:tblPrEx>
        <w:trPr>
          <w:trHeight w:hRule="exact" w:val="340"/>
        </w:trPr>
        <w:tc>
          <w:tcPr>
            <w:tcW w:w="1842" w:type="dxa"/>
            <w:vAlign w:val="bottom"/>
          </w:tcPr>
          <w:p w:rsidR="00000000" w:rsidRDefault="00000000">
            <w:pPr>
              <w:pStyle w:val="85"/>
              <w:tabs>
                <w:tab w:val="left" w:pos="288"/>
                <w:tab w:val="left" w:pos="576"/>
                <w:tab w:val="left" w:pos="864"/>
                <w:tab w:val="left" w:pos="1152"/>
              </w:tabs>
              <w:spacing w:after="40"/>
              <w:ind w:left="57" w:right="40"/>
              <w:jc w:val="both"/>
            </w:pPr>
            <w:r>
              <w:rPr>
                <w:rFonts w:hint="eastAsia"/>
              </w:rPr>
              <w:t>农村</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1980</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193 291</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157 547</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35 744</w:t>
            </w:r>
          </w:p>
        </w:tc>
      </w:tr>
      <w:tr w:rsidR="00000000">
        <w:tblPrEx>
          <w:tblCellMar>
            <w:top w:w="0" w:type="dxa"/>
            <w:left w:w="0" w:type="dxa"/>
            <w:bottom w:w="0" w:type="dxa"/>
            <w:right w:w="0" w:type="dxa"/>
          </w:tblCellMar>
        </w:tblPrEx>
        <w:trPr>
          <w:trHeight w:hRule="exact" w:val="284"/>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1985</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184 644</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144 369</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40 275</w:t>
            </w:r>
          </w:p>
        </w:tc>
      </w:tr>
      <w:tr w:rsidR="00000000">
        <w:tblPrEx>
          <w:tblCellMar>
            <w:top w:w="0" w:type="dxa"/>
            <w:left w:w="0" w:type="dxa"/>
            <w:bottom w:w="0" w:type="dxa"/>
            <w:right w:w="0" w:type="dxa"/>
          </w:tblCellMar>
        </w:tblPrEx>
        <w:trPr>
          <w:trHeight w:val="360"/>
        </w:trPr>
        <w:tc>
          <w:tcPr>
            <w:tcW w:w="1842"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t>1990</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175 493</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135 490</w:t>
            </w:r>
          </w:p>
        </w:tc>
        <w:tc>
          <w:tcPr>
            <w:tcW w:w="1843" w:type="dxa"/>
            <w:vAlign w:val="bottom"/>
          </w:tcPr>
          <w:p w:rsidR="00000000" w:rsidRDefault="00000000">
            <w:pPr>
              <w:pStyle w:val="85"/>
              <w:tabs>
                <w:tab w:val="left" w:pos="288"/>
                <w:tab w:val="left" w:pos="576"/>
                <w:tab w:val="left" w:pos="864"/>
                <w:tab w:val="left" w:pos="1152"/>
              </w:tabs>
              <w:spacing w:after="40" w:line="210" w:lineRule="exact"/>
              <w:ind w:right="40"/>
            </w:pPr>
            <w:r>
              <w:t>40 003</w:t>
            </w:r>
          </w:p>
        </w:tc>
      </w:tr>
      <w:tr w:rsidR="00000000">
        <w:tblPrEx>
          <w:tblCellMar>
            <w:top w:w="0" w:type="dxa"/>
            <w:left w:w="0" w:type="dxa"/>
            <w:bottom w:w="0" w:type="dxa"/>
            <w:right w:w="0" w:type="dxa"/>
          </w:tblCellMar>
        </w:tblPrEx>
        <w:trPr>
          <w:trHeight w:val="360"/>
        </w:trPr>
        <w:tc>
          <w:tcPr>
            <w:tcW w:w="1842"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454" w:right="40"/>
              <w:jc w:val="both"/>
            </w:pPr>
            <w:r>
              <w:t>1995</w:t>
            </w:r>
          </w:p>
        </w:tc>
        <w:tc>
          <w:tcPr>
            <w:tcW w:w="1843"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126 371</w:t>
            </w:r>
          </w:p>
        </w:tc>
        <w:tc>
          <w:tcPr>
            <w:tcW w:w="1843"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126 371</w:t>
            </w:r>
          </w:p>
        </w:tc>
        <w:tc>
          <w:tcPr>
            <w:tcW w:w="1843"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37 534</w:t>
            </w:r>
          </w:p>
        </w:tc>
      </w:tr>
      <w:tr w:rsidR="00000000">
        <w:tblPrEx>
          <w:tblCellMar>
            <w:top w:w="0" w:type="dxa"/>
            <w:left w:w="0" w:type="dxa"/>
            <w:bottom w:w="0" w:type="dxa"/>
            <w:right w:w="0" w:type="dxa"/>
          </w:tblCellMar>
        </w:tblPrEx>
        <w:trPr>
          <w:trHeight w:val="360"/>
        </w:trPr>
        <w:tc>
          <w:tcPr>
            <w:tcW w:w="7371" w:type="dxa"/>
            <w:gridSpan w:val="4"/>
            <w:tcBorders>
              <w:top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jc w:val="both"/>
            </w:pPr>
            <w:r>
              <w:rPr>
                <w:rFonts w:ascii="KaiTi_GB2312" w:eastAsia="KaiTi_GB2312"/>
                <w:color w:val="0000FF"/>
              </w:rPr>
              <w:t xml:space="preserve"> </w:t>
            </w:r>
            <w:r>
              <w:rPr>
                <w:rFonts w:ascii="KaiTi_GB2312" w:eastAsia="KaiTi_GB2312" w:hint="eastAsia"/>
                <w:color w:val="0000FF"/>
              </w:rPr>
              <w:t>资料来源</w:t>
            </w:r>
            <w:r>
              <w:t xml:space="preserve">: </w:t>
            </w:r>
            <w:r>
              <w:rPr>
                <w:rFonts w:hint="eastAsia"/>
              </w:rPr>
              <w:t>国家统计研究所</w:t>
            </w:r>
          </w:p>
        </w:tc>
      </w:tr>
    </w:tbl>
    <w:p w:rsidR="00000000" w:rsidRDefault="00000000">
      <w:pPr>
        <w:pStyle w:val="SingleTxt"/>
        <w:rPr>
          <w:rFonts w:ascii="SimHei" w:eastAsia="SimHei" w:hint="eastAsia"/>
          <w:color w:val="FF0000"/>
        </w:rPr>
      </w:pPr>
      <w:r>
        <w:rPr>
          <w:rFonts w:ascii="SimHei" w:eastAsia="SimHei" w:hint="eastAsia"/>
          <w:color w:val="FF0000"/>
        </w:rPr>
        <w:t>农村妇女就业</w:t>
      </w:r>
    </w:p>
    <w:p w:rsidR="00000000" w:rsidRDefault="00000000">
      <w:pPr>
        <w:pStyle w:val="SingleTxt"/>
        <w:rPr>
          <w:rFonts w:hint="eastAsia"/>
        </w:rPr>
      </w:pPr>
      <w:r>
        <w:rPr>
          <w:rFonts w:ascii="SimHei" w:eastAsia="SimHei" w:hint="eastAsia"/>
          <w:color w:val="FF0000"/>
        </w:rPr>
        <w:t>按就业状况划分城市妇女人口(以千计)</w:t>
      </w:r>
    </w:p>
    <w:tbl>
      <w:tblPr>
        <w:tblW w:w="7371" w:type="dxa"/>
        <w:tblInd w:w="1260" w:type="dxa"/>
        <w:tblLayout w:type="fixed"/>
        <w:tblCellMar>
          <w:left w:w="0" w:type="dxa"/>
          <w:right w:w="0" w:type="dxa"/>
        </w:tblCellMar>
        <w:tblLook w:val="0000" w:firstRow="0" w:lastRow="0" w:firstColumn="0" w:lastColumn="0" w:noHBand="0" w:noVBand="0"/>
      </w:tblPr>
      <w:tblGrid>
        <w:gridCol w:w="1842"/>
        <w:gridCol w:w="1843"/>
        <w:gridCol w:w="1843"/>
        <w:gridCol w:w="1843"/>
      </w:tblGrid>
      <w:tr w:rsidR="00000000">
        <w:tblPrEx>
          <w:tblCellMar>
            <w:top w:w="0" w:type="dxa"/>
            <w:left w:w="0" w:type="dxa"/>
            <w:bottom w:w="0" w:type="dxa"/>
            <w:right w:w="0" w:type="dxa"/>
          </w:tblCellMar>
        </w:tblPrEx>
        <w:trPr>
          <w:trHeight w:val="360"/>
          <w:tblHeader/>
        </w:trPr>
        <w:tc>
          <w:tcPr>
            <w:tcW w:w="2025" w:type="dxa"/>
            <w:tcBorders>
              <w:top w:val="single" w:sz="4" w:space="0" w:color="auto"/>
              <w:bottom w:val="single" w:sz="12" w:space="0" w:color="auto"/>
            </w:tcBorders>
            <w:vAlign w:val="bottom"/>
          </w:tcPr>
          <w:p w:rsidR="00000000" w:rsidRDefault="00000000">
            <w:pPr>
              <w:pStyle w:val="85"/>
              <w:spacing w:before="81" w:after="40" w:line="200" w:lineRule="exact"/>
              <w:ind w:left="454" w:right="40"/>
              <w:jc w:val="both"/>
              <w:rPr>
                <w:rFonts w:eastAsia="KaiTi_GB2312"/>
                <w:color w:val="0000FF"/>
                <w:sz w:val="14"/>
              </w:rPr>
            </w:pPr>
            <w:r>
              <w:rPr>
                <w:rFonts w:eastAsia="KaiTi_GB2312" w:hint="eastAsia"/>
                <w:color w:val="0000FF"/>
                <w:sz w:val="14"/>
              </w:rPr>
              <w:t>就业状况</w:t>
            </w:r>
          </w:p>
        </w:tc>
        <w:tc>
          <w:tcPr>
            <w:tcW w:w="2025"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共计</w:t>
            </w:r>
          </w:p>
        </w:tc>
        <w:tc>
          <w:tcPr>
            <w:tcW w:w="2025"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蒙得维的亚</w:t>
            </w:r>
          </w:p>
        </w:tc>
        <w:tc>
          <w:tcPr>
            <w:tcW w:w="2025"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内</w:t>
            </w:r>
            <w:r>
              <w:rPr>
                <w:rFonts w:eastAsia="KaiTi_GB2312"/>
                <w:color w:val="0000FF"/>
                <w:sz w:val="14"/>
              </w:rPr>
              <w:t xml:space="preserve"> </w:t>
            </w:r>
            <w:r>
              <w:rPr>
                <w:rFonts w:eastAsia="KaiTi_GB2312" w:hint="eastAsia"/>
                <w:color w:val="0000FF"/>
                <w:sz w:val="14"/>
              </w:rPr>
              <w:t>地</w:t>
            </w:r>
          </w:p>
        </w:tc>
      </w:tr>
      <w:tr w:rsidR="00000000">
        <w:tblPrEx>
          <w:tblCellMar>
            <w:top w:w="0" w:type="dxa"/>
            <w:left w:w="0" w:type="dxa"/>
            <w:bottom w:w="0" w:type="dxa"/>
            <w:right w:w="0" w:type="dxa"/>
          </w:tblCellMar>
        </w:tblPrEx>
        <w:trPr>
          <w:trHeight w:hRule="exact" w:val="115"/>
          <w:tblHeader/>
        </w:trPr>
        <w:tc>
          <w:tcPr>
            <w:tcW w:w="2025" w:type="dxa"/>
            <w:tcBorders>
              <w:top w:val="single" w:sz="12" w:space="0" w:color="auto"/>
            </w:tcBorders>
            <w:vAlign w:val="bottom"/>
          </w:tcPr>
          <w:p w:rsidR="00000000" w:rsidRDefault="00000000">
            <w:pPr>
              <w:pStyle w:val="85"/>
              <w:spacing w:after="40" w:line="210" w:lineRule="exact"/>
              <w:ind w:left="454" w:right="40"/>
              <w:jc w:val="both"/>
              <w:rPr>
                <w:rFonts w:hint="eastAsia"/>
              </w:rPr>
            </w:pPr>
          </w:p>
        </w:tc>
        <w:tc>
          <w:tcPr>
            <w:tcW w:w="2025" w:type="dxa"/>
            <w:tcBorders>
              <w:top w:val="single" w:sz="12" w:space="0" w:color="auto"/>
            </w:tcBorders>
            <w:vAlign w:val="bottom"/>
          </w:tcPr>
          <w:p w:rsidR="00000000" w:rsidRDefault="00000000">
            <w:pPr>
              <w:pStyle w:val="85"/>
              <w:spacing w:after="40" w:line="210" w:lineRule="exact"/>
              <w:ind w:right="40"/>
            </w:pPr>
          </w:p>
        </w:tc>
        <w:tc>
          <w:tcPr>
            <w:tcW w:w="2025" w:type="dxa"/>
            <w:tcBorders>
              <w:top w:val="single" w:sz="12" w:space="0" w:color="auto"/>
            </w:tcBorders>
            <w:vAlign w:val="bottom"/>
          </w:tcPr>
          <w:p w:rsidR="00000000" w:rsidRDefault="00000000">
            <w:pPr>
              <w:pStyle w:val="85"/>
              <w:spacing w:after="40" w:line="210" w:lineRule="exact"/>
              <w:ind w:right="40"/>
            </w:pPr>
          </w:p>
        </w:tc>
        <w:tc>
          <w:tcPr>
            <w:tcW w:w="2025" w:type="dxa"/>
            <w:tcBorders>
              <w:top w:val="single" w:sz="12" w:space="0" w:color="auto"/>
            </w:tcBorders>
            <w:vAlign w:val="bottom"/>
          </w:tcPr>
          <w:p w:rsidR="00000000" w:rsidRDefault="00000000">
            <w:pPr>
              <w:pStyle w:val="85"/>
              <w:spacing w:after="40" w:line="210" w:lineRule="exact"/>
              <w:ind w:right="40"/>
            </w:pP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共计</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1 512</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741</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771</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参加经济活动</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555</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300</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254</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就业</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488</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264</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223</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失业</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67</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36</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31</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有效就业</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47</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25</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22</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第一次寻找工作</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20</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11</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9</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未参加经济活动</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665</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312</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352</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学生</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83</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40</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43</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家庭主妇</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210</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94</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115</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领取退休金</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316</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151</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164</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财政独立</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6</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4</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2</w:t>
            </w:r>
          </w:p>
        </w:tc>
      </w:tr>
      <w:tr w:rsidR="00000000">
        <w:tblPrEx>
          <w:tblCellMar>
            <w:top w:w="0" w:type="dxa"/>
            <w:left w:w="0" w:type="dxa"/>
            <w:bottom w:w="0" w:type="dxa"/>
            <w:right w:w="0" w:type="dxa"/>
          </w:tblCellMar>
        </w:tblPrEx>
        <w:trPr>
          <w:trHeight w:val="360"/>
        </w:trPr>
        <w:tc>
          <w:tcPr>
            <w:tcW w:w="2025" w:type="dxa"/>
            <w:vAlign w:val="bottom"/>
          </w:tcPr>
          <w:p w:rsidR="00000000" w:rsidRDefault="00000000">
            <w:pPr>
              <w:pStyle w:val="85"/>
              <w:tabs>
                <w:tab w:val="left" w:pos="288"/>
                <w:tab w:val="left" w:pos="576"/>
                <w:tab w:val="left" w:pos="864"/>
                <w:tab w:val="left" w:pos="1152"/>
              </w:tabs>
              <w:spacing w:after="40" w:line="210" w:lineRule="exact"/>
              <w:ind w:left="454" w:right="40"/>
              <w:jc w:val="both"/>
            </w:pPr>
            <w:r>
              <w:rPr>
                <w:rFonts w:hint="eastAsia"/>
              </w:rPr>
              <w:t>其他</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50</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23</w:t>
            </w:r>
          </w:p>
        </w:tc>
        <w:tc>
          <w:tcPr>
            <w:tcW w:w="2025" w:type="dxa"/>
            <w:vAlign w:val="bottom"/>
          </w:tcPr>
          <w:p w:rsidR="00000000" w:rsidRDefault="00000000">
            <w:pPr>
              <w:pStyle w:val="85"/>
              <w:tabs>
                <w:tab w:val="left" w:pos="288"/>
                <w:tab w:val="left" w:pos="576"/>
                <w:tab w:val="left" w:pos="864"/>
                <w:tab w:val="left" w:pos="1152"/>
              </w:tabs>
              <w:spacing w:after="40" w:line="210" w:lineRule="exact"/>
              <w:ind w:right="40"/>
            </w:pPr>
            <w:r>
              <w:t>27</w:t>
            </w:r>
          </w:p>
        </w:tc>
      </w:tr>
      <w:tr w:rsidR="00000000">
        <w:tblPrEx>
          <w:tblCellMar>
            <w:top w:w="0" w:type="dxa"/>
            <w:left w:w="0" w:type="dxa"/>
            <w:bottom w:w="0" w:type="dxa"/>
            <w:right w:w="0" w:type="dxa"/>
          </w:tblCellMar>
        </w:tblPrEx>
        <w:trPr>
          <w:trHeight w:val="360"/>
        </w:trPr>
        <w:tc>
          <w:tcPr>
            <w:tcW w:w="202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454" w:right="40"/>
              <w:jc w:val="both"/>
            </w:pPr>
            <w:r>
              <w:t>14</w:t>
            </w:r>
            <w:r>
              <w:rPr>
                <w:rFonts w:hint="eastAsia"/>
              </w:rPr>
              <w:t>岁以下</w:t>
            </w:r>
          </w:p>
        </w:tc>
        <w:tc>
          <w:tcPr>
            <w:tcW w:w="202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292</w:t>
            </w:r>
          </w:p>
        </w:tc>
        <w:tc>
          <w:tcPr>
            <w:tcW w:w="202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129</w:t>
            </w:r>
          </w:p>
        </w:tc>
        <w:tc>
          <w:tcPr>
            <w:tcW w:w="202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164</w:t>
            </w:r>
          </w:p>
        </w:tc>
      </w:tr>
      <w:tr w:rsidR="00000000">
        <w:tblPrEx>
          <w:tblCellMar>
            <w:top w:w="0" w:type="dxa"/>
            <w:left w:w="0" w:type="dxa"/>
            <w:bottom w:w="0" w:type="dxa"/>
            <w:right w:w="0" w:type="dxa"/>
          </w:tblCellMar>
        </w:tblPrEx>
        <w:trPr>
          <w:trHeight w:val="360"/>
        </w:trPr>
        <w:tc>
          <w:tcPr>
            <w:tcW w:w="8100" w:type="dxa"/>
            <w:gridSpan w:val="4"/>
            <w:tcBorders>
              <w:top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jc w:val="both"/>
            </w:pPr>
          </w:p>
          <w:p w:rsidR="00000000" w:rsidRDefault="00000000">
            <w:pPr>
              <w:pStyle w:val="85"/>
              <w:tabs>
                <w:tab w:val="left" w:pos="288"/>
                <w:tab w:val="left" w:pos="576"/>
                <w:tab w:val="left" w:pos="864"/>
                <w:tab w:val="left" w:pos="1152"/>
              </w:tabs>
              <w:spacing w:after="40" w:line="210" w:lineRule="exact"/>
              <w:ind w:right="40"/>
              <w:jc w:val="both"/>
            </w:pPr>
            <w:r>
              <w:t xml:space="preserve"> </w:t>
            </w:r>
            <w:r>
              <w:rPr>
                <w:rFonts w:ascii="KaiTi_GB2312" w:eastAsia="KaiTi_GB2312" w:hint="eastAsia"/>
                <w:color w:val="0000FF"/>
              </w:rPr>
              <w:t>资料来源</w:t>
            </w:r>
            <w:r>
              <w:t xml:space="preserve">:  </w:t>
            </w:r>
            <w:r>
              <w:rPr>
                <w:rFonts w:hint="eastAsia"/>
              </w:rPr>
              <w:t>国家统计协会</w:t>
            </w:r>
            <w:r>
              <w:t>,</w:t>
            </w:r>
            <w:r>
              <w:rPr>
                <w:rFonts w:hint="eastAsia"/>
              </w:rPr>
              <w:t>持续家庭调查</w:t>
            </w:r>
            <w:r>
              <w:t>,1994</w:t>
            </w:r>
            <w:r>
              <w:rPr>
                <w:rFonts w:hint="eastAsia"/>
              </w:rPr>
              <w:t>年及人口预测。</w:t>
            </w:r>
          </w:p>
        </w:tc>
      </w:tr>
    </w:tbl>
    <w:p w:rsidR="00000000" w:rsidRDefault="00000000">
      <w:pPr>
        <w:pStyle w:val="SingleTxt"/>
      </w:pPr>
    </w:p>
    <w:p w:rsidR="00000000" w:rsidRDefault="00000000">
      <w:pPr>
        <w:pStyle w:val="SingleTxt"/>
        <w:rPr>
          <w:rFonts w:ascii="SimHei" w:eastAsia="SimHei" w:hint="eastAsia"/>
          <w:color w:val="FF0000"/>
        </w:rPr>
      </w:pPr>
      <w:r>
        <w:rPr>
          <w:rFonts w:ascii="SimHei" w:eastAsia="SimHei" w:hint="eastAsia"/>
          <w:color w:val="FF0000"/>
        </w:rPr>
        <w:t>按地区和性别及教育水平划分在业人口</w:t>
      </w:r>
    </w:p>
    <w:tbl>
      <w:tblPr>
        <w:tblW w:w="7371" w:type="dxa"/>
        <w:tblInd w:w="1260" w:type="dxa"/>
        <w:tblLayout w:type="fixed"/>
        <w:tblCellMar>
          <w:left w:w="0" w:type="dxa"/>
          <w:right w:w="0" w:type="dxa"/>
        </w:tblCellMar>
        <w:tblLook w:val="0000" w:firstRow="0" w:lastRow="0" w:firstColumn="0" w:lastColumn="0" w:noHBand="0" w:noVBand="0"/>
      </w:tblPr>
      <w:tblGrid>
        <w:gridCol w:w="1053"/>
        <w:gridCol w:w="1048"/>
        <w:gridCol w:w="1052"/>
        <w:gridCol w:w="108"/>
        <w:gridCol w:w="944"/>
        <w:gridCol w:w="1052"/>
        <w:gridCol w:w="106"/>
        <w:gridCol w:w="949"/>
        <w:gridCol w:w="1059"/>
      </w:tblGrid>
      <w:tr w:rsidR="00000000">
        <w:tblPrEx>
          <w:tblCellMar>
            <w:top w:w="0" w:type="dxa"/>
            <w:left w:w="0" w:type="dxa"/>
            <w:bottom w:w="0" w:type="dxa"/>
            <w:right w:w="0" w:type="dxa"/>
          </w:tblCellMar>
        </w:tblPrEx>
        <w:trPr>
          <w:trHeight w:hRule="exact" w:val="284"/>
          <w:tblHeader/>
        </w:trPr>
        <w:tc>
          <w:tcPr>
            <w:tcW w:w="1053" w:type="dxa"/>
            <w:tcBorders>
              <w:top w:val="single" w:sz="4" w:space="0" w:color="auto"/>
            </w:tcBorders>
            <w:vAlign w:val="bottom"/>
          </w:tcPr>
          <w:p w:rsidR="00000000" w:rsidRDefault="00000000">
            <w:pPr>
              <w:pStyle w:val="85"/>
              <w:spacing w:before="81" w:after="40" w:line="200" w:lineRule="exact"/>
              <w:ind w:left="113" w:right="40"/>
              <w:jc w:val="both"/>
              <w:rPr>
                <w:rFonts w:eastAsia="KaiTi_GB2312"/>
                <w:color w:val="0000FF"/>
                <w:sz w:val="14"/>
              </w:rPr>
            </w:pPr>
          </w:p>
        </w:tc>
        <w:tc>
          <w:tcPr>
            <w:tcW w:w="2100" w:type="dxa"/>
            <w:gridSpan w:val="2"/>
            <w:tcBorders>
              <w:top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r>
              <w:rPr>
                <w:rFonts w:eastAsia="KaiTi_GB2312" w:hint="eastAsia"/>
                <w:color w:val="0000FF"/>
                <w:sz w:val="14"/>
              </w:rPr>
              <w:t>共计</w:t>
            </w:r>
            <w:r>
              <w:rPr>
                <w:rFonts w:eastAsia="KaiTi_GB2312"/>
                <w:color w:val="0000FF"/>
                <w:sz w:val="14"/>
              </w:rPr>
              <w:t>/</w:t>
            </w:r>
            <w:r>
              <w:rPr>
                <w:rFonts w:eastAsia="KaiTi_GB2312" w:hint="eastAsia"/>
                <w:color w:val="0000FF"/>
                <w:sz w:val="14"/>
              </w:rPr>
              <w:t>全国</w:t>
            </w:r>
          </w:p>
        </w:tc>
        <w:tc>
          <w:tcPr>
            <w:tcW w:w="108" w:type="dxa"/>
            <w:tcBorders>
              <w:top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p>
        </w:tc>
        <w:tc>
          <w:tcPr>
            <w:tcW w:w="1996" w:type="dxa"/>
            <w:gridSpan w:val="2"/>
            <w:tcBorders>
              <w:top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r>
              <w:rPr>
                <w:rFonts w:eastAsia="KaiTi_GB2312" w:hint="eastAsia"/>
                <w:color w:val="0000FF"/>
                <w:sz w:val="14"/>
              </w:rPr>
              <w:t>蒙得维的亚</w:t>
            </w:r>
          </w:p>
        </w:tc>
        <w:tc>
          <w:tcPr>
            <w:tcW w:w="106" w:type="dxa"/>
            <w:tcBorders>
              <w:top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p>
        </w:tc>
        <w:tc>
          <w:tcPr>
            <w:tcW w:w="2008" w:type="dxa"/>
            <w:gridSpan w:val="2"/>
            <w:tcBorders>
              <w:top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r>
              <w:rPr>
                <w:rFonts w:eastAsia="KaiTi_GB2312" w:hint="eastAsia"/>
                <w:color w:val="0000FF"/>
                <w:sz w:val="14"/>
              </w:rPr>
              <w:t>内地</w:t>
            </w:r>
            <w:r>
              <w:rPr>
                <w:rFonts w:eastAsia="KaiTi_GB2312"/>
                <w:color w:val="0000FF"/>
                <w:sz w:val="14"/>
              </w:rPr>
              <w:t>--</w:t>
            </w:r>
            <w:r>
              <w:rPr>
                <w:rFonts w:eastAsia="KaiTi_GB2312" w:hint="eastAsia"/>
                <w:color w:val="0000FF"/>
                <w:sz w:val="14"/>
              </w:rPr>
              <w:t>城市地区</w:t>
            </w:r>
          </w:p>
        </w:tc>
      </w:tr>
      <w:tr w:rsidR="00000000">
        <w:tblPrEx>
          <w:tblCellMar>
            <w:top w:w="0" w:type="dxa"/>
            <w:left w:w="0" w:type="dxa"/>
            <w:bottom w:w="0" w:type="dxa"/>
            <w:right w:w="0" w:type="dxa"/>
          </w:tblCellMar>
        </w:tblPrEx>
        <w:trPr>
          <w:trHeight w:hRule="exact" w:val="284"/>
          <w:tblHeader/>
        </w:trPr>
        <w:tc>
          <w:tcPr>
            <w:tcW w:w="1053" w:type="dxa"/>
            <w:tcBorders>
              <w:bottom w:val="single" w:sz="12" w:space="0" w:color="auto"/>
            </w:tcBorders>
            <w:vAlign w:val="bottom"/>
          </w:tcPr>
          <w:p w:rsidR="00000000" w:rsidRDefault="00000000">
            <w:pPr>
              <w:pStyle w:val="85"/>
              <w:spacing w:after="40" w:line="200" w:lineRule="exact"/>
              <w:ind w:left="113" w:right="40"/>
              <w:jc w:val="both"/>
              <w:rPr>
                <w:rFonts w:eastAsia="KaiTi_GB2312"/>
                <w:color w:val="0000FF"/>
                <w:sz w:val="14"/>
              </w:rPr>
            </w:pPr>
            <w:r>
              <w:rPr>
                <w:rFonts w:eastAsia="KaiTi_GB2312" w:hint="eastAsia"/>
                <w:color w:val="0000FF"/>
                <w:sz w:val="14"/>
              </w:rPr>
              <w:t>受教育年限</w:t>
            </w:r>
          </w:p>
        </w:tc>
        <w:tc>
          <w:tcPr>
            <w:tcW w:w="1048" w:type="dxa"/>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妇女</w:t>
            </w:r>
          </w:p>
        </w:tc>
        <w:tc>
          <w:tcPr>
            <w:tcW w:w="1052" w:type="dxa"/>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男人</w:t>
            </w:r>
          </w:p>
        </w:tc>
        <w:tc>
          <w:tcPr>
            <w:tcW w:w="1052"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妇女</w:t>
            </w:r>
          </w:p>
        </w:tc>
        <w:tc>
          <w:tcPr>
            <w:tcW w:w="1052" w:type="dxa"/>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男人</w:t>
            </w:r>
          </w:p>
        </w:tc>
        <w:tc>
          <w:tcPr>
            <w:tcW w:w="1055"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妇女</w:t>
            </w:r>
          </w:p>
        </w:tc>
        <w:tc>
          <w:tcPr>
            <w:tcW w:w="1059" w:type="dxa"/>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男人</w:t>
            </w:r>
          </w:p>
        </w:tc>
      </w:tr>
      <w:tr w:rsidR="00000000">
        <w:tblPrEx>
          <w:tblCellMar>
            <w:top w:w="0" w:type="dxa"/>
            <w:left w:w="0" w:type="dxa"/>
            <w:bottom w:w="0" w:type="dxa"/>
            <w:right w:w="0" w:type="dxa"/>
          </w:tblCellMar>
        </w:tblPrEx>
        <w:trPr>
          <w:trHeight w:hRule="exact" w:val="115"/>
          <w:tblHeader/>
        </w:trPr>
        <w:tc>
          <w:tcPr>
            <w:tcW w:w="1053" w:type="dxa"/>
            <w:tcBorders>
              <w:top w:val="single" w:sz="12" w:space="0" w:color="auto"/>
            </w:tcBorders>
            <w:vAlign w:val="bottom"/>
          </w:tcPr>
          <w:p w:rsidR="00000000" w:rsidRDefault="00000000">
            <w:pPr>
              <w:pStyle w:val="85"/>
              <w:spacing w:after="40" w:line="210" w:lineRule="exact"/>
              <w:ind w:left="113" w:right="40"/>
              <w:jc w:val="both"/>
              <w:rPr>
                <w:rFonts w:hint="eastAsia"/>
              </w:rPr>
            </w:pPr>
          </w:p>
        </w:tc>
        <w:tc>
          <w:tcPr>
            <w:tcW w:w="1048" w:type="dxa"/>
            <w:tcBorders>
              <w:top w:val="single" w:sz="12" w:space="0" w:color="auto"/>
            </w:tcBorders>
            <w:vAlign w:val="bottom"/>
          </w:tcPr>
          <w:p w:rsidR="00000000" w:rsidRDefault="00000000">
            <w:pPr>
              <w:pStyle w:val="85"/>
              <w:spacing w:after="40" w:line="210" w:lineRule="exact"/>
              <w:ind w:left="113" w:right="40"/>
            </w:pPr>
          </w:p>
        </w:tc>
        <w:tc>
          <w:tcPr>
            <w:tcW w:w="1052" w:type="dxa"/>
            <w:tcBorders>
              <w:top w:val="single" w:sz="12" w:space="0" w:color="auto"/>
            </w:tcBorders>
            <w:vAlign w:val="bottom"/>
          </w:tcPr>
          <w:p w:rsidR="00000000" w:rsidRDefault="00000000">
            <w:pPr>
              <w:pStyle w:val="85"/>
              <w:spacing w:after="40" w:line="210" w:lineRule="exact"/>
              <w:ind w:left="113" w:right="40"/>
            </w:pPr>
          </w:p>
        </w:tc>
        <w:tc>
          <w:tcPr>
            <w:tcW w:w="1052" w:type="dxa"/>
            <w:gridSpan w:val="2"/>
            <w:tcBorders>
              <w:top w:val="single" w:sz="12" w:space="0" w:color="auto"/>
            </w:tcBorders>
            <w:vAlign w:val="bottom"/>
          </w:tcPr>
          <w:p w:rsidR="00000000" w:rsidRDefault="00000000">
            <w:pPr>
              <w:pStyle w:val="85"/>
              <w:spacing w:after="40" w:line="210" w:lineRule="exact"/>
              <w:ind w:left="113" w:right="40"/>
            </w:pPr>
          </w:p>
        </w:tc>
        <w:tc>
          <w:tcPr>
            <w:tcW w:w="1052" w:type="dxa"/>
            <w:tcBorders>
              <w:top w:val="single" w:sz="12" w:space="0" w:color="auto"/>
            </w:tcBorders>
            <w:vAlign w:val="bottom"/>
          </w:tcPr>
          <w:p w:rsidR="00000000" w:rsidRDefault="00000000">
            <w:pPr>
              <w:pStyle w:val="85"/>
              <w:spacing w:after="40" w:line="210" w:lineRule="exact"/>
              <w:ind w:left="113" w:right="40"/>
            </w:pPr>
          </w:p>
        </w:tc>
        <w:tc>
          <w:tcPr>
            <w:tcW w:w="1055" w:type="dxa"/>
            <w:gridSpan w:val="2"/>
            <w:tcBorders>
              <w:top w:val="single" w:sz="12" w:space="0" w:color="auto"/>
            </w:tcBorders>
            <w:vAlign w:val="bottom"/>
          </w:tcPr>
          <w:p w:rsidR="00000000" w:rsidRDefault="00000000">
            <w:pPr>
              <w:pStyle w:val="85"/>
              <w:spacing w:after="40" w:line="210" w:lineRule="exact"/>
              <w:ind w:left="113" w:right="40"/>
            </w:pPr>
          </w:p>
        </w:tc>
        <w:tc>
          <w:tcPr>
            <w:tcW w:w="1059" w:type="dxa"/>
            <w:tcBorders>
              <w:top w:val="single" w:sz="12" w:space="0" w:color="auto"/>
            </w:tcBorders>
            <w:vAlign w:val="bottom"/>
          </w:tcPr>
          <w:p w:rsidR="00000000" w:rsidRDefault="00000000">
            <w:pPr>
              <w:pStyle w:val="85"/>
              <w:spacing w:after="40" w:line="210" w:lineRule="exact"/>
              <w:ind w:left="113" w:right="40"/>
            </w:pPr>
          </w:p>
        </w:tc>
      </w:tr>
      <w:tr w:rsidR="00000000">
        <w:tblPrEx>
          <w:tblCellMar>
            <w:top w:w="0" w:type="dxa"/>
            <w:left w:w="0" w:type="dxa"/>
            <w:bottom w:w="0" w:type="dxa"/>
            <w:right w:w="0" w:type="dxa"/>
          </w:tblCellMar>
        </w:tblPrEx>
        <w:trPr>
          <w:trHeight w:val="360"/>
        </w:trPr>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jc w:val="both"/>
              <w:rPr>
                <w:rFonts w:ascii="SimHei" w:eastAsia="SimHei"/>
                <w:b/>
                <w:bCs/>
                <w:color w:val="FF0000"/>
              </w:rPr>
            </w:pPr>
            <w:r>
              <w:rPr>
                <w:rFonts w:ascii="SimHei" w:eastAsia="SimHei" w:hint="eastAsia"/>
                <w:b/>
                <w:bCs/>
                <w:color w:val="FF0000"/>
              </w:rPr>
              <w:t>共计</w:t>
            </w:r>
          </w:p>
        </w:tc>
        <w:tc>
          <w:tcPr>
            <w:tcW w:w="1048"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2"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2"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5" w:type="dxa"/>
            <w:gridSpan w:val="2"/>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9"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r>
      <w:tr w:rsidR="00000000">
        <w:tblPrEx>
          <w:tblCellMar>
            <w:top w:w="0" w:type="dxa"/>
            <w:left w:w="0" w:type="dxa"/>
            <w:bottom w:w="0" w:type="dxa"/>
            <w:right w:w="0" w:type="dxa"/>
          </w:tblCellMar>
        </w:tblPrEx>
        <w:trPr>
          <w:trHeight w:val="360"/>
        </w:trPr>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无</w:t>
            </w:r>
          </w:p>
        </w:tc>
        <w:tc>
          <w:tcPr>
            <w:tcW w:w="1048" w:type="dxa"/>
            <w:vAlign w:val="bottom"/>
          </w:tcPr>
          <w:p w:rsidR="00000000" w:rsidRDefault="00000000">
            <w:pPr>
              <w:pStyle w:val="85"/>
              <w:tabs>
                <w:tab w:val="left" w:pos="288"/>
                <w:tab w:val="left" w:pos="576"/>
                <w:tab w:val="left" w:pos="864"/>
                <w:tab w:val="left" w:pos="1152"/>
              </w:tabs>
              <w:spacing w:after="40" w:line="210" w:lineRule="exact"/>
              <w:ind w:left="113" w:right="40"/>
            </w:pPr>
            <w:r>
              <w:t>0.8</w:t>
            </w:r>
          </w:p>
        </w:tc>
        <w:tc>
          <w:tcPr>
            <w:tcW w:w="1052" w:type="dxa"/>
            <w:vAlign w:val="bottom"/>
          </w:tcPr>
          <w:p w:rsidR="00000000" w:rsidRDefault="00000000">
            <w:pPr>
              <w:pStyle w:val="85"/>
              <w:tabs>
                <w:tab w:val="left" w:pos="288"/>
                <w:tab w:val="left" w:pos="576"/>
                <w:tab w:val="left" w:pos="864"/>
                <w:tab w:val="left" w:pos="1152"/>
              </w:tabs>
              <w:spacing w:after="40" w:line="210" w:lineRule="exact"/>
              <w:ind w:left="113" w:right="40"/>
            </w:pPr>
            <w:r>
              <w:t>0.8</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0.6</w:t>
            </w:r>
          </w:p>
        </w:tc>
        <w:tc>
          <w:tcPr>
            <w:tcW w:w="1052" w:type="dxa"/>
            <w:vAlign w:val="bottom"/>
          </w:tcPr>
          <w:p w:rsidR="00000000" w:rsidRDefault="00000000">
            <w:pPr>
              <w:pStyle w:val="85"/>
              <w:tabs>
                <w:tab w:val="left" w:pos="288"/>
                <w:tab w:val="left" w:pos="576"/>
                <w:tab w:val="left" w:pos="864"/>
                <w:tab w:val="left" w:pos="1152"/>
              </w:tabs>
              <w:spacing w:after="40" w:line="210" w:lineRule="exact"/>
              <w:ind w:left="113" w:right="40"/>
            </w:pPr>
            <w:r>
              <w:t>0.4</w:t>
            </w:r>
          </w:p>
        </w:tc>
        <w:tc>
          <w:tcPr>
            <w:tcW w:w="1055"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w:t>
            </w:r>
          </w:p>
        </w:tc>
        <w:tc>
          <w:tcPr>
            <w:tcW w:w="1059" w:type="dxa"/>
            <w:vAlign w:val="bottom"/>
          </w:tcPr>
          <w:p w:rsidR="00000000" w:rsidRDefault="00000000">
            <w:pPr>
              <w:pStyle w:val="85"/>
              <w:tabs>
                <w:tab w:val="left" w:pos="288"/>
                <w:tab w:val="left" w:pos="576"/>
                <w:tab w:val="left" w:pos="864"/>
                <w:tab w:val="left" w:pos="1152"/>
              </w:tabs>
              <w:spacing w:after="40" w:line="210" w:lineRule="exact"/>
              <w:ind w:left="113" w:right="40"/>
            </w:pPr>
            <w:r>
              <w:t>1.2</w:t>
            </w:r>
          </w:p>
        </w:tc>
      </w:tr>
      <w:tr w:rsidR="00000000">
        <w:tblPrEx>
          <w:tblCellMar>
            <w:top w:w="0" w:type="dxa"/>
            <w:left w:w="0" w:type="dxa"/>
            <w:bottom w:w="0" w:type="dxa"/>
            <w:right w:w="0" w:type="dxa"/>
          </w:tblCellMar>
        </w:tblPrEx>
        <w:trPr>
          <w:trHeight w:val="360"/>
        </w:trPr>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小学</w:t>
            </w:r>
          </w:p>
        </w:tc>
        <w:tc>
          <w:tcPr>
            <w:tcW w:w="1048" w:type="dxa"/>
            <w:vAlign w:val="bottom"/>
          </w:tcPr>
          <w:p w:rsidR="00000000" w:rsidRDefault="00000000">
            <w:pPr>
              <w:pStyle w:val="85"/>
              <w:tabs>
                <w:tab w:val="left" w:pos="288"/>
                <w:tab w:val="left" w:pos="576"/>
                <w:tab w:val="left" w:pos="864"/>
                <w:tab w:val="left" w:pos="1152"/>
              </w:tabs>
              <w:spacing w:after="40" w:line="210" w:lineRule="exact"/>
              <w:ind w:left="113" w:right="40"/>
            </w:pPr>
            <w:r>
              <w:t>30</w:t>
            </w:r>
          </w:p>
        </w:tc>
        <w:tc>
          <w:tcPr>
            <w:tcW w:w="1052" w:type="dxa"/>
            <w:vAlign w:val="bottom"/>
          </w:tcPr>
          <w:p w:rsidR="00000000" w:rsidRDefault="00000000">
            <w:pPr>
              <w:pStyle w:val="85"/>
              <w:tabs>
                <w:tab w:val="left" w:pos="288"/>
                <w:tab w:val="left" w:pos="576"/>
                <w:tab w:val="left" w:pos="864"/>
                <w:tab w:val="left" w:pos="1152"/>
              </w:tabs>
              <w:spacing w:after="40" w:line="210" w:lineRule="exact"/>
              <w:ind w:left="113" w:right="40"/>
            </w:pPr>
            <w:r>
              <w:t>37.6</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24.6</w:t>
            </w:r>
          </w:p>
        </w:tc>
        <w:tc>
          <w:tcPr>
            <w:tcW w:w="1052" w:type="dxa"/>
            <w:vAlign w:val="bottom"/>
          </w:tcPr>
          <w:p w:rsidR="00000000" w:rsidRDefault="00000000">
            <w:pPr>
              <w:pStyle w:val="85"/>
              <w:tabs>
                <w:tab w:val="left" w:pos="288"/>
                <w:tab w:val="left" w:pos="576"/>
                <w:tab w:val="left" w:pos="864"/>
                <w:tab w:val="left" w:pos="1152"/>
              </w:tabs>
              <w:spacing w:after="40" w:line="210" w:lineRule="exact"/>
              <w:ind w:left="113" w:right="40"/>
            </w:pPr>
            <w:r>
              <w:t>30.1</w:t>
            </w:r>
          </w:p>
        </w:tc>
        <w:tc>
          <w:tcPr>
            <w:tcW w:w="1055"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36.6</w:t>
            </w:r>
          </w:p>
        </w:tc>
        <w:tc>
          <w:tcPr>
            <w:tcW w:w="1059" w:type="dxa"/>
            <w:vAlign w:val="bottom"/>
          </w:tcPr>
          <w:p w:rsidR="00000000" w:rsidRDefault="00000000">
            <w:pPr>
              <w:pStyle w:val="85"/>
              <w:tabs>
                <w:tab w:val="left" w:pos="288"/>
                <w:tab w:val="left" w:pos="576"/>
                <w:tab w:val="left" w:pos="864"/>
                <w:tab w:val="left" w:pos="1152"/>
              </w:tabs>
              <w:spacing w:after="40" w:line="210" w:lineRule="exact"/>
              <w:ind w:left="113" w:right="40"/>
            </w:pPr>
            <w:r>
              <w:t>45.3</w:t>
            </w:r>
          </w:p>
        </w:tc>
      </w:tr>
      <w:tr w:rsidR="00000000">
        <w:tblPrEx>
          <w:tblCellMar>
            <w:top w:w="0" w:type="dxa"/>
            <w:left w:w="0" w:type="dxa"/>
            <w:bottom w:w="0" w:type="dxa"/>
            <w:right w:w="0" w:type="dxa"/>
          </w:tblCellMar>
        </w:tblPrEx>
        <w:trPr>
          <w:trHeight w:val="360"/>
        </w:trPr>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中学</w:t>
            </w:r>
          </w:p>
        </w:tc>
        <w:tc>
          <w:tcPr>
            <w:tcW w:w="1048" w:type="dxa"/>
            <w:vAlign w:val="bottom"/>
          </w:tcPr>
          <w:p w:rsidR="00000000" w:rsidRDefault="00000000">
            <w:pPr>
              <w:pStyle w:val="85"/>
              <w:tabs>
                <w:tab w:val="left" w:pos="288"/>
                <w:tab w:val="left" w:pos="576"/>
                <w:tab w:val="left" w:pos="864"/>
                <w:tab w:val="left" w:pos="1152"/>
              </w:tabs>
              <w:spacing w:after="40" w:line="210" w:lineRule="exact"/>
              <w:ind w:left="113" w:right="40"/>
            </w:pPr>
            <w:r>
              <w:t>49.6</w:t>
            </w:r>
          </w:p>
        </w:tc>
        <w:tc>
          <w:tcPr>
            <w:tcW w:w="1052" w:type="dxa"/>
            <w:vAlign w:val="bottom"/>
          </w:tcPr>
          <w:p w:rsidR="00000000" w:rsidRDefault="00000000">
            <w:pPr>
              <w:pStyle w:val="85"/>
              <w:tabs>
                <w:tab w:val="left" w:pos="288"/>
                <w:tab w:val="left" w:pos="576"/>
                <w:tab w:val="left" w:pos="864"/>
                <w:tab w:val="left" w:pos="1152"/>
              </w:tabs>
              <w:spacing w:after="40" w:line="210" w:lineRule="exact"/>
              <w:ind w:left="113" w:right="40"/>
            </w:pPr>
            <w:r>
              <w:t>50.9</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50</w:t>
            </w:r>
          </w:p>
        </w:tc>
        <w:tc>
          <w:tcPr>
            <w:tcW w:w="1052" w:type="dxa"/>
            <w:vAlign w:val="bottom"/>
          </w:tcPr>
          <w:p w:rsidR="00000000" w:rsidRDefault="00000000">
            <w:pPr>
              <w:pStyle w:val="85"/>
              <w:tabs>
                <w:tab w:val="left" w:pos="288"/>
                <w:tab w:val="left" w:pos="576"/>
                <w:tab w:val="left" w:pos="864"/>
                <w:tab w:val="left" w:pos="1152"/>
              </w:tabs>
              <w:spacing w:after="40" w:line="210" w:lineRule="exact"/>
              <w:ind w:left="113" w:right="40"/>
            </w:pPr>
            <w:r>
              <w:t>53.1</w:t>
            </w:r>
          </w:p>
        </w:tc>
        <w:tc>
          <w:tcPr>
            <w:tcW w:w="1055"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49.2</w:t>
            </w:r>
          </w:p>
        </w:tc>
        <w:tc>
          <w:tcPr>
            <w:tcW w:w="1059" w:type="dxa"/>
            <w:vAlign w:val="bottom"/>
          </w:tcPr>
          <w:p w:rsidR="00000000" w:rsidRDefault="00000000">
            <w:pPr>
              <w:pStyle w:val="85"/>
              <w:tabs>
                <w:tab w:val="left" w:pos="288"/>
                <w:tab w:val="left" w:pos="576"/>
                <w:tab w:val="left" w:pos="864"/>
                <w:tab w:val="left" w:pos="1152"/>
              </w:tabs>
              <w:spacing w:after="40" w:line="210" w:lineRule="exact"/>
              <w:ind w:left="113" w:right="40"/>
            </w:pPr>
            <w:r>
              <w:t>48.5</w:t>
            </w:r>
          </w:p>
        </w:tc>
      </w:tr>
      <w:tr w:rsidR="00000000">
        <w:tblPrEx>
          <w:tblCellMar>
            <w:top w:w="0" w:type="dxa"/>
            <w:left w:w="0" w:type="dxa"/>
            <w:bottom w:w="0" w:type="dxa"/>
            <w:right w:w="0" w:type="dxa"/>
          </w:tblCellMar>
        </w:tblPrEx>
        <w:trPr>
          <w:trHeight w:val="360"/>
        </w:trPr>
        <w:tc>
          <w:tcPr>
            <w:tcW w:w="1053"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jc w:val="both"/>
            </w:pPr>
          </w:p>
        </w:tc>
        <w:tc>
          <w:tcPr>
            <w:tcW w:w="1048"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19.3</w:t>
            </w:r>
          </w:p>
        </w:tc>
        <w:tc>
          <w:tcPr>
            <w:tcW w:w="1052"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10.1</w:t>
            </w:r>
          </w:p>
        </w:tc>
        <w:tc>
          <w:tcPr>
            <w:tcW w:w="1052"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24.6</w:t>
            </w:r>
          </w:p>
        </w:tc>
        <w:tc>
          <w:tcPr>
            <w:tcW w:w="1052"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15.4</w:t>
            </w:r>
          </w:p>
        </w:tc>
        <w:tc>
          <w:tcPr>
            <w:tcW w:w="1055"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12.9</w:t>
            </w:r>
          </w:p>
        </w:tc>
        <w:tc>
          <w:tcPr>
            <w:tcW w:w="1059"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4.5</w:t>
            </w:r>
          </w:p>
        </w:tc>
      </w:tr>
    </w:tbl>
    <w:p w:rsidR="00000000" w:rsidRDefault="00000000">
      <w:pPr>
        <w:pStyle w:val="SingleTxt"/>
        <w:spacing w:after="0" w:line="240" w:lineRule="exact"/>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国家统计协会，定期住户调查，1994年。</w:t>
      </w:r>
    </w:p>
    <w:p w:rsidR="00000000" w:rsidRDefault="00000000">
      <w:pPr>
        <w:pStyle w:val="SingleTxt"/>
      </w:pPr>
    </w:p>
    <w:p w:rsidR="00000000" w:rsidRDefault="00000000">
      <w:pPr>
        <w:pStyle w:val="SingleTxt"/>
        <w:rPr>
          <w:rFonts w:ascii="SimHei" w:eastAsia="SimHei" w:hint="eastAsia"/>
          <w:color w:val="FF0000"/>
        </w:rPr>
      </w:pPr>
      <w:r>
        <w:br w:type="page"/>
      </w:r>
      <w:r>
        <w:rPr>
          <w:rFonts w:ascii="SimHei" w:eastAsia="SimHei" w:hint="eastAsia"/>
          <w:color w:val="FF0000"/>
        </w:rPr>
        <w:t>妇女对生产的贡献</w:t>
      </w:r>
    </w:p>
    <w:p w:rsidR="00000000" w:rsidRDefault="00000000">
      <w:pPr>
        <w:pStyle w:val="SingleTxt"/>
      </w:pPr>
      <w:r>
        <w:t xml:space="preserve">344.  </w:t>
      </w:r>
      <w:r>
        <w:rPr>
          <w:rFonts w:hint="eastAsia"/>
        </w:rPr>
        <w:t>全国半数就业妇女在个人服务部门工作。</w:t>
      </w:r>
    </w:p>
    <w:p w:rsidR="00000000" w:rsidRDefault="00000000">
      <w:pPr>
        <w:pStyle w:val="SingleTxt"/>
        <w:rPr>
          <w:rFonts w:hint="eastAsia"/>
        </w:rPr>
      </w:pPr>
      <w:r>
        <w:t xml:space="preserve">345.  </w:t>
      </w:r>
      <w:r>
        <w:rPr>
          <w:rFonts w:hint="eastAsia"/>
        </w:rPr>
        <w:t>在蒙得维的亚26.5%的妇女在该部门工作；而在内地，这一百分比增至36.4%。</w:t>
      </w:r>
    </w:p>
    <w:p w:rsidR="00000000" w:rsidRDefault="00000000">
      <w:pPr>
        <w:pStyle w:val="SingleTxt"/>
        <w:rPr>
          <w:rFonts w:ascii="SimHei" w:eastAsia="SimHei" w:hint="eastAsia"/>
          <w:color w:val="FF0000"/>
        </w:rPr>
      </w:pPr>
      <w:r>
        <w:rPr>
          <w:rFonts w:ascii="SimHei" w:eastAsia="SimHei" w:hint="eastAsia"/>
          <w:color w:val="FF0000"/>
        </w:rPr>
        <w:t>按地区和性别及就业部门在业人口百分比分布</w:t>
      </w:r>
    </w:p>
    <w:tbl>
      <w:tblPr>
        <w:tblW w:w="7371" w:type="dxa"/>
        <w:tblInd w:w="1260" w:type="dxa"/>
        <w:tblLayout w:type="fixed"/>
        <w:tblCellMar>
          <w:left w:w="0" w:type="dxa"/>
          <w:right w:w="0" w:type="dxa"/>
        </w:tblCellMar>
        <w:tblLook w:val="0000" w:firstRow="0" w:lastRow="0" w:firstColumn="0" w:lastColumn="0" w:noHBand="0" w:noVBand="0"/>
      </w:tblPr>
      <w:tblGrid>
        <w:gridCol w:w="1049"/>
        <w:gridCol w:w="5"/>
        <w:gridCol w:w="1044"/>
        <w:gridCol w:w="1055"/>
        <w:gridCol w:w="107"/>
        <w:gridCol w:w="945"/>
        <w:gridCol w:w="1053"/>
        <w:gridCol w:w="105"/>
        <w:gridCol w:w="948"/>
        <w:gridCol w:w="1055"/>
        <w:gridCol w:w="5"/>
      </w:tblGrid>
      <w:tr w:rsidR="00000000">
        <w:tblPrEx>
          <w:tblCellMar>
            <w:top w:w="0" w:type="dxa"/>
            <w:left w:w="0" w:type="dxa"/>
            <w:bottom w:w="0" w:type="dxa"/>
            <w:right w:w="0" w:type="dxa"/>
          </w:tblCellMar>
        </w:tblPrEx>
        <w:trPr>
          <w:gridAfter w:val="1"/>
          <w:trHeight w:hRule="exact" w:val="284"/>
          <w:tblHeader/>
        </w:trPr>
        <w:tc>
          <w:tcPr>
            <w:tcW w:w="1054" w:type="dxa"/>
            <w:gridSpan w:val="2"/>
            <w:tcBorders>
              <w:top w:val="single" w:sz="4" w:space="0" w:color="auto"/>
            </w:tcBorders>
            <w:vAlign w:val="bottom"/>
          </w:tcPr>
          <w:p w:rsidR="00000000" w:rsidRDefault="00000000">
            <w:pPr>
              <w:pStyle w:val="85"/>
              <w:spacing w:before="81" w:after="40" w:line="200" w:lineRule="exact"/>
              <w:ind w:left="113" w:right="40"/>
              <w:jc w:val="both"/>
              <w:rPr>
                <w:rFonts w:eastAsia="KaiTi_GB2312"/>
                <w:color w:val="0000FF"/>
                <w:sz w:val="14"/>
              </w:rPr>
            </w:pPr>
          </w:p>
        </w:tc>
        <w:tc>
          <w:tcPr>
            <w:tcW w:w="2099" w:type="dxa"/>
            <w:gridSpan w:val="2"/>
            <w:tcBorders>
              <w:top w:val="single" w:sz="4" w:space="0" w:color="auto"/>
              <w:bottom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r>
              <w:rPr>
                <w:rFonts w:eastAsia="KaiTi_GB2312" w:hint="eastAsia"/>
                <w:color w:val="0000FF"/>
                <w:sz w:val="14"/>
              </w:rPr>
              <w:t>共计</w:t>
            </w:r>
            <w:r>
              <w:rPr>
                <w:rFonts w:eastAsia="KaiTi_GB2312"/>
                <w:color w:val="0000FF"/>
                <w:sz w:val="14"/>
              </w:rPr>
              <w:t>/</w:t>
            </w:r>
            <w:r>
              <w:rPr>
                <w:rFonts w:eastAsia="KaiTi_GB2312" w:hint="eastAsia"/>
                <w:color w:val="0000FF"/>
                <w:sz w:val="14"/>
              </w:rPr>
              <w:t>全国</w:t>
            </w:r>
          </w:p>
        </w:tc>
        <w:tc>
          <w:tcPr>
            <w:tcW w:w="107" w:type="dxa"/>
            <w:tcBorders>
              <w:top w:val="single" w:sz="4" w:space="0" w:color="auto"/>
            </w:tcBorders>
            <w:vAlign w:val="bottom"/>
          </w:tcPr>
          <w:p w:rsidR="00000000" w:rsidRDefault="00000000">
            <w:pPr>
              <w:pStyle w:val="85"/>
              <w:spacing w:before="81" w:after="40" w:line="200" w:lineRule="exact"/>
              <w:ind w:left="113" w:right="40"/>
              <w:rPr>
                <w:rFonts w:eastAsia="KaiTi_GB2312"/>
                <w:color w:val="0000FF"/>
                <w:sz w:val="14"/>
              </w:rPr>
            </w:pPr>
          </w:p>
        </w:tc>
        <w:tc>
          <w:tcPr>
            <w:tcW w:w="1998" w:type="dxa"/>
            <w:gridSpan w:val="2"/>
            <w:tcBorders>
              <w:top w:val="single" w:sz="4" w:space="0" w:color="auto"/>
              <w:bottom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r>
              <w:rPr>
                <w:rFonts w:eastAsia="KaiTi_GB2312" w:hint="eastAsia"/>
                <w:color w:val="0000FF"/>
                <w:sz w:val="14"/>
              </w:rPr>
              <w:t>蒙得维的亚</w:t>
            </w:r>
          </w:p>
        </w:tc>
        <w:tc>
          <w:tcPr>
            <w:tcW w:w="105" w:type="dxa"/>
            <w:tcBorders>
              <w:top w:val="single" w:sz="4" w:space="0" w:color="auto"/>
            </w:tcBorders>
            <w:vAlign w:val="bottom"/>
          </w:tcPr>
          <w:p w:rsidR="00000000" w:rsidRDefault="00000000">
            <w:pPr>
              <w:pStyle w:val="85"/>
              <w:spacing w:before="81" w:after="40" w:line="200" w:lineRule="exact"/>
              <w:ind w:left="113" w:right="40"/>
              <w:rPr>
                <w:rFonts w:eastAsia="KaiTi_GB2312"/>
                <w:color w:val="0000FF"/>
                <w:sz w:val="14"/>
              </w:rPr>
            </w:pPr>
          </w:p>
        </w:tc>
        <w:tc>
          <w:tcPr>
            <w:tcW w:w="2003" w:type="dxa"/>
            <w:gridSpan w:val="2"/>
            <w:tcBorders>
              <w:top w:val="single" w:sz="4" w:space="0" w:color="auto"/>
              <w:bottom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r>
              <w:rPr>
                <w:rFonts w:eastAsia="KaiTi_GB2312" w:hint="eastAsia"/>
                <w:color w:val="0000FF"/>
                <w:sz w:val="14"/>
              </w:rPr>
              <w:t>内地</w:t>
            </w:r>
            <w:r>
              <w:rPr>
                <w:rFonts w:eastAsia="KaiTi_GB2312"/>
                <w:color w:val="0000FF"/>
                <w:sz w:val="14"/>
              </w:rPr>
              <w:t>--</w:t>
            </w:r>
            <w:r>
              <w:rPr>
                <w:rFonts w:eastAsia="KaiTi_GB2312" w:hint="eastAsia"/>
                <w:color w:val="0000FF"/>
                <w:sz w:val="14"/>
              </w:rPr>
              <w:t>城市地区</w:t>
            </w:r>
          </w:p>
        </w:tc>
      </w:tr>
      <w:tr w:rsidR="00000000">
        <w:tblPrEx>
          <w:tblCellMar>
            <w:top w:w="0" w:type="dxa"/>
            <w:left w:w="0" w:type="dxa"/>
            <w:bottom w:w="0" w:type="dxa"/>
            <w:right w:w="0" w:type="dxa"/>
          </w:tblCellMar>
        </w:tblPrEx>
        <w:trPr>
          <w:trHeight w:hRule="exact" w:val="284"/>
          <w:tblHeader/>
        </w:trPr>
        <w:tc>
          <w:tcPr>
            <w:tcW w:w="1049" w:type="dxa"/>
            <w:tcBorders>
              <w:bottom w:val="single" w:sz="12" w:space="0" w:color="auto"/>
            </w:tcBorders>
            <w:vAlign w:val="bottom"/>
          </w:tcPr>
          <w:p w:rsidR="00000000" w:rsidRDefault="00000000">
            <w:pPr>
              <w:pStyle w:val="85"/>
              <w:spacing w:after="40" w:line="200" w:lineRule="exact"/>
              <w:ind w:left="113" w:right="40"/>
              <w:jc w:val="both"/>
              <w:rPr>
                <w:rFonts w:eastAsia="KaiTi_GB2312"/>
                <w:color w:val="0000FF"/>
                <w:sz w:val="14"/>
              </w:rPr>
            </w:pPr>
            <w:r>
              <w:rPr>
                <w:rFonts w:eastAsia="KaiTi_GB2312" w:hint="eastAsia"/>
                <w:color w:val="0000FF"/>
                <w:sz w:val="14"/>
              </w:rPr>
              <w:t>部门</w:t>
            </w:r>
          </w:p>
        </w:tc>
        <w:tc>
          <w:tcPr>
            <w:tcW w:w="1049"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妇女</w:t>
            </w:r>
          </w:p>
        </w:tc>
        <w:tc>
          <w:tcPr>
            <w:tcW w:w="1055" w:type="dxa"/>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男人</w:t>
            </w:r>
          </w:p>
        </w:tc>
        <w:tc>
          <w:tcPr>
            <w:tcW w:w="1052"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妇女</w:t>
            </w:r>
          </w:p>
        </w:tc>
        <w:tc>
          <w:tcPr>
            <w:tcW w:w="1053" w:type="dxa"/>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男人</w:t>
            </w:r>
          </w:p>
        </w:tc>
        <w:tc>
          <w:tcPr>
            <w:tcW w:w="1053"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妇女</w:t>
            </w:r>
          </w:p>
        </w:tc>
        <w:tc>
          <w:tcPr>
            <w:tcW w:w="1060"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男人</w:t>
            </w:r>
          </w:p>
        </w:tc>
      </w:tr>
      <w:tr w:rsidR="00000000">
        <w:tblPrEx>
          <w:tblCellMar>
            <w:top w:w="0" w:type="dxa"/>
            <w:left w:w="0" w:type="dxa"/>
            <w:bottom w:w="0" w:type="dxa"/>
            <w:right w:w="0" w:type="dxa"/>
          </w:tblCellMar>
        </w:tblPrEx>
        <w:trPr>
          <w:gridAfter w:val="1"/>
          <w:trHeight w:hRule="exact" w:val="115"/>
          <w:tblHeader/>
        </w:trPr>
        <w:tc>
          <w:tcPr>
            <w:tcW w:w="1049" w:type="dxa"/>
            <w:vAlign w:val="bottom"/>
          </w:tcPr>
          <w:p w:rsidR="00000000" w:rsidRDefault="00000000">
            <w:pPr>
              <w:pStyle w:val="85"/>
              <w:spacing w:after="40" w:line="210" w:lineRule="exact"/>
              <w:ind w:left="113" w:right="40"/>
              <w:jc w:val="both"/>
              <w:rPr>
                <w:rFonts w:hint="eastAsia"/>
              </w:rPr>
            </w:pPr>
          </w:p>
        </w:tc>
        <w:tc>
          <w:tcPr>
            <w:tcW w:w="1049" w:type="dxa"/>
            <w:gridSpan w:val="2"/>
            <w:vAlign w:val="bottom"/>
          </w:tcPr>
          <w:p w:rsidR="00000000" w:rsidRDefault="00000000">
            <w:pPr>
              <w:pStyle w:val="85"/>
              <w:spacing w:after="40" w:line="210" w:lineRule="exact"/>
              <w:ind w:left="113" w:right="40"/>
            </w:pPr>
          </w:p>
        </w:tc>
        <w:tc>
          <w:tcPr>
            <w:tcW w:w="1055" w:type="dxa"/>
            <w:vAlign w:val="bottom"/>
          </w:tcPr>
          <w:p w:rsidR="00000000" w:rsidRDefault="00000000">
            <w:pPr>
              <w:pStyle w:val="85"/>
              <w:spacing w:after="40" w:line="210" w:lineRule="exact"/>
              <w:ind w:left="113" w:right="40"/>
            </w:pPr>
          </w:p>
        </w:tc>
        <w:tc>
          <w:tcPr>
            <w:tcW w:w="1052" w:type="dxa"/>
            <w:gridSpan w:val="2"/>
            <w:vAlign w:val="bottom"/>
          </w:tcPr>
          <w:p w:rsidR="00000000" w:rsidRDefault="00000000">
            <w:pPr>
              <w:pStyle w:val="85"/>
              <w:spacing w:after="40" w:line="210" w:lineRule="exact"/>
              <w:ind w:left="113" w:right="40"/>
            </w:pPr>
          </w:p>
        </w:tc>
        <w:tc>
          <w:tcPr>
            <w:tcW w:w="1053" w:type="dxa"/>
            <w:vAlign w:val="bottom"/>
          </w:tcPr>
          <w:p w:rsidR="00000000" w:rsidRDefault="00000000">
            <w:pPr>
              <w:pStyle w:val="85"/>
              <w:spacing w:after="40" w:line="210" w:lineRule="exact"/>
              <w:ind w:left="113" w:right="40"/>
            </w:pPr>
          </w:p>
        </w:tc>
        <w:tc>
          <w:tcPr>
            <w:tcW w:w="1053" w:type="dxa"/>
            <w:gridSpan w:val="2"/>
            <w:vAlign w:val="bottom"/>
          </w:tcPr>
          <w:p w:rsidR="00000000" w:rsidRDefault="00000000">
            <w:pPr>
              <w:pStyle w:val="85"/>
              <w:spacing w:after="40" w:line="210" w:lineRule="exact"/>
              <w:ind w:left="113" w:right="40"/>
            </w:pPr>
          </w:p>
        </w:tc>
        <w:tc>
          <w:tcPr>
            <w:tcW w:w="1055" w:type="dxa"/>
            <w:vAlign w:val="bottom"/>
          </w:tcPr>
          <w:p w:rsidR="00000000" w:rsidRDefault="00000000">
            <w:pPr>
              <w:pStyle w:val="85"/>
              <w:spacing w:after="40" w:line="210" w:lineRule="exact"/>
              <w:ind w:left="113" w:right="40"/>
            </w:pP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rPr>
                <w:rFonts w:ascii="SimHei" w:eastAsia="SimHei"/>
                <w:b/>
                <w:bCs/>
                <w:color w:val="FF0000"/>
              </w:rPr>
            </w:pPr>
            <w:r>
              <w:rPr>
                <w:rFonts w:ascii="SimHei" w:eastAsia="SimHei" w:hint="eastAsia"/>
                <w:b/>
                <w:bCs/>
                <w:color w:val="FF0000"/>
              </w:rPr>
              <w:t>共计</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生产</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17.1</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20.7</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18.2</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23.4</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15.8</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18</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建筑</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0.3</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12.2</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0.4</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9.3</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0.2</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15.2</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贸易</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19</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19.1</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17.5</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20.2</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20.7</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18</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运输</w:t>
            </w:r>
            <w:r>
              <w:t>/</w:t>
            </w:r>
            <w:r>
              <w:rPr>
                <w:rFonts w:hint="eastAsia"/>
              </w:rPr>
              <w:t>交通</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2</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8.5</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2.1</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9.8</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1.9</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7.1</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银行、金融和商业</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5.4</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5.7</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7.2</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7.9</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3.1</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3.4</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社会、个人和公共服务</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51.1</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25.7</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50</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25</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52.5</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26.3</w:t>
            </w:r>
          </w:p>
        </w:tc>
      </w:tr>
      <w:tr w:rsidR="00000000">
        <w:tblPrEx>
          <w:tblCellMar>
            <w:top w:w="0" w:type="dxa"/>
            <w:left w:w="0" w:type="dxa"/>
            <w:bottom w:w="0" w:type="dxa"/>
            <w:right w:w="0" w:type="dxa"/>
          </w:tblCellMar>
        </w:tblPrEx>
        <w:trPr>
          <w:gridAfter w:val="1"/>
          <w:trHeight w:val="360"/>
        </w:trPr>
        <w:tc>
          <w:tcPr>
            <w:tcW w:w="1049"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其它</w:t>
            </w:r>
          </w:p>
        </w:tc>
        <w:tc>
          <w:tcPr>
            <w:tcW w:w="1049"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5.1</w:t>
            </w:r>
          </w:p>
        </w:tc>
        <w:tc>
          <w:tcPr>
            <w:tcW w:w="105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8.1</w:t>
            </w:r>
          </w:p>
        </w:tc>
        <w:tc>
          <w:tcPr>
            <w:tcW w:w="1052"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4.6</w:t>
            </w:r>
          </w:p>
        </w:tc>
        <w:tc>
          <w:tcPr>
            <w:tcW w:w="1053"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4.3</w:t>
            </w:r>
          </w:p>
        </w:tc>
        <w:tc>
          <w:tcPr>
            <w:tcW w:w="1053"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5.6</w:t>
            </w:r>
          </w:p>
        </w:tc>
        <w:tc>
          <w:tcPr>
            <w:tcW w:w="105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12</w:t>
            </w:r>
          </w:p>
        </w:tc>
      </w:tr>
    </w:tbl>
    <w:p w:rsidR="00000000" w:rsidRDefault="00000000">
      <w:pPr>
        <w:pStyle w:val="SingleTxt"/>
        <w:spacing w:after="0" w:line="260" w:lineRule="exact"/>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国家统计协会，定期住户调查。</w:t>
      </w:r>
    </w:p>
    <w:p w:rsidR="00000000" w:rsidRDefault="00000000">
      <w:pPr>
        <w:pStyle w:val="SingleTxt"/>
        <w:spacing w:after="0" w:line="240" w:lineRule="exact"/>
      </w:pPr>
      <w:r>
        <w:t xml:space="preserve"> </w:t>
      </w:r>
    </w:p>
    <w:p w:rsidR="00000000" w:rsidRDefault="00000000">
      <w:pPr>
        <w:pStyle w:val="SingleTxt"/>
        <w:rPr>
          <w:rFonts w:ascii="SimHei" w:eastAsia="SimHei"/>
          <w:color w:val="FF0000"/>
        </w:rPr>
      </w:pPr>
      <w:r>
        <w:rPr>
          <w:rFonts w:ascii="SimHei" w:eastAsia="SimHei" w:hint="eastAsia"/>
          <w:color w:val="FF0000"/>
        </w:rPr>
        <w:t>按地区、性别和职业划分在业人口百分比分布</w:t>
      </w:r>
    </w:p>
    <w:tbl>
      <w:tblPr>
        <w:tblW w:w="7371" w:type="dxa"/>
        <w:tblInd w:w="1260" w:type="dxa"/>
        <w:tblLayout w:type="fixed"/>
        <w:tblCellMar>
          <w:left w:w="0" w:type="dxa"/>
          <w:right w:w="0" w:type="dxa"/>
        </w:tblCellMar>
        <w:tblLook w:val="0000" w:firstRow="0" w:lastRow="0" w:firstColumn="0" w:lastColumn="0" w:noHBand="0" w:noVBand="0"/>
      </w:tblPr>
      <w:tblGrid>
        <w:gridCol w:w="1049"/>
        <w:gridCol w:w="5"/>
        <w:gridCol w:w="1044"/>
        <w:gridCol w:w="1055"/>
        <w:gridCol w:w="107"/>
        <w:gridCol w:w="945"/>
        <w:gridCol w:w="1053"/>
        <w:gridCol w:w="105"/>
        <w:gridCol w:w="948"/>
        <w:gridCol w:w="1055"/>
        <w:gridCol w:w="5"/>
      </w:tblGrid>
      <w:tr w:rsidR="00000000">
        <w:tblPrEx>
          <w:tblCellMar>
            <w:top w:w="0" w:type="dxa"/>
            <w:left w:w="0" w:type="dxa"/>
            <w:bottom w:w="0" w:type="dxa"/>
            <w:right w:w="0" w:type="dxa"/>
          </w:tblCellMar>
        </w:tblPrEx>
        <w:trPr>
          <w:gridAfter w:val="1"/>
          <w:cantSplit/>
          <w:trHeight w:hRule="exact" w:val="284"/>
          <w:tblHeader/>
        </w:trPr>
        <w:tc>
          <w:tcPr>
            <w:tcW w:w="1054" w:type="dxa"/>
            <w:gridSpan w:val="2"/>
            <w:tcBorders>
              <w:top w:val="single" w:sz="4" w:space="0" w:color="auto"/>
            </w:tcBorders>
            <w:vAlign w:val="bottom"/>
          </w:tcPr>
          <w:p w:rsidR="00000000" w:rsidRDefault="00000000">
            <w:pPr>
              <w:pStyle w:val="85"/>
              <w:spacing w:before="81" w:after="40" w:line="200" w:lineRule="exact"/>
              <w:ind w:left="113" w:right="40"/>
              <w:jc w:val="both"/>
              <w:rPr>
                <w:rFonts w:eastAsia="KaiTi_GB2312"/>
                <w:color w:val="0000FF"/>
                <w:sz w:val="14"/>
              </w:rPr>
            </w:pPr>
            <w:r>
              <w:rPr>
                <w:rFonts w:eastAsia="KaiTi_GB2312" w:hint="eastAsia"/>
                <w:color w:val="0000FF"/>
                <w:sz w:val="14"/>
              </w:rPr>
              <w:t>职业类型</w:t>
            </w:r>
          </w:p>
        </w:tc>
        <w:tc>
          <w:tcPr>
            <w:tcW w:w="2099" w:type="dxa"/>
            <w:gridSpan w:val="2"/>
            <w:tcBorders>
              <w:top w:val="single" w:sz="4" w:space="0" w:color="auto"/>
              <w:bottom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r>
              <w:rPr>
                <w:rFonts w:eastAsia="KaiTi_GB2312" w:hint="eastAsia"/>
                <w:color w:val="0000FF"/>
                <w:sz w:val="14"/>
              </w:rPr>
              <w:t>共计</w:t>
            </w:r>
            <w:r>
              <w:rPr>
                <w:rFonts w:eastAsia="KaiTi_GB2312"/>
                <w:color w:val="0000FF"/>
                <w:sz w:val="14"/>
              </w:rPr>
              <w:t>/</w:t>
            </w:r>
            <w:r>
              <w:rPr>
                <w:rFonts w:eastAsia="KaiTi_GB2312" w:hint="eastAsia"/>
                <w:color w:val="0000FF"/>
                <w:sz w:val="14"/>
              </w:rPr>
              <w:t>全国</w:t>
            </w:r>
          </w:p>
        </w:tc>
        <w:tc>
          <w:tcPr>
            <w:tcW w:w="107" w:type="dxa"/>
            <w:tcBorders>
              <w:top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p>
        </w:tc>
        <w:tc>
          <w:tcPr>
            <w:tcW w:w="1998" w:type="dxa"/>
            <w:gridSpan w:val="2"/>
            <w:tcBorders>
              <w:top w:val="single" w:sz="4" w:space="0" w:color="auto"/>
              <w:bottom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r>
              <w:rPr>
                <w:rFonts w:eastAsia="KaiTi_GB2312" w:hint="eastAsia"/>
                <w:color w:val="0000FF"/>
                <w:sz w:val="14"/>
              </w:rPr>
              <w:t>蒙得维的亚</w:t>
            </w:r>
          </w:p>
        </w:tc>
        <w:tc>
          <w:tcPr>
            <w:tcW w:w="105" w:type="dxa"/>
            <w:tcBorders>
              <w:top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p>
        </w:tc>
        <w:tc>
          <w:tcPr>
            <w:tcW w:w="2003" w:type="dxa"/>
            <w:gridSpan w:val="2"/>
            <w:tcBorders>
              <w:top w:val="single" w:sz="4" w:space="0" w:color="auto"/>
              <w:bottom w:val="single" w:sz="4" w:space="0" w:color="auto"/>
            </w:tcBorders>
            <w:vAlign w:val="bottom"/>
          </w:tcPr>
          <w:p w:rsidR="00000000" w:rsidRDefault="00000000">
            <w:pPr>
              <w:pStyle w:val="85"/>
              <w:spacing w:before="81" w:after="40" w:line="200" w:lineRule="exact"/>
              <w:ind w:left="113" w:right="40"/>
              <w:jc w:val="center"/>
              <w:rPr>
                <w:rFonts w:eastAsia="KaiTi_GB2312"/>
                <w:color w:val="0000FF"/>
                <w:sz w:val="14"/>
              </w:rPr>
            </w:pPr>
            <w:r>
              <w:rPr>
                <w:rFonts w:eastAsia="KaiTi_GB2312" w:hint="eastAsia"/>
                <w:color w:val="0000FF"/>
                <w:sz w:val="14"/>
              </w:rPr>
              <w:t>内地</w:t>
            </w:r>
            <w:r>
              <w:rPr>
                <w:rFonts w:eastAsia="KaiTi_GB2312"/>
                <w:color w:val="0000FF"/>
                <w:sz w:val="14"/>
              </w:rPr>
              <w:t>--</w:t>
            </w:r>
            <w:r>
              <w:rPr>
                <w:rFonts w:eastAsia="KaiTi_GB2312" w:hint="eastAsia"/>
                <w:color w:val="0000FF"/>
                <w:sz w:val="14"/>
              </w:rPr>
              <w:t>城市地区</w:t>
            </w:r>
          </w:p>
        </w:tc>
      </w:tr>
      <w:tr w:rsidR="00000000">
        <w:tblPrEx>
          <w:tblCellMar>
            <w:top w:w="0" w:type="dxa"/>
            <w:left w:w="0" w:type="dxa"/>
            <w:bottom w:w="0" w:type="dxa"/>
            <w:right w:w="0" w:type="dxa"/>
          </w:tblCellMar>
        </w:tblPrEx>
        <w:trPr>
          <w:trHeight w:hRule="exact" w:val="284"/>
          <w:tblHeader/>
        </w:trPr>
        <w:tc>
          <w:tcPr>
            <w:tcW w:w="1049" w:type="dxa"/>
            <w:tcBorders>
              <w:bottom w:val="single" w:sz="12" w:space="0" w:color="auto"/>
            </w:tcBorders>
            <w:vAlign w:val="bottom"/>
          </w:tcPr>
          <w:p w:rsidR="00000000" w:rsidRDefault="00000000">
            <w:pPr>
              <w:pStyle w:val="85"/>
              <w:spacing w:after="40" w:line="200" w:lineRule="exact"/>
              <w:ind w:left="113" w:right="40"/>
              <w:jc w:val="both"/>
              <w:rPr>
                <w:rFonts w:eastAsia="KaiTi_GB2312"/>
                <w:color w:val="0000FF"/>
                <w:sz w:val="14"/>
              </w:rPr>
            </w:pPr>
          </w:p>
        </w:tc>
        <w:tc>
          <w:tcPr>
            <w:tcW w:w="1049"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妇女</w:t>
            </w:r>
          </w:p>
        </w:tc>
        <w:tc>
          <w:tcPr>
            <w:tcW w:w="1055" w:type="dxa"/>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男人</w:t>
            </w:r>
          </w:p>
        </w:tc>
        <w:tc>
          <w:tcPr>
            <w:tcW w:w="1052"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妇女</w:t>
            </w:r>
          </w:p>
        </w:tc>
        <w:tc>
          <w:tcPr>
            <w:tcW w:w="1053" w:type="dxa"/>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男人</w:t>
            </w:r>
          </w:p>
        </w:tc>
        <w:tc>
          <w:tcPr>
            <w:tcW w:w="1053"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妇女</w:t>
            </w:r>
          </w:p>
        </w:tc>
        <w:tc>
          <w:tcPr>
            <w:tcW w:w="1060" w:type="dxa"/>
            <w:gridSpan w:val="2"/>
            <w:tcBorders>
              <w:bottom w:val="single" w:sz="12" w:space="0" w:color="auto"/>
            </w:tcBorders>
            <w:vAlign w:val="bottom"/>
          </w:tcPr>
          <w:p w:rsidR="00000000" w:rsidRDefault="00000000">
            <w:pPr>
              <w:pStyle w:val="85"/>
              <w:spacing w:after="40" w:line="200" w:lineRule="exact"/>
              <w:ind w:left="113" w:right="40"/>
              <w:rPr>
                <w:rFonts w:eastAsia="KaiTi_GB2312"/>
                <w:color w:val="0000FF"/>
                <w:sz w:val="14"/>
              </w:rPr>
            </w:pPr>
            <w:r>
              <w:rPr>
                <w:rFonts w:eastAsia="KaiTi_GB2312" w:hint="eastAsia"/>
                <w:color w:val="0000FF"/>
                <w:sz w:val="14"/>
              </w:rPr>
              <w:t>男人</w:t>
            </w:r>
          </w:p>
        </w:tc>
      </w:tr>
      <w:tr w:rsidR="00000000">
        <w:tblPrEx>
          <w:tblCellMar>
            <w:top w:w="0" w:type="dxa"/>
            <w:left w:w="0" w:type="dxa"/>
            <w:bottom w:w="0" w:type="dxa"/>
            <w:right w:w="0" w:type="dxa"/>
          </w:tblCellMar>
        </w:tblPrEx>
        <w:trPr>
          <w:gridAfter w:val="1"/>
          <w:trHeight w:hRule="exact" w:val="115"/>
          <w:tblHeader/>
        </w:trPr>
        <w:tc>
          <w:tcPr>
            <w:tcW w:w="1049" w:type="dxa"/>
            <w:vAlign w:val="bottom"/>
          </w:tcPr>
          <w:p w:rsidR="00000000" w:rsidRDefault="00000000">
            <w:pPr>
              <w:pStyle w:val="85"/>
              <w:spacing w:after="40" w:line="210" w:lineRule="exact"/>
              <w:ind w:left="113" w:right="40"/>
              <w:jc w:val="both"/>
              <w:rPr>
                <w:rFonts w:hint="eastAsia"/>
              </w:rPr>
            </w:pPr>
          </w:p>
        </w:tc>
        <w:tc>
          <w:tcPr>
            <w:tcW w:w="1049" w:type="dxa"/>
            <w:gridSpan w:val="2"/>
            <w:vAlign w:val="bottom"/>
          </w:tcPr>
          <w:p w:rsidR="00000000" w:rsidRDefault="00000000">
            <w:pPr>
              <w:pStyle w:val="85"/>
              <w:spacing w:after="40" w:line="210" w:lineRule="exact"/>
              <w:ind w:left="113" w:right="40"/>
            </w:pPr>
          </w:p>
        </w:tc>
        <w:tc>
          <w:tcPr>
            <w:tcW w:w="1055" w:type="dxa"/>
            <w:vAlign w:val="bottom"/>
          </w:tcPr>
          <w:p w:rsidR="00000000" w:rsidRDefault="00000000">
            <w:pPr>
              <w:pStyle w:val="85"/>
              <w:spacing w:after="40" w:line="210" w:lineRule="exact"/>
              <w:ind w:left="113" w:right="40"/>
            </w:pPr>
          </w:p>
        </w:tc>
        <w:tc>
          <w:tcPr>
            <w:tcW w:w="1052" w:type="dxa"/>
            <w:gridSpan w:val="2"/>
            <w:vAlign w:val="bottom"/>
          </w:tcPr>
          <w:p w:rsidR="00000000" w:rsidRDefault="00000000">
            <w:pPr>
              <w:pStyle w:val="85"/>
              <w:spacing w:after="40" w:line="210" w:lineRule="exact"/>
              <w:ind w:left="113" w:right="40"/>
            </w:pPr>
          </w:p>
        </w:tc>
        <w:tc>
          <w:tcPr>
            <w:tcW w:w="1053" w:type="dxa"/>
            <w:vAlign w:val="bottom"/>
          </w:tcPr>
          <w:p w:rsidR="00000000" w:rsidRDefault="00000000">
            <w:pPr>
              <w:pStyle w:val="85"/>
              <w:spacing w:after="40" w:line="210" w:lineRule="exact"/>
              <w:ind w:left="113" w:right="40"/>
            </w:pPr>
          </w:p>
        </w:tc>
        <w:tc>
          <w:tcPr>
            <w:tcW w:w="1053" w:type="dxa"/>
            <w:gridSpan w:val="2"/>
            <w:vAlign w:val="bottom"/>
          </w:tcPr>
          <w:p w:rsidR="00000000" w:rsidRDefault="00000000">
            <w:pPr>
              <w:pStyle w:val="85"/>
              <w:spacing w:after="40" w:line="210" w:lineRule="exact"/>
              <w:ind w:left="113" w:right="40"/>
            </w:pPr>
          </w:p>
        </w:tc>
        <w:tc>
          <w:tcPr>
            <w:tcW w:w="1055" w:type="dxa"/>
            <w:vAlign w:val="bottom"/>
          </w:tcPr>
          <w:p w:rsidR="00000000" w:rsidRDefault="00000000">
            <w:pPr>
              <w:pStyle w:val="85"/>
              <w:spacing w:after="40" w:line="210" w:lineRule="exact"/>
              <w:ind w:left="113" w:right="40"/>
            </w:pP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rPr>
                <w:rFonts w:ascii="SimHei" w:eastAsia="SimHei"/>
                <w:b/>
                <w:bCs/>
                <w:color w:val="FF0000"/>
              </w:rPr>
            </w:pPr>
            <w:r>
              <w:rPr>
                <w:rFonts w:ascii="SimHei" w:eastAsia="SimHei" w:hint="eastAsia"/>
                <w:b/>
                <w:bCs/>
                <w:color w:val="FF0000"/>
              </w:rPr>
              <w:t>共计</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rPr>
                <w:rFonts w:ascii="SimHei" w:eastAsia="SimHei"/>
                <w:b/>
                <w:bCs/>
                <w:color w:val="FF0000"/>
              </w:rPr>
            </w:pPr>
            <w:r>
              <w:rPr>
                <w:rFonts w:ascii="SimHei" w:eastAsia="SimHei"/>
                <w:b/>
                <w:bCs/>
                <w:color w:val="FF0000"/>
              </w:rPr>
              <w:t>100</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专业人员和技术员</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16.5</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7.5</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18.5</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10</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14.1</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5</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经理</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1.3</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3.7</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1.8</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5.2</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0.7</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2.2</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职员</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17.6</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11.5</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21.7</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14.3</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12.6</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8.6</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店主</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15.3</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12.6</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14.2</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13.5</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16.7</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11.6</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司机</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0.2</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6.9</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0.3</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7.4</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0.1</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6.4</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操作员</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13.6</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18</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13.3</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34.7</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14</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41.5</w:t>
            </w:r>
          </w:p>
        </w:tc>
      </w:tr>
      <w:tr w:rsidR="00000000">
        <w:tblPrEx>
          <w:tblCellMar>
            <w:top w:w="0" w:type="dxa"/>
            <w:left w:w="0" w:type="dxa"/>
            <w:bottom w:w="0" w:type="dxa"/>
            <w:right w:w="0" w:type="dxa"/>
          </w:tblCellMar>
        </w:tblPrEx>
        <w:trPr>
          <w:gridAfter w:val="1"/>
          <w:trHeight w:val="360"/>
        </w:trPr>
        <w:tc>
          <w:tcPr>
            <w:tcW w:w="1049" w:type="dxa"/>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维修工人</w:t>
            </w:r>
          </w:p>
        </w:tc>
        <w:tc>
          <w:tcPr>
            <w:tcW w:w="1049"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30.4</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9.2</w:t>
            </w:r>
          </w:p>
        </w:tc>
        <w:tc>
          <w:tcPr>
            <w:tcW w:w="1052"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25.6</w:t>
            </w:r>
          </w:p>
        </w:tc>
        <w:tc>
          <w:tcPr>
            <w:tcW w:w="1053" w:type="dxa"/>
            <w:vAlign w:val="bottom"/>
          </w:tcPr>
          <w:p w:rsidR="00000000" w:rsidRDefault="00000000">
            <w:pPr>
              <w:pStyle w:val="85"/>
              <w:tabs>
                <w:tab w:val="left" w:pos="288"/>
                <w:tab w:val="left" w:pos="576"/>
                <w:tab w:val="left" w:pos="864"/>
                <w:tab w:val="left" w:pos="1152"/>
              </w:tabs>
              <w:spacing w:after="40" w:line="210" w:lineRule="exact"/>
              <w:ind w:left="113" w:right="40"/>
            </w:pPr>
            <w:r>
              <w:t>8.7</w:t>
            </w:r>
          </w:p>
        </w:tc>
        <w:tc>
          <w:tcPr>
            <w:tcW w:w="1053" w:type="dxa"/>
            <w:gridSpan w:val="2"/>
            <w:vAlign w:val="bottom"/>
          </w:tcPr>
          <w:p w:rsidR="00000000" w:rsidRDefault="00000000">
            <w:pPr>
              <w:pStyle w:val="85"/>
              <w:tabs>
                <w:tab w:val="left" w:pos="288"/>
                <w:tab w:val="left" w:pos="576"/>
                <w:tab w:val="left" w:pos="864"/>
                <w:tab w:val="left" w:pos="1152"/>
              </w:tabs>
              <w:spacing w:after="40" w:line="210" w:lineRule="exact"/>
              <w:ind w:left="113" w:right="40"/>
            </w:pPr>
            <w:r>
              <w:t>36.4</w:t>
            </w:r>
          </w:p>
        </w:tc>
        <w:tc>
          <w:tcPr>
            <w:tcW w:w="1055" w:type="dxa"/>
            <w:vAlign w:val="bottom"/>
          </w:tcPr>
          <w:p w:rsidR="00000000" w:rsidRDefault="00000000">
            <w:pPr>
              <w:pStyle w:val="85"/>
              <w:tabs>
                <w:tab w:val="left" w:pos="288"/>
                <w:tab w:val="left" w:pos="576"/>
                <w:tab w:val="left" w:pos="864"/>
                <w:tab w:val="left" w:pos="1152"/>
              </w:tabs>
              <w:spacing w:after="40" w:line="210" w:lineRule="exact"/>
              <w:ind w:left="113" w:right="40"/>
            </w:pPr>
            <w:r>
              <w:t>9.6</w:t>
            </w:r>
          </w:p>
        </w:tc>
      </w:tr>
      <w:tr w:rsidR="00000000">
        <w:tblPrEx>
          <w:tblCellMar>
            <w:top w:w="0" w:type="dxa"/>
            <w:left w:w="0" w:type="dxa"/>
            <w:bottom w:w="0" w:type="dxa"/>
            <w:right w:w="0" w:type="dxa"/>
          </w:tblCellMar>
        </w:tblPrEx>
        <w:trPr>
          <w:gridAfter w:val="1"/>
          <w:trHeight w:val="360"/>
        </w:trPr>
        <w:tc>
          <w:tcPr>
            <w:tcW w:w="1049"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jc w:val="both"/>
            </w:pPr>
            <w:r>
              <w:rPr>
                <w:rFonts w:hint="eastAsia"/>
              </w:rPr>
              <w:t>其它</w:t>
            </w:r>
          </w:p>
        </w:tc>
        <w:tc>
          <w:tcPr>
            <w:tcW w:w="1049"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5</w:t>
            </w:r>
          </w:p>
        </w:tc>
        <w:tc>
          <w:tcPr>
            <w:tcW w:w="105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10.6</w:t>
            </w:r>
          </w:p>
        </w:tc>
        <w:tc>
          <w:tcPr>
            <w:tcW w:w="1052"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4.8</w:t>
            </w:r>
          </w:p>
        </w:tc>
        <w:tc>
          <w:tcPr>
            <w:tcW w:w="1053"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6.3</w:t>
            </w:r>
          </w:p>
        </w:tc>
        <w:tc>
          <w:tcPr>
            <w:tcW w:w="1053"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5.5</w:t>
            </w:r>
          </w:p>
        </w:tc>
        <w:tc>
          <w:tcPr>
            <w:tcW w:w="1055"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113" w:right="40"/>
            </w:pPr>
            <w:r>
              <w:t>15.2</w:t>
            </w:r>
          </w:p>
        </w:tc>
      </w:tr>
    </w:tbl>
    <w:p w:rsidR="00000000" w:rsidRDefault="00000000">
      <w:pPr>
        <w:pStyle w:val="SingleTxt"/>
        <w:spacing w:after="0"/>
        <w:rPr>
          <w:rFonts w:ascii="SimHei" w:eastAsia="SimHei"/>
          <w:color w:val="FF0000"/>
        </w:rPr>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国家统计局，定期住户调查。</w:t>
      </w:r>
    </w:p>
    <w:p w:rsidR="00000000" w:rsidRDefault="00000000">
      <w:pPr>
        <w:pStyle w:val="SingleTxt"/>
        <w:rPr>
          <w:rFonts w:ascii="SimHei" w:eastAsia="SimHei" w:hint="eastAsia"/>
          <w:color w:val="FF0000"/>
        </w:rPr>
      </w:pPr>
      <w:r>
        <w:rPr>
          <w:rFonts w:ascii="SimHei" w:eastAsia="SimHei" w:hint="eastAsia"/>
          <w:color w:val="FF0000"/>
        </w:rPr>
        <w:t>妇女与土地</w:t>
      </w:r>
    </w:p>
    <w:p w:rsidR="00000000" w:rsidRDefault="00000000">
      <w:pPr>
        <w:pStyle w:val="SingleTxt"/>
        <w:rPr>
          <w:rFonts w:hint="eastAsia"/>
        </w:rPr>
      </w:pPr>
      <w:r>
        <w:t>346.  53.</w:t>
      </w:r>
      <w:r>
        <w:rPr>
          <w:rFonts w:hint="eastAsia"/>
        </w:rPr>
        <w:t>4%的农村妇女在35至64岁之间，是拥有土地家庭的成员。多数女农业工人拥有她们耕作的土地。</w:t>
      </w:r>
    </w:p>
    <w:p w:rsidR="00000000" w:rsidRDefault="00000000">
      <w:pPr>
        <w:pStyle w:val="SingleTxt"/>
        <w:rPr>
          <w:rFonts w:ascii="SimHei" w:eastAsia="SimHei"/>
          <w:color w:val="FF0000"/>
        </w:rPr>
      </w:pPr>
      <w:r>
        <w:rPr>
          <w:rFonts w:ascii="SimHei" w:eastAsia="SimHei" w:hint="eastAsia"/>
          <w:color w:val="FF0000"/>
        </w:rPr>
        <w:t>按年龄段和农场所有权划分劳动妇女人口(以千计)</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rHeight w:val="360"/>
          <w:tblHeader/>
        </w:trPr>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113" w:right="40"/>
              <w:jc w:val="left"/>
              <w:rPr>
                <w:rFonts w:eastAsia="KaiTi_GB2312"/>
                <w:color w:val="0000FF"/>
                <w:sz w:val="14"/>
              </w:rPr>
            </w:pPr>
            <w:r>
              <w:rPr>
                <w:rFonts w:eastAsia="KaiTi_GB2312" w:hint="eastAsia"/>
                <w:color w:val="0000FF"/>
                <w:sz w:val="14"/>
              </w:rPr>
              <w:t>年龄</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113" w:right="40"/>
              <w:rPr>
                <w:rFonts w:eastAsia="KaiTi_GB2312"/>
                <w:color w:val="0000FF"/>
                <w:sz w:val="14"/>
              </w:rPr>
            </w:pPr>
            <w:r>
              <w:rPr>
                <w:rFonts w:eastAsia="KaiTi_GB2312" w:hint="eastAsia"/>
                <w:color w:val="0000FF"/>
                <w:sz w:val="14"/>
              </w:rPr>
              <w:t>雇工</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113" w:right="40"/>
              <w:rPr>
                <w:rFonts w:eastAsia="KaiTi_GB2312"/>
                <w:color w:val="0000FF"/>
                <w:sz w:val="14"/>
              </w:rPr>
            </w:pPr>
            <w:r>
              <w:rPr>
                <w:rFonts w:eastAsia="KaiTi_GB2312" w:hint="eastAsia"/>
                <w:color w:val="0000FF"/>
                <w:sz w:val="14"/>
              </w:rPr>
              <w:t>工作的家庭成员</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113" w:right="40"/>
              <w:rPr>
                <w:rFonts w:eastAsia="KaiTi_GB2312"/>
                <w:color w:val="0000FF"/>
                <w:sz w:val="14"/>
              </w:rPr>
            </w:pPr>
            <w:r>
              <w:rPr>
                <w:rFonts w:eastAsia="KaiTi_GB2312" w:hint="eastAsia"/>
                <w:color w:val="0000FF"/>
                <w:sz w:val="14"/>
              </w:rPr>
              <w:t>人员</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pStyle w:val="85"/>
              <w:spacing w:after="40" w:line="210" w:lineRule="exact"/>
              <w:ind w:left="284" w:right="40"/>
              <w:jc w:val="left"/>
            </w:pPr>
          </w:p>
        </w:tc>
        <w:tc>
          <w:tcPr>
            <w:tcW w:w="1830" w:type="dxa"/>
            <w:tcBorders>
              <w:top w:val="single" w:sz="12" w:space="0" w:color="auto"/>
            </w:tcBorders>
            <w:vAlign w:val="bottom"/>
          </w:tcPr>
          <w:p w:rsidR="00000000" w:rsidRDefault="00000000">
            <w:pPr>
              <w:pStyle w:val="85"/>
              <w:spacing w:after="40" w:line="210" w:lineRule="exact"/>
              <w:ind w:right="40"/>
            </w:pPr>
          </w:p>
        </w:tc>
        <w:tc>
          <w:tcPr>
            <w:tcW w:w="1830" w:type="dxa"/>
            <w:tcBorders>
              <w:top w:val="single" w:sz="12" w:space="0" w:color="auto"/>
            </w:tcBorders>
            <w:vAlign w:val="bottom"/>
          </w:tcPr>
          <w:p w:rsidR="00000000" w:rsidRDefault="00000000">
            <w:pPr>
              <w:pStyle w:val="85"/>
              <w:spacing w:after="40" w:line="210" w:lineRule="exact"/>
              <w:ind w:right="40"/>
            </w:pPr>
          </w:p>
        </w:tc>
        <w:tc>
          <w:tcPr>
            <w:tcW w:w="1830" w:type="dxa"/>
            <w:tcBorders>
              <w:top w:val="single" w:sz="12" w:space="0" w:color="auto"/>
            </w:tcBorders>
            <w:vAlign w:val="bottom"/>
          </w:tcPr>
          <w:p w:rsidR="00000000" w:rsidRDefault="00000000">
            <w:pPr>
              <w:pStyle w:val="85"/>
              <w:spacing w:after="40" w:line="210" w:lineRule="exact"/>
              <w:ind w:right="40"/>
            </w:pP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284" w:right="40"/>
              <w:jc w:val="left"/>
            </w:pPr>
            <w:r>
              <w:t>14</w:t>
            </w:r>
            <w:r>
              <w:rPr>
                <w:rFonts w:hint="eastAsia"/>
              </w:rPr>
              <w:t>岁以下</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4.3</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0.2</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284" w:right="40"/>
              <w:jc w:val="left"/>
            </w:pPr>
            <w:r>
              <w:t>13</w:t>
            </w:r>
            <w:r>
              <w:rPr>
                <w:rFonts w:hint="eastAsia"/>
              </w:rPr>
              <w:t>至</w:t>
            </w:r>
            <w:r>
              <w:t>34</w:t>
            </w:r>
            <w:r>
              <w:rPr>
                <w:rFonts w:hint="eastAsia"/>
              </w:rPr>
              <w:t>岁</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10.9</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7.8</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3.1</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284" w:right="40"/>
              <w:jc w:val="left"/>
            </w:pPr>
            <w:r>
              <w:t>35</w:t>
            </w:r>
            <w:r>
              <w:rPr>
                <w:rFonts w:hint="eastAsia"/>
              </w:rPr>
              <w:t>至</w:t>
            </w:r>
            <w:r>
              <w:t>64</w:t>
            </w:r>
            <w:r>
              <w:rPr>
                <w:rFonts w:hint="eastAsia"/>
              </w:rPr>
              <w:t>岁</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15.6</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13</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2.6</w:t>
            </w:r>
          </w:p>
        </w:tc>
      </w:tr>
      <w:tr w:rsidR="00000000">
        <w:tblPrEx>
          <w:tblCellMar>
            <w:top w:w="0" w:type="dxa"/>
            <w:left w:w="0" w:type="dxa"/>
            <w:bottom w:w="0" w:type="dxa"/>
            <w:right w:w="0" w:type="dxa"/>
          </w:tblCellMar>
        </w:tblPrEx>
        <w:trPr>
          <w:trHeight w:val="360"/>
        </w:trPr>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284" w:right="40"/>
              <w:jc w:val="left"/>
            </w:pPr>
            <w:r>
              <w:t>65</w:t>
            </w:r>
            <w:r>
              <w:rPr>
                <w:rFonts w:hint="eastAsia"/>
              </w:rPr>
              <w:t>岁以上</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1.4</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1.4</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0</w:t>
            </w:r>
          </w:p>
        </w:tc>
      </w:tr>
    </w:tbl>
    <w:p w:rsidR="00000000" w:rsidRDefault="00000000">
      <w:pPr>
        <w:pStyle w:val="SingleTxt"/>
        <w:spacing w:after="0"/>
        <w:rPr>
          <w:rFonts w:ascii="SimHei" w:eastAsia="SimHei"/>
          <w:color w:val="FF0000"/>
        </w:rPr>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 xml:space="preserve">： DIEA农业人口普查。 </w:t>
      </w:r>
    </w:p>
    <w:p w:rsidR="00000000" w:rsidRDefault="00000000">
      <w:pPr>
        <w:pStyle w:val="SingleTxt"/>
      </w:pPr>
    </w:p>
    <w:p w:rsidR="00000000" w:rsidRDefault="00000000">
      <w:pPr>
        <w:pStyle w:val="SingleTxt"/>
        <w:rPr>
          <w:rFonts w:ascii="SimHei" w:eastAsia="SimHei" w:hint="eastAsia"/>
          <w:color w:val="FF0000"/>
        </w:rPr>
      </w:pPr>
      <w:r>
        <w:rPr>
          <w:rFonts w:ascii="SimHei" w:eastAsia="SimHei" w:hint="eastAsia"/>
          <w:color w:val="FF0000"/>
        </w:rPr>
        <w:t>按拥有土地形式统计农业劳动妇女人数</w:t>
      </w:r>
    </w:p>
    <w:tbl>
      <w:tblPr>
        <w:tblW w:w="0" w:type="auto"/>
        <w:tblInd w:w="1260" w:type="dxa"/>
        <w:tblLayout w:type="fixed"/>
        <w:tblCellMar>
          <w:left w:w="0" w:type="dxa"/>
          <w:right w:w="0" w:type="dxa"/>
        </w:tblCellMar>
        <w:tblLook w:val="0000" w:firstRow="0" w:lastRow="0" w:firstColumn="0" w:lastColumn="0" w:noHBand="0" w:noVBand="0"/>
      </w:tblPr>
      <w:tblGrid>
        <w:gridCol w:w="848"/>
        <w:gridCol w:w="2827"/>
        <w:gridCol w:w="1373"/>
        <w:gridCol w:w="2287"/>
      </w:tblGrid>
      <w:tr w:rsidR="00000000">
        <w:tblPrEx>
          <w:tblCellMar>
            <w:top w:w="0" w:type="dxa"/>
            <w:left w:w="0" w:type="dxa"/>
            <w:bottom w:w="0" w:type="dxa"/>
            <w:right w:w="0" w:type="dxa"/>
          </w:tblCellMar>
        </w:tblPrEx>
        <w:trPr>
          <w:trHeight w:val="360"/>
          <w:tblHeader/>
        </w:trPr>
        <w:tc>
          <w:tcPr>
            <w:tcW w:w="848"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p>
        </w:tc>
        <w:tc>
          <w:tcPr>
            <w:tcW w:w="2827" w:type="dxa"/>
            <w:tcBorders>
              <w:top w:val="single" w:sz="4" w:space="0" w:color="auto"/>
              <w:bottom w:val="single" w:sz="12" w:space="0" w:color="auto"/>
            </w:tcBorders>
            <w:vAlign w:val="bottom"/>
          </w:tcPr>
          <w:p w:rsidR="00000000" w:rsidRDefault="00000000">
            <w:pPr>
              <w:pStyle w:val="85"/>
              <w:spacing w:before="81" w:after="40" w:line="200" w:lineRule="exact"/>
              <w:ind w:left="284" w:right="40"/>
              <w:jc w:val="left"/>
              <w:rPr>
                <w:rFonts w:eastAsia="KaiTi_GB2312"/>
                <w:color w:val="0000FF"/>
                <w:sz w:val="14"/>
              </w:rPr>
            </w:pPr>
            <w:r>
              <w:rPr>
                <w:rFonts w:eastAsia="KaiTi_GB2312" w:hint="eastAsia"/>
                <w:color w:val="0000FF"/>
                <w:sz w:val="14"/>
              </w:rPr>
              <w:t>拥有土地</w:t>
            </w:r>
          </w:p>
        </w:tc>
        <w:tc>
          <w:tcPr>
            <w:tcW w:w="1373"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r>
              <w:rPr>
                <w:rFonts w:eastAsia="KaiTi_GB2312" w:hint="eastAsia"/>
                <w:color w:val="0000FF"/>
                <w:sz w:val="14"/>
              </w:rPr>
              <w:t>妇女人数</w:t>
            </w:r>
          </w:p>
        </w:tc>
        <w:tc>
          <w:tcPr>
            <w:tcW w:w="2287" w:type="dxa"/>
            <w:tcBorders>
              <w:top w:val="single" w:sz="4" w:space="0" w:color="auto"/>
              <w:bottom w:val="single" w:sz="12" w:space="0" w:color="auto"/>
            </w:tcBorders>
            <w:vAlign w:val="bottom"/>
          </w:tcPr>
          <w:p w:rsidR="00000000" w:rsidRDefault="00000000">
            <w:pPr>
              <w:pStyle w:val="85"/>
              <w:spacing w:before="81" w:after="40" w:line="200" w:lineRule="exact"/>
              <w:ind w:right="40"/>
              <w:rPr>
                <w:rFonts w:eastAsia="KaiTi_GB2312"/>
                <w:color w:val="0000FF"/>
                <w:sz w:val="14"/>
              </w:rPr>
            </w:pPr>
          </w:p>
        </w:tc>
      </w:tr>
      <w:tr w:rsidR="00000000">
        <w:tblPrEx>
          <w:tblCellMar>
            <w:top w:w="0" w:type="dxa"/>
            <w:left w:w="0" w:type="dxa"/>
            <w:bottom w:w="0" w:type="dxa"/>
            <w:right w:w="0" w:type="dxa"/>
          </w:tblCellMar>
        </w:tblPrEx>
        <w:trPr>
          <w:trHeight w:hRule="exact" w:val="115"/>
          <w:tblHeader/>
        </w:trPr>
        <w:tc>
          <w:tcPr>
            <w:tcW w:w="848" w:type="dxa"/>
            <w:tcBorders>
              <w:top w:val="single" w:sz="12" w:space="0" w:color="auto"/>
            </w:tcBorders>
            <w:vAlign w:val="bottom"/>
          </w:tcPr>
          <w:p w:rsidR="00000000" w:rsidRDefault="00000000">
            <w:pPr>
              <w:pStyle w:val="85"/>
              <w:spacing w:after="40" w:line="210" w:lineRule="exact"/>
              <w:ind w:right="40"/>
            </w:pPr>
          </w:p>
        </w:tc>
        <w:tc>
          <w:tcPr>
            <w:tcW w:w="2827" w:type="dxa"/>
            <w:tcBorders>
              <w:top w:val="single" w:sz="12" w:space="0" w:color="auto"/>
            </w:tcBorders>
            <w:vAlign w:val="bottom"/>
          </w:tcPr>
          <w:p w:rsidR="00000000" w:rsidRDefault="00000000">
            <w:pPr>
              <w:pStyle w:val="85"/>
              <w:spacing w:after="40" w:line="210" w:lineRule="exact"/>
              <w:ind w:left="284" w:right="40"/>
              <w:jc w:val="left"/>
              <w:rPr>
                <w:rFonts w:hint="eastAsia"/>
              </w:rPr>
            </w:pPr>
          </w:p>
        </w:tc>
        <w:tc>
          <w:tcPr>
            <w:tcW w:w="1373" w:type="dxa"/>
            <w:tcBorders>
              <w:top w:val="single" w:sz="12" w:space="0" w:color="auto"/>
            </w:tcBorders>
            <w:vAlign w:val="bottom"/>
          </w:tcPr>
          <w:p w:rsidR="00000000" w:rsidRDefault="00000000">
            <w:pPr>
              <w:pStyle w:val="85"/>
              <w:spacing w:after="40" w:line="210" w:lineRule="exact"/>
              <w:ind w:right="40"/>
            </w:pPr>
          </w:p>
        </w:tc>
        <w:tc>
          <w:tcPr>
            <w:tcW w:w="2287" w:type="dxa"/>
            <w:tcBorders>
              <w:top w:val="single" w:sz="12" w:space="0" w:color="auto"/>
            </w:tcBorders>
            <w:vAlign w:val="bottom"/>
          </w:tcPr>
          <w:p w:rsidR="00000000" w:rsidRDefault="00000000">
            <w:pPr>
              <w:pStyle w:val="85"/>
              <w:spacing w:after="40" w:line="210" w:lineRule="exact"/>
              <w:ind w:right="40"/>
            </w:pPr>
          </w:p>
        </w:tc>
      </w:tr>
      <w:tr w:rsidR="00000000">
        <w:tblPrEx>
          <w:tblCellMar>
            <w:top w:w="0" w:type="dxa"/>
            <w:left w:w="0" w:type="dxa"/>
            <w:bottom w:w="0" w:type="dxa"/>
            <w:right w:w="0" w:type="dxa"/>
          </w:tblCellMar>
        </w:tblPrEx>
        <w:trPr>
          <w:trHeight w:val="360"/>
        </w:trPr>
        <w:tc>
          <w:tcPr>
            <w:tcW w:w="848" w:type="dxa"/>
            <w:vAlign w:val="bottom"/>
          </w:tcPr>
          <w:p w:rsidR="00000000" w:rsidRDefault="00000000">
            <w:pPr>
              <w:pStyle w:val="85"/>
              <w:tabs>
                <w:tab w:val="left" w:pos="288"/>
                <w:tab w:val="left" w:pos="576"/>
                <w:tab w:val="left" w:pos="864"/>
                <w:tab w:val="left" w:pos="1152"/>
              </w:tabs>
              <w:spacing w:after="40" w:line="210" w:lineRule="exact"/>
              <w:ind w:right="40"/>
            </w:pPr>
          </w:p>
        </w:tc>
        <w:tc>
          <w:tcPr>
            <w:tcW w:w="2827" w:type="dxa"/>
            <w:vAlign w:val="bottom"/>
          </w:tcPr>
          <w:p w:rsidR="00000000" w:rsidRDefault="00000000">
            <w:pPr>
              <w:pStyle w:val="85"/>
              <w:tabs>
                <w:tab w:val="left" w:pos="288"/>
                <w:tab w:val="left" w:pos="576"/>
                <w:tab w:val="left" w:pos="864"/>
                <w:tab w:val="left" w:pos="1152"/>
              </w:tabs>
              <w:spacing w:after="40" w:line="210" w:lineRule="exact"/>
              <w:ind w:left="284" w:right="40"/>
              <w:jc w:val="left"/>
              <w:rPr>
                <w:rFonts w:ascii="SimHei" w:eastAsia="SimHei"/>
                <w:b/>
                <w:bCs/>
                <w:color w:val="FF0000"/>
              </w:rPr>
            </w:pPr>
            <w:r>
              <w:rPr>
                <w:rFonts w:ascii="SimHei" w:eastAsia="SimHei" w:hint="eastAsia"/>
                <w:b/>
                <w:bCs/>
                <w:color w:val="FF0000"/>
              </w:rPr>
              <w:t>共计</w:t>
            </w:r>
          </w:p>
        </w:tc>
        <w:tc>
          <w:tcPr>
            <w:tcW w:w="1373"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29.2</w:t>
            </w:r>
          </w:p>
        </w:tc>
        <w:tc>
          <w:tcPr>
            <w:tcW w:w="2287" w:type="dxa"/>
            <w:vAlign w:val="bottom"/>
          </w:tcPr>
          <w:p w:rsidR="00000000" w:rsidRDefault="00000000">
            <w:pPr>
              <w:pStyle w:val="85"/>
              <w:tabs>
                <w:tab w:val="left" w:pos="288"/>
                <w:tab w:val="left" w:pos="576"/>
                <w:tab w:val="left" w:pos="864"/>
                <w:tab w:val="left" w:pos="1152"/>
              </w:tabs>
              <w:spacing w:after="40" w:line="210" w:lineRule="exact"/>
              <w:ind w:right="40"/>
            </w:pPr>
          </w:p>
        </w:tc>
      </w:tr>
      <w:tr w:rsidR="00000000">
        <w:tblPrEx>
          <w:tblCellMar>
            <w:top w:w="0" w:type="dxa"/>
            <w:left w:w="0" w:type="dxa"/>
            <w:bottom w:w="0" w:type="dxa"/>
            <w:right w:w="0" w:type="dxa"/>
          </w:tblCellMar>
        </w:tblPrEx>
        <w:trPr>
          <w:trHeight w:val="360"/>
        </w:trPr>
        <w:tc>
          <w:tcPr>
            <w:tcW w:w="848" w:type="dxa"/>
            <w:vAlign w:val="bottom"/>
          </w:tcPr>
          <w:p w:rsidR="00000000" w:rsidRDefault="00000000">
            <w:pPr>
              <w:pStyle w:val="85"/>
              <w:tabs>
                <w:tab w:val="left" w:pos="288"/>
                <w:tab w:val="left" w:pos="576"/>
                <w:tab w:val="left" w:pos="864"/>
                <w:tab w:val="left" w:pos="1152"/>
              </w:tabs>
              <w:spacing w:after="40" w:line="210" w:lineRule="exact"/>
              <w:ind w:right="40"/>
            </w:pPr>
          </w:p>
        </w:tc>
        <w:tc>
          <w:tcPr>
            <w:tcW w:w="2827" w:type="dxa"/>
            <w:vAlign w:val="bottom"/>
          </w:tcPr>
          <w:p w:rsidR="00000000" w:rsidRDefault="00000000">
            <w:pPr>
              <w:pStyle w:val="85"/>
              <w:tabs>
                <w:tab w:val="left" w:pos="288"/>
                <w:tab w:val="left" w:pos="576"/>
                <w:tab w:val="left" w:pos="864"/>
                <w:tab w:val="left" w:pos="1152"/>
              </w:tabs>
              <w:spacing w:after="40" w:line="210" w:lineRule="exact"/>
              <w:ind w:left="284" w:right="40"/>
              <w:jc w:val="left"/>
            </w:pPr>
            <w:r>
              <w:rPr>
                <w:rFonts w:hint="eastAsia"/>
              </w:rPr>
              <w:t>拥有者</w:t>
            </w:r>
          </w:p>
        </w:tc>
        <w:tc>
          <w:tcPr>
            <w:tcW w:w="1373" w:type="dxa"/>
            <w:vAlign w:val="bottom"/>
          </w:tcPr>
          <w:p w:rsidR="00000000" w:rsidRDefault="00000000">
            <w:pPr>
              <w:pStyle w:val="85"/>
              <w:tabs>
                <w:tab w:val="left" w:pos="288"/>
                <w:tab w:val="left" w:pos="576"/>
                <w:tab w:val="left" w:pos="864"/>
                <w:tab w:val="left" w:pos="1152"/>
              </w:tabs>
              <w:spacing w:after="40" w:line="210" w:lineRule="exact"/>
              <w:ind w:right="40"/>
            </w:pPr>
            <w:r>
              <w:t>16.9</w:t>
            </w:r>
          </w:p>
        </w:tc>
        <w:tc>
          <w:tcPr>
            <w:tcW w:w="2287" w:type="dxa"/>
            <w:vAlign w:val="bottom"/>
          </w:tcPr>
          <w:p w:rsidR="00000000" w:rsidRDefault="00000000">
            <w:pPr>
              <w:pStyle w:val="85"/>
              <w:tabs>
                <w:tab w:val="left" w:pos="288"/>
                <w:tab w:val="left" w:pos="576"/>
                <w:tab w:val="left" w:pos="864"/>
                <w:tab w:val="left" w:pos="1152"/>
              </w:tabs>
              <w:spacing w:after="40" w:line="210" w:lineRule="exact"/>
              <w:ind w:right="40"/>
            </w:pPr>
          </w:p>
        </w:tc>
      </w:tr>
      <w:tr w:rsidR="00000000">
        <w:tblPrEx>
          <w:tblCellMar>
            <w:top w:w="0" w:type="dxa"/>
            <w:left w:w="0" w:type="dxa"/>
            <w:bottom w:w="0" w:type="dxa"/>
            <w:right w:w="0" w:type="dxa"/>
          </w:tblCellMar>
        </w:tblPrEx>
        <w:trPr>
          <w:trHeight w:val="360"/>
        </w:trPr>
        <w:tc>
          <w:tcPr>
            <w:tcW w:w="848" w:type="dxa"/>
            <w:vAlign w:val="bottom"/>
          </w:tcPr>
          <w:p w:rsidR="00000000" w:rsidRDefault="00000000">
            <w:pPr>
              <w:pStyle w:val="85"/>
              <w:tabs>
                <w:tab w:val="left" w:pos="288"/>
                <w:tab w:val="left" w:pos="576"/>
                <w:tab w:val="left" w:pos="864"/>
                <w:tab w:val="left" w:pos="1152"/>
              </w:tabs>
              <w:spacing w:after="40" w:line="210" w:lineRule="exact"/>
              <w:ind w:right="40"/>
            </w:pPr>
          </w:p>
        </w:tc>
        <w:tc>
          <w:tcPr>
            <w:tcW w:w="2827" w:type="dxa"/>
            <w:vAlign w:val="bottom"/>
          </w:tcPr>
          <w:p w:rsidR="00000000" w:rsidRDefault="00000000">
            <w:pPr>
              <w:pStyle w:val="85"/>
              <w:tabs>
                <w:tab w:val="left" w:pos="288"/>
                <w:tab w:val="left" w:pos="576"/>
                <w:tab w:val="left" w:pos="864"/>
                <w:tab w:val="left" w:pos="1152"/>
              </w:tabs>
              <w:spacing w:after="40" w:line="210" w:lineRule="exact"/>
              <w:ind w:left="284" w:right="40"/>
              <w:jc w:val="left"/>
            </w:pPr>
            <w:r>
              <w:rPr>
                <w:rFonts w:hint="eastAsia"/>
              </w:rPr>
              <w:t>租者</w:t>
            </w:r>
          </w:p>
        </w:tc>
        <w:tc>
          <w:tcPr>
            <w:tcW w:w="1373" w:type="dxa"/>
            <w:vAlign w:val="bottom"/>
          </w:tcPr>
          <w:p w:rsidR="00000000" w:rsidRDefault="00000000">
            <w:pPr>
              <w:pStyle w:val="85"/>
              <w:tabs>
                <w:tab w:val="left" w:pos="288"/>
                <w:tab w:val="left" w:pos="576"/>
                <w:tab w:val="left" w:pos="864"/>
                <w:tab w:val="left" w:pos="1152"/>
              </w:tabs>
              <w:spacing w:after="40" w:line="210" w:lineRule="exact"/>
              <w:ind w:right="40"/>
            </w:pPr>
            <w:r>
              <w:t>4.5</w:t>
            </w:r>
          </w:p>
        </w:tc>
        <w:tc>
          <w:tcPr>
            <w:tcW w:w="2287" w:type="dxa"/>
            <w:vAlign w:val="bottom"/>
          </w:tcPr>
          <w:p w:rsidR="00000000" w:rsidRDefault="00000000">
            <w:pPr>
              <w:pStyle w:val="85"/>
              <w:tabs>
                <w:tab w:val="left" w:pos="288"/>
                <w:tab w:val="left" w:pos="576"/>
                <w:tab w:val="left" w:pos="864"/>
                <w:tab w:val="left" w:pos="1152"/>
              </w:tabs>
              <w:spacing w:after="40" w:line="210" w:lineRule="exact"/>
              <w:ind w:right="40"/>
            </w:pPr>
          </w:p>
        </w:tc>
      </w:tr>
      <w:tr w:rsidR="00000000">
        <w:tblPrEx>
          <w:tblCellMar>
            <w:top w:w="0" w:type="dxa"/>
            <w:left w:w="0" w:type="dxa"/>
            <w:bottom w:w="0" w:type="dxa"/>
            <w:right w:w="0" w:type="dxa"/>
          </w:tblCellMar>
        </w:tblPrEx>
        <w:trPr>
          <w:trHeight w:val="360"/>
        </w:trPr>
        <w:tc>
          <w:tcPr>
            <w:tcW w:w="848" w:type="dxa"/>
            <w:vAlign w:val="bottom"/>
          </w:tcPr>
          <w:p w:rsidR="00000000" w:rsidRDefault="00000000">
            <w:pPr>
              <w:pStyle w:val="85"/>
              <w:tabs>
                <w:tab w:val="left" w:pos="288"/>
                <w:tab w:val="left" w:pos="576"/>
                <w:tab w:val="left" w:pos="864"/>
                <w:tab w:val="left" w:pos="1152"/>
              </w:tabs>
              <w:spacing w:after="40" w:line="210" w:lineRule="exact"/>
              <w:ind w:right="40"/>
            </w:pPr>
          </w:p>
        </w:tc>
        <w:tc>
          <w:tcPr>
            <w:tcW w:w="2827" w:type="dxa"/>
            <w:vAlign w:val="bottom"/>
          </w:tcPr>
          <w:p w:rsidR="00000000" w:rsidRDefault="00000000">
            <w:pPr>
              <w:pStyle w:val="85"/>
              <w:tabs>
                <w:tab w:val="left" w:pos="288"/>
                <w:tab w:val="left" w:pos="576"/>
                <w:tab w:val="left" w:pos="864"/>
                <w:tab w:val="left" w:pos="1152"/>
              </w:tabs>
              <w:spacing w:after="40" w:line="210" w:lineRule="exact"/>
              <w:ind w:left="284" w:right="40"/>
              <w:jc w:val="left"/>
            </w:pPr>
            <w:r>
              <w:rPr>
                <w:rFonts w:hint="eastAsia"/>
              </w:rPr>
              <w:t>佃户</w:t>
            </w:r>
          </w:p>
        </w:tc>
        <w:tc>
          <w:tcPr>
            <w:tcW w:w="1373" w:type="dxa"/>
            <w:vAlign w:val="bottom"/>
          </w:tcPr>
          <w:p w:rsidR="00000000" w:rsidRDefault="00000000">
            <w:pPr>
              <w:pStyle w:val="85"/>
              <w:tabs>
                <w:tab w:val="left" w:pos="288"/>
                <w:tab w:val="left" w:pos="576"/>
                <w:tab w:val="left" w:pos="864"/>
                <w:tab w:val="left" w:pos="1152"/>
              </w:tabs>
              <w:spacing w:after="40" w:line="210" w:lineRule="exact"/>
              <w:ind w:right="40"/>
            </w:pPr>
            <w:r>
              <w:t>0.2</w:t>
            </w:r>
          </w:p>
        </w:tc>
        <w:tc>
          <w:tcPr>
            <w:tcW w:w="2287" w:type="dxa"/>
            <w:vAlign w:val="bottom"/>
          </w:tcPr>
          <w:p w:rsidR="00000000" w:rsidRDefault="00000000">
            <w:pPr>
              <w:pStyle w:val="85"/>
              <w:tabs>
                <w:tab w:val="left" w:pos="288"/>
                <w:tab w:val="left" w:pos="576"/>
                <w:tab w:val="left" w:pos="864"/>
                <w:tab w:val="left" w:pos="1152"/>
              </w:tabs>
              <w:spacing w:after="40" w:line="210" w:lineRule="exact"/>
              <w:ind w:right="40"/>
            </w:pPr>
          </w:p>
        </w:tc>
      </w:tr>
      <w:tr w:rsidR="00000000">
        <w:tblPrEx>
          <w:tblCellMar>
            <w:top w:w="0" w:type="dxa"/>
            <w:left w:w="0" w:type="dxa"/>
            <w:bottom w:w="0" w:type="dxa"/>
            <w:right w:w="0" w:type="dxa"/>
          </w:tblCellMar>
        </w:tblPrEx>
        <w:trPr>
          <w:trHeight w:val="360"/>
        </w:trPr>
        <w:tc>
          <w:tcPr>
            <w:tcW w:w="848" w:type="dxa"/>
            <w:vAlign w:val="bottom"/>
          </w:tcPr>
          <w:p w:rsidR="00000000" w:rsidRDefault="00000000">
            <w:pPr>
              <w:pStyle w:val="85"/>
              <w:tabs>
                <w:tab w:val="left" w:pos="288"/>
                <w:tab w:val="left" w:pos="576"/>
                <w:tab w:val="left" w:pos="864"/>
                <w:tab w:val="left" w:pos="1152"/>
              </w:tabs>
              <w:spacing w:after="40" w:line="210" w:lineRule="exact"/>
              <w:ind w:right="40"/>
            </w:pPr>
          </w:p>
        </w:tc>
        <w:tc>
          <w:tcPr>
            <w:tcW w:w="2827" w:type="dxa"/>
            <w:vAlign w:val="bottom"/>
          </w:tcPr>
          <w:p w:rsidR="00000000" w:rsidRDefault="00000000">
            <w:pPr>
              <w:pStyle w:val="85"/>
              <w:tabs>
                <w:tab w:val="left" w:pos="288"/>
                <w:tab w:val="left" w:pos="576"/>
                <w:tab w:val="left" w:pos="864"/>
                <w:tab w:val="left" w:pos="1152"/>
              </w:tabs>
              <w:spacing w:after="40" w:line="210" w:lineRule="exact"/>
              <w:ind w:left="284" w:right="40"/>
              <w:jc w:val="left"/>
            </w:pPr>
            <w:r>
              <w:rPr>
                <w:rFonts w:hint="eastAsia"/>
              </w:rPr>
              <w:t>擅自占地者</w:t>
            </w:r>
          </w:p>
        </w:tc>
        <w:tc>
          <w:tcPr>
            <w:tcW w:w="1373" w:type="dxa"/>
            <w:vAlign w:val="bottom"/>
          </w:tcPr>
          <w:p w:rsidR="00000000" w:rsidRDefault="00000000">
            <w:pPr>
              <w:pStyle w:val="85"/>
              <w:tabs>
                <w:tab w:val="left" w:pos="288"/>
                <w:tab w:val="left" w:pos="576"/>
                <w:tab w:val="left" w:pos="864"/>
                <w:tab w:val="left" w:pos="1152"/>
              </w:tabs>
              <w:spacing w:after="40" w:line="210" w:lineRule="exact"/>
              <w:ind w:right="40"/>
            </w:pPr>
            <w:r>
              <w:t>1.3</w:t>
            </w:r>
          </w:p>
        </w:tc>
        <w:tc>
          <w:tcPr>
            <w:tcW w:w="2287" w:type="dxa"/>
            <w:vAlign w:val="bottom"/>
          </w:tcPr>
          <w:p w:rsidR="00000000" w:rsidRDefault="00000000">
            <w:pPr>
              <w:pStyle w:val="85"/>
              <w:tabs>
                <w:tab w:val="left" w:pos="288"/>
                <w:tab w:val="left" w:pos="576"/>
                <w:tab w:val="left" w:pos="864"/>
                <w:tab w:val="left" w:pos="1152"/>
              </w:tabs>
              <w:spacing w:after="40" w:line="210" w:lineRule="exact"/>
              <w:ind w:right="40"/>
            </w:pPr>
          </w:p>
        </w:tc>
      </w:tr>
      <w:tr w:rsidR="00000000">
        <w:tblPrEx>
          <w:tblCellMar>
            <w:top w:w="0" w:type="dxa"/>
            <w:left w:w="0" w:type="dxa"/>
            <w:bottom w:w="0" w:type="dxa"/>
            <w:right w:w="0" w:type="dxa"/>
          </w:tblCellMar>
        </w:tblPrEx>
        <w:trPr>
          <w:trHeight w:val="360"/>
        </w:trPr>
        <w:tc>
          <w:tcPr>
            <w:tcW w:w="848"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p>
        </w:tc>
        <w:tc>
          <w:tcPr>
            <w:tcW w:w="2827"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284" w:right="40"/>
              <w:jc w:val="left"/>
            </w:pPr>
            <w:r>
              <w:rPr>
                <w:rFonts w:hint="eastAsia"/>
              </w:rPr>
              <w:t>其它</w:t>
            </w:r>
          </w:p>
        </w:tc>
        <w:tc>
          <w:tcPr>
            <w:tcW w:w="1373"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6.4</w:t>
            </w:r>
          </w:p>
        </w:tc>
        <w:tc>
          <w:tcPr>
            <w:tcW w:w="2287"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p>
        </w:tc>
      </w:tr>
    </w:tbl>
    <w:p w:rsidR="00000000" w:rsidRDefault="00000000">
      <w:pPr>
        <w:pStyle w:val="SingleTxt"/>
        <w:spacing w:after="0"/>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：农业人口普查。</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农村妇女和保健</w:t>
      </w:r>
    </w:p>
    <w:p w:rsidR="00000000" w:rsidRDefault="00000000">
      <w:pPr>
        <w:pStyle w:val="SingleTxt"/>
        <w:rPr>
          <w:rFonts w:hint="eastAsia"/>
        </w:rPr>
      </w:pPr>
      <w:r>
        <w:t xml:space="preserve">347.  </w:t>
      </w:r>
      <w:r>
        <w:rPr>
          <w:rFonts w:hint="eastAsia"/>
        </w:rPr>
        <w:t>第</w:t>
      </w:r>
      <w:r>
        <w:t>234</w:t>
      </w:r>
      <w:r>
        <w:rPr>
          <w:rFonts w:hint="eastAsia"/>
        </w:rPr>
        <w:t>段指出，保健制度主要分两部分：一方面是国家公共保健机构；另一方面是集体保健组织。</w:t>
      </w:r>
    </w:p>
    <w:p w:rsidR="00000000" w:rsidRDefault="00000000">
      <w:pPr>
        <w:pStyle w:val="SingleTxt"/>
        <w:rPr>
          <w:rFonts w:hint="eastAsia"/>
        </w:rPr>
      </w:pPr>
      <w:r>
        <w:t xml:space="preserve">348.  </w:t>
      </w:r>
      <w:r>
        <w:rPr>
          <w:rFonts w:hint="eastAsia"/>
        </w:rPr>
        <w:t>全国城市和农村地区共有53个此类机构，其中34个在内地。</w:t>
      </w:r>
    </w:p>
    <w:p w:rsidR="00000000" w:rsidRDefault="00000000">
      <w:pPr>
        <w:pStyle w:val="SingleTxt"/>
      </w:pPr>
      <w:r>
        <w:t xml:space="preserve"> </w:t>
      </w:r>
    </w:p>
    <w:p w:rsidR="00000000" w:rsidRDefault="00000000">
      <w:pPr>
        <w:pStyle w:val="SingleTxt"/>
        <w:rPr>
          <w:rFonts w:ascii="SimHei" w:eastAsia="SimHei" w:hint="eastAsia"/>
          <w:color w:val="FF0000"/>
        </w:rPr>
      </w:pPr>
      <w:r>
        <w:br w:type="page"/>
      </w:r>
      <w:r>
        <w:rPr>
          <w:rFonts w:ascii="SimHei" w:eastAsia="SimHei" w:hint="eastAsia"/>
          <w:color w:val="FF0000"/>
        </w:rPr>
        <w:t>社会人口特征和按省统计使用集体保健组织的人口比例</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rHeight w:val="360"/>
          <w:tblHeader/>
        </w:trPr>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57" w:right="40"/>
              <w:jc w:val="both"/>
              <w:rPr>
                <w:rFonts w:eastAsia="KaiTi_GB2312"/>
                <w:color w:val="0000FF"/>
                <w:sz w:val="14"/>
              </w:rPr>
            </w:pPr>
            <w:r>
              <w:rPr>
                <w:rFonts w:eastAsia="KaiTi_GB2312" w:hint="eastAsia"/>
                <w:color w:val="0000FF"/>
                <w:sz w:val="14"/>
              </w:rPr>
              <w:t>省</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57" w:right="40"/>
              <w:rPr>
                <w:rFonts w:eastAsia="KaiTi_GB2312"/>
                <w:color w:val="0000FF"/>
                <w:sz w:val="14"/>
              </w:rPr>
            </w:pPr>
            <w:r>
              <w:rPr>
                <w:rFonts w:eastAsia="KaiTi_GB2312" w:hint="eastAsia"/>
                <w:color w:val="0000FF"/>
                <w:sz w:val="14"/>
              </w:rPr>
              <w:t>总人口</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57" w:right="40"/>
              <w:rPr>
                <w:rFonts w:eastAsia="KaiTi_GB2312"/>
                <w:color w:val="0000FF"/>
                <w:sz w:val="14"/>
              </w:rPr>
            </w:pPr>
            <w:r>
              <w:rPr>
                <w:rFonts w:eastAsia="KaiTi_GB2312" w:hint="eastAsia"/>
                <w:color w:val="0000FF"/>
                <w:sz w:val="14"/>
              </w:rPr>
              <w:t>基本需求没有得到</w:t>
            </w:r>
            <w:r>
              <w:rPr>
                <w:rFonts w:eastAsia="KaiTi_GB2312"/>
                <w:color w:val="0000FF"/>
                <w:sz w:val="14"/>
              </w:rPr>
              <w:br/>
            </w:r>
            <w:r>
              <w:rPr>
                <w:rFonts w:eastAsia="KaiTi_GB2312" w:hint="eastAsia"/>
                <w:color w:val="0000FF"/>
                <w:sz w:val="14"/>
              </w:rPr>
              <w:t>满足的人口</w:t>
            </w:r>
            <w:r>
              <w:rPr>
                <w:rFonts w:eastAsia="KaiTi_GB2312"/>
                <w:color w:val="0000FF"/>
                <w:sz w:val="14"/>
              </w:rPr>
              <w:t>%</w:t>
            </w:r>
          </w:p>
        </w:tc>
        <w:tc>
          <w:tcPr>
            <w:tcW w:w="1830" w:type="dxa"/>
            <w:tcBorders>
              <w:top w:val="single" w:sz="4" w:space="0" w:color="auto"/>
              <w:bottom w:val="single" w:sz="12" w:space="0" w:color="auto"/>
            </w:tcBorders>
            <w:vAlign w:val="bottom"/>
          </w:tcPr>
          <w:p w:rsidR="00000000" w:rsidRDefault="00000000">
            <w:pPr>
              <w:pStyle w:val="85"/>
              <w:spacing w:before="81" w:after="40" w:line="200" w:lineRule="exact"/>
              <w:ind w:left="57" w:right="40"/>
              <w:rPr>
                <w:rFonts w:eastAsia="KaiTi_GB2312"/>
                <w:color w:val="0000FF"/>
                <w:sz w:val="14"/>
              </w:rPr>
            </w:pPr>
            <w:r>
              <w:rPr>
                <w:rFonts w:eastAsia="KaiTi_GB2312" w:hint="eastAsia"/>
                <w:color w:val="0000FF"/>
                <w:sz w:val="14"/>
              </w:rPr>
              <w:t>社区服务人口</w:t>
            </w:r>
            <w:r>
              <w:rPr>
                <w:rFonts w:eastAsia="KaiTi_GB2312"/>
                <w:color w:val="0000FF"/>
                <w:sz w:val="14"/>
              </w:rPr>
              <w:t>%</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pStyle w:val="85"/>
              <w:spacing w:after="40" w:line="210" w:lineRule="exact"/>
              <w:ind w:left="57" w:right="40"/>
              <w:jc w:val="both"/>
              <w:rPr>
                <w:rFonts w:hint="eastAsia"/>
              </w:rPr>
            </w:pPr>
          </w:p>
        </w:tc>
        <w:tc>
          <w:tcPr>
            <w:tcW w:w="1830" w:type="dxa"/>
            <w:tcBorders>
              <w:top w:val="single" w:sz="12" w:space="0" w:color="auto"/>
            </w:tcBorders>
            <w:vAlign w:val="bottom"/>
          </w:tcPr>
          <w:p w:rsidR="00000000" w:rsidRDefault="00000000">
            <w:pPr>
              <w:pStyle w:val="85"/>
              <w:spacing w:after="40" w:line="210" w:lineRule="exact"/>
              <w:ind w:left="57" w:right="40"/>
            </w:pPr>
          </w:p>
        </w:tc>
        <w:tc>
          <w:tcPr>
            <w:tcW w:w="1830" w:type="dxa"/>
            <w:tcBorders>
              <w:top w:val="single" w:sz="12" w:space="0" w:color="auto"/>
            </w:tcBorders>
            <w:vAlign w:val="bottom"/>
          </w:tcPr>
          <w:p w:rsidR="00000000" w:rsidRDefault="00000000">
            <w:pPr>
              <w:pStyle w:val="85"/>
              <w:spacing w:after="40" w:line="210" w:lineRule="exact"/>
              <w:ind w:left="57" w:right="40"/>
            </w:pPr>
          </w:p>
        </w:tc>
        <w:tc>
          <w:tcPr>
            <w:tcW w:w="1830" w:type="dxa"/>
            <w:tcBorders>
              <w:top w:val="single" w:sz="12" w:space="0" w:color="auto"/>
            </w:tcBorders>
            <w:vAlign w:val="bottom"/>
          </w:tcPr>
          <w:p w:rsidR="00000000" w:rsidRDefault="00000000">
            <w:pPr>
              <w:pStyle w:val="85"/>
              <w:spacing w:after="40" w:line="210" w:lineRule="exact"/>
              <w:ind w:left="57" w:right="40"/>
            </w:pP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阿蒂加斯</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69 145</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44.2</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29.42</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卡内洛恩斯</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364 248</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31.5</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23.27</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卡罗拉戈</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78 416</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43.7</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26.9</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卡罗尼亚</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112 717</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25.2</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41.84</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杜拉兹诺</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55 077</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36.7</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29.12</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弗洛里斯</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24 739</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28.5</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36.78</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弗罗里达</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66 474</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30.7</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36.7</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拉瓦耶亚</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61 466</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30.9</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39.64</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马尔多纳多</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94 314</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27</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57.68</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马尔多纳维多</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1 311 976</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19</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75.82</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佩桑杜</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103 763</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34.4</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35.05</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里奥内格罗</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48 644</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34.1</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20.68</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里弗拉</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89 475</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46.2</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23.65</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罗沙</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66 601</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35.3</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32.14</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萨尔托</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108 487</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38.7</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36.54</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圣何塞</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89 893</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35.1</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24.39</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索里亚诺</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79 439</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31.5</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35.91</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塔库亚雷姆勃</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83 498</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42</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32.91</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jc w:val="both"/>
            </w:pPr>
            <w:r>
              <w:rPr>
                <w:rFonts w:hint="eastAsia"/>
              </w:rPr>
              <w:t>特雷因塔耶特雷斯</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46 869</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37.2</w:t>
            </w:r>
          </w:p>
        </w:tc>
        <w:tc>
          <w:tcPr>
            <w:tcW w:w="1830" w:type="dxa"/>
            <w:vAlign w:val="bottom"/>
          </w:tcPr>
          <w:p w:rsidR="00000000" w:rsidRDefault="00000000">
            <w:pPr>
              <w:pStyle w:val="85"/>
              <w:tabs>
                <w:tab w:val="left" w:pos="288"/>
                <w:tab w:val="left" w:pos="576"/>
                <w:tab w:val="left" w:pos="864"/>
                <w:tab w:val="left" w:pos="1152"/>
              </w:tabs>
              <w:spacing w:after="40" w:line="210" w:lineRule="exact"/>
              <w:ind w:left="57" w:right="40"/>
            </w:pPr>
            <w:r>
              <w:t>33.19</w:t>
            </w:r>
          </w:p>
        </w:tc>
      </w:tr>
      <w:tr w:rsidR="00000000">
        <w:tblPrEx>
          <w:tblCellMar>
            <w:top w:w="0" w:type="dxa"/>
            <w:left w:w="0" w:type="dxa"/>
            <w:bottom w:w="0" w:type="dxa"/>
            <w:right w:w="0" w:type="dxa"/>
          </w:tblCellMar>
        </w:tblPrEx>
        <w:trPr>
          <w:trHeight w:val="360"/>
        </w:trPr>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jc w:val="both"/>
              <w:rPr>
                <w:rFonts w:ascii="SimHei" w:eastAsia="SimHei"/>
                <w:b/>
                <w:bCs/>
                <w:color w:val="FF0000"/>
              </w:rPr>
            </w:pPr>
            <w:r>
              <w:rPr>
                <w:rFonts w:ascii="SimHei" w:eastAsia="SimHei" w:hint="eastAsia"/>
                <w:b/>
                <w:bCs/>
                <w:color w:val="FF0000"/>
              </w:rPr>
              <w:t>共计</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2 955 241</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34.36</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51.38</w:t>
            </w:r>
          </w:p>
        </w:tc>
      </w:tr>
    </w:tbl>
    <w:p w:rsidR="00000000" w:rsidRDefault="00000000">
      <w:pPr>
        <w:pStyle w:val="SingleTxt"/>
        <w:rPr>
          <w:rFonts w:hint="eastAsia"/>
          <w:sz w:val="18"/>
        </w:rPr>
      </w:pPr>
      <w:r>
        <w:br/>
      </w:r>
      <w:r>
        <w:rPr>
          <w:rFonts w:ascii="KaiTi_GB2312" w:eastAsia="KaiTi_GB2312" w:hint="eastAsia"/>
          <w:color w:val="0000FF"/>
          <w:sz w:val="18"/>
        </w:rPr>
        <w:t>资料来源</w:t>
      </w:r>
      <w:r>
        <w:rPr>
          <w:rFonts w:hint="eastAsia"/>
          <w:sz w:val="18"/>
        </w:rPr>
        <w:t>：西奈迪卫生部鉴定征税司统计和人口普查处。</w:t>
      </w:r>
    </w:p>
    <w:p w:rsidR="00000000" w:rsidRDefault="00000000">
      <w:pPr>
        <w:pStyle w:val="SingleTxt"/>
      </w:pP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按所提供医疗保健类型的地区和地理区域及性别划分人口——1992年数据</w:t>
      </w:r>
    </w:p>
    <w:tbl>
      <w:tblPr>
        <w:tblW w:w="7371" w:type="dxa"/>
        <w:tblInd w:w="1260" w:type="dxa"/>
        <w:tblLayout w:type="fixed"/>
        <w:tblCellMar>
          <w:left w:w="0" w:type="dxa"/>
          <w:right w:w="0" w:type="dxa"/>
        </w:tblCellMar>
        <w:tblLook w:val="0000" w:firstRow="0" w:lastRow="0" w:firstColumn="0" w:lastColumn="0" w:noHBand="0" w:noVBand="0"/>
      </w:tblPr>
      <w:tblGrid>
        <w:gridCol w:w="737"/>
        <w:gridCol w:w="4"/>
        <w:gridCol w:w="733"/>
        <w:gridCol w:w="737"/>
        <w:gridCol w:w="737"/>
        <w:gridCol w:w="105"/>
        <w:gridCol w:w="632"/>
        <w:gridCol w:w="737"/>
        <w:gridCol w:w="737"/>
        <w:gridCol w:w="99"/>
        <w:gridCol w:w="637"/>
        <w:gridCol w:w="737"/>
        <w:gridCol w:w="739"/>
      </w:tblGrid>
      <w:tr w:rsidR="00000000">
        <w:tblPrEx>
          <w:tblCellMar>
            <w:top w:w="0" w:type="dxa"/>
            <w:left w:w="0" w:type="dxa"/>
            <w:bottom w:w="0" w:type="dxa"/>
            <w:right w:w="0" w:type="dxa"/>
          </w:tblCellMar>
        </w:tblPrEx>
        <w:trPr>
          <w:trHeight w:hRule="exact" w:val="284"/>
          <w:tblHeader/>
        </w:trPr>
        <w:tc>
          <w:tcPr>
            <w:tcW w:w="741" w:type="dxa"/>
            <w:gridSpan w:val="2"/>
            <w:tcBorders>
              <w:top w:val="single" w:sz="4" w:space="0" w:color="auto"/>
            </w:tcBorders>
            <w:vAlign w:val="bottom"/>
          </w:tcPr>
          <w:p w:rsidR="00000000" w:rsidRDefault="00000000">
            <w:pPr>
              <w:pStyle w:val="85"/>
              <w:spacing w:before="81" w:after="40" w:line="200" w:lineRule="exact"/>
              <w:ind w:left="57" w:right="40"/>
              <w:jc w:val="both"/>
              <w:rPr>
                <w:rFonts w:eastAsia="KaiTi_GB2312"/>
                <w:color w:val="0000FF"/>
                <w:sz w:val="14"/>
              </w:rPr>
            </w:pPr>
          </w:p>
        </w:tc>
        <w:tc>
          <w:tcPr>
            <w:tcW w:w="2207" w:type="dxa"/>
            <w:gridSpan w:val="3"/>
            <w:tcBorders>
              <w:top w:val="single" w:sz="4" w:space="0" w:color="auto"/>
              <w:bottom w:val="single" w:sz="4" w:space="0" w:color="auto"/>
            </w:tcBorders>
            <w:vAlign w:val="bottom"/>
          </w:tcPr>
          <w:p w:rsidR="00000000" w:rsidRDefault="00000000">
            <w:pPr>
              <w:pStyle w:val="85"/>
              <w:spacing w:before="81" w:after="40" w:line="200" w:lineRule="exact"/>
              <w:ind w:left="57" w:right="40"/>
              <w:jc w:val="center"/>
              <w:rPr>
                <w:rFonts w:eastAsia="KaiTi_GB2312"/>
                <w:color w:val="0000FF"/>
                <w:sz w:val="14"/>
              </w:rPr>
            </w:pPr>
            <w:r>
              <w:rPr>
                <w:rFonts w:eastAsia="KaiTi_GB2312" w:hint="eastAsia"/>
                <w:color w:val="0000FF"/>
                <w:sz w:val="14"/>
              </w:rPr>
              <w:t>蒙得维的亚</w:t>
            </w:r>
          </w:p>
        </w:tc>
        <w:tc>
          <w:tcPr>
            <w:tcW w:w="105" w:type="dxa"/>
            <w:tcBorders>
              <w:top w:val="single" w:sz="4" w:space="0" w:color="auto"/>
            </w:tcBorders>
            <w:vAlign w:val="bottom"/>
          </w:tcPr>
          <w:p w:rsidR="00000000" w:rsidRDefault="00000000">
            <w:pPr>
              <w:pStyle w:val="85"/>
              <w:spacing w:before="81" w:after="40" w:line="200" w:lineRule="exact"/>
              <w:ind w:left="57" w:right="40"/>
              <w:jc w:val="center"/>
              <w:rPr>
                <w:rFonts w:eastAsia="KaiTi_GB2312"/>
                <w:color w:val="0000FF"/>
                <w:sz w:val="14"/>
              </w:rPr>
            </w:pPr>
          </w:p>
        </w:tc>
        <w:tc>
          <w:tcPr>
            <w:tcW w:w="2106" w:type="dxa"/>
            <w:gridSpan w:val="3"/>
            <w:tcBorders>
              <w:top w:val="single" w:sz="4" w:space="0" w:color="auto"/>
              <w:bottom w:val="single" w:sz="4" w:space="0" w:color="auto"/>
            </w:tcBorders>
            <w:vAlign w:val="bottom"/>
          </w:tcPr>
          <w:p w:rsidR="00000000" w:rsidRDefault="00000000">
            <w:pPr>
              <w:pStyle w:val="85"/>
              <w:spacing w:before="81" w:after="40" w:line="200" w:lineRule="exact"/>
              <w:ind w:left="57" w:right="40"/>
              <w:jc w:val="center"/>
              <w:rPr>
                <w:rFonts w:eastAsia="KaiTi_GB2312"/>
                <w:color w:val="0000FF"/>
                <w:sz w:val="14"/>
              </w:rPr>
            </w:pPr>
            <w:r>
              <w:rPr>
                <w:rFonts w:eastAsia="KaiTi_GB2312" w:hint="eastAsia"/>
                <w:color w:val="0000FF"/>
                <w:sz w:val="14"/>
              </w:rPr>
              <w:t>内地</w:t>
            </w:r>
            <w:r>
              <w:rPr>
                <w:rFonts w:eastAsia="KaiTi_GB2312"/>
                <w:color w:val="0000FF"/>
                <w:sz w:val="14"/>
              </w:rPr>
              <w:t>/</w:t>
            </w:r>
            <w:r>
              <w:rPr>
                <w:rFonts w:eastAsia="KaiTi_GB2312" w:hint="eastAsia"/>
                <w:color w:val="0000FF"/>
                <w:sz w:val="14"/>
              </w:rPr>
              <w:t>南方</w:t>
            </w:r>
          </w:p>
        </w:tc>
        <w:tc>
          <w:tcPr>
            <w:tcW w:w="99" w:type="dxa"/>
            <w:tcBorders>
              <w:top w:val="single" w:sz="4" w:space="0" w:color="auto"/>
            </w:tcBorders>
            <w:vAlign w:val="bottom"/>
          </w:tcPr>
          <w:p w:rsidR="00000000" w:rsidRDefault="00000000">
            <w:pPr>
              <w:pStyle w:val="85"/>
              <w:spacing w:before="81" w:after="40" w:line="200" w:lineRule="exact"/>
              <w:ind w:left="57" w:right="40"/>
              <w:jc w:val="center"/>
              <w:rPr>
                <w:rFonts w:eastAsia="KaiTi_GB2312"/>
                <w:color w:val="0000FF"/>
                <w:sz w:val="14"/>
              </w:rPr>
            </w:pPr>
          </w:p>
        </w:tc>
        <w:tc>
          <w:tcPr>
            <w:tcW w:w="2113" w:type="dxa"/>
            <w:gridSpan w:val="3"/>
            <w:tcBorders>
              <w:top w:val="single" w:sz="4" w:space="0" w:color="auto"/>
              <w:bottom w:val="single" w:sz="4" w:space="0" w:color="auto"/>
            </w:tcBorders>
            <w:vAlign w:val="bottom"/>
          </w:tcPr>
          <w:p w:rsidR="00000000" w:rsidRDefault="00000000">
            <w:pPr>
              <w:pStyle w:val="85"/>
              <w:spacing w:before="81" w:after="40" w:line="200" w:lineRule="exact"/>
              <w:ind w:left="57" w:right="40"/>
              <w:jc w:val="center"/>
              <w:rPr>
                <w:rFonts w:eastAsia="KaiTi_GB2312"/>
                <w:color w:val="0000FF"/>
                <w:sz w:val="14"/>
              </w:rPr>
            </w:pPr>
            <w:r>
              <w:rPr>
                <w:rFonts w:eastAsia="KaiTi_GB2312" w:hint="eastAsia"/>
                <w:color w:val="0000FF"/>
                <w:sz w:val="14"/>
              </w:rPr>
              <w:t>内地</w:t>
            </w:r>
            <w:r>
              <w:rPr>
                <w:rFonts w:eastAsia="KaiTi_GB2312"/>
                <w:color w:val="0000FF"/>
                <w:sz w:val="14"/>
              </w:rPr>
              <w:t>/</w:t>
            </w:r>
            <w:r>
              <w:rPr>
                <w:rFonts w:eastAsia="KaiTi_GB2312" w:hint="eastAsia"/>
                <w:color w:val="0000FF"/>
                <w:sz w:val="14"/>
              </w:rPr>
              <w:t>北方</w:t>
            </w:r>
          </w:p>
        </w:tc>
      </w:tr>
      <w:tr w:rsidR="00000000">
        <w:tblPrEx>
          <w:tblCellMar>
            <w:top w:w="0" w:type="dxa"/>
            <w:left w:w="0" w:type="dxa"/>
            <w:bottom w:w="0" w:type="dxa"/>
            <w:right w:w="0" w:type="dxa"/>
          </w:tblCellMar>
        </w:tblPrEx>
        <w:trPr>
          <w:trHeight w:hRule="exact" w:val="284"/>
          <w:tblHeader/>
        </w:trPr>
        <w:tc>
          <w:tcPr>
            <w:tcW w:w="737" w:type="dxa"/>
            <w:tcBorders>
              <w:bottom w:val="single" w:sz="12" w:space="0" w:color="auto"/>
            </w:tcBorders>
            <w:vAlign w:val="bottom"/>
          </w:tcPr>
          <w:p w:rsidR="00000000" w:rsidRDefault="00000000">
            <w:pPr>
              <w:pStyle w:val="85"/>
              <w:spacing w:after="40" w:line="200" w:lineRule="exact"/>
              <w:ind w:left="57" w:right="40"/>
              <w:jc w:val="left"/>
              <w:rPr>
                <w:rFonts w:eastAsia="KaiTi_GB2312"/>
                <w:color w:val="0000FF"/>
                <w:sz w:val="14"/>
              </w:rPr>
            </w:pPr>
            <w:r>
              <w:rPr>
                <w:rFonts w:eastAsia="KaiTi_GB2312" w:hint="eastAsia"/>
                <w:color w:val="0000FF"/>
                <w:sz w:val="14"/>
              </w:rPr>
              <w:t>机构</w:t>
            </w:r>
          </w:p>
        </w:tc>
        <w:tc>
          <w:tcPr>
            <w:tcW w:w="737" w:type="dxa"/>
            <w:gridSpan w:val="2"/>
            <w:tcBorders>
              <w:bottom w:val="single" w:sz="12" w:space="0" w:color="auto"/>
            </w:tcBorders>
            <w:vAlign w:val="bottom"/>
          </w:tcPr>
          <w:p w:rsidR="00000000" w:rsidRDefault="00000000">
            <w:pPr>
              <w:pStyle w:val="85"/>
              <w:spacing w:after="40" w:line="200" w:lineRule="exact"/>
              <w:ind w:left="57" w:right="40"/>
              <w:jc w:val="center"/>
              <w:rPr>
                <w:rFonts w:eastAsia="KaiTi_GB2312"/>
                <w:color w:val="0000FF"/>
                <w:sz w:val="14"/>
              </w:rPr>
            </w:pPr>
            <w:r>
              <w:rPr>
                <w:rFonts w:eastAsia="KaiTi_GB2312" w:hint="eastAsia"/>
                <w:color w:val="0000FF"/>
                <w:sz w:val="14"/>
              </w:rPr>
              <w:t>男人</w:t>
            </w:r>
          </w:p>
        </w:tc>
        <w:tc>
          <w:tcPr>
            <w:tcW w:w="737" w:type="dxa"/>
            <w:tcBorders>
              <w:bottom w:val="single" w:sz="12" w:space="0" w:color="auto"/>
            </w:tcBorders>
            <w:vAlign w:val="bottom"/>
          </w:tcPr>
          <w:p w:rsidR="00000000" w:rsidRDefault="00000000">
            <w:pPr>
              <w:pStyle w:val="85"/>
              <w:spacing w:after="40" w:line="200" w:lineRule="exact"/>
              <w:ind w:left="57" w:right="40"/>
              <w:rPr>
                <w:rFonts w:eastAsia="KaiTi_GB2312"/>
                <w:color w:val="0000FF"/>
                <w:sz w:val="14"/>
              </w:rPr>
            </w:pPr>
            <w:r>
              <w:rPr>
                <w:rFonts w:eastAsia="KaiTi_GB2312" w:hint="eastAsia"/>
                <w:color w:val="0000FF"/>
                <w:sz w:val="14"/>
              </w:rPr>
              <w:t>女人</w:t>
            </w:r>
          </w:p>
        </w:tc>
        <w:tc>
          <w:tcPr>
            <w:tcW w:w="737" w:type="dxa"/>
            <w:tcBorders>
              <w:bottom w:val="single" w:sz="12" w:space="0" w:color="auto"/>
            </w:tcBorders>
            <w:vAlign w:val="bottom"/>
          </w:tcPr>
          <w:p w:rsidR="00000000" w:rsidRDefault="00000000">
            <w:pPr>
              <w:pStyle w:val="85"/>
              <w:spacing w:after="40" w:line="200" w:lineRule="exact"/>
              <w:ind w:left="57" w:right="40"/>
              <w:rPr>
                <w:rFonts w:eastAsia="KaiTi_GB2312"/>
                <w:color w:val="0000FF"/>
                <w:sz w:val="14"/>
              </w:rPr>
            </w:pPr>
            <w:r>
              <w:rPr>
                <w:rFonts w:eastAsia="KaiTi_GB2312" w:hint="eastAsia"/>
                <w:color w:val="0000FF"/>
                <w:sz w:val="14"/>
              </w:rPr>
              <w:t>共计</w:t>
            </w:r>
          </w:p>
        </w:tc>
        <w:tc>
          <w:tcPr>
            <w:tcW w:w="737" w:type="dxa"/>
            <w:gridSpan w:val="2"/>
            <w:tcBorders>
              <w:bottom w:val="single" w:sz="12" w:space="0" w:color="auto"/>
            </w:tcBorders>
            <w:vAlign w:val="bottom"/>
          </w:tcPr>
          <w:p w:rsidR="00000000" w:rsidRDefault="00000000">
            <w:pPr>
              <w:pStyle w:val="85"/>
              <w:spacing w:after="40" w:line="200" w:lineRule="exact"/>
              <w:ind w:left="57" w:right="40"/>
              <w:rPr>
                <w:rFonts w:eastAsia="KaiTi_GB2312"/>
                <w:color w:val="0000FF"/>
                <w:sz w:val="14"/>
              </w:rPr>
            </w:pPr>
            <w:r>
              <w:rPr>
                <w:rFonts w:eastAsia="KaiTi_GB2312" w:hint="eastAsia"/>
                <w:color w:val="0000FF"/>
                <w:sz w:val="14"/>
              </w:rPr>
              <w:t>男人</w:t>
            </w:r>
          </w:p>
        </w:tc>
        <w:tc>
          <w:tcPr>
            <w:tcW w:w="737" w:type="dxa"/>
            <w:tcBorders>
              <w:bottom w:val="single" w:sz="12" w:space="0" w:color="auto"/>
            </w:tcBorders>
            <w:vAlign w:val="bottom"/>
          </w:tcPr>
          <w:p w:rsidR="00000000" w:rsidRDefault="00000000">
            <w:pPr>
              <w:pStyle w:val="85"/>
              <w:spacing w:after="40" w:line="200" w:lineRule="exact"/>
              <w:ind w:left="57" w:right="40"/>
              <w:rPr>
                <w:rFonts w:eastAsia="KaiTi_GB2312"/>
                <w:color w:val="0000FF"/>
                <w:sz w:val="14"/>
              </w:rPr>
            </w:pPr>
            <w:r>
              <w:rPr>
                <w:rFonts w:eastAsia="KaiTi_GB2312" w:hint="eastAsia"/>
                <w:color w:val="0000FF"/>
                <w:sz w:val="14"/>
              </w:rPr>
              <w:t>女人</w:t>
            </w:r>
          </w:p>
        </w:tc>
        <w:tc>
          <w:tcPr>
            <w:tcW w:w="737" w:type="dxa"/>
            <w:tcBorders>
              <w:bottom w:val="single" w:sz="12" w:space="0" w:color="auto"/>
            </w:tcBorders>
            <w:vAlign w:val="bottom"/>
          </w:tcPr>
          <w:p w:rsidR="00000000" w:rsidRDefault="00000000">
            <w:pPr>
              <w:pStyle w:val="85"/>
              <w:spacing w:after="40" w:line="200" w:lineRule="exact"/>
              <w:ind w:left="57" w:right="40"/>
              <w:rPr>
                <w:rFonts w:eastAsia="KaiTi_GB2312"/>
                <w:color w:val="0000FF"/>
                <w:sz w:val="14"/>
              </w:rPr>
            </w:pPr>
            <w:r>
              <w:rPr>
                <w:rFonts w:eastAsia="KaiTi_GB2312" w:hint="eastAsia"/>
                <w:color w:val="0000FF"/>
                <w:sz w:val="14"/>
              </w:rPr>
              <w:t>共计</w:t>
            </w:r>
          </w:p>
        </w:tc>
        <w:tc>
          <w:tcPr>
            <w:tcW w:w="736" w:type="dxa"/>
            <w:gridSpan w:val="2"/>
            <w:tcBorders>
              <w:bottom w:val="single" w:sz="12" w:space="0" w:color="auto"/>
            </w:tcBorders>
            <w:vAlign w:val="bottom"/>
          </w:tcPr>
          <w:p w:rsidR="00000000" w:rsidRDefault="00000000">
            <w:pPr>
              <w:pStyle w:val="85"/>
              <w:spacing w:after="40" w:line="200" w:lineRule="exact"/>
              <w:ind w:left="57" w:right="40"/>
              <w:rPr>
                <w:rFonts w:eastAsia="KaiTi_GB2312"/>
                <w:color w:val="0000FF"/>
                <w:sz w:val="14"/>
              </w:rPr>
            </w:pPr>
            <w:r>
              <w:rPr>
                <w:rFonts w:eastAsia="KaiTi_GB2312" w:hint="eastAsia"/>
                <w:color w:val="0000FF"/>
                <w:sz w:val="14"/>
              </w:rPr>
              <w:t>男人</w:t>
            </w:r>
          </w:p>
        </w:tc>
        <w:tc>
          <w:tcPr>
            <w:tcW w:w="737" w:type="dxa"/>
            <w:tcBorders>
              <w:bottom w:val="single" w:sz="12" w:space="0" w:color="auto"/>
            </w:tcBorders>
            <w:vAlign w:val="bottom"/>
          </w:tcPr>
          <w:p w:rsidR="00000000" w:rsidRDefault="00000000">
            <w:pPr>
              <w:pStyle w:val="85"/>
              <w:spacing w:after="40" w:line="200" w:lineRule="exact"/>
              <w:ind w:left="57" w:right="40"/>
              <w:rPr>
                <w:rFonts w:eastAsia="KaiTi_GB2312"/>
                <w:color w:val="0000FF"/>
                <w:sz w:val="14"/>
              </w:rPr>
            </w:pPr>
            <w:r>
              <w:rPr>
                <w:rFonts w:eastAsia="KaiTi_GB2312" w:hint="eastAsia"/>
                <w:color w:val="0000FF"/>
                <w:sz w:val="14"/>
              </w:rPr>
              <w:t>女人</w:t>
            </w:r>
          </w:p>
        </w:tc>
        <w:tc>
          <w:tcPr>
            <w:tcW w:w="739" w:type="dxa"/>
            <w:tcBorders>
              <w:bottom w:val="single" w:sz="12" w:space="0" w:color="auto"/>
            </w:tcBorders>
            <w:vAlign w:val="bottom"/>
          </w:tcPr>
          <w:p w:rsidR="00000000" w:rsidRDefault="00000000">
            <w:pPr>
              <w:pStyle w:val="85"/>
              <w:spacing w:after="40" w:line="200" w:lineRule="exact"/>
              <w:ind w:left="57" w:right="40"/>
              <w:rPr>
                <w:rFonts w:eastAsia="KaiTi_GB2312"/>
                <w:color w:val="0000FF"/>
                <w:sz w:val="14"/>
              </w:rPr>
            </w:pPr>
            <w:r>
              <w:rPr>
                <w:rFonts w:eastAsia="KaiTi_GB2312" w:hint="eastAsia"/>
                <w:color w:val="0000FF"/>
                <w:sz w:val="14"/>
              </w:rPr>
              <w:t>共计</w:t>
            </w:r>
          </w:p>
        </w:tc>
      </w:tr>
      <w:tr w:rsidR="00000000">
        <w:tblPrEx>
          <w:tblCellMar>
            <w:top w:w="0" w:type="dxa"/>
            <w:left w:w="0" w:type="dxa"/>
            <w:bottom w:w="0" w:type="dxa"/>
            <w:right w:w="0" w:type="dxa"/>
          </w:tblCellMar>
        </w:tblPrEx>
        <w:trPr>
          <w:trHeight w:hRule="exact" w:val="115"/>
          <w:tblHeader/>
        </w:trPr>
        <w:tc>
          <w:tcPr>
            <w:tcW w:w="737" w:type="dxa"/>
            <w:tcBorders>
              <w:top w:val="single" w:sz="12" w:space="0" w:color="auto"/>
            </w:tcBorders>
            <w:vAlign w:val="bottom"/>
          </w:tcPr>
          <w:p w:rsidR="00000000" w:rsidRDefault="00000000">
            <w:pPr>
              <w:pStyle w:val="85"/>
              <w:spacing w:after="40" w:line="210" w:lineRule="exact"/>
              <w:ind w:left="170" w:right="40"/>
              <w:jc w:val="both"/>
              <w:rPr>
                <w:rFonts w:hint="eastAsia"/>
              </w:rPr>
            </w:pPr>
          </w:p>
        </w:tc>
        <w:tc>
          <w:tcPr>
            <w:tcW w:w="737" w:type="dxa"/>
            <w:gridSpan w:val="2"/>
            <w:tcBorders>
              <w:top w:val="single" w:sz="12" w:space="0" w:color="auto"/>
            </w:tcBorders>
            <w:vAlign w:val="bottom"/>
          </w:tcPr>
          <w:p w:rsidR="00000000" w:rsidRDefault="00000000">
            <w:pPr>
              <w:pStyle w:val="85"/>
              <w:spacing w:after="40" w:line="210" w:lineRule="exact"/>
              <w:ind w:left="57" w:right="40"/>
            </w:pPr>
          </w:p>
        </w:tc>
        <w:tc>
          <w:tcPr>
            <w:tcW w:w="737" w:type="dxa"/>
            <w:tcBorders>
              <w:top w:val="single" w:sz="12" w:space="0" w:color="auto"/>
            </w:tcBorders>
            <w:vAlign w:val="bottom"/>
          </w:tcPr>
          <w:p w:rsidR="00000000" w:rsidRDefault="00000000">
            <w:pPr>
              <w:pStyle w:val="85"/>
              <w:spacing w:after="40" w:line="210" w:lineRule="exact"/>
              <w:ind w:left="57" w:right="40"/>
            </w:pPr>
          </w:p>
        </w:tc>
        <w:tc>
          <w:tcPr>
            <w:tcW w:w="737" w:type="dxa"/>
            <w:tcBorders>
              <w:top w:val="single" w:sz="12" w:space="0" w:color="auto"/>
            </w:tcBorders>
            <w:vAlign w:val="bottom"/>
          </w:tcPr>
          <w:p w:rsidR="00000000" w:rsidRDefault="00000000">
            <w:pPr>
              <w:pStyle w:val="85"/>
              <w:spacing w:after="40" w:line="210" w:lineRule="exact"/>
              <w:ind w:left="57" w:right="40"/>
            </w:pPr>
          </w:p>
        </w:tc>
        <w:tc>
          <w:tcPr>
            <w:tcW w:w="737" w:type="dxa"/>
            <w:gridSpan w:val="2"/>
            <w:tcBorders>
              <w:top w:val="single" w:sz="12" w:space="0" w:color="auto"/>
            </w:tcBorders>
            <w:vAlign w:val="bottom"/>
          </w:tcPr>
          <w:p w:rsidR="00000000" w:rsidRDefault="00000000">
            <w:pPr>
              <w:pStyle w:val="85"/>
              <w:spacing w:after="40" w:line="210" w:lineRule="exact"/>
              <w:ind w:left="57" w:right="40"/>
            </w:pPr>
          </w:p>
        </w:tc>
        <w:tc>
          <w:tcPr>
            <w:tcW w:w="737" w:type="dxa"/>
            <w:tcBorders>
              <w:top w:val="single" w:sz="12" w:space="0" w:color="auto"/>
            </w:tcBorders>
            <w:vAlign w:val="bottom"/>
          </w:tcPr>
          <w:p w:rsidR="00000000" w:rsidRDefault="00000000">
            <w:pPr>
              <w:pStyle w:val="85"/>
              <w:spacing w:after="40" w:line="210" w:lineRule="exact"/>
              <w:ind w:left="57" w:right="40"/>
            </w:pPr>
          </w:p>
        </w:tc>
        <w:tc>
          <w:tcPr>
            <w:tcW w:w="737" w:type="dxa"/>
            <w:tcBorders>
              <w:top w:val="single" w:sz="12" w:space="0" w:color="auto"/>
            </w:tcBorders>
            <w:vAlign w:val="bottom"/>
          </w:tcPr>
          <w:p w:rsidR="00000000" w:rsidRDefault="00000000">
            <w:pPr>
              <w:pStyle w:val="85"/>
              <w:spacing w:after="40" w:line="210" w:lineRule="exact"/>
              <w:ind w:left="57" w:right="40"/>
            </w:pPr>
          </w:p>
        </w:tc>
        <w:tc>
          <w:tcPr>
            <w:tcW w:w="736" w:type="dxa"/>
            <w:gridSpan w:val="2"/>
            <w:tcBorders>
              <w:top w:val="single" w:sz="12" w:space="0" w:color="auto"/>
            </w:tcBorders>
            <w:vAlign w:val="bottom"/>
          </w:tcPr>
          <w:p w:rsidR="00000000" w:rsidRDefault="00000000">
            <w:pPr>
              <w:pStyle w:val="85"/>
              <w:spacing w:after="40" w:line="210" w:lineRule="exact"/>
              <w:ind w:left="57" w:right="40"/>
            </w:pPr>
          </w:p>
        </w:tc>
        <w:tc>
          <w:tcPr>
            <w:tcW w:w="737" w:type="dxa"/>
            <w:tcBorders>
              <w:top w:val="single" w:sz="12" w:space="0" w:color="auto"/>
            </w:tcBorders>
            <w:vAlign w:val="bottom"/>
          </w:tcPr>
          <w:p w:rsidR="00000000" w:rsidRDefault="00000000">
            <w:pPr>
              <w:pStyle w:val="85"/>
              <w:spacing w:after="40" w:line="210" w:lineRule="exact"/>
              <w:ind w:left="57" w:right="40"/>
            </w:pPr>
          </w:p>
        </w:tc>
        <w:tc>
          <w:tcPr>
            <w:tcW w:w="739" w:type="dxa"/>
            <w:tcBorders>
              <w:top w:val="single" w:sz="12" w:space="0" w:color="auto"/>
            </w:tcBorders>
            <w:vAlign w:val="bottom"/>
          </w:tcPr>
          <w:p w:rsidR="00000000" w:rsidRDefault="00000000">
            <w:pPr>
              <w:pStyle w:val="85"/>
              <w:spacing w:after="40" w:line="210" w:lineRule="exact"/>
              <w:ind w:left="57" w:right="40"/>
            </w:pPr>
          </w:p>
        </w:tc>
      </w:tr>
      <w:tr w:rsidR="00000000">
        <w:tblPrEx>
          <w:tblCellMar>
            <w:top w:w="0" w:type="dxa"/>
            <w:left w:w="0" w:type="dxa"/>
            <w:bottom w:w="0" w:type="dxa"/>
            <w:right w:w="0" w:type="dxa"/>
          </w:tblCellMar>
        </w:tblPrEx>
        <w:trPr>
          <w:trHeight w:val="360"/>
        </w:trPr>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无</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3.8</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0.9</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2.1</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3.1</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1.9</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2.4</w:t>
            </w:r>
          </w:p>
        </w:tc>
        <w:tc>
          <w:tcPr>
            <w:tcW w:w="736"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1.8</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1.1</w:t>
            </w:r>
          </w:p>
        </w:tc>
        <w:tc>
          <w:tcPr>
            <w:tcW w:w="739"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1.4</w:t>
            </w:r>
          </w:p>
        </w:tc>
      </w:tr>
      <w:tr w:rsidR="00000000">
        <w:tblPrEx>
          <w:tblCellMar>
            <w:top w:w="0" w:type="dxa"/>
            <w:left w:w="0" w:type="dxa"/>
            <w:bottom w:w="0" w:type="dxa"/>
            <w:right w:w="0" w:type="dxa"/>
          </w:tblCellMar>
        </w:tblPrEx>
        <w:trPr>
          <w:trHeight w:val="360"/>
        </w:trPr>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卫生部</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19.6</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24.8</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22.6</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31.5</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37.8</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35.3</w:t>
            </w:r>
          </w:p>
        </w:tc>
        <w:tc>
          <w:tcPr>
            <w:tcW w:w="736"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30.8</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48.7</w:t>
            </w:r>
          </w:p>
        </w:tc>
        <w:tc>
          <w:tcPr>
            <w:tcW w:w="739"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40.8</w:t>
            </w:r>
          </w:p>
        </w:tc>
      </w:tr>
      <w:tr w:rsidR="00000000">
        <w:tblPrEx>
          <w:tblCellMar>
            <w:top w:w="0" w:type="dxa"/>
            <w:left w:w="0" w:type="dxa"/>
            <w:bottom w:w="0" w:type="dxa"/>
            <w:right w:w="0" w:type="dxa"/>
          </w:tblCellMar>
        </w:tblPrEx>
        <w:trPr>
          <w:trHeight w:val="360"/>
        </w:trPr>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集体</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59.9</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58.4</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59</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45.3</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45.2</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45.3</w:t>
            </w:r>
          </w:p>
        </w:tc>
        <w:tc>
          <w:tcPr>
            <w:tcW w:w="736"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49.8</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29.8</w:t>
            </w:r>
          </w:p>
        </w:tc>
        <w:tc>
          <w:tcPr>
            <w:tcW w:w="739"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38.8</w:t>
            </w:r>
          </w:p>
        </w:tc>
      </w:tr>
      <w:tr w:rsidR="00000000">
        <w:tblPrEx>
          <w:tblCellMar>
            <w:top w:w="0" w:type="dxa"/>
            <w:left w:w="0" w:type="dxa"/>
            <w:bottom w:w="0" w:type="dxa"/>
            <w:right w:w="0" w:type="dxa"/>
          </w:tblCellMar>
        </w:tblPrEx>
        <w:trPr>
          <w:trHeight w:val="360"/>
        </w:trPr>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城市</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0.9</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0.5</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0</w:t>
            </w:r>
          </w:p>
        </w:tc>
        <w:tc>
          <w:tcPr>
            <w:tcW w:w="736"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0.9</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0.4</w:t>
            </w:r>
          </w:p>
        </w:tc>
        <w:tc>
          <w:tcPr>
            <w:tcW w:w="739"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0.6</w:t>
            </w:r>
          </w:p>
        </w:tc>
      </w:tr>
      <w:tr w:rsidR="00000000">
        <w:tblPrEx>
          <w:tblCellMar>
            <w:top w:w="0" w:type="dxa"/>
            <w:left w:w="0" w:type="dxa"/>
            <w:bottom w:w="0" w:type="dxa"/>
            <w:right w:w="0" w:type="dxa"/>
          </w:tblCellMar>
        </w:tblPrEx>
        <w:trPr>
          <w:trHeight w:val="360"/>
        </w:trPr>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军方</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6.1</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3.8</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4.7</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4.3</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4</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4.1</w:t>
            </w:r>
          </w:p>
        </w:tc>
        <w:tc>
          <w:tcPr>
            <w:tcW w:w="736"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5.7</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2.9</w:t>
            </w:r>
          </w:p>
        </w:tc>
        <w:tc>
          <w:tcPr>
            <w:tcW w:w="739"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4.2</w:t>
            </w:r>
          </w:p>
        </w:tc>
      </w:tr>
      <w:tr w:rsidR="00000000">
        <w:tblPrEx>
          <w:tblCellMar>
            <w:top w:w="0" w:type="dxa"/>
            <w:left w:w="0" w:type="dxa"/>
            <w:bottom w:w="0" w:type="dxa"/>
            <w:right w:w="0" w:type="dxa"/>
          </w:tblCellMar>
        </w:tblPrEx>
        <w:trPr>
          <w:trHeight w:val="360"/>
        </w:trPr>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警方</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1.3</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2.2</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1.8</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0.8</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0.5</w:t>
            </w:r>
          </w:p>
        </w:tc>
        <w:tc>
          <w:tcPr>
            <w:tcW w:w="736"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2.9</w:t>
            </w:r>
          </w:p>
        </w:tc>
        <w:tc>
          <w:tcPr>
            <w:tcW w:w="739"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1.6</w:t>
            </w:r>
          </w:p>
        </w:tc>
      </w:tr>
      <w:tr w:rsidR="00000000">
        <w:tblPrEx>
          <w:tblCellMar>
            <w:top w:w="0" w:type="dxa"/>
            <w:left w:w="0" w:type="dxa"/>
            <w:bottom w:w="0" w:type="dxa"/>
            <w:right w:w="0" w:type="dxa"/>
          </w:tblCellMar>
        </w:tblPrEx>
        <w:trPr>
          <w:trHeight w:val="360"/>
        </w:trPr>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部分支付</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1.9</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3.3</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2.7</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0.8</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1.6</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1.3</w:t>
            </w:r>
          </w:p>
        </w:tc>
        <w:tc>
          <w:tcPr>
            <w:tcW w:w="736"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0.7</w:t>
            </w:r>
          </w:p>
        </w:tc>
        <w:tc>
          <w:tcPr>
            <w:tcW w:w="739"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0.4</w:t>
            </w:r>
          </w:p>
        </w:tc>
      </w:tr>
      <w:tr w:rsidR="00000000">
        <w:tblPrEx>
          <w:tblCellMar>
            <w:top w:w="0" w:type="dxa"/>
            <w:left w:w="0" w:type="dxa"/>
            <w:bottom w:w="0" w:type="dxa"/>
            <w:right w:w="0" w:type="dxa"/>
          </w:tblCellMar>
        </w:tblPrEx>
        <w:trPr>
          <w:trHeight w:val="360"/>
        </w:trPr>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其它国家机构</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0.6</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0.2</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0.4</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0</w:t>
            </w:r>
          </w:p>
        </w:tc>
        <w:tc>
          <w:tcPr>
            <w:tcW w:w="736"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0</w:t>
            </w:r>
          </w:p>
        </w:tc>
        <w:tc>
          <w:tcPr>
            <w:tcW w:w="739"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0</w:t>
            </w:r>
          </w:p>
        </w:tc>
      </w:tr>
      <w:tr w:rsidR="00000000">
        <w:tblPrEx>
          <w:tblCellMar>
            <w:top w:w="0" w:type="dxa"/>
            <w:left w:w="0" w:type="dxa"/>
            <w:bottom w:w="0" w:type="dxa"/>
            <w:right w:w="0" w:type="dxa"/>
          </w:tblCellMar>
        </w:tblPrEx>
        <w:trPr>
          <w:trHeight w:val="360"/>
        </w:trPr>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私人援助</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6.7</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5.5</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6</w:t>
            </w:r>
          </w:p>
        </w:tc>
        <w:tc>
          <w:tcPr>
            <w:tcW w:w="737"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15</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8.7</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11.2</w:t>
            </w:r>
          </w:p>
        </w:tc>
        <w:tc>
          <w:tcPr>
            <w:tcW w:w="736" w:type="dxa"/>
            <w:gridSpan w:val="2"/>
            <w:vAlign w:val="bottom"/>
          </w:tcPr>
          <w:p w:rsidR="00000000" w:rsidRDefault="00000000">
            <w:pPr>
              <w:pStyle w:val="85"/>
              <w:tabs>
                <w:tab w:val="left" w:pos="288"/>
                <w:tab w:val="left" w:pos="576"/>
                <w:tab w:val="left" w:pos="864"/>
                <w:tab w:val="left" w:pos="1152"/>
              </w:tabs>
              <w:spacing w:after="40" w:line="210" w:lineRule="exact"/>
              <w:ind w:left="57" w:right="40"/>
            </w:pPr>
            <w:r>
              <w:t>11</w:t>
            </w:r>
          </w:p>
        </w:tc>
        <w:tc>
          <w:tcPr>
            <w:tcW w:w="737" w:type="dxa"/>
            <w:vAlign w:val="bottom"/>
          </w:tcPr>
          <w:p w:rsidR="00000000" w:rsidRDefault="00000000">
            <w:pPr>
              <w:pStyle w:val="85"/>
              <w:tabs>
                <w:tab w:val="left" w:pos="288"/>
                <w:tab w:val="left" w:pos="576"/>
                <w:tab w:val="left" w:pos="864"/>
                <w:tab w:val="left" w:pos="1152"/>
              </w:tabs>
              <w:spacing w:after="40" w:line="210" w:lineRule="exact"/>
              <w:ind w:left="57" w:right="40"/>
            </w:pPr>
            <w:r>
              <w:t>13.5</w:t>
            </w:r>
          </w:p>
        </w:tc>
        <w:tc>
          <w:tcPr>
            <w:tcW w:w="739" w:type="dxa"/>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12.4</w:t>
            </w:r>
          </w:p>
        </w:tc>
      </w:tr>
      <w:tr w:rsidR="00000000">
        <w:tblPrEx>
          <w:tblCellMar>
            <w:top w:w="0" w:type="dxa"/>
            <w:left w:w="0" w:type="dxa"/>
            <w:bottom w:w="0" w:type="dxa"/>
            <w:right w:w="0" w:type="dxa"/>
          </w:tblCellMar>
        </w:tblPrEx>
        <w:trPr>
          <w:trHeight w:val="360"/>
        </w:trPr>
        <w:tc>
          <w:tcPr>
            <w:tcW w:w="737"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jc w:val="left"/>
            </w:pPr>
            <w:r>
              <w:rPr>
                <w:rFonts w:hint="eastAsia"/>
              </w:rPr>
              <w:t>抽样共计</w:t>
            </w:r>
          </w:p>
        </w:tc>
        <w:tc>
          <w:tcPr>
            <w:tcW w:w="737"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pPr>
            <w:r>
              <w:t>312</w:t>
            </w:r>
          </w:p>
        </w:tc>
        <w:tc>
          <w:tcPr>
            <w:tcW w:w="737"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pPr>
            <w:r>
              <w:t>452</w:t>
            </w:r>
          </w:p>
        </w:tc>
        <w:tc>
          <w:tcPr>
            <w:tcW w:w="737"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764</w:t>
            </w:r>
          </w:p>
        </w:tc>
        <w:tc>
          <w:tcPr>
            <w:tcW w:w="737"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pPr>
            <w:r>
              <w:t>254</w:t>
            </w:r>
          </w:p>
        </w:tc>
        <w:tc>
          <w:tcPr>
            <w:tcW w:w="737"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378</w:t>
            </w:r>
          </w:p>
        </w:tc>
        <w:tc>
          <w:tcPr>
            <w:tcW w:w="737"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left="57" w:right="40"/>
              <w:rPr>
                <w:rFonts w:ascii="SimHei" w:eastAsia="SimHei"/>
                <w:b/>
                <w:bCs/>
                <w:color w:val="FF0000"/>
              </w:rPr>
            </w:pPr>
            <w:r>
              <w:rPr>
                <w:rFonts w:ascii="SimHei" w:eastAsia="SimHei"/>
                <w:b/>
                <w:bCs/>
                <w:color w:val="FF0000"/>
              </w:rPr>
              <w:t>632</w:t>
            </w:r>
          </w:p>
        </w:tc>
        <w:tc>
          <w:tcPr>
            <w:tcW w:w="736" w:type="dxa"/>
            <w:gridSpan w:val="2"/>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227</w:t>
            </w:r>
          </w:p>
        </w:tc>
        <w:tc>
          <w:tcPr>
            <w:tcW w:w="737"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275</w:t>
            </w:r>
          </w:p>
        </w:tc>
        <w:tc>
          <w:tcPr>
            <w:tcW w:w="739"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502</w:t>
            </w:r>
          </w:p>
        </w:tc>
      </w:tr>
    </w:tbl>
    <w:p w:rsidR="00000000" w:rsidRDefault="00000000">
      <w:pPr>
        <w:pStyle w:val="SingleTxt"/>
      </w:pPr>
    </w:p>
    <w:p w:rsidR="00000000" w:rsidRDefault="00000000">
      <w:pPr>
        <w:pStyle w:val="SingleTxt"/>
        <w:ind w:left="2143" w:hanging="879"/>
        <w:rPr>
          <w:rFonts w:hint="eastAsia"/>
          <w:sz w:val="18"/>
        </w:rPr>
      </w:pPr>
      <w:r>
        <w:rPr>
          <w:rFonts w:ascii="KaiTi_GB2312" w:eastAsia="KaiTi_GB2312" w:hint="eastAsia"/>
          <w:color w:val="0000FF"/>
          <w:sz w:val="18"/>
        </w:rPr>
        <w:t>资料来源</w:t>
      </w:r>
      <w:r>
        <w:rPr>
          <w:rFonts w:hint="eastAsia"/>
          <w:sz w:val="18"/>
        </w:rPr>
        <w:t>：与癌症作斗争荣誉委员会；规划和预算处、工发理事会和开发计划署之间的技术合作。</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Times New Roman" w:eastAsia="SimHei"/>
          <w:color w:val="FF0000"/>
        </w:rPr>
      </w:pPr>
      <w:r>
        <w:rPr>
          <w:rFonts w:ascii="SimHei" w:eastAsia="SimHei" w:hint="eastAsia"/>
          <w:color w:val="FF0000"/>
        </w:rPr>
        <w:t>卫生部的服务情况</w:t>
      </w:r>
    </w:p>
    <w:p w:rsidR="00000000" w:rsidRDefault="00000000">
      <w:pPr>
        <w:pStyle w:val="SingleTxt"/>
        <w:rPr>
          <w:rFonts w:hint="eastAsia"/>
        </w:rPr>
      </w:pPr>
      <w:r>
        <w:rPr>
          <w:rFonts w:hint="eastAsia"/>
        </w:rPr>
        <w:t>349</w:t>
      </w:r>
      <w:r>
        <w:t xml:space="preserve">.  </w:t>
      </w:r>
      <w:r>
        <w:rPr>
          <w:rFonts w:hint="eastAsia"/>
        </w:rPr>
        <w:t>卫生部向收入低于全国最低薪金(约$180)两倍的人提供全国免费保健卡，向收入低于最低薪金3至10倍的人提供补贴保健卡，支付全部服务费的60%。</w:t>
      </w:r>
    </w:p>
    <w:p w:rsidR="00000000" w:rsidRDefault="00000000">
      <w:pPr>
        <w:pStyle w:val="SingleTxt"/>
        <w:rPr>
          <w:rFonts w:hint="eastAsia"/>
        </w:rPr>
      </w:pPr>
      <w:r>
        <w:t xml:space="preserve">350.  </w:t>
      </w:r>
      <w:r>
        <w:rPr>
          <w:rFonts w:hint="eastAsia"/>
        </w:rPr>
        <w:t>国家提供的母婴保健服务全部免费，无论母亲收入多少。</w:t>
      </w:r>
    </w:p>
    <w:p w:rsidR="00000000" w:rsidRDefault="00000000">
      <w:pPr>
        <w:pStyle w:val="SingleTxt"/>
        <w:spacing w:after="0"/>
      </w:pPr>
    </w:p>
    <w:p w:rsidR="00000000" w:rsidRDefault="00000000">
      <w:pPr>
        <w:pStyle w:val="SingleTxt"/>
        <w:rPr>
          <w:rFonts w:ascii="SimHei" w:eastAsia="SimHei" w:hint="eastAsia"/>
          <w:color w:val="FF0000"/>
        </w:rPr>
      </w:pPr>
      <w:r>
        <w:rPr>
          <w:rFonts w:ascii="SimHei" w:eastAsia="SimHei" w:hint="eastAsia"/>
          <w:color w:val="FF0000"/>
        </w:rPr>
        <w:t>卫生部发的保健卡类别</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免</w:t>
            </w:r>
            <w:r>
              <w:rPr>
                <w:rFonts w:eastAsia="KaiTi_GB2312"/>
                <w:color w:val="0000FF"/>
                <w:sz w:val="14"/>
              </w:rPr>
              <w:t xml:space="preserve"> </w:t>
            </w:r>
            <w:r>
              <w:rPr>
                <w:rFonts w:eastAsia="KaiTi_GB2312" w:hint="eastAsia"/>
                <w:color w:val="0000FF"/>
                <w:sz w:val="14"/>
              </w:rPr>
              <w:t>费</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补</w:t>
            </w:r>
            <w:r>
              <w:rPr>
                <w:rFonts w:eastAsia="KaiTi_GB2312"/>
                <w:color w:val="0000FF"/>
                <w:sz w:val="14"/>
              </w:rPr>
              <w:t xml:space="preserve"> </w:t>
            </w:r>
            <w:r>
              <w:rPr>
                <w:rFonts w:eastAsia="KaiTi_GB2312" w:hint="eastAsia"/>
                <w:color w:val="0000FF"/>
                <w:sz w:val="14"/>
              </w:rPr>
              <w:t>贴</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共</w:t>
            </w:r>
            <w:r>
              <w:rPr>
                <w:rFonts w:eastAsia="KaiTi_GB2312"/>
                <w:color w:val="0000FF"/>
                <w:sz w:val="14"/>
              </w:rPr>
              <w:t xml:space="preserve"> </w:t>
            </w:r>
            <w:r>
              <w:rPr>
                <w:rFonts w:eastAsia="KaiTi_GB2312" w:hint="eastAsia"/>
                <w:color w:val="0000FF"/>
                <w:sz w:val="14"/>
              </w:rPr>
              <w:t>计</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left="227" w:right="40"/>
              <w:rPr>
                <w:rFonts w:hint="eastAsia"/>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left="227" w:right="40"/>
              <w:rPr>
                <w:sz w:val="17"/>
              </w:rPr>
            </w:pPr>
            <w:r>
              <w:rPr>
                <w:rFonts w:hint="eastAsia"/>
                <w:sz w:val="17"/>
              </w:rPr>
              <w:t>蒙得维的亚</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78 870</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6 431</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85 301</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left="227" w:right="40"/>
              <w:rPr>
                <w:sz w:val="17"/>
              </w:rPr>
            </w:pPr>
            <w:r>
              <w:rPr>
                <w:rFonts w:hint="eastAsia"/>
                <w:sz w:val="17"/>
              </w:rPr>
              <w:t>内地</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129 929</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8 361</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138 290</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227" w:right="40"/>
              <w:rPr>
                <w:sz w:val="17"/>
              </w:rPr>
            </w:pPr>
            <w:r>
              <w:rPr>
                <w:rFonts w:hint="eastAsia"/>
                <w:sz w:val="17"/>
              </w:rPr>
              <w:t>共计</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208 799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14 792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rFonts w:ascii="SimHei" w:eastAsia="SimHei"/>
                <w:b/>
                <w:bCs/>
                <w:color w:val="FF0000"/>
                <w:sz w:val="17"/>
              </w:rPr>
            </w:pPr>
            <w:r>
              <w:rPr>
                <w:rFonts w:ascii="SimHei" w:eastAsia="SimHei"/>
                <w:b/>
                <w:bCs/>
                <w:color w:val="FF0000"/>
                <w:sz w:val="17"/>
              </w:rPr>
              <w:t>223 591</w:t>
            </w:r>
          </w:p>
        </w:tc>
      </w:tr>
    </w:tbl>
    <w:p w:rsidR="00000000" w:rsidRDefault="00000000">
      <w:pPr>
        <w:pStyle w:val="SingleTxt"/>
      </w:pPr>
    </w:p>
    <w:p w:rsidR="00000000" w:rsidRDefault="00000000">
      <w:pPr>
        <w:pStyle w:val="SingleTxt"/>
      </w:pPr>
      <w:r>
        <w:br w:type="page"/>
        <w:t xml:space="preserve">351.  </w:t>
      </w:r>
      <w:r>
        <w:rPr>
          <w:rFonts w:hint="eastAsia"/>
        </w:rPr>
        <w:t>各类保健卡的模式表明病情复杂程度的不同级别。</w:t>
      </w:r>
    </w:p>
    <w:p w:rsidR="00000000" w:rsidRDefault="00000000">
      <w:pPr>
        <w:pStyle w:val="SingleTxt"/>
        <w:rPr>
          <w:rFonts w:hint="eastAsia"/>
        </w:rPr>
      </w:pPr>
      <w:r>
        <w:t xml:space="preserve">352.  </w:t>
      </w:r>
      <w:r>
        <w:rPr>
          <w:rFonts w:hint="eastAsia"/>
        </w:rPr>
        <w:t>初级保健使用简单的技术，向公众开放的综合诊所和保健中心大多属于这一级别。综合诊所和保健中心提供地方保健，服务对象为路程少于1小时的人口(救护车60公里，公共交通12至15公里，步行4公里)。</w:t>
      </w:r>
    </w:p>
    <w:p w:rsidR="00000000" w:rsidRDefault="00000000">
      <w:pPr>
        <w:pStyle w:val="SingleTxt"/>
        <w:rPr>
          <w:rFonts w:hint="eastAsia"/>
        </w:rPr>
      </w:pPr>
      <w:r>
        <w:t xml:space="preserve">353.  </w:t>
      </w:r>
      <w:r>
        <w:rPr>
          <w:rFonts w:hint="eastAsia"/>
        </w:rPr>
        <w:t>区医院向路程2小时的病人提供第二级保健服务。</w:t>
      </w:r>
    </w:p>
    <w:p w:rsidR="00000000" w:rsidRDefault="00000000">
      <w:pPr>
        <w:pStyle w:val="SingleTxt"/>
        <w:rPr>
          <w:rFonts w:hint="eastAsia"/>
        </w:rPr>
      </w:pPr>
      <w:r>
        <w:t xml:space="preserve">354.  </w:t>
      </w:r>
      <w:r>
        <w:rPr>
          <w:rFonts w:hint="eastAsia"/>
        </w:rPr>
        <w:t>需要高级别专科技术的最复杂资源和设备集中在第三级，其服务地区包括行政省份一级和居住在路程至多6小时以内的转诊病人。</w:t>
      </w:r>
    </w:p>
    <w:p w:rsidR="00000000" w:rsidRDefault="00000000">
      <w:pPr>
        <w:pStyle w:val="SingleTxt"/>
        <w:rPr>
          <w:rFonts w:hint="eastAsia"/>
        </w:rPr>
      </w:pPr>
      <w:r>
        <w:t xml:space="preserve">355.  </w:t>
      </w:r>
      <w:r>
        <w:rPr>
          <w:rFonts w:hint="eastAsia"/>
        </w:rPr>
        <w:t>第四级基于病情复杂的高技术，因此接收全国的转诊病人。</w:t>
      </w:r>
    </w:p>
    <w:p w:rsidR="00000000" w:rsidRDefault="00000000">
      <w:pPr>
        <w:pStyle w:val="SingleTxt"/>
        <w:rPr>
          <w:rFonts w:hint="eastAsia"/>
        </w:rPr>
      </w:pPr>
      <w:r>
        <w:t xml:space="preserve">356.  </w:t>
      </w:r>
      <w:r>
        <w:rPr>
          <w:rFonts w:hint="eastAsia"/>
        </w:rPr>
        <w:t>总之，我们可以说，乌拉圭公共和私营保健体制令人满意地向农村妇女提供了与城市妇女相同的医疗保健服务。</w:t>
      </w:r>
    </w:p>
    <w:p w:rsidR="00000000" w:rsidRDefault="00000000">
      <w:pPr>
        <w:pStyle w:val="SingleTxt"/>
        <w:rPr>
          <w:rFonts w:ascii="SimHei" w:eastAsia="SimHei" w:hint="eastAsia"/>
          <w:color w:val="FF0000"/>
        </w:rPr>
      </w:pPr>
      <w:r>
        <w:rPr>
          <w:rFonts w:ascii="SimHei" w:eastAsia="SimHei" w:hint="eastAsia"/>
          <w:color w:val="FF0000"/>
        </w:rPr>
        <w:t>农村妇女和教育</w:t>
      </w:r>
    </w:p>
    <w:p w:rsidR="00000000" w:rsidRDefault="00000000">
      <w:pPr>
        <w:pStyle w:val="SingleTxt"/>
        <w:rPr>
          <w:rFonts w:hint="eastAsia"/>
        </w:rPr>
      </w:pPr>
      <w:r>
        <w:t xml:space="preserve">357.  </w:t>
      </w:r>
      <w:r>
        <w:rPr>
          <w:rFonts w:hint="eastAsia"/>
        </w:rPr>
        <w:t>根据乌拉圭宪法，学校教育是义务性的。6至11岁儿童的入学和毕业率为96.5%。</w:t>
      </w:r>
    </w:p>
    <w:p w:rsidR="00000000" w:rsidRDefault="00000000">
      <w:pPr>
        <w:pStyle w:val="SingleTxt"/>
        <w:rPr>
          <w:rFonts w:hint="eastAsia"/>
        </w:rPr>
      </w:pPr>
      <w:r>
        <w:rPr>
          <w:rFonts w:hint="eastAsia"/>
        </w:rPr>
        <w:t>358.  不上学的比例很小，在6至11岁的儿童中仅为3.5%。</w:t>
      </w:r>
    </w:p>
    <w:p w:rsidR="00000000" w:rsidRDefault="00000000">
      <w:pPr>
        <w:pStyle w:val="SingleTxt"/>
        <w:rPr>
          <w:rFonts w:hint="eastAsia"/>
        </w:rPr>
      </w:pPr>
      <w:r>
        <w:t xml:space="preserve">359.  </w:t>
      </w:r>
      <w:r>
        <w:rPr>
          <w:rFonts w:hint="eastAsia"/>
        </w:rPr>
        <w:t>作为特困地区的儿童的补偿战略，建立了全日制学校，力图使儿童每日至少在校6小时，上午上基础课，下午进行特别活动。</w:t>
      </w:r>
    </w:p>
    <w:p w:rsidR="00000000" w:rsidRDefault="00000000">
      <w:pPr>
        <w:pStyle w:val="SingleTxt"/>
        <w:rPr>
          <w:rFonts w:hint="eastAsia"/>
        </w:rPr>
      </w:pPr>
      <w:r>
        <w:t xml:space="preserve">360.  </w:t>
      </w:r>
      <w:r>
        <w:rPr>
          <w:rFonts w:hint="eastAsia"/>
        </w:rPr>
        <w:t>还成立了培训教员的多学科小组，并协力动员教师和核心家庭小组共同鼓励儿童学习。</w:t>
      </w:r>
    </w:p>
    <w:p w:rsidR="00000000" w:rsidRDefault="00000000">
      <w:pPr>
        <w:pStyle w:val="SingleTxt"/>
        <w:rPr>
          <w:rFonts w:hint="eastAsia"/>
        </w:rPr>
      </w:pPr>
      <w:r>
        <w:t xml:space="preserve">361.  </w:t>
      </w:r>
      <w:r>
        <w:rPr>
          <w:rFonts w:hint="eastAsia"/>
        </w:rPr>
        <w:t>初级教育体制具有明确正规的评估概念。参加这一进程的人被视为该体制的内部“人员”，教师监测学生的进步情况，督察员监督教师的工作。国际合作专家提出了十分明确的批评，认为教育体制只是重复以往的程序和活动，没有进一步认真研究其工作方法，以便能够找出其技术和行政管理方面的局限性。</w:t>
      </w:r>
    </w:p>
    <w:p w:rsidR="00000000" w:rsidRDefault="00000000">
      <w:pPr>
        <w:pStyle w:val="SingleTxt"/>
      </w:pPr>
      <w:r>
        <w:t xml:space="preserve">362.  </w:t>
      </w:r>
      <w:r>
        <w:rPr>
          <w:rFonts w:hint="eastAsia"/>
        </w:rPr>
        <w:t>教育的全面改革是国家优先事项，每当对此进行讨论时都会就上述问题进行意义深远的辩论。</w:t>
      </w:r>
    </w:p>
    <w:p w:rsidR="00000000" w:rsidRDefault="00000000">
      <w:pPr>
        <w:pStyle w:val="SingleTxt"/>
        <w:rPr>
          <w:rFonts w:hint="eastAsia"/>
        </w:rPr>
      </w:pPr>
      <w:r>
        <w:t xml:space="preserve">363.  </w:t>
      </w:r>
      <w:r>
        <w:rPr>
          <w:rFonts w:hint="eastAsia"/>
        </w:rPr>
        <w:t>目前正就彻底教育改革进行辩论，以使入学大众化与承认、统一和满足各社会团体需求的战略并行不悖。</w:t>
      </w:r>
    </w:p>
    <w:p w:rsidR="00000000" w:rsidRDefault="00000000">
      <w:pPr>
        <w:pStyle w:val="SingleTxt"/>
      </w:pPr>
      <w:r>
        <w:t xml:space="preserve">364.  </w:t>
      </w:r>
      <w:r>
        <w:rPr>
          <w:rFonts w:hint="eastAsia"/>
        </w:rPr>
        <w:t>改革的目标是最大程度地追求教育平等，无论学生有何社会文化上的欠缺，同时使学习进程适应这些需要。</w:t>
      </w:r>
    </w:p>
    <w:p w:rsidR="00000000" w:rsidRDefault="00000000">
      <w:pPr>
        <w:pStyle w:val="SingleTxt"/>
        <w:rPr>
          <w:rFonts w:hint="eastAsia"/>
        </w:rPr>
      </w:pPr>
      <w:r>
        <w:t xml:space="preserve">365.  </w:t>
      </w:r>
      <w:r>
        <w:rPr>
          <w:rFonts w:hint="eastAsia"/>
        </w:rPr>
        <w:t>现已采取主要的改革措施，推广了全日制学校和中学补偿战略，普及学前教育及社区有效参与教育。</w:t>
      </w:r>
    </w:p>
    <w:p w:rsidR="00000000" w:rsidRDefault="00000000">
      <w:pPr>
        <w:pStyle w:val="SingleTxt"/>
        <w:spacing w:after="120" w:line="300" w:lineRule="exact"/>
        <w:rPr>
          <w:rFonts w:hint="eastAsia"/>
        </w:rPr>
      </w:pPr>
      <w:r>
        <w:rPr>
          <w:rFonts w:hint="eastAsia"/>
        </w:rPr>
        <w:t>366.  乌拉圭各界认识到，只有当局、专家、教师、父母、学生和社区共同采取行动，这项改革才能切实有效。</w:t>
      </w:r>
    </w:p>
    <w:p w:rsidR="00000000" w:rsidRDefault="00000000">
      <w:pPr>
        <w:pStyle w:val="SingleTxt"/>
        <w:spacing w:after="120" w:line="300" w:lineRule="exact"/>
        <w:rPr>
          <w:rFonts w:hint="eastAsia"/>
        </w:rPr>
      </w:pPr>
      <w:r>
        <w:rPr>
          <w:rFonts w:hint="eastAsia"/>
        </w:rPr>
        <w:t>367.  小学教育网络提供教学服务，在全国发展极快。</w:t>
      </w:r>
    </w:p>
    <w:p w:rsidR="00000000" w:rsidRDefault="00000000">
      <w:pPr>
        <w:pStyle w:val="SingleTxt"/>
        <w:spacing w:after="120" w:line="300" w:lineRule="exact"/>
        <w:rPr>
          <w:rFonts w:hint="eastAsia"/>
        </w:rPr>
      </w:pPr>
      <w:r>
        <w:rPr>
          <w:rFonts w:hint="eastAsia"/>
        </w:rPr>
        <w:t>368.  1960年，全国有1 880所公立学校；36年后，增至2 424所学校，内地平均增加8%。</w:t>
      </w:r>
    </w:p>
    <w:p w:rsidR="00000000" w:rsidRDefault="00000000">
      <w:pPr>
        <w:pStyle w:val="SingleTxt"/>
        <w:spacing w:after="120" w:line="300" w:lineRule="exact"/>
        <w:rPr>
          <w:rFonts w:hint="eastAsia"/>
        </w:rPr>
      </w:pPr>
      <w:r>
        <w:rPr>
          <w:rFonts w:hint="eastAsia"/>
        </w:rPr>
        <w:t>369.  农村地区现有1 339所公立学校，其中普通学校1 241所，农校98所。</w:t>
      </w:r>
    </w:p>
    <w:p w:rsidR="00000000" w:rsidRDefault="00000000">
      <w:pPr>
        <w:pStyle w:val="SingleTxt"/>
        <w:spacing w:after="120" w:line="300" w:lineRule="exact"/>
        <w:rPr>
          <w:rFonts w:ascii="SimHei" w:eastAsia="SimHei" w:hint="eastAsia"/>
          <w:color w:val="FF0000"/>
        </w:rPr>
      </w:pPr>
      <w:r>
        <w:rPr>
          <w:rFonts w:ascii="SimHei" w:eastAsia="SimHei" w:hint="eastAsia"/>
          <w:color w:val="FF0000"/>
        </w:rPr>
        <w:t>文盲</w:t>
      </w:r>
    </w:p>
    <w:p w:rsidR="00000000" w:rsidRDefault="00000000">
      <w:pPr>
        <w:pStyle w:val="SingleTxt"/>
        <w:spacing w:after="120" w:line="300" w:lineRule="exact"/>
        <w:rPr>
          <w:rFonts w:hint="eastAsia"/>
        </w:rPr>
      </w:pPr>
      <w:r>
        <w:rPr>
          <w:rFonts w:hint="eastAsia"/>
        </w:rPr>
        <w:t>370.  出于上述原因，乌拉圭文盲率很低，妇女为3.8%，男人为4.25%。</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按性别和地区开列10岁以上人口的文盲率</w:t>
      </w:r>
    </w:p>
    <w:tbl>
      <w:tblPr>
        <w:tblW w:w="0" w:type="auto"/>
        <w:tblInd w:w="1260" w:type="dxa"/>
        <w:tblLayout w:type="fixed"/>
        <w:tblCellMar>
          <w:left w:w="28" w:type="dxa"/>
          <w:right w:w="28"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pacing w:before="81" w:after="40" w:line="200" w:lineRule="exact"/>
              <w:ind w:left="57" w:right="40"/>
              <w:rPr>
                <w:rFonts w:eastAsia="KaiTi_GB2312"/>
                <w:color w:val="0000FF"/>
                <w:sz w:val="14"/>
              </w:rPr>
            </w:pPr>
            <w:r>
              <w:rPr>
                <w:rFonts w:eastAsia="KaiTi_GB2312" w:hint="eastAsia"/>
                <w:color w:val="0000FF"/>
                <w:sz w:val="14"/>
              </w:rPr>
              <w:t>地区</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男女</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男人</w:t>
            </w:r>
          </w:p>
        </w:tc>
        <w:tc>
          <w:tcPr>
            <w:tcW w:w="183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妇女</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left="57" w:right="40"/>
              <w:rPr>
                <w:rFonts w:hint="eastAsia"/>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rPr>
          <w:trHeight w:val="240"/>
        </w:trPr>
        <w:tc>
          <w:tcPr>
            <w:tcW w:w="1830" w:type="dxa"/>
            <w:vAlign w:val="bottom"/>
          </w:tcPr>
          <w:p w:rsidR="00000000" w:rsidRDefault="00000000">
            <w:pPr>
              <w:tabs>
                <w:tab w:val="left" w:pos="288"/>
                <w:tab w:val="left" w:pos="576"/>
                <w:tab w:val="left" w:pos="864"/>
                <w:tab w:val="left" w:pos="1152"/>
              </w:tabs>
              <w:spacing w:after="40" w:line="210" w:lineRule="exact"/>
              <w:ind w:left="57" w:right="40"/>
              <w:rPr>
                <w:sz w:val="17"/>
              </w:rPr>
            </w:pPr>
            <w:r>
              <w:rPr>
                <w:rFonts w:hint="eastAsia"/>
                <w:sz w:val="17"/>
              </w:rPr>
              <w:t>全国</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r w:rsidR="00000000">
        <w:tblPrEx>
          <w:tblCellMar>
            <w:top w:w="0" w:type="dxa"/>
            <w:bottom w:w="0" w:type="dxa"/>
          </w:tblCellMar>
        </w:tblPrEx>
        <w:trPr>
          <w:trHeight w:val="240"/>
        </w:trPr>
        <w:tc>
          <w:tcPr>
            <w:tcW w:w="1830" w:type="dxa"/>
            <w:vAlign w:val="bottom"/>
          </w:tcPr>
          <w:p w:rsidR="00000000" w:rsidRDefault="00000000">
            <w:pPr>
              <w:tabs>
                <w:tab w:val="left" w:pos="288"/>
                <w:tab w:val="left" w:pos="576"/>
                <w:tab w:val="left" w:pos="864"/>
                <w:tab w:val="left" w:pos="1152"/>
              </w:tabs>
              <w:spacing w:after="40" w:line="210" w:lineRule="exact"/>
              <w:ind w:left="227" w:right="40"/>
              <w:rPr>
                <w:sz w:val="17"/>
              </w:rPr>
            </w:pPr>
            <w:r>
              <w:rPr>
                <w:sz w:val="17"/>
              </w:rPr>
              <w:t>1963</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10.5</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10.3</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10.7</w:t>
            </w:r>
          </w:p>
        </w:tc>
      </w:tr>
      <w:tr w:rsidR="00000000">
        <w:tblPrEx>
          <w:tblCellMar>
            <w:top w:w="0" w:type="dxa"/>
            <w:bottom w:w="0" w:type="dxa"/>
          </w:tblCellMar>
        </w:tblPrEx>
        <w:trPr>
          <w:trHeight w:val="240"/>
        </w:trPr>
        <w:tc>
          <w:tcPr>
            <w:tcW w:w="1830" w:type="dxa"/>
            <w:vAlign w:val="bottom"/>
          </w:tcPr>
          <w:p w:rsidR="00000000" w:rsidRDefault="00000000">
            <w:pPr>
              <w:tabs>
                <w:tab w:val="left" w:pos="288"/>
                <w:tab w:val="left" w:pos="576"/>
                <w:tab w:val="left" w:pos="864"/>
                <w:tab w:val="left" w:pos="1152"/>
              </w:tabs>
              <w:spacing w:after="40" w:line="210" w:lineRule="exact"/>
              <w:ind w:left="227" w:right="40"/>
              <w:rPr>
                <w:sz w:val="17"/>
              </w:rPr>
            </w:pPr>
            <w:r>
              <w:rPr>
                <w:sz w:val="17"/>
              </w:rPr>
              <w:t>1985</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4.3</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4.7</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3.8</w:t>
            </w:r>
          </w:p>
        </w:tc>
      </w:tr>
      <w:tr w:rsidR="00000000">
        <w:tblPrEx>
          <w:tblCellMar>
            <w:top w:w="0" w:type="dxa"/>
            <w:bottom w:w="0" w:type="dxa"/>
          </w:tblCellMar>
        </w:tblPrEx>
        <w:trPr>
          <w:trHeight w:val="240"/>
        </w:trPr>
        <w:tc>
          <w:tcPr>
            <w:tcW w:w="1830" w:type="dxa"/>
            <w:vAlign w:val="bottom"/>
          </w:tcPr>
          <w:p w:rsidR="00000000" w:rsidRDefault="00000000">
            <w:pPr>
              <w:tabs>
                <w:tab w:val="left" w:pos="288"/>
                <w:tab w:val="left" w:pos="576"/>
                <w:tab w:val="left" w:pos="864"/>
                <w:tab w:val="left" w:pos="1152"/>
              </w:tabs>
              <w:spacing w:after="40" w:line="210" w:lineRule="exact"/>
              <w:ind w:left="57" w:right="40"/>
              <w:rPr>
                <w:sz w:val="17"/>
              </w:rPr>
            </w:pPr>
            <w:r>
              <w:rPr>
                <w:rFonts w:hint="eastAsia"/>
                <w:sz w:val="17"/>
              </w:rPr>
              <w:t>城市</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r w:rsidR="00000000">
        <w:tblPrEx>
          <w:tblCellMar>
            <w:top w:w="0" w:type="dxa"/>
            <w:bottom w:w="0" w:type="dxa"/>
          </w:tblCellMar>
        </w:tblPrEx>
        <w:trPr>
          <w:trHeight w:val="240"/>
        </w:trPr>
        <w:tc>
          <w:tcPr>
            <w:tcW w:w="1830" w:type="dxa"/>
            <w:vAlign w:val="bottom"/>
          </w:tcPr>
          <w:p w:rsidR="00000000" w:rsidRDefault="00000000">
            <w:pPr>
              <w:tabs>
                <w:tab w:val="left" w:pos="288"/>
                <w:tab w:val="left" w:pos="576"/>
                <w:tab w:val="left" w:pos="864"/>
                <w:tab w:val="left" w:pos="1152"/>
              </w:tabs>
              <w:spacing w:after="40" w:line="210" w:lineRule="exact"/>
              <w:ind w:left="227" w:right="40"/>
              <w:rPr>
                <w:sz w:val="17"/>
              </w:rPr>
            </w:pPr>
            <w:r>
              <w:rPr>
                <w:sz w:val="17"/>
              </w:rPr>
              <w:t>1963</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3.9</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3.1</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9.7</w:t>
            </w:r>
          </w:p>
        </w:tc>
      </w:tr>
      <w:tr w:rsidR="00000000">
        <w:tblPrEx>
          <w:tblCellMar>
            <w:top w:w="0" w:type="dxa"/>
            <w:bottom w:w="0" w:type="dxa"/>
          </w:tblCellMar>
        </w:tblPrEx>
        <w:trPr>
          <w:trHeight w:val="240"/>
        </w:trPr>
        <w:tc>
          <w:tcPr>
            <w:tcW w:w="1830" w:type="dxa"/>
            <w:vAlign w:val="bottom"/>
          </w:tcPr>
          <w:p w:rsidR="00000000" w:rsidRDefault="00000000">
            <w:pPr>
              <w:tabs>
                <w:tab w:val="left" w:pos="288"/>
                <w:tab w:val="left" w:pos="576"/>
                <w:tab w:val="left" w:pos="864"/>
                <w:tab w:val="left" w:pos="1152"/>
              </w:tabs>
              <w:spacing w:after="40" w:line="210" w:lineRule="exact"/>
              <w:ind w:left="227" w:right="40"/>
              <w:rPr>
                <w:sz w:val="17"/>
              </w:rPr>
            </w:pPr>
            <w:r>
              <w:rPr>
                <w:sz w:val="17"/>
              </w:rPr>
              <w:t>1985</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3.7</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3.8</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3.6</w:t>
            </w:r>
          </w:p>
        </w:tc>
      </w:tr>
      <w:tr w:rsidR="00000000">
        <w:tblPrEx>
          <w:tblCellMar>
            <w:top w:w="0" w:type="dxa"/>
            <w:bottom w:w="0" w:type="dxa"/>
          </w:tblCellMar>
        </w:tblPrEx>
        <w:trPr>
          <w:trHeight w:val="240"/>
        </w:trPr>
        <w:tc>
          <w:tcPr>
            <w:tcW w:w="1830" w:type="dxa"/>
            <w:vAlign w:val="bottom"/>
          </w:tcPr>
          <w:p w:rsidR="00000000" w:rsidRDefault="00000000">
            <w:pPr>
              <w:tabs>
                <w:tab w:val="left" w:pos="288"/>
                <w:tab w:val="left" w:pos="576"/>
                <w:tab w:val="left" w:pos="864"/>
                <w:tab w:val="left" w:pos="1152"/>
              </w:tabs>
              <w:spacing w:after="40" w:line="210" w:lineRule="exact"/>
              <w:ind w:left="57" w:right="40"/>
              <w:rPr>
                <w:sz w:val="17"/>
              </w:rPr>
            </w:pPr>
            <w:r>
              <w:rPr>
                <w:rFonts w:hint="eastAsia"/>
                <w:sz w:val="17"/>
              </w:rPr>
              <w:t>农村</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r w:rsidR="00000000">
        <w:tblPrEx>
          <w:tblCellMar>
            <w:top w:w="0" w:type="dxa"/>
            <w:bottom w:w="0" w:type="dxa"/>
          </w:tblCellMar>
        </w:tblPrEx>
        <w:trPr>
          <w:trHeight w:val="240"/>
        </w:trPr>
        <w:tc>
          <w:tcPr>
            <w:tcW w:w="1830" w:type="dxa"/>
            <w:vAlign w:val="bottom"/>
          </w:tcPr>
          <w:p w:rsidR="00000000" w:rsidRDefault="00000000">
            <w:pPr>
              <w:tabs>
                <w:tab w:val="left" w:pos="288"/>
                <w:tab w:val="left" w:pos="576"/>
                <w:tab w:val="left" w:pos="864"/>
                <w:tab w:val="left" w:pos="1152"/>
              </w:tabs>
              <w:spacing w:after="40" w:line="210" w:lineRule="exact"/>
              <w:ind w:left="227" w:right="40"/>
              <w:rPr>
                <w:sz w:val="17"/>
              </w:rPr>
            </w:pPr>
            <w:r>
              <w:rPr>
                <w:sz w:val="17"/>
              </w:rPr>
              <w:t>1963</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17.3</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18.1</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16.3</w:t>
            </w:r>
          </w:p>
        </w:tc>
      </w:tr>
      <w:tr w:rsidR="00000000">
        <w:tblPrEx>
          <w:tblCellMar>
            <w:top w:w="0" w:type="dxa"/>
            <w:bottom w:w="0" w:type="dxa"/>
          </w:tblCellMar>
        </w:tblPrEx>
        <w:trPr>
          <w:trHeight w:val="240"/>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227" w:right="40"/>
              <w:rPr>
                <w:sz w:val="17"/>
              </w:rPr>
            </w:pPr>
            <w:r>
              <w:rPr>
                <w:sz w:val="17"/>
              </w:rPr>
              <w:t>1985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5.7</w:t>
            </w:r>
          </w:p>
        </w:tc>
      </w:tr>
    </w:tbl>
    <w:p w:rsidR="00000000" w:rsidRDefault="00000000">
      <w:pPr>
        <w:pStyle w:val="SingleTxt"/>
        <w:spacing w:after="120" w:line="300" w:lineRule="exact"/>
        <w:rPr>
          <w:rFonts w:hint="eastAsia"/>
        </w:rPr>
      </w:pPr>
    </w:p>
    <w:p w:rsidR="00000000" w:rsidRDefault="00000000">
      <w:pPr>
        <w:pStyle w:val="SingleTxt"/>
        <w:rPr>
          <w:rFonts w:ascii="SimHei" w:eastAsia="SimHei" w:hint="eastAsia"/>
          <w:color w:val="FF0000"/>
        </w:rPr>
      </w:pPr>
      <w:r>
        <w:rPr>
          <w:rFonts w:ascii="SimHei" w:eastAsia="SimHei" w:hint="eastAsia"/>
          <w:color w:val="FF0000"/>
        </w:rPr>
        <w:t>教育水平</w:t>
      </w:r>
    </w:p>
    <w:p w:rsidR="00000000" w:rsidRDefault="00000000">
      <w:pPr>
        <w:pStyle w:val="SingleTxt"/>
        <w:spacing w:after="120" w:line="300" w:lineRule="exact"/>
        <w:rPr>
          <w:rFonts w:hint="eastAsia"/>
        </w:rPr>
      </w:pPr>
      <w:r>
        <w:t xml:space="preserve">371.  </w:t>
      </w:r>
      <w:r>
        <w:rPr>
          <w:rFonts w:hint="eastAsia"/>
        </w:rPr>
        <w:t>全国平均妇女受10年以上教育的比例为47.2%。女生在学校表现比较好，留级一年的女生为9.45%，而男生为13.1%。</w:t>
      </w:r>
    </w:p>
    <w:p w:rsidR="00000000" w:rsidRDefault="00000000">
      <w:pPr>
        <w:pStyle w:val="SingleTxt"/>
        <w:spacing w:after="0" w:line="12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按地区和性别开列的12岁以上人口最高教育水平</w:t>
      </w:r>
    </w:p>
    <w:tbl>
      <w:tblPr>
        <w:tblW w:w="7371" w:type="dxa"/>
        <w:tblInd w:w="1260" w:type="dxa"/>
        <w:tblLayout w:type="fixed"/>
        <w:tblCellMar>
          <w:left w:w="28" w:type="dxa"/>
          <w:right w:w="28" w:type="dxa"/>
        </w:tblCellMar>
        <w:tblLook w:val="0000" w:firstRow="0" w:lastRow="0" w:firstColumn="0" w:lastColumn="0" w:noHBand="0" w:noVBand="0"/>
      </w:tblPr>
      <w:tblGrid>
        <w:gridCol w:w="826"/>
        <w:gridCol w:w="147"/>
        <w:gridCol w:w="105"/>
        <w:gridCol w:w="840"/>
        <w:gridCol w:w="420"/>
        <w:gridCol w:w="105"/>
        <w:gridCol w:w="210"/>
        <w:gridCol w:w="735"/>
        <w:gridCol w:w="420"/>
        <w:gridCol w:w="105"/>
        <w:gridCol w:w="210"/>
        <w:gridCol w:w="315"/>
        <w:gridCol w:w="105"/>
        <w:gridCol w:w="420"/>
        <w:gridCol w:w="525"/>
        <w:gridCol w:w="105"/>
        <w:gridCol w:w="210"/>
        <w:gridCol w:w="840"/>
        <w:gridCol w:w="728"/>
      </w:tblGrid>
      <w:tr w:rsidR="00000000">
        <w:tblPrEx>
          <w:tblCellMar>
            <w:top w:w="0" w:type="dxa"/>
            <w:bottom w:w="0" w:type="dxa"/>
          </w:tblCellMar>
        </w:tblPrEx>
        <w:trPr>
          <w:tblHeader/>
        </w:trPr>
        <w:tc>
          <w:tcPr>
            <w:tcW w:w="973" w:type="dxa"/>
            <w:gridSpan w:val="2"/>
            <w:tcBorders>
              <w:top w:val="single" w:sz="4" w:space="0" w:color="auto"/>
            </w:tcBorders>
            <w:vAlign w:val="bottom"/>
          </w:tcPr>
          <w:p w:rsidR="00000000" w:rsidRDefault="00000000">
            <w:pPr>
              <w:spacing w:line="200" w:lineRule="exact"/>
              <w:ind w:right="40"/>
              <w:jc w:val="center"/>
              <w:rPr>
                <w:rFonts w:eastAsia="KaiTi_GB2312"/>
                <w:color w:val="0000FF"/>
                <w:sz w:val="14"/>
              </w:rPr>
            </w:pPr>
          </w:p>
        </w:tc>
        <w:tc>
          <w:tcPr>
            <w:tcW w:w="3465" w:type="dxa"/>
            <w:gridSpan w:val="10"/>
            <w:tcBorders>
              <w:top w:val="single" w:sz="4" w:space="0" w:color="auto"/>
              <w:bottom w:val="single" w:sz="4" w:space="0" w:color="auto"/>
            </w:tcBorders>
            <w:vAlign w:val="bottom"/>
          </w:tcPr>
          <w:p w:rsidR="00000000" w:rsidRDefault="00000000">
            <w:pPr>
              <w:spacing w:line="200" w:lineRule="exact"/>
              <w:ind w:right="40"/>
              <w:jc w:val="center"/>
              <w:rPr>
                <w:rFonts w:eastAsia="KaiTi_GB2312"/>
                <w:color w:val="0000FF"/>
                <w:sz w:val="14"/>
              </w:rPr>
            </w:pPr>
            <w:r>
              <w:rPr>
                <w:rFonts w:eastAsia="KaiTi_GB2312" w:hint="eastAsia"/>
                <w:color w:val="0000FF"/>
                <w:sz w:val="14"/>
              </w:rPr>
              <w:t>蒙得维的亚</w:t>
            </w:r>
          </w:p>
        </w:tc>
        <w:tc>
          <w:tcPr>
            <w:tcW w:w="105" w:type="dxa"/>
            <w:tcBorders>
              <w:top w:val="single" w:sz="4" w:space="0" w:color="auto"/>
            </w:tcBorders>
            <w:vAlign w:val="bottom"/>
          </w:tcPr>
          <w:p w:rsidR="00000000" w:rsidRDefault="00000000">
            <w:pPr>
              <w:spacing w:line="200" w:lineRule="exact"/>
              <w:ind w:right="40"/>
              <w:jc w:val="center"/>
              <w:rPr>
                <w:rFonts w:eastAsia="KaiTi_GB2312"/>
                <w:color w:val="0000FF"/>
                <w:sz w:val="14"/>
              </w:rPr>
            </w:pPr>
          </w:p>
        </w:tc>
        <w:tc>
          <w:tcPr>
            <w:tcW w:w="2828" w:type="dxa"/>
            <w:gridSpan w:val="6"/>
            <w:tcBorders>
              <w:top w:val="single" w:sz="4" w:space="0" w:color="auto"/>
              <w:bottom w:val="single" w:sz="4" w:space="0" w:color="auto"/>
            </w:tcBorders>
            <w:vAlign w:val="bottom"/>
          </w:tcPr>
          <w:p w:rsidR="00000000" w:rsidRDefault="00000000">
            <w:pPr>
              <w:spacing w:line="200" w:lineRule="exact"/>
              <w:ind w:right="40"/>
              <w:jc w:val="center"/>
              <w:rPr>
                <w:rFonts w:eastAsia="KaiTi_GB2312"/>
                <w:color w:val="0000FF"/>
                <w:sz w:val="14"/>
              </w:rPr>
            </w:pPr>
            <w:r>
              <w:rPr>
                <w:rFonts w:eastAsia="KaiTi_GB2312" w:hint="eastAsia"/>
                <w:color w:val="0000FF"/>
                <w:sz w:val="14"/>
              </w:rPr>
              <w:t>内地城市</w:t>
            </w:r>
          </w:p>
        </w:tc>
      </w:tr>
      <w:tr w:rsidR="00000000">
        <w:tblPrEx>
          <w:tblCellMar>
            <w:top w:w="0" w:type="dxa"/>
            <w:bottom w:w="0" w:type="dxa"/>
          </w:tblCellMar>
        </w:tblPrEx>
        <w:trPr>
          <w:cantSplit/>
          <w:tblHeader/>
        </w:trPr>
        <w:tc>
          <w:tcPr>
            <w:tcW w:w="826" w:type="dxa"/>
            <w:vAlign w:val="bottom"/>
          </w:tcPr>
          <w:p w:rsidR="00000000" w:rsidRDefault="00000000">
            <w:pPr>
              <w:spacing w:line="200" w:lineRule="exact"/>
              <w:ind w:right="40"/>
              <w:jc w:val="center"/>
              <w:rPr>
                <w:rFonts w:eastAsia="KaiTi_GB2312"/>
                <w:color w:val="0000FF"/>
                <w:sz w:val="14"/>
              </w:rPr>
            </w:pPr>
          </w:p>
        </w:tc>
        <w:tc>
          <w:tcPr>
            <w:tcW w:w="1512" w:type="dxa"/>
            <w:gridSpan w:val="4"/>
            <w:tcBorders>
              <w:bottom w:val="single" w:sz="4" w:space="0" w:color="auto"/>
            </w:tcBorders>
            <w:vAlign w:val="bottom"/>
          </w:tcPr>
          <w:p w:rsidR="00000000" w:rsidRDefault="00000000">
            <w:pPr>
              <w:spacing w:line="200" w:lineRule="exact"/>
              <w:ind w:right="40"/>
              <w:jc w:val="center"/>
              <w:rPr>
                <w:rFonts w:eastAsia="KaiTi_GB2312"/>
                <w:color w:val="0000FF"/>
                <w:sz w:val="14"/>
              </w:rPr>
            </w:pPr>
            <w:r>
              <w:rPr>
                <w:rFonts w:eastAsia="KaiTi_GB2312"/>
                <w:color w:val="0000FF"/>
                <w:sz w:val="14"/>
              </w:rPr>
              <w:t>1985</w:t>
            </w:r>
            <w:r>
              <w:rPr>
                <w:rFonts w:eastAsia="KaiTi_GB2312" w:hint="eastAsia"/>
                <w:color w:val="0000FF"/>
                <w:sz w:val="14"/>
              </w:rPr>
              <w:t>人口普查</w:t>
            </w:r>
          </w:p>
        </w:tc>
        <w:tc>
          <w:tcPr>
            <w:tcW w:w="105" w:type="dxa"/>
            <w:vAlign w:val="bottom"/>
          </w:tcPr>
          <w:p w:rsidR="00000000" w:rsidRDefault="00000000">
            <w:pPr>
              <w:spacing w:line="200" w:lineRule="exact"/>
              <w:ind w:right="40"/>
              <w:jc w:val="center"/>
              <w:rPr>
                <w:rFonts w:eastAsia="KaiTi_GB2312"/>
                <w:color w:val="0000FF"/>
                <w:sz w:val="14"/>
              </w:rPr>
            </w:pPr>
          </w:p>
        </w:tc>
        <w:tc>
          <w:tcPr>
            <w:tcW w:w="1365" w:type="dxa"/>
            <w:gridSpan w:val="3"/>
            <w:tcBorders>
              <w:bottom w:val="single" w:sz="4" w:space="0" w:color="auto"/>
            </w:tcBorders>
            <w:vAlign w:val="bottom"/>
          </w:tcPr>
          <w:p w:rsidR="00000000" w:rsidRDefault="00000000">
            <w:pPr>
              <w:spacing w:line="200" w:lineRule="exact"/>
              <w:ind w:right="40"/>
              <w:jc w:val="center"/>
              <w:rPr>
                <w:rFonts w:eastAsia="KaiTi_GB2312" w:hint="eastAsia"/>
                <w:color w:val="0000FF"/>
                <w:sz w:val="14"/>
              </w:rPr>
            </w:pPr>
            <w:r>
              <w:rPr>
                <w:rFonts w:eastAsia="KaiTi_GB2312"/>
                <w:color w:val="0000FF"/>
                <w:sz w:val="14"/>
              </w:rPr>
              <w:t>1994</w:t>
            </w:r>
            <w:r>
              <w:rPr>
                <w:rFonts w:eastAsia="KaiTi_GB2312" w:hint="eastAsia"/>
                <w:color w:val="0000FF"/>
                <w:sz w:val="14"/>
              </w:rPr>
              <w:t>年定期</w:t>
            </w:r>
            <w:r>
              <w:rPr>
                <w:rFonts w:eastAsia="KaiTi_GB2312"/>
                <w:color w:val="0000FF"/>
                <w:sz w:val="14"/>
              </w:rPr>
              <w:br/>
            </w:r>
            <w:r>
              <w:rPr>
                <w:rFonts w:eastAsia="KaiTi_GB2312" w:hint="eastAsia"/>
                <w:color w:val="0000FF"/>
                <w:sz w:val="14"/>
              </w:rPr>
              <w:t>住户调查</w:t>
            </w:r>
          </w:p>
        </w:tc>
        <w:tc>
          <w:tcPr>
            <w:tcW w:w="105" w:type="dxa"/>
            <w:vAlign w:val="bottom"/>
          </w:tcPr>
          <w:p w:rsidR="00000000" w:rsidRDefault="00000000">
            <w:pPr>
              <w:spacing w:line="200" w:lineRule="exact"/>
              <w:ind w:right="40"/>
              <w:jc w:val="center"/>
              <w:rPr>
                <w:rFonts w:eastAsia="KaiTi_GB2312"/>
                <w:color w:val="0000FF"/>
                <w:sz w:val="14"/>
              </w:rPr>
            </w:pPr>
          </w:p>
        </w:tc>
        <w:tc>
          <w:tcPr>
            <w:tcW w:w="1575" w:type="dxa"/>
            <w:gridSpan w:val="5"/>
            <w:tcBorders>
              <w:bottom w:val="single" w:sz="4" w:space="0" w:color="auto"/>
            </w:tcBorders>
            <w:vAlign w:val="bottom"/>
          </w:tcPr>
          <w:p w:rsidR="00000000" w:rsidRDefault="00000000">
            <w:pPr>
              <w:spacing w:line="200" w:lineRule="exact"/>
              <w:ind w:right="40"/>
              <w:jc w:val="center"/>
              <w:rPr>
                <w:rFonts w:eastAsia="KaiTi_GB2312"/>
                <w:color w:val="0000FF"/>
                <w:sz w:val="14"/>
              </w:rPr>
            </w:pPr>
            <w:r>
              <w:rPr>
                <w:rFonts w:eastAsia="KaiTi_GB2312"/>
                <w:color w:val="0000FF"/>
                <w:sz w:val="14"/>
              </w:rPr>
              <w:t>1985</w:t>
            </w:r>
            <w:r>
              <w:rPr>
                <w:rFonts w:eastAsia="KaiTi_GB2312" w:hint="eastAsia"/>
                <w:color w:val="0000FF"/>
                <w:sz w:val="14"/>
              </w:rPr>
              <w:t>人口普查</w:t>
            </w:r>
          </w:p>
        </w:tc>
        <w:tc>
          <w:tcPr>
            <w:tcW w:w="105" w:type="dxa"/>
            <w:vAlign w:val="bottom"/>
          </w:tcPr>
          <w:p w:rsidR="00000000" w:rsidRDefault="00000000">
            <w:pPr>
              <w:spacing w:line="200" w:lineRule="exact"/>
              <w:ind w:right="40"/>
              <w:jc w:val="center"/>
              <w:rPr>
                <w:rFonts w:eastAsia="KaiTi_GB2312"/>
                <w:color w:val="0000FF"/>
                <w:sz w:val="14"/>
              </w:rPr>
            </w:pPr>
          </w:p>
        </w:tc>
        <w:tc>
          <w:tcPr>
            <w:tcW w:w="1778" w:type="dxa"/>
            <w:gridSpan w:val="3"/>
            <w:tcBorders>
              <w:bottom w:val="single" w:sz="4" w:space="0" w:color="auto"/>
            </w:tcBorders>
            <w:vAlign w:val="bottom"/>
          </w:tcPr>
          <w:p w:rsidR="00000000" w:rsidRDefault="00000000">
            <w:pPr>
              <w:spacing w:line="200" w:lineRule="exact"/>
              <w:ind w:right="40"/>
              <w:jc w:val="center"/>
              <w:rPr>
                <w:rFonts w:eastAsia="KaiTi_GB2312"/>
                <w:color w:val="0000FF"/>
                <w:sz w:val="14"/>
              </w:rPr>
            </w:pPr>
            <w:r>
              <w:rPr>
                <w:rFonts w:eastAsia="KaiTi_GB2312"/>
                <w:color w:val="0000FF"/>
                <w:sz w:val="14"/>
              </w:rPr>
              <w:t>1994</w:t>
            </w:r>
            <w:r>
              <w:rPr>
                <w:rFonts w:eastAsia="KaiTi_GB2312" w:hint="eastAsia"/>
                <w:color w:val="0000FF"/>
                <w:sz w:val="14"/>
              </w:rPr>
              <w:t>年定期</w:t>
            </w:r>
            <w:r>
              <w:rPr>
                <w:rFonts w:eastAsia="KaiTi_GB2312"/>
                <w:color w:val="0000FF"/>
                <w:sz w:val="14"/>
              </w:rPr>
              <w:br/>
            </w:r>
            <w:r>
              <w:rPr>
                <w:rFonts w:eastAsia="KaiTi_GB2312" w:hint="eastAsia"/>
                <w:color w:val="0000FF"/>
                <w:sz w:val="14"/>
              </w:rPr>
              <w:t>住户调查</w:t>
            </w:r>
          </w:p>
        </w:tc>
      </w:tr>
      <w:tr w:rsidR="00000000">
        <w:tblPrEx>
          <w:tblCellMar>
            <w:top w:w="0" w:type="dxa"/>
            <w:bottom w:w="0" w:type="dxa"/>
          </w:tblCellMar>
        </w:tblPrEx>
        <w:trPr>
          <w:tblHeader/>
        </w:trPr>
        <w:tc>
          <w:tcPr>
            <w:tcW w:w="973" w:type="dxa"/>
            <w:gridSpan w:val="2"/>
            <w:tcBorders>
              <w:bottom w:val="single" w:sz="12" w:space="0" w:color="auto"/>
            </w:tcBorders>
            <w:vAlign w:val="bottom"/>
          </w:tcPr>
          <w:p w:rsidR="00000000" w:rsidRDefault="00000000">
            <w:pPr>
              <w:spacing w:line="200" w:lineRule="exact"/>
              <w:ind w:right="40"/>
              <w:rPr>
                <w:rFonts w:eastAsia="KaiTi_GB2312"/>
                <w:color w:val="0000FF"/>
                <w:sz w:val="14"/>
              </w:rPr>
            </w:pPr>
            <w:r>
              <w:rPr>
                <w:rFonts w:eastAsia="KaiTi_GB2312" w:hint="eastAsia"/>
                <w:color w:val="0000FF"/>
                <w:sz w:val="14"/>
              </w:rPr>
              <w:t>教育水平</w:t>
            </w:r>
          </w:p>
        </w:tc>
        <w:tc>
          <w:tcPr>
            <w:tcW w:w="105" w:type="dxa"/>
            <w:tcBorders>
              <w:bottom w:val="single" w:sz="12" w:space="0" w:color="auto"/>
            </w:tcBorders>
            <w:vAlign w:val="bottom"/>
          </w:tcPr>
          <w:p w:rsidR="00000000" w:rsidRDefault="00000000">
            <w:pPr>
              <w:spacing w:line="200" w:lineRule="exact"/>
              <w:ind w:right="40"/>
              <w:jc w:val="center"/>
              <w:rPr>
                <w:rFonts w:eastAsia="KaiTi_GB2312"/>
                <w:color w:val="0000FF"/>
                <w:sz w:val="14"/>
              </w:rPr>
            </w:pPr>
          </w:p>
        </w:tc>
        <w:tc>
          <w:tcPr>
            <w:tcW w:w="840" w:type="dxa"/>
            <w:tcBorders>
              <w:bottom w:val="single" w:sz="12" w:space="0" w:color="auto"/>
            </w:tcBorders>
            <w:vAlign w:val="bottom"/>
          </w:tcPr>
          <w:p w:rsidR="00000000" w:rsidRDefault="00000000">
            <w:pPr>
              <w:spacing w:line="200" w:lineRule="exact"/>
              <w:ind w:right="40"/>
              <w:jc w:val="center"/>
              <w:rPr>
                <w:rFonts w:eastAsia="KaiTi_GB2312"/>
                <w:color w:val="0000FF"/>
                <w:sz w:val="14"/>
              </w:rPr>
            </w:pPr>
            <w:r>
              <w:rPr>
                <w:rFonts w:eastAsia="KaiTi_GB2312" w:hint="eastAsia"/>
                <w:color w:val="0000FF"/>
                <w:sz w:val="14"/>
              </w:rPr>
              <w:t>男人</w:t>
            </w:r>
          </w:p>
        </w:tc>
        <w:tc>
          <w:tcPr>
            <w:tcW w:w="735" w:type="dxa"/>
            <w:gridSpan w:val="3"/>
            <w:tcBorders>
              <w:bottom w:val="single" w:sz="12" w:space="0" w:color="auto"/>
            </w:tcBorders>
            <w:vAlign w:val="bottom"/>
          </w:tcPr>
          <w:p w:rsidR="00000000" w:rsidRDefault="00000000">
            <w:pPr>
              <w:spacing w:line="200" w:lineRule="exact"/>
              <w:ind w:right="40"/>
              <w:jc w:val="right"/>
              <w:rPr>
                <w:rFonts w:eastAsia="KaiTi_GB2312"/>
                <w:color w:val="0000FF"/>
                <w:sz w:val="14"/>
              </w:rPr>
            </w:pPr>
            <w:r>
              <w:rPr>
                <w:rFonts w:eastAsia="KaiTi_GB2312" w:hint="eastAsia"/>
                <w:color w:val="0000FF"/>
                <w:sz w:val="14"/>
              </w:rPr>
              <w:t>妇女</w:t>
            </w:r>
          </w:p>
        </w:tc>
        <w:tc>
          <w:tcPr>
            <w:tcW w:w="735" w:type="dxa"/>
            <w:tcBorders>
              <w:bottom w:val="single" w:sz="12" w:space="0" w:color="auto"/>
            </w:tcBorders>
            <w:vAlign w:val="bottom"/>
          </w:tcPr>
          <w:p w:rsidR="00000000" w:rsidRDefault="00000000">
            <w:pPr>
              <w:spacing w:line="200" w:lineRule="exact"/>
              <w:ind w:right="40"/>
              <w:jc w:val="right"/>
              <w:rPr>
                <w:rFonts w:eastAsia="KaiTi_GB2312"/>
                <w:color w:val="0000FF"/>
                <w:sz w:val="14"/>
              </w:rPr>
            </w:pPr>
            <w:r>
              <w:rPr>
                <w:rFonts w:eastAsia="KaiTi_GB2312" w:hint="eastAsia"/>
                <w:color w:val="0000FF"/>
                <w:sz w:val="14"/>
              </w:rPr>
              <w:t>男人</w:t>
            </w:r>
          </w:p>
        </w:tc>
        <w:tc>
          <w:tcPr>
            <w:tcW w:w="735" w:type="dxa"/>
            <w:gridSpan w:val="3"/>
            <w:tcBorders>
              <w:bottom w:val="single" w:sz="12" w:space="0" w:color="auto"/>
            </w:tcBorders>
            <w:vAlign w:val="bottom"/>
          </w:tcPr>
          <w:p w:rsidR="00000000" w:rsidRDefault="00000000">
            <w:pPr>
              <w:spacing w:line="200" w:lineRule="exact"/>
              <w:ind w:right="40"/>
              <w:jc w:val="right"/>
              <w:rPr>
                <w:rFonts w:eastAsia="KaiTi_GB2312"/>
                <w:color w:val="0000FF"/>
                <w:sz w:val="14"/>
              </w:rPr>
            </w:pPr>
            <w:r>
              <w:rPr>
                <w:rFonts w:eastAsia="KaiTi_GB2312" w:hint="eastAsia"/>
                <w:color w:val="0000FF"/>
                <w:sz w:val="14"/>
              </w:rPr>
              <w:t>妇女</w:t>
            </w:r>
          </w:p>
        </w:tc>
        <w:tc>
          <w:tcPr>
            <w:tcW w:w="840" w:type="dxa"/>
            <w:gridSpan w:val="3"/>
            <w:tcBorders>
              <w:bottom w:val="single" w:sz="12" w:space="0" w:color="auto"/>
            </w:tcBorders>
            <w:vAlign w:val="bottom"/>
          </w:tcPr>
          <w:p w:rsidR="00000000" w:rsidRDefault="00000000">
            <w:pPr>
              <w:spacing w:line="200" w:lineRule="exact"/>
              <w:ind w:right="40"/>
              <w:jc w:val="right"/>
              <w:rPr>
                <w:rFonts w:eastAsia="KaiTi_GB2312"/>
                <w:color w:val="0000FF"/>
                <w:sz w:val="14"/>
              </w:rPr>
            </w:pPr>
            <w:r>
              <w:rPr>
                <w:rFonts w:eastAsia="KaiTi_GB2312" w:hint="eastAsia"/>
                <w:color w:val="0000FF"/>
                <w:sz w:val="14"/>
              </w:rPr>
              <w:t>男人</w:t>
            </w:r>
          </w:p>
        </w:tc>
        <w:tc>
          <w:tcPr>
            <w:tcW w:w="840" w:type="dxa"/>
            <w:gridSpan w:val="3"/>
            <w:tcBorders>
              <w:bottom w:val="single" w:sz="12" w:space="0" w:color="auto"/>
            </w:tcBorders>
            <w:vAlign w:val="bottom"/>
          </w:tcPr>
          <w:p w:rsidR="00000000" w:rsidRDefault="00000000">
            <w:pPr>
              <w:spacing w:line="200" w:lineRule="exact"/>
              <w:ind w:right="40"/>
              <w:jc w:val="right"/>
              <w:rPr>
                <w:rFonts w:eastAsia="KaiTi_GB2312"/>
                <w:color w:val="0000FF"/>
                <w:sz w:val="14"/>
              </w:rPr>
            </w:pPr>
            <w:r>
              <w:rPr>
                <w:rFonts w:eastAsia="KaiTi_GB2312" w:hint="eastAsia"/>
                <w:color w:val="0000FF"/>
                <w:sz w:val="14"/>
              </w:rPr>
              <w:t>妇女</w:t>
            </w:r>
          </w:p>
        </w:tc>
        <w:tc>
          <w:tcPr>
            <w:tcW w:w="840" w:type="dxa"/>
            <w:tcBorders>
              <w:bottom w:val="single" w:sz="12" w:space="0" w:color="auto"/>
            </w:tcBorders>
            <w:vAlign w:val="bottom"/>
          </w:tcPr>
          <w:p w:rsidR="00000000" w:rsidRDefault="00000000">
            <w:pPr>
              <w:spacing w:line="200" w:lineRule="exact"/>
              <w:ind w:right="40"/>
              <w:jc w:val="right"/>
              <w:rPr>
                <w:rFonts w:eastAsia="KaiTi_GB2312"/>
                <w:color w:val="0000FF"/>
                <w:sz w:val="14"/>
              </w:rPr>
            </w:pPr>
            <w:r>
              <w:rPr>
                <w:rFonts w:eastAsia="KaiTi_GB2312" w:hint="eastAsia"/>
                <w:color w:val="0000FF"/>
                <w:sz w:val="14"/>
              </w:rPr>
              <w:t>男人</w:t>
            </w:r>
          </w:p>
        </w:tc>
        <w:tc>
          <w:tcPr>
            <w:tcW w:w="728" w:type="dxa"/>
            <w:tcBorders>
              <w:bottom w:val="single" w:sz="12" w:space="0" w:color="auto"/>
            </w:tcBorders>
            <w:vAlign w:val="bottom"/>
          </w:tcPr>
          <w:p w:rsidR="00000000" w:rsidRDefault="00000000">
            <w:pPr>
              <w:spacing w:line="200" w:lineRule="exact"/>
              <w:ind w:right="40"/>
              <w:jc w:val="right"/>
              <w:rPr>
                <w:rFonts w:eastAsia="KaiTi_GB2312"/>
                <w:color w:val="0000FF"/>
                <w:sz w:val="14"/>
              </w:rPr>
            </w:pPr>
            <w:r>
              <w:rPr>
                <w:rFonts w:eastAsia="KaiTi_GB2312" w:hint="eastAsia"/>
                <w:color w:val="0000FF"/>
                <w:sz w:val="14"/>
              </w:rPr>
              <w:t>妇女</w:t>
            </w:r>
          </w:p>
        </w:tc>
      </w:tr>
      <w:tr w:rsidR="00000000">
        <w:tblPrEx>
          <w:tblCellMar>
            <w:top w:w="0" w:type="dxa"/>
            <w:bottom w:w="0" w:type="dxa"/>
          </w:tblCellMar>
        </w:tblPrEx>
        <w:trPr>
          <w:trHeight w:hRule="exact" w:val="115"/>
          <w:tblHeader/>
        </w:trPr>
        <w:tc>
          <w:tcPr>
            <w:tcW w:w="973" w:type="dxa"/>
            <w:gridSpan w:val="2"/>
            <w:tcBorders>
              <w:top w:val="single" w:sz="12" w:space="0" w:color="auto"/>
            </w:tcBorders>
            <w:vAlign w:val="bottom"/>
          </w:tcPr>
          <w:p w:rsidR="00000000" w:rsidRDefault="00000000">
            <w:pPr>
              <w:spacing w:after="40" w:line="210" w:lineRule="exact"/>
              <w:ind w:right="40"/>
              <w:jc w:val="center"/>
              <w:rPr>
                <w:sz w:val="17"/>
              </w:rPr>
            </w:pPr>
          </w:p>
        </w:tc>
        <w:tc>
          <w:tcPr>
            <w:tcW w:w="105" w:type="dxa"/>
            <w:tcBorders>
              <w:top w:val="single" w:sz="12" w:space="0" w:color="auto"/>
            </w:tcBorders>
            <w:vAlign w:val="bottom"/>
          </w:tcPr>
          <w:p w:rsidR="00000000" w:rsidRDefault="00000000">
            <w:pPr>
              <w:spacing w:after="40" w:line="210" w:lineRule="exact"/>
              <w:ind w:right="40"/>
              <w:jc w:val="center"/>
              <w:rPr>
                <w:rFonts w:hint="eastAsia"/>
                <w:sz w:val="17"/>
              </w:rPr>
            </w:pPr>
          </w:p>
        </w:tc>
        <w:tc>
          <w:tcPr>
            <w:tcW w:w="840" w:type="dxa"/>
            <w:tcBorders>
              <w:top w:val="single" w:sz="12" w:space="0" w:color="auto"/>
            </w:tcBorders>
            <w:vAlign w:val="bottom"/>
          </w:tcPr>
          <w:p w:rsidR="00000000" w:rsidRDefault="00000000">
            <w:pPr>
              <w:spacing w:after="40" w:line="210" w:lineRule="exact"/>
              <w:ind w:right="40"/>
              <w:jc w:val="center"/>
              <w:rPr>
                <w:sz w:val="17"/>
              </w:rPr>
            </w:pPr>
          </w:p>
        </w:tc>
        <w:tc>
          <w:tcPr>
            <w:tcW w:w="735" w:type="dxa"/>
            <w:gridSpan w:val="3"/>
            <w:tcBorders>
              <w:top w:val="single" w:sz="12" w:space="0" w:color="auto"/>
            </w:tcBorders>
            <w:vAlign w:val="bottom"/>
          </w:tcPr>
          <w:p w:rsidR="00000000" w:rsidRDefault="00000000">
            <w:pPr>
              <w:spacing w:after="40" w:line="210" w:lineRule="exact"/>
              <w:ind w:right="40"/>
              <w:jc w:val="right"/>
              <w:rPr>
                <w:sz w:val="17"/>
              </w:rPr>
            </w:pPr>
          </w:p>
        </w:tc>
        <w:tc>
          <w:tcPr>
            <w:tcW w:w="735" w:type="dxa"/>
            <w:tcBorders>
              <w:top w:val="single" w:sz="12" w:space="0" w:color="auto"/>
            </w:tcBorders>
            <w:vAlign w:val="bottom"/>
          </w:tcPr>
          <w:p w:rsidR="00000000" w:rsidRDefault="00000000">
            <w:pPr>
              <w:spacing w:after="40" w:line="210" w:lineRule="exact"/>
              <w:ind w:right="40"/>
              <w:jc w:val="right"/>
              <w:rPr>
                <w:sz w:val="17"/>
              </w:rPr>
            </w:pPr>
          </w:p>
        </w:tc>
        <w:tc>
          <w:tcPr>
            <w:tcW w:w="735" w:type="dxa"/>
            <w:gridSpan w:val="3"/>
            <w:tcBorders>
              <w:top w:val="single" w:sz="12" w:space="0" w:color="auto"/>
            </w:tcBorders>
            <w:vAlign w:val="bottom"/>
          </w:tcPr>
          <w:p w:rsidR="00000000" w:rsidRDefault="00000000">
            <w:pPr>
              <w:spacing w:after="40" w:line="210" w:lineRule="exact"/>
              <w:ind w:right="40"/>
              <w:jc w:val="right"/>
              <w:rPr>
                <w:sz w:val="17"/>
              </w:rPr>
            </w:pPr>
          </w:p>
        </w:tc>
        <w:tc>
          <w:tcPr>
            <w:tcW w:w="840" w:type="dxa"/>
            <w:gridSpan w:val="3"/>
            <w:tcBorders>
              <w:top w:val="single" w:sz="12" w:space="0" w:color="auto"/>
            </w:tcBorders>
            <w:vAlign w:val="bottom"/>
          </w:tcPr>
          <w:p w:rsidR="00000000" w:rsidRDefault="00000000">
            <w:pPr>
              <w:spacing w:after="40" w:line="210" w:lineRule="exact"/>
              <w:ind w:right="40"/>
              <w:jc w:val="right"/>
              <w:rPr>
                <w:sz w:val="17"/>
              </w:rPr>
            </w:pPr>
          </w:p>
        </w:tc>
        <w:tc>
          <w:tcPr>
            <w:tcW w:w="840" w:type="dxa"/>
            <w:gridSpan w:val="3"/>
            <w:tcBorders>
              <w:top w:val="single" w:sz="12" w:space="0" w:color="auto"/>
            </w:tcBorders>
            <w:vAlign w:val="bottom"/>
          </w:tcPr>
          <w:p w:rsidR="00000000" w:rsidRDefault="00000000">
            <w:pPr>
              <w:spacing w:after="40" w:line="210" w:lineRule="exact"/>
              <w:ind w:right="40"/>
              <w:jc w:val="right"/>
              <w:rPr>
                <w:sz w:val="17"/>
              </w:rPr>
            </w:pPr>
          </w:p>
        </w:tc>
        <w:tc>
          <w:tcPr>
            <w:tcW w:w="840" w:type="dxa"/>
            <w:tcBorders>
              <w:top w:val="single" w:sz="12" w:space="0" w:color="auto"/>
            </w:tcBorders>
            <w:vAlign w:val="bottom"/>
          </w:tcPr>
          <w:p w:rsidR="00000000" w:rsidRDefault="00000000">
            <w:pPr>
              <w:spacing w:after="40" w:line="210" w:lineRule="exact"/>
              <w:ind w:right="40"/>
              <w:jc w:val="right"/>
              <w:rPr>
                <w:sz w:val="17"/>
              </w:rPr>
            </w:pPr>
          </w:p>
        </w:tc>
        <w:tc>
          <w:tcPr>
            <w:tcW w:w="728"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rPr>
          <w:cantSplit/>
        </w:trPr>
        <w:tc>
          <w:tcPr>
            <w:tcW w:w="1078" w:type="dxa"/>
            <w:gridSpan w:val="3"/>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共计</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rFonts w:ascii="SimHei" w:eastAsia="SimHei" w:hint="eastAsia"/>
                <w:b/>
                <w:bCs/>
                <w:color w:val="FF0000"/>
                <w:sz w:val="17"/>
              </w:rPr>
            </w:pPr>
            <w:r>
              <w:rPr>
                <w:rFonts w:ascii="SimHei" w:eastAsia="SimHei" w:hint="eastAsia"/>
                <w:b/>
                <w:bCs/>
                <w:color w:val="FF0000"/>
                <w:sz w:val="17"/>
              </w:rPr>
              <w:t>100</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rFonts w:ascii="SimHei" w:eastAsia="SimHei"/>
                <w:b/>
                <w:bCs/>
                <w:color w:val="FF0000"/>
                <w:sz w:val="17"/>
              </w:rPr>
            </w:pPr>
            <w:r>
              <w:rPr>
                <w:rFonts w:ascii="SimHei" w:eastAsia="SimHei"/>
                <w:b/>
                <w:bCs/>
                <w:color w:val="FF0000"/>
                <w:sz w:val="17"/>
              </w:rPr>
              <w:t>100</w:t>
            </w:r>
          </w:p>
        </w:tc>
        <w:tc>
          <w:tcPr>
            <w:tcW w:w="735" w:type="dxa"/>
            <w:vAlign w:val="bottom"/>
          </w:tcPr>
          <w:p w:rsidR="00000000" w:rsidRDefault="00000000">
            <w:pPr>
              <w:tabs>
                <w:tab w:val="left" w:pos="288"/>
                <w:tab w:val="left" w:pos="576"/>
                <w:tab w:val="left" w:pos="864"/>
                <w:tab w:val="left" w:pos="1152"/>
              </w:tabs>
              <w:spacing w:after="40" w:line="210" w:lineRule="exact"/>
              <w:ind w:left="57" w:right="40"/>
              <w:jc w:val="right"/>
              <w:rPr>
                <w:rFonts w:ascii="SimHei" w:eastAsia="SimHei"/>
                <w:b/>
                <w:bCs/>
                <w:color w:val="FF0000"/>
                <w:sz w:val="17"/>
              </w:rPr>
            </w:pPr>
            <w:r>
              <w:rPr>
                <w:rFonts w:ascii="SimHei" w:eastAsia="SimHei"/>
                <w:b/>
                <w:bCs/>
                <w:color w:val="FF0000"/>
                <w:sz w:val="17"/>
              </w:rPr>
              <w:t>100</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rFonts w:ascii="SimHei" w:eastAsia="SimHei"/>
                <w:b/>
                <w:bCs/>
                <w:color w:val="FF0000"/>
                <w:sz w:val="17"/>
              </w:rPr>
            </w:pPr>
            <w:r>
              <w:rPr>
                <w:rFonts w:ascii="SimHei" w:eastAsia="SimHei"/>
                <w:b/>
                <w:bCs/>
                <w:color w:val="FF0000"/>
                <w:sz w:val="17"/>
              </w:rPr>
              <w:t>100</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rFonts w:ascii="SimHei" w:eastAsia="SimHei"/>
                <w:b/>
                <w:bCs/>
                <w:color w:val="FF0000"/>
                <w:sz w:val="17"/>
              </w:rPr>
            </w:pPr>
            <w:r>
              <w:rPr>
                <w:rFonts w:ascii="SimHei" w:eastAsia="SimHei"/>
                <w:b/>
                <w:bCs/>
                <w:color w:val="FF0000"/>
                <w:sz w:val="17"/>
              </w:rPr>
              <w:t>100</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rFonts w:ascii="SimHei" w:eastAsia="SimHei"/>
                <w:b/>
                <w:bCs/>
                <w:color w:val="FF0000"/>
                <w:sz w:val="17"/>
              </w:rPr>
            </w:pPr>
            <w:r>
              <w:rPr>
                <w:rFonts w:ascii="SimHei" w:eastAsia="SimHei"/>
                <w:b/>
                <w:bCs/>
                <w:color w:val="FF0000"/>
                <w:sz w:val="17"/>
              </w:rPr>
              <w:t>100</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rFonts w:ascii="SimHei" w:eastAsia="SimHei"/>
                <w:b/>
                <w:bCs/>
                <w:color w:val="FF0000"/>
                <w:sz w:val="17"/>
              </w:rPr>
            </w:pPr>
            <w:r>
              <w:rPr>
                <w:rFonts w:ascii="SimHei" w:eastAsia="SimHei"/>
                <w:b/>
                <w:bCs/>
                <w:color w:val="FF0000"/>
                <w:sz w:val="17"/>
              </w:rPr>
              <w:t>100</w:t>
            </w:r>
          </w:p>
        </w:tc>
        <w:tc>
          <w:tcPr>
            <w:tcW w:w="728" w:type="dxa"/>
            <w:vAlign w:val="bottom"/>
          </w:tcPr>
          <w:p w:rsidR="00000000" w:rsidRDefault="00000000">
            <w:pPr>
              <w:tabs>
                <w:tab w:val="left" w:pos="288"/>
                <w:tab w:val="left" w:pos="576"/>
                <w:tab w:val="left" w:pos="864"/>
                <w:tab w:val="left" w:pos="1152"/>
              </w:tabs>
              <w:spacing w:after="40" w:line="210" w:lineRule="exact"/>
              <w:ind w:left="57" w:right="40"/>
              <w:jc w:val="right"/>
              <w:rPr>
                <w:rFonts w:ascii="SimHei" w:eastAsia="SimHei"/>
                <w:b/>
                <w:bCs/>
                <w:color w:val="FF0000"/>
                <w:sz w:val="17"/>
              </w:rPr>
            </w:pPr>
            <w:r>
              <w:rPr>
                <w:rFonts w:ascii="SimHei" w:eastAsia="SimHei"/>
                <w:b/>
                <w:bCs/>
                <w:color w:val="FF0000"/>
                <w:sz w:val="17"/>
              </w:rPr>
              <w:t>100</w:t>
            </w:r>
          </w:p>
        </w:tc>
      </w:tr>
      <w:tr w:rsidR="00000000">
        <w:tblPrEx>
          <w:tblCellMar>
            <w:top w:w="0" w:type="dxa"/>
            <w:bottom w:w="0" w:type="dxa"/>
          </w:tblCellMar>
        </w:tblPrEx>
        <w:trPr>
          <w:cantSplit/>
        </w:trPr>
        <w:tc>
          <w:tcPr>
            <w:tcW w:w="1078" w:type="dxa"/>
            <w:gridSpan w:val="3"/>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无</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rFonts w:hint="eastAsia"/>
                <w:sz w:val="17"/>
              </w:rPr>
              <w:t>2.4</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3.4</w:t>
            </w:r>
          </w:p>
        </w:tc>
        <w:tc>
          <w:tcPr>
            <w:tcW w:w="735"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1.8</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6.6</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6.8</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3.2</w:t>
            </w:r>
          </w:p>
        </w:tc>
        <w:tc>
          <w:tcPr>
            <w:tcW w:w="728"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4.3</w:t>
            </w:r>
          </w:p>
        </w:tc>
      </w:tr>
      <w:tr w:rsidR="00000000">
        <w:tblPrEx>
          <w:tblCellMar>
            <w:top w:w="0" w:type="dxa"/>
            <w:bottom w:w="0" w:type="dxa"/>
          </w:tblCellMar>
        </w:tblPrEx>
        <w:trPr>
          <w:cantSplit/>
        </w:trPr>
        <w:tc>
          <w:tcPr>
            <w:tcW w:w="1078" w:type="dxa"/>
            <w:gridSpan w:val="3"/>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小学</w:t>
            </w:r>
            <w:r>
              <w:rPr>
                <w:sz w:val="17"/>
              </w:rPr>
              <w:t>,</w:t>
            </w:r>
            <w:r>
              <w:rPr>
                <w:rFonts w:hint="eastAsia"/>
                <w:sz w:val="17"/>
              </w:rPr>
              <w:t>未完成</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18.2</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17.7</w:t>
            </w:r>
          </w:p>
        </w:tc>
        <w:tc>
          <w:tcPr>
            <w:tcW w:w="735"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12.5</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12.6</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30.6</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27.2</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21.3</w:t>
            </w:r>
          </w:p>
        </w:tc>
        <w:tc>
          <w:tcPr>
            <w:tcW w:w="728"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20.4</w:t>
            </w:r>
          </w:p>
        </w:tc>
      </w:tr>
      <w:tr w:rsidR="00000000">
        <w:tblPrEx>
          <w:tblCellMar>
            <w:top w:w="0" w:type="dxa"/>
            <w:bottom w:w="0" w:type="dxa"/>
          </w:tblCellMar>
        </w:tblPrEx>
        <w:tc>
          <w:tcPr>
            <w:tcW w:w="973" w:type="dxa"/>
            <w:gridSpan w:val="2"/>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小学</w:t>
            </w:r>
            <w:r>
              <w:rPr>
                <w:sz w:val="17"/>
              </w:rPr>
              <w:t>,</w:t>
            </w:r>
            <w:r>
              <w:rPr>
                <w:rFonts w:hint="eastAsia"/>
                <w:sz w:val="17"/>
              </w:rPr>
              <w:t>完成</w:t>
            </w:r>
          </w:p>
        </w:tc>
        <w:tc>
          <w:tcPr>
            <w:tcW w:w="105" w:type="dxa"/>
            <w:vAlign w:val="bottom"/>
          </w:tcPr>
          <w:p w:rsidR="00000000" w:rsidRDefault="00000000">
            <w:pPr>
              <w:tabs>
                <w:tab w:val="left" w:pos="288"/>
                <w:tab w:val="left" w:pos="576"/>
                <w:tab w:val="left" w:pos="864"/>
                <w:tab w:val="left" w:pos="1152"/>
              </w:tabs>
              <w:spacing w:after="40" w:line="210" w:lineRule="exact"/>
              <w:ind w:left="57" w:right="40"/>
              <w:jc w:val="center"/>
              <w:rPr>
                <w:sz w:val="17"/>
              </w:rPr>
            </w:pP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24.9</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28.1</w:t>
            </w:r>
          </w:p>
        </w:tc>
        <w:tc>
          <w:tcPr>
            <w:tcW w:w="735"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22</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25.5</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29</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29.8</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27.3</w:t>
            </w:r>
          </w:p>
        </w:tc>
        <w:tc>
          <w:tcPr>
            <w:tcW w:w="728"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27.8</w:t>
            </w:r>
          </w:p>
        </w:tc>
      </w:tr>
      <w:tr w:rsidR="00000000">
        <w:tblPrEx>
          <w:tblCellMar>
            <w:top w:w="0" w:type="dxa"/>
            <w:bottom w:w="0" w:type="dxa"/>
          </w:tblCellMar>
        </w:tblPrEx>
        <w:tc>
          <w:tcPr>
            <w:tcW w:w="973" w:type="dxa"/>
            <w:gridSpan w:val="2"/>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初中</w:t>
            </w:r>
          </w:p>
        </w:tc>
        <w:tc>
          <w:tcPr>
            <w:tcW w:w="105" w:type="dxa"/>
            <w:vAlign w:val="bottom"/>
          </w:tcPr>
          <w:p w:rsidR="00000000" w:rsidRDefault="00000000">
            <w:pPr>
              <w:tabs>
                <w:tab w:val="left" w:pos="288"/>
                <w:tab w:val="left" w:pos="576"/>
                <w:tab w:val="left" w:pos="864"/>
                <w:tab w:val="left" w:pos="1152"/>
              </w:tabs>
              <w:spacing w:after="40" w:line="210" w:lineRule="exact"/>
              <w:ind w:left="57" w:right="40"/>
              <w:jc w:val="center"/>
              <w:rPr>
                <w:sz w:val="17"/>
              </w:rPr>
            </w:pP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21.3</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22.4</w:t>
            </w:r>
          </w:p>
        </w:tc>
        <w:tc>
          <w:tcPr>
            <w:tcW w:w="735"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24.8</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25.1</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15.1</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17.1</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20</w:t>
            </w:r>
          </w:p>
        </w:tc>
        <w:tc>
          <w:tcPr>
            <w:tcW w:w="728"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20.7</w:t>
            </w:r>
          </w:p>
        </w:tc>
      </w:tr>
      <w:tr w:rsidR="00000000">
        <w:tblPrEx>
          <w:tblCellMar>
            <w:top w:w="0" w:type="dxa"/>
            <w:bottom w:w="0" w:type="dxa"/>
          </w:tblCellMar>
        </w:tblPrEx>
        <w:tc>
          <w:tcPr>
            <w:tcW w:w="973" w:type="dxa"/>
            <w:gridSpan w:val="2"/>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高中</w:t>
            </w:r>
          </w:p>
        </w:tc>
        <w:tc>
          <w:tcPr>
            <w:tcW w:w="105" w:type="dxa"/>
            <w:vAlign w:val="bottom"/>
          </w:tcPr>
          <w:p w:rsidR="00000000" w:rsidRDefault="00000000">
            <w:pPr>
              <w:tabs>
                <w:tab w:val="left" w:pos="288"/>
                <w:tab w:val="left" w:pos="576"/>
                <w:tab w:val="left" w:pos="864"/>
                <w:tab w:val="left" w:pos="1152"/>
              </w:tabs>
              <w:spacing w:after="40" w:line="210" w:lineRule="exact"/>
              <w:ind w:left="57" w:right="40"/>
              <w:jc w:val="center"/>
              <w:rPr>
                <w:sz w:val="17"/>
              </w:rPr>
            </w:pP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8.3</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9.3</w:t>
            </w:r>
          </w:p>
        </w:tc>
        <w:tc>
          <w:tcPr>
            <w:tcW w:w="735"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10.9</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12</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5.1</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7.3</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9.7</w:t>
            </w:r>
          </w:p>
        </w:tc>
        <w:tc>
          <w:tcPr>
            <w:tcW w:w="728"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11.9</w:t>
            </w:r>
          </w:p>
        </w:tc>
      </w:tr>
      <w:tr w:rsidR="00000000">
        <w:tblPrEx>
          <w:tblCellMar>
            <w:top w:w="0" w:type="dxa"/>
            <w:bottom w:w="0" w:type="dxa"/>
          </w:tblCellMar>
        </w:tblPrEx>
        <w:tc>
          <w:tcPr>
            <w:tcW w:w="973" w:type="dxa"/>
            <w:gridSpan w:val="2"/>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技校</w:t>
            </w:r>
          </w:p>
        </w:tc>
        <w:tc>
          <w:tcPr>
            <w:tcW w:w="105" w:type="dxa"/>
            <w:vAlign w:val="bottom"/>
          </w:tcPr>
          <w:p w:rsidR="00000000" w:rsidRDefault="00000000">
            <w:pPr>
              <w:tabs>
                <w:tab w:val="left" w:pos="288"/>
                <w:tab w:val="left" w:pos="576"/>
                <w:tab w:val="left" w:pos="864"/>
                <w:tab w:val="left" w:pos="1152"/>
              </w:tabs>
              <w:spacing w:after="40" w:line="210" w:lineRule="exact"/>
              <w:ind w:left="57" w:right="40"/>
              <w:jc w:val="center"/>
              <w:rPr>
                <w:sz w:val="17"/>
              </w:rPr>
            </w:pP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13.2</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6.1</w:t>
            </w:r>
          </w:p>
        </w:tc>
        <w:tc>
          <w:tcPr>
            <w:tcW w:w="735"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14.5</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6.7</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10.3</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5.5</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13.9</w:t>
            </w:r>
          </w:p>
        </w:tc>
        <w:tc>
          <w:tcPr>
            <w:tcW w:w="728"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6.7</w:t>
            </w:r>
          </w:p>
        </w:tc>
      </w:tr>
      <w:tr w:rsidR="00000000">
        <w:tblPrEx>
          <w:tblCellMar>
            <w:top w:w="0" w:type="dxa"/>
            <w:bottom w:w="0" w:type="dxa"/>
          </w:tblCellMar>
        </w:tblPrEx>
        <w:tc>
          <w:tcPr>
            <w:tcW w:w="973" w:type="dxa"/>
            <w:gridSpan w:val="2"/>
            <w:vAlign w:val="bottom"/>
          </w:tcPr>
          <w:p w:rsidR="00000000" w:rsidRDefault="00000000">
            <w:pPr>
              <w:tabs>
                <w:tab w:val="left" w:pos="288"/>
                <w:tab w:val="left" w:pos="576"/>
                <w:tab w:val="left" w:pos="864"/>
                <w:tab w:val="left" w:pos="1152"/>
              </w:tabs>
              <w:spacing w:after="40" w:line="210" w:lineRule="exact"/>
              <w:ind w:right="40"/>
              <w:rPr>
                <w:sz w:val="17"/>
              </w:rPr>
            </w:pPr>
            <w:r>
              <w:rPr>
                <w:rFonts w:hint="eastAsia"/>
                <w:sz w:val="17"/>
              </w:rPr>
              <w:t>大学</w:t>
            </w:r>
          </w:p>
        </w:tc>
        <w:tc>
          <w:tcPr>
            <w:tcW w:w="105" w:type="dxa"/>
            <w:vAlign w:val="bottom"/>
          </w:tcPr>
          <w:p w:rsidR="00000000" w:rsidRDefault="00000000">
            <w:pPr>
              <w:tabs>
                <w:tab w:val="left" w:pos="288"/>
                <w:tab w:val="left" w:pos="576"/>
                <w:tab w:val="left" w:pos="864"/>
                <w:tab w:val="left" w:pos="1152"/>
              </w:tabs>
              <w:spacing w:after="40" w:line="210" w:lineRule="exact"/>
              <w:ind w:left="57" w:right="40"/>
              <w:jc w:val="center"/>
              <w:rPr>
                <w:sz w:val="17"/>
              </w:rPr>
            </w:pP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9.9</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8.4</w:t>
            </w:r>
          </w:p>
        </w:tc>
        <w:tc>
          <w:tcPr>
            <w:tcW w:w="735"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12.7</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12</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2</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1.5</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3.2</w:t>
            </w:r>
          </w:p>
        </w:tc>
        <w:tc>
          <w:tcPr>
            <w:tcW w:w="728"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3.1</w:t>
            </w:r>
          </w:p>
        </w:tc>
      </w:tr>
      <w:tr w:rsidR="00000000">
        <w:tblPrEx>
          <w:tblCellMar>
            <w:top w:w="0" w:type="dxa"/>
            <w:bottom w:w="0" w:type="dxa"/>
          </w:tblCellMar>
        </w:tblPrEx>
        <w:tc>
          <w:tcPr>
            <w:tcW w:w="973" w:type="dxa"/>
            <w:gridSpan w:val="2"/>
            <w:vAlign w:val="bottom"/>
          </w:tcPr>
          <w:p w:rsidR="00000000" w:rsidRDefault="00000000">
            <w:pPr>
              <w:tabs>
                <w:tab w:val="left" w:pos="288"/>
                <w:tab w:val="left" w:pos="576"/>
                <w:tab w:val="left" w:pos="864"/>
                <w:tab w:val="left" w:pos="1152"/>
              </w:tabs>
              <w:spacing w:after="40" w:line="210" w:lineRule="exact"/>
              <w:ind w:left="57" w:right="40"/>
              <w:rPr>
                <w:sz w:val="17"/>
              </w:rPr>
            </w:pPr>
            <w:r>
              <w:rPr>
                <w:rFonts w:hint="eastAsia"/>
                <w:sz w:val="17"/>
              </w:rPr>
              <w:t>师范</w:t>
            </w:r>
            <w:r>
              <w:rPr>
                <w:rFonts w:hint="eastAsia"/>
                <w:sz w:val="17"/>
                <w:vertAlign w:val="superscript"/>
              </w:rPr>
              <w:t>２</w:t>
            </w:r>
          </w:p>
        </w:tc>
        <w:tc>
          <w:tcPr>
            <w:tcW w:w="105" w:type="dxa"/>
            <w:vAlign w:val="bottom"/>
          </w:tcPr>
          <w:p w:rsidR="00000000" w:rsidRDefault="00000000">
            <w:pPr>
              <w:tabs>
                <w:tab w:val="left" w:pos="288"/>
                <w:tab w:val="left" w:pos="576"/>
                <w:tab w:val="left" w:pos="864"/>
                <w:tab w:val="left" w:pos="1152"/>
              </w:tabs>
              <w:spacing w:after="40" w:line="210" w:lineRule="exact"/>
              <w:ind w:left="57" w:right="40"/>
              <w:jc w:val="center"/>
              <w:rPr>
                <w:sz w:val="17"/>
              </w:rPr>
            </w:pP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0.5</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4</w:t>
            </w:r>
          </w:p>
        </w:tc>
        <w:tc>
          <w:tcPr>
            <w:tcW w:w="735"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0.6</w:t>
            </w:r>
          </w:p>
        </w:tc>
        <w:tc>
          <w:tcPr>
            <w:tcW w:w="735"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4.1</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0.6</w:t>
            </w:r>
          </w:p>
        </w:tc>
        <w:tc>
          <w:tcPr>
            <w:tcW w:w="840" w:type="dxa"/>
            <w:gridSpan w:val="3"/>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4</w:t>
            </w:r>
          </w:p>
        </w:tc>
        <w:tc>
          <w:tcPr>
            <w:tcW w:w="840"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0.8</w:t>
            </w:r>
          </w:p>
        </w:tc>
        <w:tc>
          <w:tcPr>
            <w:tcW w:w="728" w:type="dxa"/>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4.9</w:t>
            </w:r>
          </w:p>
        </w:tc>
      </w:tr>
      <w:tr w:rsidR="00000000">
        <w:tblPrEx>
          <w:tblCellMar>
            <w:top w:w="0" w:type="dxa"/>
            <w:bottom w:w="0" w:type="dxa"/>
          </w:tblCellMar>
        </w:tblPrEx>
        <w:tc>
          <w:tcPr>
            <w:tcW w:w="973"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rPr>
                <w:sz w:val="17"/>
              </w:rPr>
            </w:pPr>
            <w:r>
              <w:rPr>
                <w:rFonts w:hint="eastAsia"/>
                <w:sz w:val="17"/>
              </w:rPr>
              <w:t>其它</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jc w:val="center"/>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1.5</w:t>
            </w:r>
          </w:p>
        </w:tc>
        <w:tc>
          <w:tcPr>
            <w:tcW w:w="735" w:type="dxa"/>
            <w:gridSpan w:val="3"/>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0.5</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1</w:t>
            </w:r>
          </w:p>
        </w:tc>
        <w:tc>
          <w:tcPr>
            <w:tcW w:w="735" w:type="dxa"/>
            <w:gridSpan w:val="3"/>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0.2</w:t>
            </w:r>
          </w:p>
        </w:tc>
        <w:tc>
          <w:tcPr>
            <w:tcW w:w="840" w:type="dxa"/>
            <w:gridSpan w:val="3"/>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0.7</w:t>
            </w:r>
          </w:p>
        </w:tc>
        <w:tc>
          <w:tcPr>
            <w:tcW w:w="840" w:type="dxa"/>
            <w:gridSpan w:val="3"/>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0.3</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0.6</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left="57" w:right="40"/>
              <w:jc w:val="right"/>
              <w:rPr>
                <w:sz w:val="17"/>
              </w:rPr>
            </w:pPr>
            <w:r>
              <w:rPr>
                <w:sz w:val="17"/>
              </w:rPr>
              <w:t>0.2</w:t>
            </w:r>
          </w:p>
        </w:tc>
      </w:tr>
    </w:tbl>
    <w:p w:rsidR="00000000" w:rsidRDefault="00000000">
      <w:pPr>
        <w:pStyle w:val="SingleTxt"/>
        <w:rPr>
          <w:rFonts w:ascii="SimHei" w:eastAsia="SimHei"/>
          <w:color w:val="FF0000"/>
        </w:rPr>
      </w:pPr>
      <w:r>
        <w:rPr>
          <w:rFonts w:ascii="SimHei" w:eastAsia="SimHei" w:hint="eastAsia"/>
          <w:color w:val="FF0000"/>
        </w:rPr>
        <w:t>大学教育</w:t>
      </w:r>
    </w:p>
    <w:p w:rsidR="00000000" w:rsidRDefault="00000000">
      <w:pPr>
        <w:pStyle w:val="SingleTxt"/>
        <w:rPr>
          <w:rFonts w:hint="eastAsia"/>
        </w:rPr>
      </w:pPr>
      <w:r>
        <w:rPr>
          <w:rFonts w:ascii="SimHei" w:eastAsia="SimHei"/>
          <w:color w:val="FF0000"/>
        </w:rPr>
        <w:t xml:space="preserve">372.  </w:t>
      </w:r>
      <w:r>
        <w:rPr>
          <w:rFonts w:hint="eastAsia"/>
        </w:rPr>
        <w:t>高等教育发生变化的最重要指标之一是女生人数显著增加，占大学生总数的58%。</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按课程和性别开列的共和国大学各系和各学院的学生分布情况</w:t>
      </w:r>
    </w:p>
    <w:tbl>
      <w:tblPr>
        <w:tblW w:w="0" w:type="auto"/>
        <w:tblInd w:w="1260" w:type="dxa"/>
        <w:tblLayout w:type="fixed"/>
        <w:tblCellMar>
          <w:left w:w="28" w:type="dxa"/>
          <w:right w:w="28"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spacing w:before="81" w:after="40" w:line="200" w:lineRule="exact"/>
              <w:ind w:left="57" w:right="40"/>
              <w:rPr>
                <w:rFonts w:eastAsia="KaiTi_GB2312"/>
                <w:color w:val="0000FF"/>
                <w:sz w:val="14"/>
              </w:rPr>
            </w:pPr>
            <w:r>
              <w:rPr>
                <w:rFonts w:eastAsia="KaiTi_GB2312" w:hint="eastAsia"/>
                <w:color w:val="0000FF"/>
                <w:sz w:val="14"/>
              </w:rPr>
              <w:t>学系和学院</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共计</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男生</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女生</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男生</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女生</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spacing w:after="40" w:line="210" w:lineRule="exact"/>
              <w:ind w:left="57" w:right="40"/>
              <w:rPr>
                <w:rFonts w:hint="eastAsia"/>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共计</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42.6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57.4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b/>
                <w:bCs/>
                <w:color w:val="FF0000"/>
                <w:sz w:val="17"/>
              </w:rPr>
            </w:pPr>
            <w:r>
              <w:rPr>
                <w:rFonts w:ascii="SimHei" w:eastAsia="SimHei"/>
                <w:b/>
                <w:bCs/>
                <w:color w:val="FF0000"/>
                <w:sz w:val="17"/>
              </w:rPr>
              <w:t>100</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农学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74.5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25.5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1.3</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建筑</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56.1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43.9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4.2</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经济学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13.2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10.7</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通讯学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57</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1.1</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法律和社会学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35.1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64.8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19.3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26.4</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人类学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36.2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63.8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6.7</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工程</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78.4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21.6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18.8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3.9</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医学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42.1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57.9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11.2</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牙科学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31.5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68.5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2.6</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化学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36.1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63.9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3.4</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兽医</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59.5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40.5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1.9</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心理学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18.6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81.4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7.5</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美术</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37.4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62.6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3.7</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图书馆学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0.5</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音乐</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56.1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43.9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0.7</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0.4</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医疗技术</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18.2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81.8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1.7</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5.6</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护理</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93.4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1.8</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牙科辅助</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30.2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69.8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1.5</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行政管理</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30.3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69.7</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3.8</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营养学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97.8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0.4</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产科学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0.1</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left="57" w:right="40"/>
              <w:rPr>
                <w:sz w:val="17"/>
              </w:rPr>
            </w:pPr>
            <w:r>
              <w:rPr>
                <w:rFonts w:hint="eastAsia"/>
                <w:sz w:val="17"/>
              </w:rPr>
              <w:t>社会服务</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rFonts w:ascii="SimHei" w:eastAsia="SimHei" w:hint="eastAsia"/>
                <w:b/>
                <w:bCs/>
                <w:color w:val="FF0000"/>
                <w:sz w:val="17"/>
              </w:rPr>
            </w:pPr>
            <w:r>
              <w:rPr>
                <w:rFonts w:ascii="SimHei" w:eastAsia="SimHei" w:hint="eastAsia"/>
                <w:b/>
                <w:bCs/>
                <w:color w:val="FF0000"/>
                <w:sz w:val="17"/>
              </w:rPr>
              <w:t>100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91.2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1.3</w:t>
            </w:r>
          </w:p>
        </w:tc>
      </w:tr>
    </w:tbl>
    <w:p w:rsidR="00000000" w:rsidRDefault="00000000">
      <w:pPr>
        <w:pStyle w:val="SingleTxt"/>
        <w:rPr>
          <w:rFonts w:hint="eastAsia"/>
        </w:rPr>
      </w:pP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按课程和性别开列的乌拉圭天主教大学学生分布情况</w:t>
      </w:r>
    </w:p>
    <w:tbl>
      <w:tblPr>
        <w:tblW w:w="0" w:type="auto"/>
        <w:tblInd w:w="1260" w:type="dxa"/>
        <w:tblLayout w:type="fixed"/>
        <w:tblCellMar>
          <w:left w:w="28" w:type="dxa"/>
          <w:right w:w="28"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r>
              <w:rPr>
                <w:rFonts w:eastAsia="KaiTi_GB2312" w:hint="eastAsia"/>
                <w:color w:val="0000FF"/>
                <w:sz w:val="14"/>
              </w:rPr>
              <w:t>课程</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共计</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男生</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女生</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男生</w:t>
            </w:r>
          </w:p>
        </w:tc>
        <w:tc>
          <w:tcPr>
            <w:tcW w:w="122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女生</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spacing w:after="40" w:line="210" w:lineRule="exact"/>
              <w:ind w:right="40"/>
              <w:rPr>
                <w:rFonts w:hint="eastAsia"/>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c>
          <w:tcPr>
            <w:tcW w:w="122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哲学学士</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523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41.5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58.5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国际贸易与一体化进程</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学前教育</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37</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8.8</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计算机学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94.4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8.2</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法律</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72.6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27.4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12.9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3.6</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历史</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37.7</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62.3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8.5</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国际商业</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66.7</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33.3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0.7</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公司管理</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63.2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36.8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11.5</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4.6</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社会</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57.1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52.9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12.4</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心理学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33.9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66.1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12.9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18.3</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社会学</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11.4</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88.6</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2.3</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12.7</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教育</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34.8</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65.2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3.2</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4.6</w:t>
            </w: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劳工关系</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23.9</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76.1</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3.7</w:t>
            </w:r>
          </w:p>
        </w:tc>
        <w:tc>
          <w:tcPr>
            <w:tcW w:w="122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8.2</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国际商业与一体化</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100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50.9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49.1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w:t>
            </w:r>
          </w:p>
        </w:tc>
      </w:tr>
    </w:tbl>
    <w:p w:rsidR="00000000" w:rsidRDefault="00000000">
      <w:pPr>
        <w:pStyle w:val="SingleTxt"/>
        <w:spacing w:after="0" w:line="200" w:lineRule="exact"/>
      </w:pPr>
    </w:p>
    <w:p w:rsidR="00000000" w:rsidRDefault="00000000">
      <w:pPr>
        <w:pStyle w:val="SingleTxt"/>
        <w:rPr>
          <w:rFonts w:hint="eastAsia"/>
          <w:sz w:val="18"/>
        </w:rPr>
      </w:pPr>
      <w:r>
        <w:rPr>
          <w:rFonts w:ascii="KaiTi_GB2312" w:eastAsia="KaiTi_GB2312" w:hint="eastAsia"/>
          <w:color w:val="0000FF"/>
          <w:sz w:val="18"/>
        </w:rPr>
        <w:t>资料来源</w:t>
      </w:r>
      <w:r>
        <w:rPr>
          <w:rFonts w:hint="eastAsia"/>
          <w:sz w:val="18"/>
        </w:rPr>
        <w:t>：乌拉圭天主教大学。</w:t>
      </w:r>
    </w:p>
    <w:p w:rsidR="00000000" w:rsidRDefault="00000000">
      <w:pPr>
        <w:pStyle w:val="SingleTxt"/>
      </w:pPr>
    </w:p>
    <w:p w:rsidR="00000000" w:rsidRDefault="00000000">
      <w:pPr>
        <w:pStyle w:val="SingleTxt"/>
        <w:rPr>
          <w:rFonts w:ascii="SimHei" w:eastAsia="SimHei" w:hint="eastAsia"/>
          <w:color w:val="FF0000"/>
          <w:sz w:val="24"/>
        </w:rPr>
      </w:pPr>
      <w:r>
        <w:rPr>
          <w:rFonts w:ascii="SimHei" w:eastAsia="SimHei" w:hint="eastAsia"/>
          <w:color w:val="FF0000"/>
          <w:sz w:val="24"/>
        </w:rPr>
        <w:t>第15条</w:t>
      </w:r>
    </w:p>
    <w:p w:rsidR="00000000" w:rsidRDefault="00000000">
      <w:pPr>
        <w:pStyle w:val="SingleTxt"/>
      </w:pPr>
      <w:r>
        <w:t xml:space="preserve">373.  </w:t>
      </w:r>
      <w:r>
        <w:rPr>
          <w:rFonts w:hint="eastAsia"/>
        </w:rPr>
        <w:t>如上所述，乌拉圭妇女从1946年以来就具有平等的公民资格，与男子享有同样的权利和义务。妇女能够缔结各种合同关系、管理她们的财产并选择她们的居留地或住所。</w:t>
      </w:r>
    </w:p>
    <w:p w:rsidR="00000000" w:rsidRDefault="00000000">
      <w:pPr>
        <w:pStyle w:val="SingleTxt"/>
        <w:rPr>
          <w:rFonts w:hint="eastAsia"/>
        </w:rPr>
      </w:pPr>
      <w:r>
        <w:t xml:space="preserve">374.  </w:t>
      </w:r>
      <w:r>
        <w:rPr>
          <w:rFonts w:hint="eastAsia"/>
        </w:rPr>
        <w:t>配偶双方经协议决定婚姻住所。</w:t>
      </w:r>
    </w:p>
    <w:p w:rsidR="00000000" w:rsidRDefault="00000000">
      <w:pPr>
        <w:pStyle w:val="SingleTxt"/>
        <w:rPr>
          <w:rFonts w:hint="eastAsia"/>
        </w:rPr>
      </w:pPr>
      <w:r>
        <w:t xml:space="preserve">375.  </w:t>
      </w:r>
      <w:r>
        <w:rPr>
          <w:rFonts w:hint="eastAsia"/>
        </w:rPr>
        <w:t>配偶间可能发生的个人的、家庭的或财产方面的任何冲突必须由专门从事家庭法的法官解决。这些法官都是司法部门的成员，而司法部门完全独立于行政部门。例如，在乌拉圭要离婚可以：</w:t>
      </w:r>
    </w:p>
    <w:p w:rsidR="00000000" w:rsidRDefault="00000000">
      <w:pPr>
        <w:pStyle w:val="SingleTxt"/>
        <w:rPr>
          <w:rFonts w:hint="eastAsia"/>
        </w:rPr>
      </w:pPr>
      <w:r>
        <w:tab/>
      </w:r>
      <w:r>
        <w:rPr>
          <w:rFonts w:hint="eastAsia"/>
        </w:rPr>
        <w:t>(a)</w:t>
      </w:r>
      <w:r>
        <w:rPr>
          <w:rFonts w:hint="eastAsia"/>
        </w:rPr>
        <w:tab/>
        <w:t>提出具体理由；</w:t>
      </w:r>
    </w:p>
    <w:p w:rsidR="00000000" w:rsidRDefault="00000000">
      <w:pPr>
        <w:pStyle w:val="SingleTxt"/>
        <w:rPr>
          <w:rFonts w:hint="eastAsia"/>
        </w:rPr>
      </w:pPr>
      <w:r>
        <w:tab/>
      </w:r>
      <w:r>
        <w:rPr>
          <w:rFonts w:hint="eastAsia"/>
        </w:rPr>
        <w:t>(b)</w:t>
      </w:r>
      <w:r>
        <w:rPr>
          <w:rFonts w:hint="eastAsia"/>
        </w:rPr>
        <w:tab/>
        <w:t>经双方同意；或</w:t>
      </w:r>
    </w:p>
    <w:p w:rsidR="00000000" w:rsidRDefault="00000000">
      <w:pPr>
        <w:pStyle w:val="SingleTxt"/>
        <w:rPr>
          <w:rFonts w:hint="eastAsia"/>
        </w:rPr>
      </w:pPr>
      <w:r>
        <w:tab/>
      </w:r>
      <w:r>
        <w:rPr>
          <w:rFonts w:hint="eastAsia"/>
        </w:rPr>
        <w:t>(c)</w:t>
      </w:r>
      <w:r>
        <w:rPr>
          <w:rFonts w:hint="eastAsia"/>
        </w:rPr>
        <w:tab/>
        <w:t>仅按照妻子的意愿，无须提出任何理由。</w:t>
      </w:r>
    </w:p>
    <w:p w:rsidR="00000000" w:rsidRDefault="00000000">
      <w:pPr>
        <w:pStyle w:val="SingleTxt"/>
        <w:rPr>
          <w:rFonts w:hint="eastAsia"/>
        </w:rPr>
      </w:pPr>
      <w:r>
        <w:rPr>
          <w:rFonts w:hint="eastAsia"/>
        </w:rPr>
        <w:t>经由妻子提出的离婚由合乎专业资格的法官根据高等法院的程序(《民法典》第187条)审理。应指出的是，乌拉圭不存在仅按丈夫意愿做出的离婚判决。</w:t>
      </w:r>
    </w:p>
    <w:p w:rsidR="00000000" w:rsidRDefault="00000000">
      <w:pPr>
        <w:pStyle w:val="SingleTxt"/>
        <w:rPr>
          <w:rFonts w:hint="eastAsia"/>
        </w:rPr>
      </w:pPr>
      <w:r>
        <w:t xml:space="preserve">376.  </w:t>
      </w:r>
      <w:r>
        <w:rPr>
          <w:rFonts w:hint="eastAsia"/>
        </w:rPr>
        <w:t>在未成年婚生子女的监护、看护、控视权和抚养费问题解决之前，法官不会作出以离婚解除婚姻的最后判决。</w:t>
      </w:r>
    </w:p>
    <w:p w:rsidR="00000000" w:rsidRDefault="00000000">
      <w:pPr>
        <w:pStyle w:val="SingleTxt"/>
        <w:rPr>
          <w:rFonts w:ascii="Times New Roman" w:eastAsia="SimHei"/>
          <w:color w:val="FF0000"/>
        </w:rPr>
      </w:pPr>
      <w:r>
        <w:rPr>
          <w:rFonts w:ascii="SimHei" w:eastAsia="SimHei" w:hint="eastAsia"/>
          <w:color w:val="FF0000"/>
        </w:rPr>
        <w:t>妇女与司法</w:t>
      </w:r>
    </w:p>
    <w:p w:rsidR="00000000" w:rsidRDefault="00000000">
      <w:pPr>
        <w:pStyle w:val="SingleTxt"/>
        <w:rPr>
          <w:rFonts w:hint="eastAsia"/>
        </w:rPr>
      </w:pPr>
      <w:r>
        <w:t xml:space="preserve">377.  </w:t>
      </w:r>
      <w:r>
        <w:rPr>
          <w:rFonts w:hint="eastAsia"/>
        </w:rPr>
        <w:t>乌拉圭法律规定，妇女与男子享有同样的出庭权利不论是作为原告或申请人、被告或答辩人，还是作为证人都一样。</w:t>
      </w:r>
    </w:p>
    <w:p w:rsidR="00000000" w:rsidRDefault="00000000">
      <w:pPr>
        <w:pStyle w:val="SingleTxt"/>
        <w:rPr>
          <w:rFonts w:hint="eastAsia"/>
        </w:rPr>
      </w:pPr>
      <w:r>
        <w:t xml:space="preserve">378.  </w:t>
      </w:r>
      <w:r>
        <w:rPr>
          <w:rFonts w:hint="eastAsia"/>
        </w:rPr>
        <w:t>虽然职位越高，妇女所占的比率越小，但是司法部门的女法官在数量上占多数。</w:t>
      </w:r>
    </w:p>
    <w:p w:rsidR="00000000" w:rsidRDefault="00000000">
      <w:pPr>
        <w:pStyle w:val="SingleTxt"/>
        <w:rPr>
          <w:rFonts w:ascii="SimHei" w:eastAsia="SimHei" w:hint="eastAsia"/>
          <w:color w:val="FF0000"/>
        </w:rPr>
      </w:pPr>
      <w:r>
        <w:rPr>
          <w:rFonts w:ascii="SimHei" w:eastAsia="SimHei" w:hint="eastAsia"/>
          <w:color w:val="FF0000"/>
        </w:rPr>
        <w:t>妇女在司法部门担任审判员职位的情况</w:t>
      </w:r>
    </w:p>
    <w:tbl>
      <w:tblPr>
        <w:tblW w:w="0" w:type="auto"/>
        <w:tblInd w:w="1260" w:type="dxa"/>
        <w:tblLayout w:type="fixed"/>
        <w:tblCellMar>
          <w:left w:w="28" w:type="dxa"/>
          <w:right w:w="28" w:type="dxa"/>
        </w:tblCellMar>
        <w:tblLook w:val="0000" w:firstRow="0" w:lastRow="0" w:firstColumn="0" w:lastColumn="0" w:noHBand="0" w:noVBand="0"/>
      </w:tblPr>
      <w:tblGrid>
        <w:gridCol w:w="2440"/>
        <w:gridCol w:w="108"/>
        <w:gridCol w:w="2332"/>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spacing w:before="81" w:after="40" w:line="200" w:lineRule="exact"/>
              <w:ind w:right="40"/>
              <w:rPr>
                <w:rFonts w:eastAsia="KaiTi_GB2312"/>
                <w:color w:val="0000FF"/>
                <w:sz w:val="14"/>
              </w:rPr>
            </w:pPr>
          </w:p>
        </w:tc>
        <w:tc>
          <w:tcPr>
            <w:tcW w:w="2440" w:type="dxa"/>
            <w:gridSpan w:val="2"/>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员</w:t>
            </w:r>
            <w:r>
              <w:rPr>
                <w:rFonts w:eastAsia="KaiTi_GB2312"/>
                <w:color w:val="0000FF"/>
                <w:sz w:val="14"/>
              </w:rPr>
              <w:t xml:space="preserve"> </w:t>
            </w:r>
            <w:r>
              <w:rPr>
                <w:rFonts w:eastAsia="KaiTi_GB2312" w:hint="eastAsia"/>
                <w:color w:val="0000FF"/>
                <w:sz w:val="14"/>
              </w:rPr>
              <w:t>额</w:t>
            </w:r>
            <w:r>
              <w:rPr>
                <w:rFonts w:eastAsia="KaiTi_GB2312"/>
                <w:color w:val="0000FF"/>
                <w:sz w:val="14"/>
              </w:rPr>
              <w:t xml:space="preserve"> </w:t>
            </w:r>
            <w:r>
              <w:rPr>
                <w:rFonts w:eastAsia="KaiTi_GB2312" w:hint="eastAsia"/>
                <w:color w:val="0000FF"/>
                <w:sz w:val="14"/>
              </w:rPr>
              <w:t>总</w:t>
            </w:r>
            <w:r>
              <w:rPr>
                <w:rFonts w:eastAsia="KaiTi_GB2312"/>
                <w:color w:val="0000FF"/>
                <w:sz w:val="14"/>
              </w:rPr>
              <w:t xml:space="preserve"> </w:t>
            </w:r>
            <w:r>
              <w:rPr>
                <w:rFonts w:eastAsia="KaiTi_GB2312" w:hint="eastAsia"/>
                <w:color w:val="0000FF"/>
                <w:sz w:val="14"/>
              </w:rPr>
              <w:t>数</w:t>
            </w:r>
          </w:p>
        </w:tc>
        <w:tc>
          <w:tcPr>
            <w:tcW w:w="2440" w:type="dxa"/>
            <w:tcBorders>
              <w:top w:val="single" w:sz="4" w:space="0" w:color="auto"/>
              <w:bottom w:val="single" w:sz="12" w:space="0" w:color="auto"/>
            </w:tcBorders>
            <w:vAlign w:val="bottom"/>
          </w:tcPr>
          <w:p w:rsidR="00000000" w:rsidRDefault="00000000">
            <w:pPr>
              <w:spacing w:before="81" w:after="40" w:line="200" w:lineRule="exact"/>
              <w:ind w:right="40"/>
              <w:jc w:val="right"/>
              <w:rPr>
                <w:rFonts w:eastAsia="KaiTi_GB2312"/>
                <w:color w:val="0000FF"/>
                <w:sz w:val="14"/>
              </w:rPr>
            </w:pPr>
            <w:r>
              <w:rPr>
                <w:rFonts w:eastAsia="KaiTi_GB2312" w:hint="eastAsia"/>
                <w:color w:val="0000FF"/>
                <w:sz w:val="14"/>
              </w:rPr>
              <w:t>妇</w:t>
            </w:r>
            <w:r>
              <w:rPr>
                <w:rFonts w:eastAsia="KaiTi_GB2312"/>
                <w:color w:val="0000FF"/>
                <w:sz w:val="14"/>
              </w:rPr>
              <w:t xml:space="preserve"> </w:t>
            </w:r>
            <w:r>
              <w:rPr>
                <w:rFonts w:eastAsia="KaiTi_GB2312" w:hint="eastAsia"/>
                <w:color w:val="0000FF"/>
                <w:sz w:val="14"/>
              </w:rPr>
              <w:t>女</w:t>
            </w:r>
            <w:r>
              <w:rPr>
                <w:rFonts w:eastAsia="KaiTi_GB2312"/>
                <w:color w:val="0000FF"/>
                <w:sz w:val="14"/>
              </w:rPr>
              <w:t>(</w:t>
            </w:r>
            <w:r>
              <w:rPr>
                <w:rFonts w:eastAsia="KaiTi_GB2312" w:hint="eastAsia"/>
                <w:color w:val="0000FF"/>
                <w:sz w:val="14"/>
              </w:rPr>
              <w:t>百分比</w:t>
            </w:r>
            <w:r>
              <w:rPr>
                <w:rFonts w:eastAsia="KaiTi_GB2312"/>
                <w:color w:val="0000FF"/>
                <w:sz w:val="14"/>
              </w:rPr>
              <w:t>)</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spacing w:after="40" w:line="210" w:lineRule="exact"/>
              <w:ind w:right="40"/>
              <w:rPr>
                <w:rFonts w:hint="eastAsia"/>
                <w:sz w:val="17"/>
              </w:rPr>
            </w:pPr>
          </w:p>
        </w:tc>
        <w:tc>
          <w:tcPr>
            <w:tcW w:w="2440" w:type="dxa"/>
            <w:gridSpan w:val="2"/>
            <w:tcBorders>
              <w:top w:val="single" w:sz="12" w:space="0" w:color="auto"/>
            </w:tcBorders>
            <w:vAlign w:val="bottom"/>
          </w:tcPr>
          <w:p w:rsidR="00000000" w:rsidRDefault="00000000">
            <w:pPr>
              <w:spacing w:after="40" w:line="210" w:lineRule="exact"/>
              <w:ind w:right="40"/>
              <w:jc w:val="right"/>
              <w:rPr>
                <w:sz w:val="17"/>
              </w:rPr>
            </w:pPr>
          </w:p>
        </w:tc>
        <w:tc>
          <w:tcPr>
            <w:tcW w:w="244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最高法院法官</w:t>
            </w:r>
          </w:p>
        </w:tc>
        <w:tc>
          <w:tcPr>
            <w:tcW w:w="2440"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0</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上诉法院法官</w:t>
            </w:r>
          </w:p>
        </w:tc>
        <w:tc>
          <w:tcPr>
            <w:tcW w:w="2440"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43</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16</w:t>
            </w:r>
          </w:p>
        </w:tc>
      </w:tr>
      <w:tr w:rsidR="00000000">
        <w:tblPrEx>
          <w:tblCellMar>
            <w:top w:w="0" w:type="dxa"/>
            <w:bottom w:w="0" w:type="dxa"/>
          </w:tblCellMar>
        </w:tblPrEx>
        <w:tc>
          <w:tcPr>
            <w:tcW w:w="2548" w:type="dxa"/>
            <w:gridSpan w:val="2"/>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蒙德维的亚具有专业资格的法官</w:t>
            </w:r>
          </w:p>
        </w:tc>
        <w:tc>
          <w:tcPr>
            <w:tcW w:w="2332"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85</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51</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内地具有专业资格的法官</w:t>
            </w:r>
          </w:p>
        </w:tc>
        <w:tc>
          <w:tcPr>
            <w:tcW w:w="2440"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74</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55</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蒙德维的亚初级法院法官</w:t>
            </w:r>
          </w:p>
        </w:tc>
        <w:tc>
          <w:tcPr>
            <w:tcW w:w="2440"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42</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86</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内地省级法院法官</w:t>
            </w:r>
          </w:p>
        </w:tc>
        <w:tc>
          <w:tcPr>
            <w:tcW w:w="2440" w:type="dxa"/>
            <w:gridSpan w:val="2"/>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36</w:t>
            </w:r>
          </w:p>
        </w:tc>
        <w:tc>
          <w:tcPr>
            <w:tcW w:w="2440" w:type="dxa"/>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75</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rPr>
                <w:sz w:val="17"/>
              </w:rPr>
            </w:pPr>
            <w:r>
              <w:rPr>
                <w:rFonts w:hint="eastAsia"/>
                <w:sz w:val="17"/>
              </w:rPr>
              <w:t>内地初级法院法官</w:t>
            </w:r>
          </w:p>
        </w:tc>
        <w:tc>
          <w:tcPr>
            <w:tcW w:w="2440"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205</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40" w:line="280" w:lineRule="exact"/>
              <w:ind w:right="40"/>
              <w:jc w:val="right"/>
              <w:rPr>
                <w:sz w:val="17"/>
              </w:rPr>
            </w:pPr>
            <w:r>
              <w:rPr>
                <w:sz w:val="17"/>
              </w:rPr>
              <w:t>37</w:t>
            </w:r>
          </w:p>
        </w:tc>
      </w:tr>
    </w:tbl>
    <w:p w:rsidR="00000000" w:rsidRDefault="00000000">
      <w:pPr>
        <w:pStyle w:val="SingleTxt"/>
      </w:pPr>
    </w:p>
    <w:p w:rsidR="00000000" w:rsidRDefault="00000000">
      <w:pPr>
        <w:pStyle w:val="SingleTxt"/>
      </w:pPr>
      <w:r>
        <w:t xml:space="preserve">379.  </w:t>
      </w:r>
      <w:r>
        <w:rPr>
          <w:rFonts w:hint="eastAsia"/>
        </w:rPr>
        <w:t>司法组织法规定了成为律师或法官的条件。在法官、律师和检察官的规约中没有性别歧视。</w:t>
      </w:r>
    </w:p>
    <w:p w:rsidR="00000000" w:rsidRDefault="00000000">
      <w:pPr>
        <w:pStyle w:val="SingleTxt"/>
        <w:spacing w:line="340" w:lineRule="exact"/>
        <w:rPr>
          <w:rFonts w:hint="eastAsia"/>
        </w:rPr>
      </w:pPr>
      <w:r>
        <w:t xml:space="preserve">380.  </w:t>
      </w:r>
      <w:r>
        <w:rPr>
          <w:rFonts w:hint="eastAsia"/>
        </w:rPr>
        <w:t>根据1985年6月24日第15 750号法令第78条的规定，进入司法部门工作只能先担任较低的职务，不过在特殊情况下，只要具有法律权威的名望，公民们始终可以根据《宪法》第235、242和第245条的规定，担任其中任何级别的职务。</w:t>
      </w:r>
    </w:p>
    <w:p w:rsidR="00000000" w:rsidRDefault="00000000">
      <w:pPr>
        <w:pStyle w:val="SingleTxt"/>
        <w:spacing w:line="340" w:lineRule="exact"/>
        <w:rPr>
          <w:rFonts w:hint="eastAsia"/>
        </w:rPr>
      </w:pPr>
      <w:r>
        <w:t xml:space="preserve">381.  </w:t>
      </w:r>
      <w:r>
        <w:rPr>
          <w:rFonts w:hint="eastAsia"/>
        </w:rPr>
        <w:t>第15 750号法令第137条规定，一个人要开业当律师必须拥有共和国大学颁发的资格证书，必须在21岁以上，必须在最高法院的名册上登记并且在最高法院宣誓。</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0"/>
        <w:rPr>
          <w:rFonts w:ascii="SimHei" w:eastAsia="SimHei" w:hint="eastAsia"/>
          <w:color w:val="FF0000"/>
          <w:sz w:val="24"/>
        </w:rPr>
      </w:pPr>
      <w:r>
        <w:rPr>
          <w:rFonts w:ascii="SimHei" w:eastAsia="SimHei" w:hint="eastAsia"/>
          <w:color w:val="FF0000"/>
          <w:sz w:val="24"/>
        </w:rPr>
        <w:t>第16条</w:t>
      </w:r>
    </w:p>
    <w:p w:rsidR="00000000" w:rsidRDefault="00000000">
      <w:pPr>
        <w:pStyle w:val="SingleTxt"/>
        <w:rPr>
          <w:rFonts w:ascii="SimHei" w:eastAsia="SimHei" w:hint="eastAsia"/>
          <w:color w:val="FF0000"/>
          <w:sz w:val="24"/>
        </w:rPr>
      </w:pPr>
      <w:r>
        <w:rPr>
          <w:rFonts w:ascii="SimHei" w:eastAsia="SimHei" w:hint="eastAsia"/>
          <w:color w:val="FF0000"/>
          <w:sz w:val="24"/>
        </w:rPr>
        <w:t>结婚年龄</w:t>
      </w:r>
    </w:p>
    <w:p w:rsidR="00000000" w:rsidRDefault="00000000">
      <w:pPr>
        <w:pStyle w:val="SingleTxt"/>
        <w:spacing w:after="0" w:line="120" w:lineRule="exact"/>
        <w:rPr>
          <w:sz w:val="10"/>
        </w:rPr>
      </w:pPr>
    </w:p>
    <w:p w:rsidR="00000000" w:rsidRDefault="00000000">
      <w:pPr>
        <w:pStyle w:val="SingleTxt"/>
        <w:rPr>
          <w:rFonts w:hint="eastAsia"/>
        </w:rPr>
      </w:pPr>
      <w:r>
        <w:t xml:space="preserve">382.  </w:t>
      </w:r>
      <w:r>
        <w:rPr>
          <w:rFonts w:hint="eastAsia"/>
        </w:rPr>
        <w:t>《民法典》规定，严禁在共和国法定婚龄前结婚，即男14岁和女12岁。</w:t>
      </w:r>
    </w:p>
    <w:p w:rsidR="00000000" w:rsidRDefault="00000000">
      <w:pPr>
        <w:pStyle w:val="SingleTxt"/>
        <w:rPr>
          <w:rFonts w:hint="eastAsia"/>
        </w:rPr>
      </w:pPr>
      <w:r>
        <w:t xml:space="preserve">383.  </w:t>
      </w:r>
      <w:r>
        <w:rPr>
          <w:rFonts w:hint="eastAsia"/>
        </w:rPr>
        <w:t>男子14岁至18岁和女子12岁至18岁的伴侣结婚必须事先得到他们的法定父母同意或授权。如果伴侣没有父母，则必须征得最亲近法定成年亲属或尊亲直系亲属的同意。在意见相冲突时，赞成结婚的一方得到认可。如果伴侣没有成年亲属，他必须征得法定监护人或抚养人的同意。</w:t>
      </w:r>
    </w:p>
    <w:p w:rsidR="00000000" w:rsidRDefault="00000000">
      <w:pPr>
        <w:pStyle w:val="SingleTxt"/>
        <w:rPr>
          <w:rFonts w:hint="eastAsia"/>
        </w:rPr>
      </w:pPr>
      <w:r>
        <w:t xml:space="preserve">384.  </w:t>
      </w:r>
      <w:r>
        <w:rPr>
          <w:rFonts w:hint="eastAsia"/>
        </w:rPr>
        <w:t>非婚生子女的结婚必须征得承认他或她的父亲或母亲的同意，如果双亲都承认，则必须征得双亲同意。如果父母不能承认他为其子女，同意结婚的义务就落在其他成年亲属身上。</w:t>
      </w:r>
    </w:p>
    <w:p w:rsidR="00000000" w:rsidRDefault="00000000">
      <w:pPr>
        <w:pStyle w:val="SingleTxt"/>
      </w:pPr>
      <w:r>
        <w:t xml:space="preserve">385.  </w:t>
      </w:r>
      <w:r>
        <w:rPr>
          <w:rFonts w:hint="eastAsia"/>
        </w:rPr>
        <w:t>当必须同意结婚的人中有一人或几人不同意时，伴侣可以求助于法律；在这种情况下，司法当局可以认为不同意没有道理并且批准举行非教会主持的婚礼。</w:t>
      </w:r>
    </w:p>
    <w:p w:rsidR="00000000" w:rsidRDefault="00000000">
      <w:pPr>
        <w:pStyle w:val="SingleTxt"/>
        <w:rPr>
          <w:rFonts w:hint="eastAsia"/>
        </w:rPr>
      </w:pPr>
      <w:r>
        <w:t xml:space="preserve">386.  </w:t>
      </w:r>
      <w:r>
        <w:rPr>
          <w:rFonts w:hint="eastAsia"/>
        </w:rPr>
        <w:t>上述内容已清楚表明，不能获得父母同意的伴侣可以获得法律援助，这是因为他或她有法律权利，可以上法庭反对他或她父母的意见。</w:t>
      </w:r>
    </w:p>
    <w:p w:rsidR="00000000" w:rsidRDefault="00000000">
      <w:pPr>
        <w:pStyle w:val="SingleTxt"/>
        <w:rPr>
          <w:rFonts w:hint="eastAsia"/>
        </w:rPr>
      </w:pPr>
      <w:r>
        <w:t xml:space="preserve">387.  </w:t>
      </w:r>
      <w:r>
        <w:rPr>
          <w:rFonts w:hint="eastAsia"/>
        </w:rPr>
        <w:t>伴侣双方的婚前体格检查并不是强制性的。</w:t>
      </w:r>
    </w:p>
    <w:p w:rsidR="00000000" w:rsidRDefault="00000000">
      <w:pPr>
        <w:pStyle w:val="SingleTxt"/>
        <w:rPr>
          <w:rFonts w:hint="eastAsia"/>
        </w:rPr>
      </w:pPr>
      <w:r>
        <w:t xml:space="preserve">388.  </w:t>
      </w:r>
      <w:r>
        <w:rPr>
          <w:rFonts w:hint="eastAsia"/>
        </w:rPr>
        <w:t>现行《儿童法》第27条规定：</w:t>
      </w:r>
    </w:p>
    <w:p w:rsidR="00000000" w:rsidRDefault="00000000">
      <w:pPr>
        <w:pStyle w:val="SingleTxt"/>
        <w:ind w:left="1695"/>
        <w:rPr>
          <w:rFonts w:hint="eastAsia"/>
        </w:rPr>
      </w:pPr>
      <w:r>
        <w:rPr>
          <w:rFonts w:hint="eastAsia"/>
        </w:rPr>
        <w:tab/>
        <w:t>“应公布通知书，说服更多的未来配偶前往公共卫生部管理的婚前体检咨询处。登记办公室的工作人员应把婚前咨询的好处告诉未来的配偶并将他们已经这么做的事实列入记录”。</w:t>
      </w:r>
    </w:p>
    <w:p w:rsidR="00000000" w:rsidRDefault="00000000">
      <w:pPr>
        <w:pStyle w:val="SingleTxt"/>
        <w:rPr>
          <w:rFonts w:ascii="SimHei" w:eastAsia="SimHei" w:hint="eastAsia"/>
          <w:color w:val="FF0000"/>
        </w:rPr>
      </w:pPr>
      <w:r>
        <w:rPr>
          <w:rFonts w:ascii="SimHei" w:eastAsia="SimHei" w:hint="eastAsia"/>
          <w:color w:val="FF0000"/>
        </w:rPr>
        <w:t>伴侣一方不同意</w:t>
      </w:r>
    </w:p>
    <w:p w:rsidR="00000000" w:rsidRDefault="00000000">
      <w:pPr>
        <w:pStyle w:val="SingleTxt"/>
        <w:rPr>
          <w:rFonts w:hint="eastAsia"/>
        </w:rPr>
      </w:pPr>
      <w:r>
        <w:t xml:space="preserve">389.  </w:t>
      </w:r>
      <w:r>
        <w:rPr>
          <w:rFonts w:hint="eastAsia"/>
        </w:rPr>
        <w:t>如果伴侣任一方不同意结婚，就不能举行婚礼。伴侣双方或任何其他人，包括代表国家的政府检察官办公室在内，都可以就拒绝结婚的情况提出投诉。有关部门收到投诉后，将建立人事资料档案并把档案材料交给主管法官。</w:t>
      </w:r>
    </w:p>
    <w:p w:rsidR="00000000" w:rsidRDefault="00000000">
      <w:pPr>
        <w:pStyle w:val="SingleTxt"/>
        <w:rPr>
          <w:rFonts w:ascii="SimHei" w:eastAsia="SimHei" w:hint="eastAsia"/>
          <w:color w:val="FF0000"/>
        </w:rPr>
      </w:pPr>
      <w:r>
        <w:rPr>
          <w:rFonts w:ascii="SimHei" w:eastAsia="SimHei" w:hint="eastAsia"/>
          <w:color w:val="FF0000"/>
        </w:rPr>
        <w:t>公证结婚</w:t>
      </w:r>
    </w:p>
    <w:p w:rsidR="00000000" w:rsidRDefault="00000000">
      <w:pPr>
        <w:pStyle w:val="SingleTxt"/>
        <w:rPr>
          <w:rFonts w:hint="eastAsia"/>
        </w:rPr>
      </w:pPr>
      <w:r>
        <w:t xml:space="preserve">390.  </w:t>
      </w:r>
      <w:r>
        <w:rPr>
          <w:rFonts w:hint="eastAsia"/>
        </w:rPr>
        <w:t>从1885年7月21日以来，公证结婚是乌拉圭共和国领土上唯一合法的结婚形式。</w:t>
      </w:r>
    </w:p>
    <w:p w:rsidR="00000000" w:rsidRDefault="00000000">
      <w:pPr>
        <w:pStyle w:val="SingleTxt"/>
        <w:rPr>
          <w:rFonts w:hint="eastAsia"/>
        </w:rPr>
      </w:pPr>
      <w:r>
        <w:t xml:space="preserve">391.  </w:t>
      </w:r>
      <w:r>
        <w:rPr>
          <w:rFonts w:hint="eastAsia"/>
        </w:rPr>
        <w:t>《民法典》第84条规定：</w:t>
      </w:r>
    </w:p>
    <w:p w:rsidR="00000000" w:rsidRDefault="00000000">
      <w:pPr>
        <w:pStyle w:val="SingleTxt"/>
        <w:ind w:left="1695"/>
      </w:pPr>
      <w:r>
        <w:rPr>
          <w:rFonts w:hint="eastAsia"/>
        </w:rPr>
        <w:tab/>
        <w:t>“一旦举行了第83条提到的公证结婚，伴侣可自由要求所属教会举行的宗教婚礼，但是天主教神父和本国各种不同教派的牧师如果没有收到已举行公证结婚的通知，即收到登记办公室工作人员签发的证书，就不得举行婚礼。如果他没有收到证书就举行婚礼，他将(按照简易程序)受到监禁6个月的惩罚。</w:t>
      </w:r>
    </w:p>
    <w:p w:rsidR="00000000" w:rsidRDefault="00000000">
      <w:pPr>
        <w:pStyle w:val="SingleTxt"/>
        <w:ind w:left="1695"/>
        <w:rPr>
          <w:rFonts w:hint="eastAsia"/>
        </w:rPr>
      </w:pPr>
      <w:r>
        <w:rPr>
          <w:rFonts w:hint="eastAsia"/>
        </w:rPr>
        <w:tab/>
        <w:t>然而，临终前结婚不产生民事影响，因此不属于上述规定的范围。”</w:t>
      </w:r>
    </w:p>
    <w:p w:rsidR="00000000" w:rsidRDefault="00000000">
      <w:pPr>
        <w:pStyle w:val="SingleTxt"/>
        <w:rPr>
          <w:rFonts w:ascii="SimHei" w:eastAsia="SimHei" w:hint="eastAsia"/>
          <w:color w:val="FF0000"/>
        </w:rPr>
      </w:pPr>
      <w:r>
        <w:rPr>
          <w:rFonts w:ascii="SimHei" w:eastAsia="SimHei" w:hint="eastAsia"/>
          <w:color w:val="FF0000"/>
        </w:rPr>
        <w:t>权利和义务</w:t>
      </w:r>
    </w:p>
    <w:p w:rsidR="00000000" w:rsidRDefault="00000000">
      <w:pPr>
        <w:pStyle w:val="SingleTxt"/>
        <w:rPr>
          <w:rFonts w:hint="eastAsia"/>
        </w:rPr>
      </w:pPr>
      <w:r>
        <w:t xml:space="preserve">392.  </w:t>
      </w:r>
      <w:r>
        <w:rPr>
          <w:rFonts w:hint="eastAsia"/>
        </w:rPr>
        <w:t>一旦婚姻经盖章批准，伴侣双方就具有相同的义务。</w:t>
      </w:r>
    </w:p>
    <w:p w:rsidR="00000000" w:rsidRDefault="00000000">
      <w:pPr>
        <w:pStyle w:val="SingleTxt"/>
        <w:rPr>
          <w:rFonts w:ascii="SimHei" w:eastAsia="SimHei" w:hint="eastAsia"/>
          <w:color w:val="FF0000"/>
        </w:rPr>
      </w:pPr>
      <w:r>
        <w:rPr>
          <w:rFonts w:ascii="SimHei" w:eastAsia="SimHei" w:hint="eastAsia"/>
          <w:color w:val="FF0000"/>
        </w:rPr>
        <w:t>对子女的义务</w:t>
      </w:r>
    </w:p>
    <w:p w:rsidR="00000000" w:rsidRDefault="00000000">
      <w:pPr>
        <w:pStyle w:val="SingleTxt"/>
        <w:rPr>
          <w:rFonts w:hint="eastAsia"/>
        </w:rPr>
      </w:pPr>
      <w:r>
        <w:t xml:space="preserve">393.  </w:t>
      </w:r>
      <w:r>
        <w:rPr>
          <w:rFonts w:hint="eastAsia"/>
        </w:rPr>
        <w:t>《民法典》规定如下：</w:t>
      </w:r>
    </w:p>
    <w:p w:rsidR="00000000" w:rsidRDefault="00000000">
      <w:pPr>
        <w:pStyle w:val="SingleTxt"/>
        <w:ind w:left="1695"/>
        <w:rPr>
          <w:rFonts w:hint="eastAsia"/>
        </w:rPr>
      </w:pPr>
      <w:r>
        <w:rPr>
          <w:rFonts w:hint="eastAsia"/>
        </w:rPr>
        <w:tab/>
        <w:t>第116条：伴侣双方通过婚姻行为即承担了抚养子女并向他们提供能保持其社会地位和经济状况之专业或技能的义务(第250条)。父母没有义务帮助子女建立住所。</w:t>
      </w:r>
    </w:p>
    <w:p w:rsidR="00000000" w:rsidRDefault="00000000">
      <w:pPr>
        <w:pStyle w:val="SingleTxt"/>
        <w:ind w:left="1695"/>
        <w:rPr>
          <w:rFonts w:hint="eastAsia"/>
        </w:rPr>
      </w:pPr>
      <w:r>
        <w:rPr>
          <w:rFonts w:hint="eastAsia"/>
        </w:rPr>
        <w:tab/>
        <w:t>第121条：“抚养”不仅包括食物，而且包括衣物、鞋子和生病时的药品和医生及助手的费用。如果受抚养人不足21岁，抚养中还包括教育。</w:t>
      </w:r>
    </w:p>
    <w:p w:rsidR="00000000" w:rsidRDefault="00000000">
      <w:pPr>
        <w:pStyle w:val="SingleTxt"/>
        <w:ind w:left="1695"/>
        <w:rPr>
          <w:rFonts w:hint="eastAsia"/>
        </w:rPr>
      </w:pPr>
      <w:r>
        <w:rPr>
          <w:rFonts w:hint="eastAsia"/>
        </w:rPr>
        <w:tab/>
        <w:t>第122条：必须根据提供者的财力和接受者的需要进行抚养。法官按照案件的具体情况决定必须提供的抚养形式和金额。</w:t>
      </w:r>
    </w:p>
    <w:p w:rsidR="00000000" w:rsidRDefault="00000000">
      <w:pPr>
        <w:pStyle w:val="SingleTxt"/>
        <w:ind w:left="1695"/>
        <w:rPr>
          <w:rFonts w:hint="eastAsia"/>
        </w:rPr>
      </w:pPr>
      <w:r>
        <w:rPr>
          <w:rFonts w:hint="eastAsia"/>
        </w:rPr>
        <w:tab/>
        <w:t>第252条：父母的权力是法律在未成年子女的人身和财产方面授予父母的权利和责任的综合体。在不妨碍有关废除、中止或限制父母行使权力或将该权力授与其中一方的司法决定，也不妨碍第172条规定的情况下，父母的权力应由父母双方共同行使。当父母双方不能达成协议时，任何一方都可以向主管法官上诉。</w:t>
      </w:r>
    </w:p>
    <w:p w:rsidR="00000000" w:rsidRDefault="00000000">
      <w:pPr>
        <w:pStyle w:val="SingleTxt"/>
        <w:ind w:left="1695"/>
        <w:rPr>
          <w:rFonts w:hint="eastAsia"/>
        </w:rPr>
      </w:pPr>
      <w:r>
        <w:rPr>
          <w:rFonts w:hint="eastAsia"/>
        </w:rPr>
        <w:tab/>
        <w:t>第258条： 父母指导其子女的教育并在所有民事诉讼中代表其子女。</w:t>
      </w:r>
    </w:p>
    <w:p w:rsidR="00000000" w:rsidRDefault="00000000">
      <w:pPr>
        <w:pStyle w:val="SingleTxt"/>
        <w:ind w:left="1695"/>
        <w:rPr>
          <w:rFonts w:hint="eastAsia"/>
        </w:rPr>
      </w:pPr>
      <w:r>
        <w:rPr>
          <w:rFonts w:hint="eastAsia"/>
        </w:rPr>
        <w:tab/>
        <w:t>第271条： 父母不得：</w:t>
      </w:r>
    </w:p>
    <w:p w:rsidR="00000000" w:rsidRDefault="00000000">
      <w:pPr>
        <w:pStyle w:val="SingleTxt"/>
        <w:ind w:left="1695"/>
        <w:rPr>
          <w:rFonts w:hint="eastAsia"/>
        </w:rPr>
      </w:pPr>
      <w:r>
        <w:rPr>
          <w:rFonts w:hint="eastAsia"/>
        </w:rPr>
        <w:tab/>
        <w:t>⑴</w:t>
      </w:r>
      <w:r>
        <w:rPr>
          <w:rFonts w:hint="eastAsia"/>
        </w:rPr>
        <w:tab/>
        <w:t>用子女的财产和租金偿还国债，但是其子女明确需要或由子女使用并经法官在政府检察官出席的听证会上事先授权的情况除外；</w:t>
      </w:r>
    </w:p>
    <w:p w:rsidR="00000000" w:rsidRDefault="00000000">
      <w:pPr>
        <w:pStyle w:val="SingleTxt"/>
        <w:ind w:left="1695"/>
        <w:rPr>
          <w:rFonts w:hint="eastAsia"/>
        </w:rPr>
      </w:pPr>
      <w:r>
        <w:rPr>
          <w:rFonts w:hint="eastAsia"/>
        </w:rPr>
        <w:tab/>
        <w:t>⑵</w:t>
      </w:r>
      <w:r>
        <w:rPr>
          <w:rFonts w:hint="eastAsia"/>
        </w:rPr>
        <w:tab/>
        <w:t>未经这样的授权，转让其子女资产的物权或把属于子女的物权转让到属于他人的财产名下；</w:t>
      </w:r>
    </w:p>
    <w:p w:rsidR="00000000" w:rsidRDefault="00000000">
      <w:pPr>
        <w:pStyle w:val="SingleTxt"/>
        <w:ind w:left="1695"/>
        <w:rPr>
          <w:rFonts w:hint="eastAsia"/>
        </w:rPr>
      </w:pPr>
      <w:r>
        <w:rPr>
          <w:rFonts w:hint="eastAsia"/>
        </w:rPr>
        <w:tab/>
        <w:t>⑶</w:t>
      </w:r>
      <w:r>
        <w:rPr>
          <w:rFonts w:hint="eastAsia"/>
        </w:rPr>
        <w:tab/>
        <w:t>自己出面或通过中间人购买属于其子女的任何财产，包括公开拍卖的财产；</w:t>
      </w:r>
    </w:p>
    <w:p w:rsidR="00000000" w:rsidRDefault="00000000">
      <w:pPr>
        <w:pStyle w:val="SingleTxt"/>
        <w:ind w:left="1695"/>
        <w:rPr>
          <w:rFonts w:hint="eastAsia"/>
        </w:rPr>
      </w:pPr>
      <w:r>
        <w:rPr>
          <w:rFonts w:hint="eastAsia"/>
        </w:rPr>
        <w:tab/>
        <w:t>⑷</w:t>
      </w:r>
      <w:r>
        <w:rPr>
          <w:rFonts w:hint="eastAsia"/>
        </w:rPr>
        <w:tab/>
        <w:t>把属于子女的债权、股权或股票贷记入自己的帐户，但法定代位转让除外；</w:t>
      </w:r>
    </w:p>
    <w:p w:rsidR="00000000" w:rsidRDefault="00000000">
      <w:pPr>
        <w:pStyle w:val="SingleTxt"/>
        <w:ind w:left="1695"/>
        <w:rPr>
          <w:rFonts w:hint="eastAsia"/>
        </w:rPr>
      </w:pPr>
      <w:r>
        <w:rPr>
          <w:rFonts w:hint="eastAsia"/>
        </w:rPr>
        <w:tab/>
        <w:t>⑸</w:t>
      </w:r>
      <w:r>
        <w:rPr>
          <w:rFonts w:hint="eastAsia"/>
        </w:rPr>
        <w:tab/>
        <w:t>中止其子女的权利；</w:t>
      </w:r>
    </w:p>
    <w:p w:rsidR="00000000" w:rsidRDefault="00000000">
      <w:pPr>
        <w:pStyle w:val="SingleTxt"/>
        <w:ind w:left="1695"/>
        <w:rPr>
          <w:rFonts w:hint="eastAsia"/>
        </w:rPr>
      </w:pPr>
      <w:r>
        <w:rPr>
          <w:rFonts w:hint="eastAsia"/>
        </w:rPr>
        <w:tab/>
        <w:t>⑹</w:t>
      </w:r>
      <w:r>
        <w:rPr>
          <w:rFonts w:hint="eastAsia"/>
        </w:rPr>
        <w:tab/>
        <w:t>与其子女就未亡配偶的继承财产或就他们及其子女作为共同继承人或遗产继承人的继承财产进行私下交易；</w:t>
      </w:r>
    </w:p>
    <w:p w:rsidR="00000000" w:rsidRDefault="00000000">
      <w:pPr>
        <w:pStyle w:val="SingleTxt"/>
        <w:ind w:left="1695"/>
        <w:rPr>
          <w:rFonts w:hint="eastAsia"/>
        </w:rPr>
      </w:pPr>
      <w:r>
        <w:rPr>
          <w:rFonts w:hint="eastAsia"/>
        </w:rPr>
        <w:tab/>
        <w:t>⑺</w:t>
      </w:r>
      <w:r>
        <w:rPr>
          <w:rFonts w:hint="eastAsia"/>
        </w:rPr>
        <w:tab/>
        <w:t>迫使其子女成为他们或其他人的担保人。</w:t>
      </w:r>
    </w:p>
    <w:p w:rsidR="00000000" w:rsidRDefault="00000000">
      <w:pPr>
        <w:pStyle w:val="SingleTxt"/>
        <w:ind w:left="1695"/>
        <w:rPr>
          <w:rFonts w:hint="eastAsia"/>
        </w:rPr>
      </w:pPr>
      <w:r>
        <w:rPr>
          <w:rFonts w:hint="eastAsia"/>
        </w:rPr>
        <w:tab/>
        <w:t>父母违反这些规定采取的任何行动都是无效的。</w:t>
      </w:r>
    </w:p>
    <w:p w:rsidR="00000000" w:rsidRDefault="00000000">
      <w:pPr>
        <w:pStyle w:val="SingleTxt"/>
        <w:rPr>
          <w:rFonts w:ascii="SimHei" w:eastAsia="SimHei" w:hint="eastAsia"/>
          <w:color w:val="FF0000"/>
        </w:rPr>
      </w:pPr>
      <w:r>
        <w:br w:type="page"/>
      </w:r>
      <w:r>
        <w:rPr>
          <w:rFonts w:ascii="SimHei" w:eastAsia="SimHei" w:hint="eastAsia"/>
          <w:color w:val="FF0000"/>
        </w:rPr>
        <w:t>配偶的相互义务</w:t>
      </w:r>
    </w:p>
    <w:p w:rsidR="00000000" w:rsidRDefault="00000000">
      <w:pPr>
        <w:pStyle w:val="SingleTxt"/>
        <w:ind w:left="1695"/>
        <w:rPr>
          <w:rFonts w:hint="eastAsia"/>
        </w:rPr>
      </w:pPr>
      <w:r>
        <w:rPr>
          <w:rFonts w:hint="eastAsia"/>
        </w:rPr>
        <w:tab/>
        <w:t>第127条： 配偶双方应相互忠诚和相互帮助。</w:t>
      </w:r>
    </w:p>
    <w:p w:rsidR="00000000" w:rsidRDefault="00000000">
      <w:pPr>
        <w:pStyle w:val="SingleTxt"/>
        <w:ind w:left="1695"/>
        <w:rPr>
          <w:rFonts w:hint="eastAsia"/>
        </w:rPr>
      </w:pPr>
      <w:r>
        <w:rPr>
          <w:rFonts w:hint="eastAsia"/>
        </w:rPr>
        <w:tab/>
        <w:t>第130条： 根据本法令第二部分第四篇第七节的规定，一旦缔婚，配偶双方的财产，即成为共同财产。如果配偶双方在外国结婚并且结婚所依据的法律制度没有规定财产的共同拥有，在这种情况下配偶双方的财产被认为单独拥有。</w:t>
      </w:r>
    </w:p>
    <w:p w:rsidR="00000000" w:rsidRDefault="00000000">
      <w:pPr>
        <w:pStyle w:val="SingleTxt"/>
        <w:rPr>
          <w:rFonts w:ascii="SimHei" w:eastAsia="SimHei" w:hint="eastAsia"/>
          <w:color w:val="FF0000"/>
        </w:rPr>
      </w:pPr>
      <w:r>
        <w:rPr>
          <w:rFonts w:ascii="SimHei" w:eastAsia="SimHei" w:hint="eastAsia"/>
          <w:color w:val="FF0000"/>
        </w:rPr>
        <w:t>离婚的后果</w:t>
      </w:r>
    </w:p>
    <w:p w:rsidR="00000000" w:rsidRDefault="00000000">
      <w:pPr>
        <w:pStyle w:val="SingleTxt"/>
        <w:rPr>
          <w:rFonts w:hint="eastAsia"/>
        </w:rPr>
      </w:pPr>
      <w:r>
        <w:t xml:space="preserve">394.  </w:t>
      </w:r>
      <w:r>
        <w:rPr>
          <w:rFonts w:hint="eastAsia"/>
        </w:rPr>
        <w:t>《民法典》以下条款规定：</w:t>
      </w:r>
    </w:p>
    <w:p w:rsidR="00000000" w:rsidRDefault="00000000">
      <w:pPr>
        <w:pStyle w:val="SingleTxt"/>
        <w:ind w:left="1695"/>
        <w:rPr>
          <w:rFonts w:hint="eastAsia"/>
        </w:rPr>
      </w:pPr>
      <w:r>
        <w:rPr>
          <w:rFonts w:hint="eastAsia"/>
        </w:rPr>
        <w:tab/>
        <w:t>第172条： 配偶可以在任何时候达成有关子女情况的协议，除非分居是由于第148条第5款所述原因造成。</w:t>
      </w:r>
    </w:p>
    <w:p w:rsidR="00000000" w:rsidRDefault="00000000">
      <w:pPr>
        <w:pStyle w:val="SingleTxt"/>
        <w:ind w:left="1695"/>
        <w:rPr>
          <w:rFonts w:hint="eastAsia"/>
        </w:rPr>
      </w:pPr>
      <w:r>
        <w:rPr>
          <w:rFonts w:hint="eastAsia"/>
        </w:rPr>
        <w:tab/>
        <w:t>第173条： 在不妨碍前一条规定的情况下，法官考虑到未成年子女的利益并根据以下规定，可自行斟酌或应配偶一方的请求就未成年子女的情况作出决定。</w:t>
      </w:r>
      <w:r>
        <w:rPr>
          <w:rFonts w:hint="eastAsia"/>
        </w:rPr>
        <w:tab/>
        <w:t>所有案件审理时均应有政府检察官出庭。</w:t>
      </w:r>
    </w:p>
    <w:p w:rsidR="00000000" w:rsidRDefault="00000000">
      <w:pPr>
        <w:pStyle w:val="SingleTxt"/>
        <w:ind w:left="1695"/>
        <w:rPr>
          <w:rFonts w:hint="eastAsia"/>
        </w:rPr>
      </w:pPr>
      <w:r>
        <w:rPr>
          <w:rFonts w:hint="eastAsia"/>
        </w:rPr>
        <w:tab/>
        <w:t>第181条： 为了分割所属财产，应根据第四篇有关部分的规定，解除财产的共同所有权。</w:t>
      </w:r>
    </w:p>
    <w:p w:rsidR="00000000" w:rsidRDefault="00000000">
      <w:pPr>
        <w:pStyle w:val="SingleTxt"/>
        <w:ind w:left="1695"/>
        <w:rPr>
          <w:rFonts w:hint="eastAsia"/>
        </w:rPr>
      </w:pPr>
      <w:r>
        <w:rPr>
          <w:rFonts w:hint="eastAsia"/>
        </w:rPr>
        <w:tab/>
        <w:t>第1999条： 就象死亡产生的继承案件那样，一旦解除财产共同所有权，如果有人提出要求，将编制婚姻所属全部财产的正式清单并进行财产的估价。</w:t>
      </w:r>
    </w:p>
    <w:p w:rsidR="00000000" w:rsidRDefault="00000000">
      <w:pPr>
        <w:pStyle w:val="SingleTxt"/>
        <w:ind w:left="1695"/>
        <w:rPr>
          <w:rFonts w:hint="eastAsia"/>
        </w:rPr>
      </w:pPr>
      <w:r>
        <w:rPr>
          <w:rFonts w:hint="eastAsia"/>
        </w:rPr>
        <w:tab/>
        <w:t>第2003条： 清单中应有编号的夫妇双方共同支付的金额清单，这些金额经清点和以可调整的单位计算后从妻子和丈夫的财产中扣除。根据第1974条规定对认为是非法和舞弊的礼物和转让财产的价值也要用可调整的单位进行清点，但是以实物清点和分割的情况除外。</w:t>
      </w:r>
    </w:p>
    <w:p w:rsidR="00000000" w:rsidRDefault="00000000">
      <w:pPr>
        <w:pStyle w:val="SingleTxt"/>
        <w:ind w:left="1695"/>
        <w:rPr>
          <w:rFonts w:hint="eastAsia"/>
        </w:rPr>
      </w:pPr>
      <w:r>
        <w:rPr>
          <w:rFonts w:hint="eastAsia"/>
        </w:rPr>
        <w:tab/>
        <w:t>第2010条： 流动利润资金将在丈夫和妻子之间或在他们各自的继承人之间对半分割。</w:t>
      </w:r>
    </w:p>
    <w:p w:rsidR="00000000" w:rsidRDefault="00000000">
      <w:pPr>
        <w:pStyle w:val="SingleTxt"/>
        <w:rPr>
          <w:rFonts w:ascii="SimHei" w:eastAsia="SimHei" w:hint="eastAsia"/>
          <w:color w:val="FF0000"/>
        </w:rPr>
      </w:pPr>
      <w:r>
        <w:rPr>
          <w:rFonts w:ascii="SimHei" w:eastAsia="SimHei" w:hint="eastAsia"/>
          <w:color w:val="FF0000"/>
        </w:rPr>
        <w:t>统计数字</w:t>
      </w:r>
    </w:p>
    <w:p w:rsidR="00000000" w:rsidRDefault="00000000">
      <w:pPr>
        <w:pStyle w:val="SingleTxt"/>
        <w:rPr>
          <w:rFonts w:hint="eastAsia"/>
        </w:rPr>
      </w:pPr>
      <w:r>
        <w:t xml:space="preserve">395.  </w:t>
      </w:r>
      <w:r>
        <w:rPr>
          <w:rFonts w:hint="eastAsia"/>
        </w:rPr>
        <w:t>在过去十年中，每年的结婚数目从1982年的20 068起下降到1992年的19 400起。在同一时期，离婚数目增加了一倍，从3 706起增加到8 499起。</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1982年至1992年按地区登记的离婚数目</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rHeight w:hRule="exact" w:val="340"/>
          <w:tblHeader/>
        </w:trPr>
        <w:tc>
          <w:tcPr>
            <w:tcW w:w="1830" w:type="dxa"/>
            <w:tcBorders>
              <w:top w:val="single" w:sz="4" w:space="0" w:color="auto"/>
              <w:bottom w:val="single" w:sz="12" w:space="0" w:color="auto"/>
            </w:tcBorders>
            <w:vAlign w:val="bottom"/>
          </w:tcPr>
          <w:p w:rsidR="00000000" w:rsidRDefault="00000000">
            <w:pPr>
              <w:pStyle w:val="a"/>
              <w:spacing w:before="81" w:after="120" w:line="200" w:lineRule="exact"/>
              <w:ind w:right="40"/>
              <w:jc w:val="left"/>
              <w:rPr>
                <w:rFonts w:eastAsia="KaiTi_GB2312"/>
              </w:rPr>
            </w:pPr>
            <w:r>
              <w:rPr>
                <w:rFonts w:eastAsia="KaiTi_GB2312" w:hint="eastAsia"/>
              </w:rPr>
              <w:t>年份</w:t>
            </w:r>
          </w:p>
        </w:tc>
        <w:tc>
          <w:tcPr>
            <w:tcW w:w="1830" w:type="dxa"/>
            <w:tcBorders>
              <w:top w:val="single" w:sz="4" w:space="0" w:color="auto"/>
              <w:bottom w:val="single" w:sz="12" w:space="0" w:color="auto"/>
            </w:tcBorders>
            <w:vAlign w:val="bottom"/>
          </w:tcPr>
          <w:p w:rsidR="00000000" w:rsidRDefault="00000000">
            <w:pPr>
              <w:pStyle w:val="a"/>
              <w:spacing w:before="81" w:after="120" w:line="200" w:lineRule="exact"/>
              <w:ind w:right="40"/>
              <w:rPr>
                <w:rFonts w:eastAsia="KaiTi_GB2312"/>
              </w:rPr>
            </w:pPr>
            <w:r>
              <w:rPr>
                <w:rFonts w:eastAsia="KaiTi_GB2312" w:hint="eastAsia"/>
              </w:rPr>
              <w:t>总</w:t>
            </w:r>
            <w:r>
              <w:rPr>
                <w:rFonts w:eastAsia="KaiTi_GB2312"/>
              </w:rPr>
              <w:t xml:space="preserve">  </w:t>
            </w:r>
            <w:r>
              <w:rPr>
                <w:rFonts w:eastAsia="KaiTi_GB2312" w:hint="eastAsia"/>
              </w:rPr>
              <w:t>数</w:t>
            </w:r>
          </w:p>
        </w:tc>
        <w:tc>
          <w:tcPr>
            <w:tcW w:w="1830" w:type="dxa"/>
            <w:tcBorders>
              <w:top w:val="single" w:sz="4" w:space="0" w:color="auto"/>
              <w:bottom w:val="single" w:sz="12" w:space="0" w:color="auto"/>
            </w:tcBorders>
            <w:vAlign w:val="bottom"/>
          </w:tcPr>
          <w:p w:rsidR="00000000" w:rsidRDefault="00000000">
            <w:pPr>
              <w:pStyle w:val="a"/>
              <w:spacing w:before="81" w:after="120" w:line="200" w:lineRule="exact"/>
              <w:ind w:right="40"/>
              <w:rPr>
                <w:rFonts w:eastAsia="KaiTi_GB2312"/>
              </w:rPr>
            </w:pPr>
            <w:r>
              <w:rPr>
                <w:rFonts w:eastAsia="KaiTi_GB2312" w:hint="eastAsia"/>
              </w:rPr>
              <w:t>蒙得维的亚</w:t>
            </w:r>
          </w:p>
        </w:tc>
        <w:tc>
          <w:tcPr>
            <w:tcW w:w="1830" w:type="dxa"/>
            <w:tcBorders>
              <w:top w:val="single" w:sz="4" w:space="0" w:color="auto"/>
              <w:bottom w:val="single" w:sz="12" w:space="0" w:color="auto"/>
            </w:tcBorders>
            <w:vAlign w:val="bottom"/>
          </w:tcPr>
          <w:p w:rsidR="00000000" w:rsidRDefault="00000000">
            <w:pPr>
              <w:pStyle w:val="a"/>
              <w:spacing w:before="81" w:after="120" w:line="200" w:lineRule="exact"/>
              <w:ind w:right="40"/>
              <w:rPr>
                <w:rFonts w:eastAsia="KaiTi_GB2312"/>
              </w:rPr>
            </w:pPr>
            <w:r>
              <w:rPr>
                <w:rFonts w:eastAsia="KaiTi_GB2312" w:hint="eastAsia"/>
              </w:rPr>
              <w:t>内</w:t>
            </w:r>
            <w:r>
              <w:rPr>
                <w:rFonts w:eastAsia="KaiTi_GB2312"/>
              </w:rPr>
              <w:t xml:space="preserve"> </w:t>
            </w:r>
            <w:r>
              <w:rPr>
                <w:rFonts w:eastAsia="KaiTi_GB2312" w:hint="eastAsia"/>
              </w:rPr>
              <w:t>地</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spacing w:after="40" w:line="210" w:lineRule="exact"/>
              <w:ind w:right="40"/>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c>
          <w:tcPr>
            <w:tcW w:w="1830" w:type="dxa"/>
            <w:tcBorders>
              <w:top w:val="single" w:sz="12" w:space="0" w:color="auto"/>
            </w:tcBorders>
            <w:vAlign w:val="bottom"/>
          </w:tcPr>
          <w:p w:rsidR="00000000" w:rsidRDefault="00000000">
            <w:pPr>
              <w:spacing w:after="40" w:line="210" w:lineRule="exact"/>
              <w:ind w:right="40"/>
              <w:jc w:val="right"/>
              <w:rPr>
                <w:sz w:val="17"/>
              </w:rPr>
            </w:pPr>
          </w:p>
        </w:tc>
      </w:tr>
      <w:tr w:rsidR="00000000">
        <w:tblPrEx>
          <w:tblCellMar>
            <w:top w:w="0" w:type="dxa"/>
            <w:left w:w="0" w:type="dxa"/>
            <w:bottom w:w="0" w:type="dxa"/>
            <w:right w:w="0" w:type="dxa"/>
          </w:tblCellMar>
        </w:tblPrEx>
        <w:trPr>
          <w:trHeight w:hRule="exact" w:val="140"/>
        </w:trPr>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1992</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8499</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3923</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4576</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1991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9800</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6188</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3612</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1990</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6840</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3823</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3017</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1989</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6063</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3517</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2546</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1988</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6376</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3925</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2451</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1987</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4611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2398</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2213</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1986</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4191</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2350</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1841</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1985</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4118</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2618</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1500</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1984</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2967</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1509</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1458</w:t>
            </w:r>
          </w:p>
        </w:tc>
      </w:tr>
      <w:tr w:rsidR="00000000">
        <w:tblPrEx>
          <w:tblCellMar>
            <w:top w:w="0" w:type="dxa"/>
            <w:left w:w="0" w:type="dxa"/>
            <w:bottom w:w="0" w:type="dxa"/>
            <w:right w:w="0" w:type="dxa"/>
          </w:tblCellMar>
        </w:tblPrEx>
        <w:trPr>
          <w:trHeight w:val="360"/>
        </w:trPr>
        <w:tc>
          <w:tcPr>
            <w:tcW w:w="1830" w:type="dxa"/>
            <w:vAlign w:val="bottom"/>
          </w:tcPr>
          <w:p w:rsidR="00000000" w:rsidRDefault="00000000">
            <w:pPr>
              <w:pStyle w:val="85"/>
              <w:tabs>
                <w:tab w:val="left" w:pos="288"/>
                <w:tab w:val="left" w:pos="576"/>
                <w:tab w:val="left" w:pos="864"/>
                <w:tab w:val="left" w:pos="1152"/>
              </w:tabs>
              <w:spacing w:after="40" w:line="210" w:lineRule="exact"/>
              <w:ind w:right="40"/>
              <w:jc w:val="left"/>
            </w:pPr>
            <w:r>
              <w:t>1983</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3024</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1429</w:t>
            </w:r>
          </w:p>
        </w:tc>
        <w:tc>
          <w:tcPr>
            <w:tcW w:w="1830" w:type="dxa"/>
            <w:vAlign w:val="bottom"/>
          </w:tcPr>
          <w:p w:rsidR="00000000" w:rsidRDefault="00000000">
            <w:pPr>
              <w:pStyle w:val="85"/>
              <w:tabs>
                <w:tab w:val="left" w:pos="288"/>
                <w:tab w:val="left" w:pos="576"/>
                <w:tab w:val="left" w:pos="864"/>
                <w:tab w:val="left" w:pos="1152"/>
              </w:tabs>
              <w:spacing w:after="40" w:line="210" w:lineRule="exact"/>
              <w:ind w:right="40"/>
            </w:pPr>
            <w:r>
              <w:t>1595</w:t>
            </w:r>
          </w:p>
        </w:tc>
      </w:tr>
      <w:tr w:rsidR="00000000">
        <w:tblPrEx>
          <w:tblCellMar>
            <w:top w:w="0" w:type="dxa"/>
            <w:left w:w="0" w:type="dxa"/>
            <w:bottom w:w="0" w:type="dxa"/>
            <w:right w:w="0" w:type="dxa"/>
          </w:tblCellMar>
        </w:tblPrEx>
        <w:trPr>
          <w:trHeight w:val="360"/>
        </w:trPr>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jc w:val="left"/>
            </w:pPr>
            <w:r>
              <w:t>1982</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rPr>
                <w:rFonts w:ascii="SimHei" w:eastAsia="SimHei"/>
                <w:b/>
                <w:bCs/>
                <w:color w:val="FF0000"/>
              </w:rPr>
            </w:pPr>
            <w:r>
              <w:rPr>
                <w:rFonts w:ascii="SimHei" w:eastAsia="SimHei"/>
                <w:b/>
                <w:bCs/>
                <w:color w:val="FF0000"/>
              </w:rPr>
              <w:t>3706</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1992</w:t>
            </w:r>
          </w:p>
        </w:tc>
        <w:tc>
          <w:tcPr>
            <w:tcW w:w="1830" w:type="dxa"/>
            <w:tcBorders>
              <w:bottom w:val="single" w:sz="12" w:space="0" w:color="auto"/>
            </w:tcBorders>
            <w:vAlign w:val="bottom"/>
          </w:tcPr>
          <w:p w:rsidR="00000000" w:rsidRDefault="00000000">
            <w:pPr>
              <w:pStyle w:val="85"/>
              <w:tabs>
                <w:tab w:val="left" w:pos="288"/>
                <w:tab w:val="left" w:pos="576"/>
                <w:tab w:val="left" w:pos="864"/>
                <w:tab w:val="left" w:pos="1152"/>
              </w:tabs>
              <w:spacing w:after="40" w:line="210" w:lineRule="exact"/>
              <w:ind w:right="40"/>
            </w:pPr>
            <w:r>
              <w:t>1714</w:t>
            </w:r>
          </w:p>
        </w:tc>
      </w:tr>
    </w:tbl>
    <w:p w:rsidR="00000000" w:rsidRDefault="00000000">
      <w:pPr>
        <w:pStyle w:val="SingleTxt"/>
        <w:spacing w:after="0" w:line="200" w:lineRule="exact"/>
      </w:pPr>
    </w:p>
    <w:p w:rsidR="00000000" w:rsidRDefault="00000000">
      <w:pPr>
        <w:pStyle w:val="SingleTxt"/>
        <w:rPr>
          <w:sz w:val="18"/>
        </w:rPr>
      </w:pPr>
      <w:r>
        <w:rPr>
          <w:rFonts w:ascii="KaiTi_GB2312" w:eastAsia="KaiTi_GB2312" w:hint="eastAsia"/>
          <w:color w:val="0000FF"/>
          <w:sz w:val="18"/>
        </w:rPr>
        <w:t>资料来源</w:t>
      </w:r>
      <w:r>
        <w:rPr>
          <w:rFonts w:hint="eastAsia"/>
          <w:sz w:val="18"/>
        </w:rPr>
        <w:t>：国家统计研究所。</w:t>
      </w:r>
      <w:r>
        <w:rPr>
          <w:sz w:val="18"/>
        </w:rPr>
        <w:t xml:space="preserve"> </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NO&gt;&gt;N9807625C&lt;&lt;ODS JOB NO&gt;&gt;</w:t>
      </w:r>
    </w:p>
    <w:p w:rsidR="00000000" w:rsidRDefault="00000000">
      <w:pPr>
        <w:pStyle w:val="CommentText"/>
      </w:pPr>
      <w:r>
        <w:t>&lt;&lt;ODS DOC SYMBOL1&gt;&gt;CEDAW/C/URY/2-3&lt;&lt;ODS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长城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76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98-07625 (C)    030701    260701</w:t>
    </w:r>
  </w:p>
  <w:p w:rsidR="00000000" w:rsidRDefault="00000000">
    <w:pPr>
      <w:pStyle w:val="Footer"/>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蒙德维的亚市行政长官,马里亚诺·阿拉纳先生。</w:t>
      </w:r>
    </w:p>
  </w:footnote>
  <w:footnote w:id="2">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从1934年至1988年,该机构称儿童理事会,1998年改称国家未成年人研究所(1998年9月14日《第15977号法案》。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CEDAW/C/URY/2-3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CEDAW/C/URY/2-3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/C/URY/2-3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March 1999</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7/2001 10:58 AM"/>
    <w:docVar w:name="DocCategory" w:val="Doc"/>
    <w:docVar w:name="DocType" w:val="Final"/>
    <w:docVar w:name="JobNo" w:val="9807625C"/>
    <w:docVar w:name="OandT" w:val="CAO"/>
    <w:docVar w:name="Symbol1" w:val="CEDAW/C/URY/2-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 w:type="paragraph" w:customStyle="1" w:styleId="a">
    <w:name w:val="表格标题"/>
    <w:basedOn w:val="Normal"/>
    <w:pPr>
      <w:adjustRightInd w:val="0"/>
      <w:spacing w:line="240" w:lineRule="atLeast"/>
      <w:ind w:right="57"/>
      <w:jc w:val="right"/>
      <w:textAlignment w:val="baseline"/>
    </w:pPr>
    <w:rPr>
      <w:rFonts w:ascii="Times New Roman" w:eastAsia="长城楷体"/>
      <w:color w:val="0000FF"/>
      <w:spacing w:val="-4"/>
      <w:sz w:val="14"/>
    </w:rPr>
  </w:style>
  <w:style w:type="paragraph" w:customStyle="1" w:styleId="85">
    <w:name w:val="表格数字8.5"/>
    <w:basedOn w:val="Normal"/>
    <w:pPr>
      <w:adjustRightInd w:val="0"/>
      <w:spacing w:after="120" w:line="240" w:lineRule="exact"/>
      <w:ind w:right="57"/>
      <w:jc w:val="right"/>
      <w:textAlignment w:val="baseline"/>
    </w:pPr>
    <w:rPr>
      <w:rFonts w:ascii="Times New Roman"/>
      <w:spacing w:val="-4"/>
      <w:kern w:val="17"/>
      <w:sz w:val="17"/>
    </w:rPr>
  </w:style>
  <w:style w:type="paragraph" w:customStyle="1" w:styleId="850">
    <w:name w:val="表格文字8.5"/>
    <w:basedOn w:val="Normal"/>
    <w:pPr>
      <w:tabs>
        <w:tab w:val="left" w:pos="346"/>
        <w:tab w:val="left" w:pos="692"/>
        <w:tab w:val="left" w:pos="1038"/>
      </w:tabs>
      <w:adjustRightInd w:val="0"/>
      <w:spacing w:after="120" w:line="240" w:lineRule="exact"/>
      <w:ind w:right="57"/>
      <w:textAlignment w:val="baseline"/>
    </w:pPr>
    <w:rPr>
      <w:rFonts w:ascii="Times New Roman"/>
      <w:spacing w:val="-4"/>
      <w:kern w:val="17"/>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1047</TotalTime>
  <Pages>1</Pages>
  <Words>8093</Words>
  <Characters>46132</Characters>
  <Application>Microsoft Office Word</Application>
  <DocSecurity>4</DocSecurity>
  <Lines>384</Lines>
  <Paragraphs>92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56653</CharactersWithSpaces>
  <SharedDoc>false</SharedDoc>
  <HLinks>
    <vt:vector size="6" baseType="variant">
      <vt:variant>
        <vt:i4>4522087</vt:i4>
      </vt:variant>
      <vt:variant>
        <vt:i4>113360</vt:i4>
      </vt:variant>
      <vt:variant>
        <vt:i4>1030</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dc:creator>
  <cp:keywords/>
  <dc:description/>
  <cp:lastModifiedBy>CTPU</cp:lastModifiedBy>
  <cp:revision>73</cp:revision>
  <cp:lastPrinted>2001-07-26T11:17:00Z</cp:lastPrinted>
  <dcterms:created xsi:type="dcterms:W3CDTF">2001-07-03T09:58:00Z</dcterms:created>
  <dcterms:modified xsi:type="dcterms:W3CDTF">2001-07-26T11:53:00Z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9807625</vt:lpwstr>
  </property>
  <property fmtid="{D5CDD505-2E9C-101B-9397-08002B2CF9AE}" pid="3" name="Symbol1">
    <vt:lpwstr>CEDAW/C/URY/2-3</vt:lpwstr>
  </property>
  <property fmtid="{D5CDD505-2E9C-101B-9397-08002B2CF9AE}" pid="4" name="Symbol2">
    <vt:lpwstr/>
  </property>
  <property fmtid="{D5CDD505-2E9C-101B-9397-08002B2CF9AE}" pid="5" name="Translator">
    <vt:lpwstr/>
  </property>
  <property fmtid="{D5CDD505-2E9C-101B-9397-08002B2CF9AE}" pid="6" name="Operator">
    <vt:lpwstr>CAO</vt:lpwstr>
  </property>
  <property fmtid="{D5CDD505-2E9C-101B-9397-08002B2CF9AE}" pid="7" name="DraftPages">
    <vt:lpwstr> </vt:lpwstr>
  </property>
  <property fmtid="{D5CDD505-2E9C-101B-9397-08002B2CF9AE}" pid="8" name="Comment">
    <vt:lpwstr/>
  </property>
</Properties>
</file>