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9B31BE9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3FCEBD" w14:textId="77777777" w:rsidR="002D5AAC" w:rsidRDefault="002D5AAC" w:rsidP="0087760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EEAE55A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46D8C7B" w14:textId="45B1AFC8" w:rsidR="002D5AAC" w:rsidRDefault="00877608" w:rsidP="00877608">
            <w:pPr>
              <w:jc w:val="right"/>
            </w:pPr>
            <w:r w:rsidRPr="00877608">
              <w:rPr>
                <w:sz w:val="40"/>
              </w:rPr>
              <w:t>CERD</w:t>
            </w:r>
            <w:r>
              <w:t>/C/ITA/CO/21</w:t>
            </w:r>
          </w:p>
        </w:tc>
      </w:tr>
      <w:tr w:rsidR="002D5AAC" w:rsidRPr="00B453D4" w14:paraId="08C64AAA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42693A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4A2792" wp14:editId="6EDCD83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CB96AA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3898C47" w14:textId="77777777" w:rsidR="002D5AAC" w:rsidRPr="00B453D4" w:rsidRDefault="00877608" w:rsidP="008D2AAD">
            <w:pPr>
              <w:spacing w:before="240"/>
              <w:rPr>
                <w:lang w:val="en-US"/>
              </w:rPr>
            </w:pPr>
            <w:r w:rsidRPr="00B453D4">
              <w:rPr>
                <w:lang w:val="en-US"/>
              </w:rPr>
              <w:t>Distr.: General</w:t>
            </w:r>
          </w:p>
          <w:p w14:paraId="764437E3" w14:textId="77777777" w:rsidR="00877608" w:rsidRPr="00B453D4" w:rsidRDefault="00877608" w:rsidP="00877608">
            <w:pPr>
              <w:spacing w:line="240" w:lineRule="exact"/>
              <w:rPr>
                <w:lang w:val="en-US"/>
              </w:rPr>
            </w:pPr>
            <w:r w:rsidRPr="00B453D4">
              <w:rPr>
                <w:lang w:val="en-US"/>
              </w:rPr>
              <w:t>27 September 2023</w:t>
            </w:r>
          </w:p>
          <w:p w14:paraId="63585025" w14:textId="77777777" w:rsidR="00877608" w:rsidRPr="00B453D4" w:rsidRDefault="00877608" w:rsidP="00877608">
            <w:pPr>
              <w:spacing w:line="240" w:lineRule="exact"/>
              <w:rPr>
                <w:lang w:val="en-US"/>
              </w:rPr>
            </w:pPr>
            <w:r w:rsidRPr="00B453D4">
              <w:rPr>
                <w:lang w:val="en-US"/>
              </w:rPr>
              <w:t>Russian</w:t>
            </w:r>
          </w:p>
          <w:p w14:paraId="625F9AE6" w14:textId="123EB965" w:rsidR="00877608" w:rsidRPr="00B453D4" w:rsidRDefault="00877608" w:rsidP="00877608">
            <w:pPr>
              <w:spacing w:line="240" w:lineRule="exact"/>
              <w:rPr>
                <w:lang w:val="en-US"/>
              </w:rPr>
            </w:pPr>
            <w:r w:rsidRPr="00B453D4">
              <w:rPr>
                <w:lang w:val="en-US"/>
              </w:rPr>
              <w:t>Original: English</w:t>
            </w:r>
          </w:p>
        </w:tc>
      </w:tr>
    </w:tbl>
    <w:p w14:paraId="1BDA7AA8" w14:textId="77777777" w:rsidR="00877608" w:rsidRPr="001D4DC3" w:rsidRDefault="00877608" w:rsidP="00877608">
      <w:pPr>
        <w:spacing w:before="120"/>
        <w:rPr>
          <w:rFonts w:asciiTheme="majorBidi" w:hAnsiTheme="majorBidi" w:cstheme="majorBidi"/>
          <w:b/>
          <w:sz w:val="24"/>
          <w:szCs w:val="24"/>
        </w:rPr>
      </w:pPr>
      <w:r w:rsidRPr="001D4DC3">
        <w:rPr>
          <w:b/>
          <w:bCs/>
          <w:sz w:val="24"/>
          <w:szCs w:val="24"/>
        </w:rPr>
        <w:t>Комитет по ликвидации расовой дискриминации</w:t>
      </w:r>
    </w:p>
    <w:p w14:paraId="27A043F8" w14:textId="77777777" w:rsidR="00877608" w:rsidRPr="001D4DC3" w:rsidRDefault="00877608" w:rsidP="00877608">
      <w:pPr>
        <w:pStyle w:val="HCh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Заключительные замечания по двадцать первому периодическому докладу Италии</w:t>
      </w:r>
      <w:r w:rsidRPr="00D41948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4A5C38C4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1.</w:t>
      </w:r>
      <w:r>
        <w:tab/>
        <w:t>Комитет рассмотрел двадцать первый периодический доклад Италии</w:t>
      </w:r>
      <w:r w:rsidRPr="007905E4">
        <w:rPr>
          <w:rStyle w:val="aa"/>
          <w:rFonts w:asciiTheme="majorBidi" w:hAnsiTheme="majorBidi" w:cstheme="majorBidi"/>
        </w:rPr>
        <w:footnoteReference w:id="2"/>
      </w:r>
      <w:r>
        <w:t xml:space="preserve"> на своих 2985-м и 2986-м заседаниях</w:t>
      </w:r>
      <w:r w:rsidRPr="007905E4">
        <w:rPr>
          <w:rStyle w:val="aa"/>
          <w:rFonts w:asciiTheme="majorBidi" w:hAnsiTheme="majorBidi" w:cstheme="majorBidi"/>
        </w:rPr>
        <w:footnoteReference w:id="3"/>
      </w:r>
      <w:r>
        <w:t>, состоявшихся 8 и 9 августа 2023 года. На своих 3006-м и 3007-м заседаниях, состоявшихся 23 августа 2023 года, Комитет принял настоящие заключительные замечания.</w:t>
      </w:r>
    </w:p>
    <w:p w14:paraId="4EFA8F78" w14:textId="2C956783" w:rsidR="00877608" w:rsidRPr="001D4DC3" w:rsidRDefault="00D41948" w:rsidP="00877608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 w:rsidR="00877608">
        <w:rPr>
          <w:bCs/>
        </w:rPr>
        <w:t>A.</w:t>
      </w:r>
      <w:r w:rsidR="00877608">
        <w:tab/>
      </w:r>
      <w:r w:rsidR="00877608">
        <w:rPr>
          <w:bCs/>
        </w:rPr>
        <w:t>Введение</w:t>
      </w:r>
    </w:p>
    <w:p w14:paraId="7D5EC761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>Комитет приветствует представление двадцать первого периодического доклада государства-участника и высоко оценивает регулярность, с которой государство-участник представляет доклады. Комитет приветствует открытый и конструктивный диалог с делегацией государства-участника. Комитет благодарит государство-участник за обновленную информацию, которая была предоставлена в ходе диалога и после него.</w:t>
      </w:r>
    </w:p>
    <w:p w14:paraId="3813DDCF" w14:textId="7AB0DDA9" w:rsidR="00877608" w:rsidRPr="001D4DC3" w:rsidRDefault="00D41948" w:rsidP="00877608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 w:rsidR="00877608">
        <w:rPr>
          <w:bCs/>
        </w:rPr>
        <w:t>B.</w:t>
      </w:r>
      <w:r w:rsidR="00877608">
        <w:tab/>
      </w:r>
      <w:r w:rsidR="00877608">
        <w:rPr>
          <w:bCs/>
        </w:rPr>
        <w:t>Позитивные аспекты</w:t>
      </w:r>
    </w:p>
    <w:p w14:paraId="6D31148E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3.</w:t>
      </w:r>
      <w:r>
        <w:tab/>
        <w:t>Комитет приветствует принятие государством-участником следующих законодательных и политических мер:</w:t>
      </w:r>
    </w:p>
    <w:p w14:paraId="0EEE7AEF" w14:textId="6E348AC3" w:rsidR="00877608" w:rsidRPr="001D4DC3" w:rsidRDefault="00D41948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a)</w:t>
      </w:r>
      <w:r w:rsidR="00877608">
        <w:tab/>
        <w:t>Закона № 47/2017 о мерах по защите несопровождаемых несовершеннолетних иностранцев;</w:t>
      </w:r>
    </w:p>
    <w:p w14:paraId="6DEED34D" w14:textId="70BC4A1B" w:rsidR="00877608" w:rsidRPr="001D4DC3" w:rsidRDefault="00D41948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b)</w:t>
      </w:r>
      <w:r w:rsidR="00877608">
        <w:tab/>
        <w:t>Национального плана интеграции лиц, пользующихся международной защитой (2022–2024 годы);</w:t>
      </w:r>
    </w:p>
    <w:p w14:paraId="7E2D1ED0" w14:textId="0273E3F9" w:rsidR="00877608" w:rsidRPr="001D4DC3" w:rsidRDefault="00D41948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c)</w:t>
      </w:r>
      <w:r w:rsidR="00877608">
        <w:tab/>
        <w:t xml:space="preserve">Национальной стратегии по обеспечению равенства, интеграции и участия рома и синти (2021–2030 годы) и создание Национальной платформы в интересах общин рома, синти и </w:t>
      </w:r>
      <w:proofErr w:type="spellStart"/>
      <w:r w:rsidR="00877608">
        <w:t>камминанти</w:t>
      </w:r>
      <w:proofErr w:type="spellEnd"/>
      <w:r w:rsidR="00877608">
        <w:t xml:space="preserve"> и Форума общин рома, синти и </w:t>
      </w:r>
      <w:proofErr w:type="spellStart"/>
      <w:r w:rsidR="00877608">
        <w:t>камминанти</w:t>
      </w:r>
      <w:proofErr w:type="spellEnd"/>
      <w:r w:rsidR="00877608">
        <w:t>;</w:t>
      </w:r>
    </w:p>
    <w:p w14:paraId="24041CDB" w14:textId="32FD8C2B" w:rsidR="00877608" w:rsidRPr="001D4DC3" w:rsidRDefault="00D41948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d)</w:t>
      </w:r>
      <w:r w:rsidR="00877608">
        <w:tab/>
        <w:t>Национального стратегического плана по борьбе с насилием в отношении женщин (2021–2023 годы), отдельно указанными бенефициарами которого являются женщины из числа беженцев и лиц, ищущих убежище;</w:t>
      </w:r>
    </w:p>
    <w:p w14:paraId="4CD3CACF" w14:textId="43F716C1" w:rsidR="00877608" w:rsidRPr="001D4DC3" w:rsidRDefault="00D41948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e)</w:t>
      </w:r>
      <w:r w:rsidR="00877608">
        <w:tab/>
        <w:t xml:space="preserve">Национального плана действий в области предпринимательской деятельности и прав человека (2016–2021 годы), предусматривающего конкретную цель, которая заключается в борьбе с принудительным трудом, трудовой </w:t>
      </w:r>
      <w:r w:rsidR="00877608">
        <w:lastRenderedPageBreak/>
        <w:t>эксплуатацией, детским трудом и незаконной занятостью с уделением особого внимания мигрантам и жертвам торговли людьми.</w:t>
      </w:r>
    </w:p>
    <w:p w14:paraId="74184B73" w14:textId="34A65A45" w:rsidR="00877608" w:rsidRPr="001D4DC3" w:rsidRDefault="00D41948" w:rsidP="00877608">
      <w:pPr>
        <w:pStyle w:val="H1G"/>
        <w:rPr>
          <w:rFonts w:asciiTheme="majorBidi" w:hAnsiTheme="majorBidi" w:cstheme="majorBidi"/>
        </w:rPr>
      </w:pPr>
      <w:r>
        <w:rPr>
          <w:bCs/>
        </w:rPr>
        <w:tab/>
      </w:r>
      <w:r w:rsidR="00877608">
        <w:rPr>
          <w:bCs/>
        </w:rPr>
        <w:t>C.</w:t>
      </w:r>
      <w:r w:rsidR="00877608">
        <w:tab/>
      </w:r>
      <w:r w:rsidR="00877608">
        <w:rPr>
          <w:bCs/>
        </w:rPr>
        <w:t>Вопросы, вызывающие обеспокоенность, и рекомендации</w:t>
      </w:r>
    </w:p>
    <w:p w14:paraId="63137C54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Статистика</w:t>
      </w:r>
    </w:p>
    <w:p w14:paraId="7D957E99" w14:textId="104BD8CD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4.</w:t>
      </w:r>
      <w:r>
        <w:tab/>
        <w:t>Комитет отмечает предоставление делегацией государства-участника некоторых статистических данных о негражданах и, в ограниченной степени, о лицах африканского происхождения, однако он по-прежнему обеспокоен отсутствием всеобъемлющих и обновленных данных и статистической информации о расовом и/или этническом составе населения государства-участника. Комитет выражает сожаление по поводу отсутствия информации о социально-экономических показателях в разбивке по этническому происхождению, что по-прежнему является препятствием для разработки надлежащей политики и принятия соответствующих мер по борьбе с расовой дискриминацией и действенному устранению неравенства в осуществлении прав, предусмотренных Конвенцией (ст</w:t>
      </w:r>
      <w:r w:rsidR="00746EA5">
        <w:t>.</w:t>
      </w:r>
      <w:r>
        <w:t xml:space="preserve"> 1 и 5).</w:t>
      </w:r>
    </w:p>
    <w:p w14:paraId="6B26BCD9" w14:textId="04A466B0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5.</w:t>
      </w:r>
      <w:r>
        <w:tab/>
      </w:r>
      <w:r>
        <w:rPr>
          <w:b/>
          <w:bCs/>
        </w:rPr>
        <w:t>Ссылаясь на свою предыдущую рекомендацию</w:t>
      </w:r>
      <w:r w:rsidRPr="000A12DA">
        <w:rPr>
          <w:rStyle w:val="aa"/>
          <w:rFonts w:asciiTheme="majorBidi" w:hAnsiTheme="majorBidi" w:cstheme="majorBidi"/>
        </w:rPr>
        <w:footnoteReference w:id="4"/>
      </w:r>
      <w:r>
        <w:rPr>
          <w:b/>
          <w:bCs/>
        </w:rPr>
        <w:t xml:space="preserve"> и общую рекомендацию</w:t>
      </w:r>
      <w:r w:rsidR="008772C6">
        <w:rPr>
          <w:b/>
          <w:bCs/>
          <w:lang w:val="en-US"/>
        </w:rPr>
        <w:t> </w:t>
      </w:r>
      <w:r>
        <w:rPr>
          <w:b/>
          <w:bCs/>
        </w:rPr>
        <w:t>№</w:t>
      </w:r>
      <w:r w:rsidR="00746EA5">
        <w:rPr>
          <w:b/>
          <w:bCs/>
        </w:rPr>
        <w:t> </w:t>
      </w:r>
      <w:r>
        <w:rPr>
          <w:b/>
          <w:bCs/>
        </w:rPr>
        <w:t>4 (1973), касающуюся представления государствами-участниками докладов (статья 1 Конвенции), и общую рекомендацию № 24 (1999), касающуюся статьи 1 Конвенции, Комитет рекомендует государству-участнику удвоить усилия по созданию эффективного механизма и разработке инструментов для сбора данных, провести сбор информации о демографическом составе населения и его социально-экономическом положении в разбивке по этническим группам, полу, возрасту и регионам на основе принципов самоидентификации и анонимности и представить соответствующую информацию в своем следующем периодическом докладе.</w:t>
      </w:r>
      <w:r>
        <w:t xml:space="preserve"> </w:t>
      </w:r>
      <w:r>
        <w:rPr>
          <w:b/>
          <w:bCs/>
        </w:rPr>
        <w:t>Комитет также рекомендует государству-участнику использовать собранные данные для проведения оценки и разработки своей политики в области борьб</w:t>
      </w:r>
      <w:r w:rsidR="00746EA5">
        <w:rPr>
          <w:b/>
          <w:bCs/>
        </w:rPr>
        <w:t>ы</w:t>
      </w:r>
      <w:r>
        <w:rPr>
          <w:b/>
          <w:bCs/>
        </w:rPr>
        <w:t xml:space="preserve"> с расовой дискриминацией и неравенством в осуществлении прав, предусмотренных Конвенцией.</w:t>
      </w:r>
    </w:p>
    <w:p w14:paraId="4827C80B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Запрещение расовой дискриминации</w:t>
      </w:r>
    </w:p>
    <w:p w14:paraId="39322789" w14:textId="46E73FEE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6.</w:t>
      </w:r>
      <w:r>
        <w:tab/>
        <w:t>Комитет по-прежнему обеспокоен тем, что не все основания, указанные в статье</w:t>
      </w:r>
      <w:r w:rsidR="00746EA5">
        <w:t> </w:t>
      </w:r>
      <w:r>
        <w:t>1 Конвенции, в частности цвет кожи, родовое и национальное или этническое происхождение, были учтены в правовой базе по борьбе с расовой дискриминацией в государстве-участнике (</w:t>
      </w:r>
      <w:r w:rsidR="00746EA5">
        <w:t>ст.</w:t>
      </w:r>
      <w:r>
        <w:t xml:space="preserve"> 1).</w:t>
      </w:r>
    </w:p>
    <w:p w14:paraId="54238EEE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предусмотреть в своей антидискриминационной правовой базе четкое определение расовой дискриминации, обеспечив наличие прямого указания всех оснований, приведенных в статье 1 Конвенции, и запрет прямых, косвенных и пересекающихся форм дискриминации как в государственной, так и в частной сферах.</w:t>
      </w:r>
    </w:p>
    <w:p w14:paraId="732F2A55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7377F1F7" w14:textId="53D8B1D1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8.</w:t>
      </w:r>
      <w:r>
        <w:tab/>
        <w:t>Комитет принимает к сведению представленную делегацией государства-участника информацию о ходе работы над законопроектом о создании национального правозащитного учреждения, однако он по-прежнему обеспокоен ограниченным прогрессом в этой области, несмотря на то что этот законопроект находится на рассмотрении государства-участника уже несколько лет (</w:t>
      </w:r>
      <w:r w:rsidR="00746EA5">
        <w:t>ст.</w:t>
      </w:r>
      <w:r>
        <w:t xml:space="preserve"> 2).</w:t>
      </w:r>
    </w:p>
    <w:p w14:paraId="5B8A90EE" w14:textId="6BB10FCB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9.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6229C1">
        <w:rPr>
          <w:rStyle w:val="aa"/>
          <w:rFonts w:asciiTheme="majorBidi" w:hAnsiTheme="majorBidi" w:cstheme="majorBidi"/>
        </w:rPr>
        <w:footnoteReference w:id="5"/>
      </w:r>
      <w:r>
        <w:rPr>
          <w:b/>
          <w:bCs/>
        </w:rPr>
        <w:t xml:space="preserve"> и настоятельно призывает государство-участник принять законопроект, направленный на создание национального правозащитного учреждения в полном соответствии с </w:t>
      </w:r>
      <w:r>
        <w:rPr>
          <w:b/>
          <w:bCs/>
        </w:rPr>
        <w:lastRenderedPageBreak/>
        <w:t>принципами, касающимися статуса национальных учреждений, которые занимаются поощрением и защитой прав человека (Парижские принципы), и</w:t>
      </w:r>
      <w:r w:rsidR="00746EA5">
        <w:rPr>
          <w:b/>
          <w:bCs/>
        </w:rPr>
        <w:t> </w:t>
      </w:r>
      <w:r>
        <w:rPr>
          <w:b/>
          <w:bCs/>
        </w:rPr>
        <w:t>обеспечить выделение этому учреждению достаточных людских, финансовых и технических ресурсов, с тем чтобы оно могло эффективно и независимо выполнять свой мандат.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свою общую рекомендацию № 17 (1993) о создании национальных учреждений для содействия осуществлению Конвенции.</w:t>
      </w:r>
    </w:p>
    <w:p w14:paraId="6DE6F292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Политические и институциональные основы для борьбы с расовой дискриминацией</w:t>
      </w:r>
    </w:p>
    <w:p w14:paraId="4FF4AB65" w14:textId="662B3FEE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10.</w:t>
      </w:r>
      <w:r>
        <w:tab/>
        <w:t>Приветствуя представленную информацию о разработке нового национального плана по борьбе с расизмом, ксенофобией и нетерпимостью, Комитет выражает сожаление по поводу отсутствия у государства-участника информации о практических результатах и об оценке предыдущего плана по борьбе с расизмом. Комитет отмечает принятые меры по усилению бюджетной автономии Национального управления по борьбе с расовой дискриминацией и совершенствованию процедуры выбора его руководителя. Однако Комитет вновь выражает свою обеспокоенность по поводу отсутствия независимости Управления, поскольку оно по-прежнему входит в состав канцелярии премьер-министра (</w:t>
      </w:r>
      <w:r w:rsidR="00746EA5">
        <w:t>ст.</w:t>
      </w:r>
      <w:r>
        <w:t xml:space="preserve"> 2).</w:t>
      </w:r>
    </w:p>
    <w:p w14:paraId="7860324E" w14:textId="58F821EA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11.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B42645">
        <w:rPr>
          <w:rStyle w:val="aa"/>
          <w:rFonts w:asciiTheme="majorBidi" w:hAnsiTheme="majorBidi" w:cstheme="majorBidi"/>
        </w:rPr>
        <w:footnoteReference w:id="6"/>
      </w:r>
      <w:r>
        <w:rPr>
          <w:b/>
          <w:bCs/>
        </w:rPr>
        <w:t xml:space="preserve"> и настоятельно призывает государство-участник принять необходимые меры для обеспечения независимости Национального управления по борьбе с расовой дискриминацией в законодательстве и на практике, с тем чтобы оно могло действенно выполнять свой мандат в качестве национального органа по вопросам равенства, в</w:t>
      </w:r>
      <w:r w:rsidR="00746EA5">
        <w:rPr>
          <w:b/>
          <w:bCs/>
        </w:rPr>
        <w:t> </w:t>
      </w:r>
      <w:r>
        <w:rPr>
          <w:b/>
          <w:bCs/>
        </w:rPr>
        <w:t>частности свой мандат по борьбе с расовой дискриминацией.</w:t>
      </w:r>
      <w:r>
        <w:t xml:space="preserve"> </w:t>
      </w:r>
      <w:r>
        <w:rPr>
          <w:b/>
          <w:bCs/>
        </w:rPr>
        <w:t>Комитет рекомендует государству-участнику активизировать свои усилия по разработке и принятию нового национального плана по борьбе с расизмом, ксенофобией и нетерпимостью</w:t>
      </w:r>
      <w:r w:rsidRPr="00E175A0">
        <w:rPr>
          <w:b/>
          <w:bCs/>
        </w:rPr>
        <w:t xml:space="preserve"> </w:t>
      </w:r>
      <w:r>
        <w:rPr>
          <w:b/>
          <w:bCs/>
        </w:rPr>
        <w:t>в консультации с группами, наиболее подверженными расовой дискриминации.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выделение достаточных ресурсов для осуществления плана и создать механизм оценки и контроля его выполнения.</w:t>
      </w:r>
    </w:p>
    <w:p w14:paraId="1D76DAC4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расистского толка и преступления на почве расовой ненависти</w:t>
      </w:r>
    </w:p>
    <w:p w14:paraId="73B35190" w14:textId="73FD3FE1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12.</w:t>
      </w:r>
      <w:r>
        <w:tab/>
        <w:t xml:space="preserve">Комитет по-прежнему обеспокоен продолжающимся и все более широким использованием и нормализацией ненавистнических высказываний расистского толка в отношении представителей этнических меньшинств в средствах массовой информации и в Интернете. Комитет с обеспокоенностью отмечает использование политиками, в том числе членами правительства и другими высокопоставленными должностными лицами, расистских политических высказываний в отношении представителей этнических меньшинств, в частности рома, синти и </w:t>
      </w:r>
      <w:proofErr w:type="spellStart"/>
      <w:r>
        <w:t>камминанти</w:t>
      </w:r>
      <w:proofErr w:type="spellEnd"/>
      <w:r>
        <w:t>, африканцев и лиц африканского происхождения, а также в отношении мигрантов, просителей убежища и беженцев. Комитет обеспокоен тем, что все более активное использование высказываний расистского толка, в том числе расистских стереотипов, в общественном дискурсе приводит к росту случаев проявления расовой ненависти. В</w:t>
      </w:r>
      <w:r w:rsidR="00746EA5">
        <w:t> </w:t>
      </w:r>
      <w:r>
        <w:t xml:space="preserve">этой связи Комитет с серьезной обеспокоенностью отмечает рост числа сообщений о преступлениях на почве расовой ненависти, в том числе о случаях словесных оскорблений и физического насилия в отношении представителей этнических меньшинств, иногда заканчивающихся смертью, в частности в отношении лиц, принадлежащих к общинам рома, синти и </w:t>
      </w:r>
      <w:proofErr w:type="spellStart"/>
      <w:r>
        <w:t>камминанти</w:t>
      </w:r>
      <w:proofErr w:type="spellEnd"/>
      <w:r>
        <w:t>, лиц африканского происхождения и неграждан (</w:t>
      </w:r>
      <w:r w:rsidR="00746EA5">
        <w:t>ст.</w:t>
      </w:r>
      <w:r>
        <w:t xml:space="preserve"> 2 и 4).</w:t>
      </w:r>
    </w:p>
    <w:p w14:paraId="414D02A4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13.</w:t>
      </w:r>
      <w:r>
        <w:tab/>
      </w:r>
      <w:r>
        <w:rPr>
          <w:b/>
          <w:bCs/>
        </w:rPr>
        <w:t xml:space="preserve">Ссылаясь на свою общую рекомендацию № 35 (2013) о борьбе с ненавистническими высказываниями расистского толка и повторяя свои </w:t>
      </w:r>
      <w:r>
        <w:rPr>
          <w:b/>
          <w:bCs/>
        </w:rPr>
        <w:lastRenderedPageBreak/>
        <w:t>предыдущие рекомендации</w:t>
      </w:r>
      <w:r w:rsidRPr="008429E4">
        <w:rPr>
          <w:rStyle w:val="aa"/>
          <w:rFonts w:asciiTheme="majorBidi" w:hAnsiTheme="majorBidi" w:cstheme="majorBidi"/>
          <w:bCs/>
        </w:rPr>
        <w:footnoteReference w:id="7"/>
      </w:r>
      <w:r>
        <w:rPr>
          <w:b/>
          <w:bCs/>
        </w:rPr>
        <w:t>, Комитет настоятельно призывает государство-участник:</w:t>
      </w:r>
    </w:p>
    <w:p w14:paraId="426B14D6" w14:textId="5588A26F" w:rsidR="00877608" w:rsidRPr="00746EA5" w:rsidRDefault="00746EA5" w:rsidP="00877608">
      <w:pPr>
        <w:pStyle w:val="SingleTxtG"/>
        <w:rPr>
          <w:rFonts w:asciiTheme="majorBidi" w:hAnsiTheme="majorBidi" w:cstheme="majorBidi"/>
          <w:b/>
          <w:bCs/>
        </w:rPr>
      </w:pPr>
      <w:r>
        <w:tab/>
      </w:r>
      <w:r w:rsidR="00877608" w:rsidRPr="00746EA5">
        <w:rPr>
          <w:b/>
          <w:bCs/>
        </w:rPr>
        <w:t>a)</w:t>
      </w:r>
      <w:r w:rsidR="00877608" w:rsidRPr="00746EA5">
        <w:rPr>
          <w:b/>
          <w:bCs/>
        </w:rPr>
        <w:tab/>
        <w:t>принимать эффективные меры для предупреждения и пресечения использования ненавистнических высказываний, включая обеспечение действенного применения своего законодательства в области борьбы с использованием ненавистнических высказываний и подстрекательством к расовой дискриминации в целях предупреждения и пресечения любых проявлений расизма, в том числе в средствах массовой информации и в Интернете, а также наказания за них;</w:t>
      </w:r>
    </w:p>
    <w:p w14:paraId="210B259E" w14:textId="75CC545D" w:rsidR="00877608" w:rsidRPr="00746EA5" w:rsidRDefault="00746EA5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746EA5">
        <w:rPr>
          <w:b/>
          <w:bCs/>
        </w:rPr>
        <w:t>b)</w:t>
      </w:r>
      <w:r w:rsidR="00877608" w:rsidRPr="00746EA5">
        <w:rPr>
          <w:b/>
          <w:bCs/>
        </w:rPr>
        <w:tab/>
        <w:t>обеспечить, чтобы в отношении всех случаев использования ненавистнических высказываний проводилось эффективное расследование и судебное преследование, а лица, признанные виновными, подвергались наказанию независимо от их должностного положения, и включить в свой следующий периодический доклад информацию о числе зарегистрированных случаев использования ненавистнических высказываний, а также о возбужденных в связи с такими случаями судебных делах, вынесенных приговорах и присужденных жертвам компенсациях;</w:t>
      </w:r>
    </w:p>
    <w:p w14:paraId="43AEEA00" w14:textId="3ACD5E09" w:rsidR="00877608" w:rsidRPr="00746EA5" w:rsidRDefault="00746EA5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746EA5">
        <w:rPr>
          <w:b/>
          <w:bCs/>
        </w:rPr>
        <w:t>c)</w:t>
      </w:r>
      <w:r w:rsidR="00877608" w:rsidRPr="00746EA5">
        <w:rPr>
          <w:b/>
          <w:bCs/>
        </w:rPr>
        <w:tab/>
        <w:t xml:space="preserve">обеспечить, чтобы в отношении всех преступлений по расовым мотивам, включая словесные оскорбления и физическое насилие, проводились расследования, чтобы виновные лица привлекались к ответственности и подвергались </w:t>
      </w:r>
      <w:proofErr w:type="gramStart"/>
      <w:r w:rsidR="00877608" w:rsidRPr="00746EA5">
        <w:rPr>
          <w:b/>
          <w:bCs/>
        </w:rPr>
        <w:t>наказанию</w:t>
      </w:r>
      <w:proofErr w:type="gramEnd"/>
      <w:r w:rsidR="00877608" w:rsidRPr="00746EA5">
        <w:rPr>
          <w:b/>
          <w:bCs/>
        </w:rPr>
        <w:t xml:space="preserve"> и чтобы при назначении мер наказания за совершение преступления наличие мотивов, продиктованных расой, цветом кожи, родовым, национальным или этническим происхождением, рассматривалось в качестве отягчающего обстоятельства;</w:t>
      </w:r>
    </w:p>
    <w:p w14:paraId="2853E668" w14:textId="0B9D7DD0" w:rsidR="00877608" w:rsidRPr="00746EA5" w:rsidRDefault="00E93CF0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746EA5">
        <w:rPr>
          <w:b/>
          <w:bCs/>
        </w:rPr>
        <w:t>d)</w:t>
      </w:r>
      <w:r w:rsidR="00877608" w:rsidRPr="00746EA5">
        <w:rPr>
          <w:b/>
          <w:bCs/>
        </w:rPr>
        <w:tab/>
        <w:t>и далее обеспечивать подготовку сотрудников правоохранительных органов и проводить целевые информационно-просветительские кампании с целью предупреждения преступлений на почве расовой ненависти, а также для предотвращения использования, в том числе политиками, ненавистнических высказываний и борьбы с ними;</w:t>
      </w:r>
    </w:p>
    <w:p w14:paraId="35BAE68B" w14:textId="26C8B99F" w:rsidR="00877608" w:rsidRPr="001D4DC3" w:rsidRDefault="00E93CF0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746EA5">
        <w:rPr>
          <w:b/>
          <w:bCs/>
        </w:rPr>
        <w:t>e)</w:t>
      </w:r>
      <w:r w:rsidR="00877608" w:rsidRPr="00746EA5">
        <w:rPr>
          <w:b/>
          <w:bCs/>
        </w:rPr>
        <w:tab/>
        <w:t>обеспечить, чтобы органы государственной власти, в том числе высокопоставленные должностные лица, дистанцировались от ненавистнических высказываний, официально и публично признавали ненавистнические высказывания и распространение расистских идей неприемлемыми</w:t>
      </w:r>
      <w:r w:rsidR="00877608">
        <w:rPr>
          <w:b/>
          <w:bCs/>
        </w:rPr>
        <w:t xml:space="preserve"> и осуждали их.</w:t>
      </w:r>
    </w:p>
    <w:p w14:paraId="5E2B3644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 xml:space="preserve">Дискриминация в отношении рома, синти и </w:t>
      </w:r>
      <w:proofErr w:type="spellStart"/>
      <w:r>
        <w:rPr>
          <w:bCs/>
        </w:rPr>
        <w:t>камминанти</w:t>
      </w:r>
      <w:proofErr w:type="spellEnd"/>
    </w:p>
    <w:p w14:paraId="3ACDAB64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14.</w:t>
      </w:r>
      <w:r>
        <w:tab/>
        <w:t xml:space="preserve">Комитет по-прежнему обеспокоен хронической и широко распространенной структурной дискриминацией в отношении общин рома, синти и </w:t>
      </w:r>
      <w:proofErr w:type="spellStart"/>
      <w:r>
        <w:t>камминанти</w:t>
      </w:r>
      <w:proofErr w:type="spellEnd"/>
      <w:r>
        <w:t>, которые до сих пор подвергаются социальному отчуждению и маргинализации, не позволяющим им в полной мере пользоваться всеми своими правами, предусмотренными Конвенцией. Комитет обеспокоен, в частности, следующими фактами:</w:t>
      </w:r>
    </w:p>
    <w:p w14:paraId="7F34E940" w14:textId="172680F6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a)</w:t>
      </w:r>
      <w:r w:rsidR="00877608">
        <w:tab/>
        <w:t xml:space="preserve">общины рома, синти и </w:t>
      </w:r>
      <w:proofErr w:type="spellStart"/>
      <w:r w:rsidR="00877608">
        <w:t>камминанти</w:t>
      </w:r>
      <w:proofErr w:type="spellEnd"/>
      <w:r w:rsidR="00877608">
        <w:t xml:space="preserve"> имеют ограниченные возможности для участия в разработке, осуществлении и оценке мер, принимаемых для улучшения их положения, включая Национальную стратегию по обеспечению равенства, интеграции и участия рома и синти (2021–2030 годы);</w:t>
      </w:r>
    </w:p>
    <w:p w14:paraId="2BE538DB" w14:textId="3B2E1198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b)</w:t>
      </w:r>
      <w:r w:rsidR="00877608">
        <w:tab/>
        <w:t xml:space="preserve">общины рома, синти и </w:t>
      </w:r>
      <w:proofErr w:type="spellStart"/>
      <w:r w:rsidR="00877608">
        <w:t>камминанти</w:t>
      </w:r>
      <w:proofErr w:type="spellEnd"/>
      <w:r w:rsidR="00877608">
        <w:t xml:space="preserve"> по-прежнему живут в неблагоприятных условиях в изолированных поселениях, не имея доступа к основным социальным услугам;</w:t>
      </w:r>
    </w:p>
    <w:p w14:paraId="13C30619" w14:textId="6527E6B7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c)</w:t>
      </w:r>
      <w:r w:rsidR="00877608">
        <w:tab/>
        <w:t xml:space="preserve">принудительные выселения представителей общин рома, синти и </w:t>
      </w:r>
      <w:proofErr w:type="spellStart"/>
      <w:r w:rsidR="00877608">
        <w:t>камминанти</w:t>
      </w:r>
      <w:proofErr w:type="spellEnd"/>
      <w:r w:rsidR="00877608">
        <w:t xml:space="preserve">, проживающих в неформальных поселениях, по-прежнему являются распространенной практикой и зачастую осуществляются без предварительного </w:t>
      </w:r>
      <w:r w:rsidR="00877608">
        <w:lastRenderedPageBreak/>
        <w:t>уведомления, предоставления альтернативного жилья или учета особых потребностей затрагиваемых лиц, в частности детей, пожилых людей и беременных женщин (</w:t>
      </w:r>
      <w:r>
        <w:t>ст.</w:t>
      </w:r>
      <w:r w:rsidR="00877608">
        <w:t xml:space="preserve"> 2 и</w:t>
      </w:r>
      <w:r>
        <w:t> </w:t>
      </w:r>
      <w:r w:rsidR="00877608">
        <w:t>5).</w:t>
      </w:r>
    </w:p>
    <w:p w14:paraId="3BCDAD12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</w:rPr>
      </w:pPr>
      <w:r>
        <w:t>15.</w:t>
      </w:r>
      <w:r>
        <w:tab/>
      </w:r>
      <w:r>
        <w:rPr>
          <w:b/>
          <w:bCs/>
        </w:rPr>
        <w:t>Ссылаясь на свою общую рекомендацию № 27 (2000) о дискриминации в отношении рома и свои предыдущие рекомендации</w:t>
      </w:r>
      <w:r w:rsidRPr="00031E18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5C756A06" w14:textId="49B863F1" w:rsidR="00877608" w:rsidRPr="00E93CF0" w:rsidRDefault="00E93CF0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93CF0">
        <w:rPr>
          <w:b/>
          <w:bCs/>
        </w:rPr>
        <w:t>a)</w:t>
      </w:r>
      <w:r w:rsidR="00877608" w:rsidRPr="00E93CF0">
        <w:rPr>
          <w:b/>
          <w:bCs/>
        </w:rPr>
        <w:tab/>
        <w:t>обеспечить эффективное осуществление Национальной стратегии по обеспечению равенства, интеграции и участия рома и синти (2021–2030 годы), в</w:t>
      </w:r>
      <w:r>
        <w:rPr>
          <w:b/>
          <w:bCs/>
        </w:rPr>
        <w:t> </w:t>
      </w:r>
      <w:r w:rsidR="00877608" w:rsidRPr="00E93CF0">
        <w:rPr>
          <w:b/>
          <w:bCs/>
        </w:rPr>
        <w:t>том числе путем выделения достаточных кадровых, технических и финансовых ресурсов, при участии соответствующих общин;</w:t>
      </w:r>
    </w:p>
    <w:p w14:paraId="1F7143E5" w14:textId="41DEDE0E" w:rsidR="00877608" w:rsidRPr="00E93CF0" w:rsidRDefault="00E93CF0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93CF0">
        <w:rPr>
          <w:b/>
          <w:bCs/>
        </w:rPr>
        <w:t>b)</w:t>
      </w:r>
      <w:r w:rsidR="00877608" w:rsidRPr="00E93CF0">
        <w:rPr>
          <w:b/>
          <w:bCs/>
        </w:rPr>
        <w:tab/>
        <w:t xml:space="preserve">принимать надлежащие и эффективные меры для искоренения сегрегации общин рома, синти и </w:t>
      </w:r>
      <w:proofErr w:type="spellStart"/>
      <w:r w:rsidR="00877608" w:rsidRPr="00E93CF0">
        <w:rPr>
          <w:b/>
          <w:bCs/>
        </w:rPr>
        <w:t>камминанти</w:t>
      </w:r>
      <w:proofErr w:type="spellEnd"/>
      <w:r w:rsidR="00877608" w:rsidRPr="00E93CF0">
        <w:rPr>
          <w:b/>
          <w:bCs/>
        </w:rPr>
        <w:t xml:space="preserve"> в жилищной сфере, обеспечения им доступа к достаточному жилью, включая равный доступ к социальному жилью и жилищным льготам, и улучшения условий их жизни на основе всесторонних и подлинных консультаций с затрагиваемыми общинами и лицами;</w:t>
      </w:r>
    </w:p>
    <w:p w14:paraId="57466841" w14:textId="1DF9A032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rPr>
          <w:b/>
          <w:bCs/>
        </w:rPr>
        <w:tab/>
      </w:r>
      <w:r w:rsidR="00877608" w:rsidRPr="00E93CF0">
        <w:rPr>
          <w:b/>
          <w:bCs/>
        </w:rPr>
        <w:t>c)</w:t>
      </w:r>
      <w:r w:rsidR="00877608" w:rsidRPr="00E93CF0">
        <w:rPr>
          <w:b/>
          <w:bCs/>
        </w:rPr>
        <w:tab/>
        <w:t xml:space="preserve">принять действенные меры для предотвращения принудительных выселений представителей общин рома, синти и </w:t>
      </w:r>
      <w:proofErr w:type="spellStart"/>
      <w:r w:rsidR="00877608" w:rsidRPr="00E93CF0">
        <w:rPr>
          <w:b/>
          <w:bCs/>
        </w:rPr>
        <w:t>камминанти</w:t>
      </w:r>
      <w:proofErr w:type="spellEnd"/>
      <w:r w:rsidR="00877608" w:rsidRPr="00E93CF0">
        <w:rPr>
          <w:b/>
          <w:bCs/>
        </w:rPr>
        <w:t>, а в тех случаях, когда такие выселения абсолютно необходимы, обеспечить предоставление пострадавшим</w:t>
      </w:r>
      <w:r w:rsidR="00877608">
        <w:rPr>
          <w:b/>
          <w:bCs/>
        </w:rPr>
        <w:t xml:space="preserve"> семьям и отдельным лицам достаточного альтернативного жилья и компенсации.</w:t>
      </w:r>
    </w:p>
    <w:p w14:paraId="431A6B11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Положение мигрантов, просителей убежища и беженцев</w:t>
      </w:r>
    </w:p>
    <w:p w14:paraId="678A42C4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16.</w:t>
      </w:r>
      <w:r>
        <w:tab/>
        <w:t xml:space="preserve">Признавая трудности, с которыми сталкивается государство-участник в обеспечении надлежащей защиты мигрантов, просителей убежища и беженцев, Комитет обеспокоен наличием недавно принятого государством-участником законодательства, в частности Закона № 132/2018 от 1 декабря 2018 года об иммиграции и безопасности и Закона № 50/2023 от 6 мая 2023 года, известного как «закон </w:t>
      </w:r>
      <w:proofErr w:type="spellStart"/>
      <w:r>
        <w:t>Кутро</w:t>
      </w:r>
      <w:proofErr w:type="spellEnd"/>
      <w:r>
        <w:t>», предусматривающих снижение уровня защиты мигрантов, просителей убежища и беженцев, в результате чего они становятся особенно уязвимыми в аспекте нарушений прав человека, в частности нарушений их прав на жизнь и безопасность. Комитет обеспокоен, в частности, следующими фактами:</w:t>
      </w:r>
    </w:p>
    <w:p w14:paraId="3E304001" w14:textId="0C83613A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a)</w:t>
      </w:r>
      <w:r w:rsidR="00877608">
        <w:tab/>
        <w:t>наличием трудностей, с которыми сталкиваются мигранты и просители убежища при получении доступа к процедурам определения статуса беженца и необходимости международной защиты, которые усугубляются нарушениями со стороны сотрудников полиции и пограничного контроля;</w:t>
      </w:r>
    </w:p>
    <w:p w14:paraId="5C14484B" w14:textId="2735B75A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b)</w:t>
      </w:r>
      <w:r w:rsidR="00877608">
        <w:tab/>
        <w:t>отсутствием надлежащих механизмов выявления лиц с особыми потребностями;</w:t>
      </w:r>
    </w:p>
    <w:p w14:paraId="11264E99" w14:textId="52C7C3E6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c)</w:t>
      </w:r>
      <w:r w:rsidR="00877608">
        <w:tab/>
        <w:t>плачевными условиями жизни в центрах приема мигрантов и дальнейшим снижением уровня доступности психологических, юридических и консультационных услуг;</w:t>
      </w:r>
    </w:p>
    <w:p w14:paraId="05A205E6" w14:textId="54B31DFA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d)</w:t>
      </w:r>
      <w:r w:rsidR="00877608">
        <w:tab/>
        <w:t>значительным сокращением оснований для предоставления «статуса особой защиты», что еще больше ограничивает возможности получения защиты некоторыми категориями мигрантов и просителей убежища;</w:t>
      </w:r>
    </w:p>
    <w:p w14:paraId="33C8F284" w14:textId="7691EE56" w:rsidR="00877608" w:rsidRPr="001D4DC3" w:rsidRDefault="00E93CF0" w:rsidP="00877608">
      <w:pPr>
        <w:pStyle w:val="SingleTxtG"/>
        <w:rPr>
          <w:rFonts w:asciiTheme="majorBidi" w:hAnsiTheme="majorBidi" w:cstheme="majorBidi"/>
        </w:rPr>
      </w:pPr>
      <w:bookmarkStart w:id="0" w:name="_Hlk146618505"/>
      <w:r>
        <w:tab/>
      </w:r>
      <w:r w:rsidR="00877608">
        <w:t>e)</w:t>
      </w:r>
      <w:r w:rsidR="00877608">
        <w:tab/>
        <w:t>широко распространенной практикой длительного содержания мигрантов и просителей убежища в центрах временного содержания и применяемой в так называемых «горячих точках» практикой — для применения которой не существует четкой правовой основы, — не позволяющей мигрантам покидать эти учреждения, что может быть приравнено к фактическому содержанию под стражей и несоразмерному ограничению права на личную свободу в соответствии с Конвенцией;</w:t>
      </w:r>
      <w:bookmarkStart w:id="1" w:name="_Hlk146618577"/>
      <w:bookmarkEnd w:id="0"/>
      <w:bookmarkEnd w:id="1"/>
    </w:p>
    <w:p w14:paraId="3F0C8101" w14:textId="5075C2FA" w:rsidR="00877608" w:rsidRPr="001D4DC3" w:rsidRDefault="00EC539B" w:rsidP="00877608">
      <w:pPr>
        <w:pStyle w:val="SingleTxtG"/>
        <w:rPr>
          <w:rFonts w:asciiTheme="majorBidi" w:hAnsiTheme="majorBidi" w:cstheme="majorBidi"/>
        </w:rPr>
      </w:pPr>
      <w:r>
        <w:tab/>
      </w:r>
      <w:r w:rsidR="00877608">
        <w:t>f)</w:t>
      </w:r>
      <w:r w:rsidR="00877608">
        <w:tab/>
        <w:t>случаями коллективной высылки мигрантов и риском коллективных высылок в дальнейшем (</w:t>
      </w:r>
      <w:r>
        <w:t>ст.</w:t>
      </w:r>
      <w:r w:rsidR="00877608">
        <w:t xml:space="preserve"> 2 и 5).</w:t>
      </w:r>
    </w:p>
    <w:p w14:paraId="5DBDCF0A" w14:textId="57FFFA93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lastRenderedPageBreak/>
        <w:t>17.</w:t>
      </w:r>
      <w:r>
        <w:tab/>
      </w:r>
      <w:r>
        <w:rPr>
          <w:b/>
          <w:bCs/>
        </w:rPr>
        <w:t>Ссылаясь на свои предыдущие рекомендации</w:t>
      </w:r>
      <w:r w:rsidRPr="00EC539B">
        <w:rPr>
          <w:rStyle w:val="aa"/>
          <w:rFonts w:asciiTheme="majorBidi" w:hAnsiTheme="majorBidi" w:cstheme="majorBidi"/>
        </w:rPr>
        <w:footnoteReference w:id="9"/>
      </w:r>
      <w:r>
        <w:rPr>
          <w:b/>
          <w:bCs/>
        </w:rPr>
        <w:t xml:space="preserve"> и общую рекомендацию</w:t>
      </w:r>
      <w:r w:rsidR="00BC4F62">
        <w:rPr>
          <w:b/>
          <w:bCs/>
          <w:lang w:val="en-US"/>
        </w:rPr>
        <w:t> </w:t>
      </w:r>
      <w:r>
        <w:rPr>
          <w:b/>
          <w:bCs/>
        </w:rPr>
        <w:t>№</w:t>
      </w:r>
      <w:r w:rsidR="00EC539B">
        <w:rPr>
          <w:b/>
          <w:bCs/>
        </w:rPr>
        <w:t> </w:t>
      </w:r>
      <w:r>
        <w:rPr>
          <w:b/>
          <w:bCs/>
        </w:rPr>
        <w:t>30 (2005) о дискриминации в отношении неграждан, Комитет настоятельно призывает государство-участник:</w:t>
      </w:r>
    </w:p>
    <w:p w14:paraId="55BC9E01" w14:textId="5DE15A60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a)</w:t>
      </w:r>
      <w:r w:rsidR="00877608" w:rsidRPr="00EC539B">
        <w:rPr>
          <w:b/>
          <w:bCs/>
        </w:rPr>
        <w:tab/>
        <w:t>принять все необходимые меры для борьбы с дискриминацией в отношении мигрантов, просителей убежища и беженцев в государстве-участнике и обеспечить защиту их права на жизнь, безопасность и физическую неприкосновенность;</w:t>
      </w:r>
    </w:p>
    <w:p w14:paraId="4006715E" w14:textId="2954EC05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b)</w:t>
      </w:r>
      <w:r w:rsidR="00877608" w:rsidRPr="00EC539B">
        <w:rPr>
          <w:b/>
          <w:bCs/>
        </w:rPr>
        <w:tab/>
        <w:t>обеспечить, чтобы на практике мигрантам и просителям убежища предоставлялась реальная возможность обращаться за международной защитой, и обеспечить их направление в органы по предоставлению убежища и к процедурам определения статуса беженца;</w:t>
      </w:r>
    </w:p>
    <w:p w14:paraId="5237F74B" w14:textId="39EF38CF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c)</w:t>
      </w:r>
      <w:r w:rsidR="00877608" w:rsidRPr="00EC539B">
        <w:rPr>
          <w:b/>
          <w:bCs/>
        </w:rPr>
        <w:tab/>
        <w:t>обеспечить, чтобы в процедурах определения статуса беженца учитывались интересы нуждающихся в международной защите лиц без какой-либо дискриминации и предусматривались достаточные гарантии соблюдения принципа невозвращения;</w:t>
      </w:r>
    </w:p>
    <w:p w14:paraId="4816D169" w14:textId="2963317F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d)</w:t>
      </w:r>
      <w:r w:rsidR="00877608" w:rsidRPr="00EC539B">
        <w:rPr>
          <w:b/>
          <w:bCs/>
        </w:rPr>
        <w:tab/>
        <w:t>обеспечить просителям убежища и мигрантам с неурегулированным статусом эффективный доступ к жилью, надлежащим условиям жизни, психологическим, юридическим и консультационным услугам;</w:t>
      </w:r>
    </w:p>
    <w:p w14:paraId="2E6C88D4" w14:textId="5D6E95E0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e)</w:t>
      </w:r>
      <w:r w:rsidR="00877608" w:rsidRPr="00EC539B">
        <w:rPr>
          <w:b/>
          <w:bCs/>
        </w:rPr>
        <w:tab/>
        <w:t>обеспечить, чтобы содержание иммигрантов под стражей применялось только в качестве крайней меры и в течение как можно более короткого периода времени после проведения оценки законности, необходимости и соразмерности применения этой меры в каждом отдельном случае;</w:t>
      </w:r>
    </w:p>
    <w:p w14:paraId="14CA0522" w14:textId="767889D0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f)</w:t>
      </w:r>
      <w:r w:rsidR="00877608" w:rsidRPr="00EC539B">
        <w:rPr>
          <w:b/>
          <w:bCs/>
        </w:rPr>
        <w:tab/>
        <w:t>принять надлежащие меры для прекращения практики фактического содержания мигрантов под стражей;</w:t>
      </w:r>
    </w:p>
    <w:p w14:paraId="2533B435" w14:textId="0FE3A9EE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g)</w:t>
      </w:r>
      <w:r w:rsidR="00877608" w:rsidRPr="00EC539B">
        <w:rPr>
          <w:b/>
          <w:bCs/>
        </w:rPr>
        <w:tab/>
        <w:t>провести оценку своего миграционного законодательства, в</w:t>
      </w:r>
      <w:r>
        <w:rPr>
          <w:b/>
          <w:bCs/>
        </w:rPr>
        <w:t> </w:t>
      </w:r>
      <w:r w:rsidR="00877608" w:rsidRPr="00EC539B">
        <w:rPr>
          <w:b/>
          <w:bCs/>
        </w:rPr>
        <w:t>частности Закона № 132/2018 и Закона № 50/2023, с целью отмены всех положений, которые не соответствуют международным принципам прав человека и не являются соразмерными в свете целей и задач Конвенции;</w:t>
      </w:r>
    </w:p>
    <w:p w14:paraId="4B951A56" w14:textId="2BFAD093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h)</w:t>
      </w:r>
      <w:r w:rsidR="00877608" w:rsidRPr="00EC539B">
        <w:rPr>
          <w:b/>
          <w:bCs/>
        </w:rPr>
        <w:tab/>
        <w:t>принять меры для обеспечения соблюдения запрета на принудительное возвращение и запрета коллективной высылки;</w:t>
      </w:r>
    </w:p>
    <w:p w14:paraId="32204137" w14:textId="50206B52" w:rsidR="00877608" w:rsidRPr="001D4DC3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i)</w:t>
      </w:r>
      <w:r w:rsidR="00877608" w:rsidRPr="00EC539B">
        <w:rPr>
          <w:b/>
          <w:bCs/>
        </w:rPr>
        <w:tab/>
        <w:t>обеспечить подготовку сотрудников правоохранительных органов и органов, занимающихся вопросами миграции, с целью повышения осведомленности</w:t>
      </w:r>
      <w:r w:rsidR="00877608">
        <w:rPr>
          <w:b/>
          <w:bCs/>
        </w:rPr>
        <w:t xml:space="preserve"> о влиянии расовых предубеждений на их работу и тем самым обеспечить выполнение ими своих функций без какой-либо дискриминации.</w:t>
      </w:r>
    </w:p>
    <w:p w14:paraId="1A72AB02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Ограничения на осуществление гуманитарной деятельности</w:t>
      </w:r>
    </w:p>
    <w:p w14:paraId="3C171EE7" w14:textId="3D23ADCB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18.</w:t>
      </w:r>
      <w:r>
        <w:tab/>
        <w:t>Комитет с обеспокоенностью отмечает представленную информацию о законодательных ограничениях, принятых в отношении поисково-спасательных операций на море, которые могут препятствовать организациям и отдельным лицам в осуществлении правозащитной и гуманитарной работы с мигрантами, просителями убежища и беженцами. Комитет обеспокоен информацией о том, что правозащитники и члены общественных организаций, занимающихся вопросами защиты мигрантов, все чаще подвергаются запугиванию и преследованиям, в некоторых случаях вплоть до возбуждения против них уголовных дел за оказание помощи оказавшимся в бедственном положении мигрантам (ст</w:t>
      </w:r>
      <w:r w:rsidR="00EC539B">
        <w:t>.</w:t>
      </w:r>
      <w:r>
        <w:t xml:space="preserve"> 5).</w:t>
      </w:r>
    </w:p>
    <w:p w14:paraId="5E096014" w14:textId="7B671FC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19.</w:t>
      </w:r>
      <w:r>
        <w:tab/>
      </w:r>
      <w:r>
        <w:rPr>
          <w:b/>
          <w:bCs/>
        </w:rPr>
        <w:t>Комитет настоятельно призывает государство-участник отменить положения, ограничивающие деятельность организаций и отдельных лиц, осуществляющих гуманитарную деятельность в интересах мигрантов и операции по их спасению, и обеспечить правозащитникам и гуманитарным работникам возможность свободно выполнять свои функции.</w:t>
      </w:r>
      <w:r>
        <w:t xml:space="preserve"> </w:t>
      </w:r>
      <w:r>
        <w:rPr>
          <w:b/>
          <w:bCs/>
        </w:rPr>
        <w:t xml:space="preserve">Комитет рекомендует государству-участнику принять все необходимые меры для защиты </w:t>
      </w:r>
      <w:r>
        <w:rPr>
          <w:b/>
          <w:bCs/>
        </w:rPr>
        <w:lastRenderedPageBreak/>
        <w:t>правозащитников, в частности тех, кто занимается правами групп, находящихся под защитой Конвенции, с тем чтобы они могли выполнять свою работу, не</w:t>
      </w:r>
      <w:r w:rsidR="00EC539B">
        <w:rPr>
          <w:b/>
          <w:bCs/>
        </w:rPr>
        <w:t> </w:t>
      </w:r>
      <w:r>
        <w:rPr>
          <w:b/>
          <w:bCs/>
        </w:rPr>
        <w:t>опасаясь преследований или репрессий любого рода.</w:t>
      </w:r>
    </w:p>
    <w:p w14:paraId="28B7C924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Трудящиеся-мигранты</w:t>
      </w:r>
    </w:p>
    <w:p w14:paraId="2DAC36CE" w14:textId="6D21E2E3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20.</w:t>
      </w:r>
      <w:r>
        <w:tab/>
        <w:t>Комитет отмечает принятые государством-участником меры для борьбы с трудовой эксплуатацией, в том числе принятие национального плана действий Италии по борьбе с трудовой эксплуатацией, незаконным наймом и принудительным трудом в сельском хозяйстве (2020–2022 годы). Однако Комитет по-прежнему обеспокоен тем, что значительное число мигрантов, в частности c неурегулированным статусом, занятых в сельскохозяйственном секторе, продолжают подвергаться жестокому обращению и эксплуатации на рабочем месте. Комитет обеспокоен отсутствием возможностей для повышения квалификации трудящихся-мигрантов, вынужденных заниматься физическим трудом (</w:t>
      </w:r>
      <w:r w:rsidR="00EC539B">
        <w:t>ст.</w:t>
      </w:r>
      <w:r>
        <w:t xml:space="preserve"> 2 и 5).</w:t>
      </w:r>
    </w:p>
    <w:p w14:paraId="42BF56AD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21.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3E290B">
        <w:rPr>
          <w:rStyle w:val="aa"/>
          <w:rFonts w:asciiTheme="majorBidi" w:hAnsiTheme="majorBidi" w:cstheme="majorBidi"/>
        </w:rPr>
        <w:footnoteReference w:id="10"/>
      </w:r>
      <w:r>
        <w:rPr>
          <w:b/>
          <w:bCs/>
        </w:rPr>
        <w:t xml:space="preserve"> и настоятельно призывает государство-участник:</w:t>
      </w:r>
    </w:p>
    <w:p w14:paraId="416CFC85" w14:textId="480A0784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a)</w:t>
      </w:r>
      <w:r w:rsidR="00877608" w:rsidRPr="00EC539B">
        <w:rPr>
          <w:b/>
          <w:bCs/>
        </w:rPr>
        <w:tab/>
        <w:t>обеспечивать действенное применение своего законодательства, направленного на борьбу с незадекларированным трудом и эксплуатацией труда в сельском хозяйстве (известен как закон о «</w:t>
      </w:r>
      <w:proofErr w:type="spellStart"/>
      <w:r w:rsidR="00877608" w:rsidRPr="00EC539B">
        <w:rPr>
          <w:b/>
          <w:bCs/>
        </w:rPr>
        <w:t>caporalato</w:t>
      </w:r>
      <w:proofErr w:type="spellEnd"/>
      <w:r w:rsidR="00877608" w:rsidRPr="00EC539B">
        <w:rPr>
          <w:b/>
          <w:bCs/>
        </w:rPr>
        <w:t>»);</w:t>
      </w:r>
    </w:p>
    <w:p w14:paraId="0D2053B6" w14:textId="43CF1FE8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b)</w:t>
      </w:r>
      <w:r w:rsidR="00877608" w:rsidRPr="00EC539B">
        <w:rPr>
          <w:b/>
          <w:bCs/>
        </w:rPr>
        <w:tab/>
        <w:t>продолжать работу по укреплению потенциала Национальной инспекции труда и обеспечивать проведение тщательных расследований в отношении всех случаев трудовой эксплуатации мигрантов и привлечение виновных лиц к ответственности;</w:t>
      </w:r>
      <w:bookmarkStart w:id="2" w:name="_Hlk145658746"/>
      <w:bookmarkEnd w:id="2"/>
    </w:p>
    <w:p w14:paraId="2C3814FB" w14:textId="3C42D0C4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c)</w:t>
      </w:r>
      <w:r w:rsidR="00877608" w:rsidRPr="00EC539B">
        <w:rPr>
          <w:b/>
          <w:bCs/>
        </w:rPr>
        <w:tab/>
        <w:t>обеспечить, чтобы все мигранты имели доступ к правосудию и эффективным средствам правовой защиты в случае трудовой эксплуатации, не</w:t>
      </w:r>
      <w:r>
        <w:rPr>
          <w:b/>
          <w:bCs/>
        </w:rPr>
        <w:t> </w:t>
      </w:r>
      <w:r w:rsidR="00877608" w:rsidRPr="00EC539B">
        <w:rPr>
          <w:b/>
          <w:bCs/>
        </w:rPr>
        <w:t>опасаясь ареста, задержания или высылки;</w:t>
      </w:r>
    </w:p>
    <w:p w14:paraId="7E89ACEF" w14:textId="6A4FB9D4" w:rsidR="00877608" w:rsidRPr="00EC539B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d)</w:t>
      </w:r>
      <w:r w:rsidR="00877608" w:rsidRPr="00EC539B">
        <w:rPr>
          <w:b/>
          <w:bCs/>
        </w:rPr>
        <w:tab/>
        <w:t>обеспечить мигрантам с неурегулированным статусом возможность заниматься приносящей доход деятельностью, которая обеспечивает им и их семьям достойный уровень жизни;</w:t>
      </w:r>
    </w:p>
    <w:p w14:paraId="02BC3F2B" w14:textId="0F98F6ED" w:rsidR="00877608" w:rsidRPr="001D4DC3" w:rsidRDefault="00EC539B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EC539B">
        <w:rPr>
          <w:b/>
          <w:bCs/>
        </w:rPr>
        <w:t>e)</w:t>
      </w:r>
      <w:r w:rsidR="00877608" w:rsidRPr="00EC539B">
        <w:rPr>
          <w:b/>
          <w:bCs/>
        </w:rPr>
        <w:tab/>
        <w:t>принимать надлежащие меры для оказания помощи трудящимся-мигрантам в повышении их квалификации, в том числе посредством</w:t>
      </w:r>
      <w:r w:rsidR="00877608">
        <w:rPr>
          <w:b/>
          <w:bCs/>
        </w:rPr>
        <w:t xml:space="preserve"> профессионального обучения.</w:t>
      </w:r>
    </w:p>
    <w:p w14:paraId="0AD00F4B" w14:textId="77777777" w:rsidR="00877608" w:rsidRPr="001D4DC3" w:rsidRDefault="00877608" w:rsidP="00877608">
      <w:pPr>
        <w:pStyle w:val="H23G"/>
      </w:pPr>
      <w:r>
        <w:tab/>
      </w:r>
      <w:r>
        <w:tab/>
      </w:r>
      <w:proofErr w:type="spellStart"/>
      <w:r>
        <w:rPr>
          <w:bCs/>
        </w:rPr>
        <w:t>Безгражданство</w:t>
      </w:r>
      <w:proofErr w:type="spellEnd"/>
    </w:p>
    <w:p w14:paraId="6AE76C57" w14:textId="30A710E9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22.</w:t>
      </w:r>
      <w:r>
        <w:tab/>
        <w:t xml:space="preserve">Комитет по-прежнему обеспокоен числом лиц без гражданства в государстве-участнике, в том числе среди представителей общин рома, синти и </w:t>
      </w:r>
      <w:proofErr w:type="spellStart"/>
      <w:r>
        <w:t>камминанти</w:t>
      </w:r>
      <w:proofErr w:type="spellEnd"/>
      <w:r>
        <w:t>, а</w:t>
      </w:r>
      <w:r w:rsidR="00EC539B">
        <w:t> </w:t>
      </w:r>
      <w:r>
        <w:t xml:space="preserve">также отсутствием национального плана по сокращению </w:t>
      </w:r>
      <w:proofErr w:type="spellStart"/>
      <w:r>
        <w:t>безгражданства</w:t>
      </w:r>
      <w:proofErr w:type="spellEnd"/>
      <w:r>
        <w:t>. Кроме того, Комитет обеспокоен тем, что признанные лица без гражданства испытывают трудности в осуществлении своих прав</w:t>
      </w:r>
      <w:r w:rsidR="00EC539B">
        <w:t>,</w:t>
      </w:r>
      <w:r>
        <w:t xml:space="preserve"> </w:t>
      </w:r>
      <w:proofErr w:type="gramStart"/>
      <w:r>
        <w:t>и в частности</w:t>
      </w:r>
      <w:proofErr w:type="gramEnd"/>
      <w:r>
        <w:t xml:space="preserve"> в получении доступа к основным услугам (</w:t>
      </w:r>
      <w:r w:rsidR="00EC539B">
        <w:t>ст.</w:t>
      </w:r>
      <w:r>
        <w:t xml:space="preserve"> 2 и 5).</w:t>
      </w:r>
    </w:p>
    <w:p w14:paraId="4B342A00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23.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 для предотвращения и сокращения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, в том числе среди представителей общин рома, синти и </w:t>
      </w:r>
      <w:proofErr w:type="spellStart"/>
      <w:r>
        <w:rPr>
          <w:b/>
          <w:bCs/>
        </w:rPr>
        <w:t>камминанти</w:t>
      </w:r>
      <w:proofErr w:type="spellEnd"/>
      <w:r>
        <w:rPr>
          <w:b/>
          <w:bCs/>
        </w:rPr>
        <w:t>, и обеспечить надлежащее поощрение и защиту прав лиц без гражданства.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усовершенствовать процедуру выявления лиц без гражданства и меры по их защите, в том числе путем принятия всеобъемлющей правовой базы в области определения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и защиты лиц без гражданства, а также разработки национального плана по сокращению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>.</w:t>
      </w:r>
    </w:p>
    <w:p w14:paraId="2B3C1BFE" w14:textId="77777777" w:rsidR="00877608" w:rsidRPr="001D4DC3" w:rsidRDefault="00877608" w:rsidP="00877608">
      <w:pPr>
        <w:pStyle w:val="H23G"/>
      </w:pPr>
      <w:r>
        <w:lastRenderedPageBreak/>
        <w:tab/>
      </w:r>
      <w:r>
        <w:tab/>
      </w:r>
      <w:r>
        <w:rPr>
          <w:bCs/>
        </w:rPr>
        <w:t>Право на образование</w:t>
      </w:r>
    </w:p>
    <w:p w14:paraId="3C0A9885" w14:textId="638955DE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24.</w:t>
      </w:r>
      <w:r>
        <w:tab/>
        <w:t xml:space="preserve">Комитет обеспокоен тем, что дети из общин рома, синти и </w:t>
      </w:r>
      <w:proofErr w:type="spellStart"/>
      <w:r>
        <w:t>камминанти</w:t>
      </w:r>
      <w:proofErr w:type="spellEnd"/>
      <w:r>
        <w:t>, дети африканского происхождения и дети из общин мигрантов, как сообщается, по</w:t>
      </w:r>
      <w:r w:rsidR="00EC539B">
        <w:noBreakHyphen/>
      </w:r>
      <w:r>
        <w:t>прежнему сталкиваются с дискриминацией в системе образования. Комитет также обеспокоен высокими показателями досрочного прекращения учебы в школах среди детей-мигрантов (</w:t>
      </w:r>
      <w:r w:rsidR="00C4090A">
        <w:t>ст.</w:t>
      </w:r>
      <w:r>
        <w:t xml:space="preserve"> 2 и 5).</w:t>
      </w:r>
    </w:p>
    <w:p w14:paraId="7D89F776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25.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обеспечению доступа к образованию для всех детей без какой-либо дискриминации, в частности детей, принадлежащих к этническим меньшинствам, таким как общины рома, синти и </w:t>
      </w:r>
      <w:proofErr w:type="spellStart"/>
      <w:r>
        <w:rPr>
          <w:b/>
          <w:bCs/>
        </w:rPr>
        <w:t>камминанти</w:t>
      </w:r>
      <w:proofErr w:type="spellEnd"/>
      <w:r>
        <w:rPr>
          <w:b/>
          <w:bCs/>
        </w:rPr>
        <w:t>, а также детей африканского происхождения и детей из общин мигрантов.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надлежащие меры для решения проблемы досрочного прекращения учебы в школе, уровень которого непропорционально высок среди детей-мигрантов.</w:t>
      </w:r>
      <w:r>
        <w:t xml:space="preserve"> </w:t>
      </w:r>
      <w:r>
        <w:rPr>
          <w:b/>
          <w:bCs/>
        </w:rPr>
        <w:t xml:space="preserve">Комитет призывает государство-участник провести оценку Национального проекта по инклюзии и интеграции детей из числа рома, синти и </w:t>
      </w:r>
      <w:proofErr w:type="spellStart"/>
      <w:r>
        <w:rPr>
          <w:b/>
          <w:bCs/>
        </w:rPr>
        <w:t>камминанти</w:t>
      </w:r>
      <w:proofErr w:type="spellEnd"/>
      <w:r>
        <w:rPr>
          <w:b/>
          <w:bCs/>
        </w:rPr>
        <w:t xml:space="preserve"> с целью продления срока его действия.</w:t>
      </w:r>
    </w:p>
    <w:p w14:paraId="30E75F35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14:paraId="373C391D" w14:textId="7C624732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26.</w:t>
      </w:r>
      <w:r>
        <w:tab/>
        <w:t xml:space="preserve">Комитет с обеспокоенностью отмечает, что члены общин рома, синти и </w:t>
      </w:r>
      <w:proofErr w:type="spellStart"/>
      <w:r>
        <w:t>камминанти</w:t>
      </w:r>
      <w:proofErr w:type="spellEnd"/>
      <w:r>
        <w:t>, а также мигранты и просители убежища по-прежнему сталкиваются с препятствиями в осуществлении своего права на здоровье, в частности в том, что касается доступа к медицинскому обслуживанию. Комитет также с обеспокоенностью отмечает, что ограниченная доступность услуг по прерыванию беременности по причине отказа медицинского персонала предоставлять эту услугу по соображениям совести может несоразмерно отрицательно сказываться на сексуальных и репродуктивных правах женщин из числа этнических меньшинств и женщин-мигрантов (</w:t>
      </w:r>
      <w:r w:rsidR="00C4090A">
        <w:t>ст.</w:t>
      </w:r>
      <w:r>
        <w:t xml:space="preserve"> 2 и 5).</w:t>
      </w:r>
    </w:p>
    <w:p w14:paraId="1C67E49B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27.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усилия по обеспечению надлежащего доступа представителей этнических меньшинств, включая рома, синти и </w:t>
      </w:r>
      <w:proofErr w:type="spellStart"/>
      <w:r>
        <w:rPr>
          <w:b/>
          <w:bCs/>
        </w:rPr>
        <w:t>камминанти</w:t>
      </w:r>
      <w:proofErr w:type="spellEnd"/>
      <w:r>
        <w:rPr>
          <w:b/>
          <w:bCs/>
        </w:rPr>
        <w:t>, а также мигрантов к медицинскому обслуживанию и принять необходимые меры для обеспечения доступа женщин, принадлежащих к этническим меньшинствам, к услугам и информации в области сексуального и репродуктивного здоровья.</w:t>
      </w:r>
    </w:p>
    <w:p w14:paraId="58B9C455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Расовая дискриминация в спорте</w:t>
      </w:r>
    </w:p>
    <w:p w14:paraId="69ADC94B" w14:textId="7B2DD6F1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28.</w:t>
      </w:r>
      <w:r>
        <w:tab/>
        <w:t>Комитет отмечает, что государство-участник приняло меры, в том числе в рамках Закона № 205/1993 и Кодекса спортивной юстиции, для борьбы с расовой дискриминацией, включая ненавистническую риторику в спорте. Вместе с тем Комитет обеспокоен продолжающимися проявлениями расизма на спортивных мероприятиях в государстве-участнике, включая физическое насилие и словесные оскорбления в отношении спортсменов африканского происхождения, и отсутствием судебных разбирательств с целью наказания виновных лиц (</w:t>
      </w:r>
      <w:r w:rsidR="00C4090A">
        <w:t>ст.</w:t>
      </w:r>
      <w:r>
        <w:t xml:space="preserve"> 4).</w:t>
      </w:r>
    </w:p>
    <w:p w14:paraId="4B1028F9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полного осуществления своих инициатив по борьбе с расовой дискриминацией в спорте и проведения оценки их результативности.</w:t>
      </w:r>
      <w:r>
        <w:t xml:space="preserve"> </w:t>
      </w:r>
      <w:r>
        <w:rPr>
          <w:b/>
          <w:bCs/>
        </w:rPr>
        <w:t>Комитет также рекомендует проводить расследования в отношении всех случаев, связанных с проявлениями расизма в спорте, и подвергать виновных лиц наказанию.</w:t>
      </w:r>
      <w:r>
        <w:t xml:space="preserve"> </w:t>
      </w:r>
      <w:r>
        <w:rPr>
          <w:b/>
          <w:bCs/>
        </w:rPr>
        <w:t>Комитет также рекомендует государству-участнику разработать действенные и значимые программы по повышению осведомленности в целях борьбы с расовыми стереотипами и дискриминацией в спорте при участии соответствующих общин.</w:t>
      </w:r>
    </w:p>
    <w:p w14:paraId="4600B36C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Дискриминация в отношении лиц африканского происхождения</w:t>
      </w:r>
    </w:p>
    <w:p w14:paraId="23EFFD58" w14:textId="74EB3346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30.</w:t>
      </w:r>
      <w:r>
        <w:tab/>
        <w:t xml:space="preserve">Комитет по-прежнему обеспокоен сохраняющейся дискриминацией в отношении африканцев и лиц африканского происхождения, в том числе актами </w:t>
      </w:r>
      <w:r>
        <w:lastRenderedPageBreak/>
        <w:t>насилия, использованием ненавистнических высказываний, стигматизацией и преследованиями. Комитет с обеспокоенностью отмечает, что расовая дискриминация в отношении лиц африканского происхождения увековечивает глубокое неравенство в осуществлении прав, предусмотренных Конвенцией (</w:t>
      </w:r>
      <w:r w:rsidR="00C4090A">
        <w:t>ст.</w:t>
      </w:r>
      <w:r>
        <w:t xml:space="preserve"> 2 и 5).</w:t>
      </w:r>
    </w:p>
    <w:p w14:paraId="48D6DAE8" w14:textId="376F028A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свои предыдущие рекомендации</w:t>
      </w:r>
      <w:r w:rsidRPr="004E3944">
        <w:rPr>
          <w:rStyle w:val="aa"/>
          <w:rFonts w:asciiTheme="majorBidi" w:hAnsiTheme="majorBidi" w:cstheme="majorBidi"/>
        </w:rPr>
        <w:footnoteReference w:id="11"/>
      </w:r>
      <w:r>
        <w:rPr>
          <w:b/>
          <w:bCs/>
        </w:rPr>
        <w:t xml:space="preserve"> и общую рекомендацию</w:t>
      </w:r>
      <w:r w:rsidR="00BC4F62">
        <w:rPr>
          <w:b/>
          <w:bCs/>
          <w:lang w:val="en-US"/>
        </w:rPr>
        <w:t> </w:t>
      </w:r>
      <w:r>
        <w:rPr>
          <w:b/>
          <w:bCs/>
        </w:rPr>
        <w:t>№</w:t>
      </w:r>
      <w:r w:rsidR="00C4090A">
        <w:rPr>
          <w:b/>
          <w:bCs/>
        </w:rPr>
        <w:t> </w:t>
      </w:r>
      <w:r>
        <w:rPr>
          <w:b/>
          <w:bCs/>
        </w:rPr>
        <w:t>34 (2011) о расовой дискриминации в отношении лиц африканского происхождения, Комитет рекомендует государству-участнику принять целенаправленные меры по борьбе с дискриминацией в отношении африканцев и лиц африканского происхождения, включая меры по борьбе с негативными стереотипными представлениями о лицах африканского происхождения и их стигматизацией.</w:t>
      </w:r>
      <w:r>
        <w:t xml:space="preserve"> </w:t>
      </w:r>
      <w:r>
        <w:rPr>
          <w:b/>
          <w:bCs/>
        </w:rPr>
        <w:t>Комитет также рекомендует государству-участнику разработать и осуществить просветительские кампании и кампании в средствах массовой информации в целях ознакомления общественности с информацией о лицах африканского происхождения, их историей и культурой, а</w:t>
      </w:r>
      <w:r w:rsidR="00BC4F62">
        <w:rPr>
          <w:b/>
          <w:bCs/>
          <w:lang w:val="en-US"/>
        </w:rPr>
        <w:t> </w:t>
      </w:r>
      <w:r>
        <w:rPr>
          <w:b/>
          <w:bCs/>
        </w:rPr>
        <w:t>также о важности создания открытого для всех общества при уважении прав человека и самобытности всех лиц африканского происхождения.</w:t>
      </w:r>
    </w:p>
    <w:p w14:paraId="7598CA20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</w:p>
    <w:p w14:paraId="018F1149" w14:textId="75BA168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32.</w:t>
      </w:r>
      <w:r>
        <w:tab/>
        <w:t>Комитет выражает сожаление по поводу того, что государство-участник не представило обновленную информацию о числе жалоб и случаев, связанных с расовой дискриминацией, которые были должным образом расследованы и преследовались в судебном порядке. Комитет с обеспокоенностью отмечает сообщения о том, что случаи расовой дискриминации остаются незарегистрированными, отчасти из-за низкого уровня доверия жертв расовой дискриминации к соответствующим органам власти (</w:t>
      </w:r>
      <w:r w:rsidR="00C4090A">
        <w:t>ст.</w:t>
      </w:r>
      <w:r>
        <w:t xml:space="preserve"> 2 и 6).</w:t>
      </w:r>
    </w:p>
    <w:p w14:paraId="6896C11C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33.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341A6C">
        <w:rPr>
          <w:rStyle w:val="aa"/>
          <w:rFonts w:asciiTheme="majorBidi" w:hAnsiTheme="majorBidi" w:cstheme="majorBidi"/>
        </w:rPr>
        <w:footnoteReference w:id="12"/>
      </w:r>
      <w:r>
        <w:rPr>
          <w:b/>
          <w:bCs/>
        </w:rPr>
        <w:t xml:space="preserve"> и настоятельно призывает государство-участник:</w:t>
      </w:r>
    </w:p>
    <w:p w14:paraId="7A7B33B9" w14:textId="0AAAEAEA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a)</w:t>
      </w:r>
      <w:r w:rsidR="00877608" w:rsidRPr="00C4090A">
        <w:rPr>
          <w:b/>
          <w:bCs/>
        </w:rPr>
        <w:tab/>
        <w:t>создать независимый, прозрачный и доступный механизм отчетности о случаях расовой дискриминации, включая случаи использования ненавистнических высказываний расистского толка и преступления на почве расовой ненависти, в консультации с группами, которые в наибольшей степени подвержены расовой дискриминации;</w:t>
      </w:r>
    </w:p>
    <w:p w14:paraId="637C42BB" w14:textId="5A02BB05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b)</w:t>
      </w:r>
      <w:r w:rsidR="00877608" w:rsidRPr="00C4090A">
        <w:rPr>
          <w:b/>
          <w:bCs/>
        </w:rPr>
        <w:tab/>
        <w:t>принять соответствующие и действенные меры для обеспечения всем жертвам расовой дискриминации доступа к эффективным средствам правовой защиты и надлежащему возмещению ущерба;</w:t>
      </w:r>
    </w:p>
    <w:p w14:paraId="3118E9F5" w14:textId="35CD8882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c)</w:t>
      </w:r>
      <w:r w:rsidR="00877608" w:rsidRPr="00C4090A">
        <w:rPr>
          <w:b/>
          <w:bCs/>
        </w:rPr>
        <w:tab/>
        <w:t>создать систему сбора дезагрегированных данных о случаях расовой дискриминации, в том числе о действиях, предпринятых в области отправления правосудия;</w:t>
      </w:r>
    </w:p>
    <w:p w14:paraId="23D436AB" w14:textId="71D38679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d)</w:t>
      </w:r>
      <w:r w:rsidR="00877608" w:rsidRPr="00C4090A">
        <w:rPr>
          <w:b/>
          <w:bCs/>
        </w:rPr>
        <w:tab/>
        <w:t>усилить подготовку сотрудников правоохранительных органов, с</w:t>
      </w:r>
      <w:r>
        <w:rPr>
          <w:b/>
          <w:bCs/>
        </w:rPr>
        <w:t> </w:t>
      </w:r>
      <w:r w:rsidR="00877608" w:rsidRPr="00C4090A">
        <w:rPr>
          <w:b/>
          <w:bCs/>
        </w:rPr>
        <w:t>тем чтобы они могли надлежащим образом рассматривать случаи расовой дискриминации и проводить их эффективное расследование, а также предупреждать репрессии в отношении всех лиц, сообщающих о фактах расовой дискриминации, и подвергать за них наказанию;</w:t>
      </w:r>
    </w:p>
    <w:p w14:paraId="1F420FB8" w14:textId="5ADAC91D" w:rsidR="00877608" w:rsidRPr="001D4DC3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e)</w:t>
      </w:r>
      <w:r w:rsidR="00877608" w:rsidRPr="00C4090A">
        <w:rPr>
          <w:b/>
          <w:bCs/>
        </w:rPr>
        <w:tab/>
        <w:t>проводить кампании по ознакомлению правообладателей с их правами, доступными</w:t>
      </w:r>
      <w:r w:rsidR="00877608">
        <w:rPr>
          <w:b/>
          <w:bCs/>
        </w:rPr>
        <w:t xml:space="preserve"> средствами защиты и правовым режимом защиты от расовой дискриминации.</w:t>
      </w:r>
    </w:p>
    <w:p w14:paraId="4461D844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Расовое профилирование и чрезмерное применение силы сотрудниками правоохранительных органов</w:t>
      </w:r>
    </w:p>
    <w:p w14:paraId="78B27B0C" w14:textId="5C95FAB0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34.</w:t>
      </w:r>
      <w:r>
        <w:tab/>
        <w:t xml:space="preserve">Комитет обеспокоен тем, что, согласно многочисленным сообщениям, сотрудники правоохранительных органов в государстве-участнике широко применяют </w:t>
      </w:r>
      <w:r>
        <w:lastRenderedPageBreak/>
        <w:t xml:space="preserve">практику расового профилирования. Комитет с обеспокоенностью отмечает использование правоохранительными органами систем распознавания лиц, что может в несоразмерно большой степени затрагивать представителей определенных этнических групп, таких как цыгане, синти и </w:t>
      </w:r>
      <w:proofErr w:type="spellStart"/>
      <w:r>
        <w:t>камминанти</w:t>
      </w:r>
      <w:proofErr w:type="spellEnd"/>
      <w:r>
        <w:t xml:space="preserve">, африканцы и лица африканского происхождения, мигранты, и приводить к расовой дискриминации. Кроме того, Комитет обеспокоен сообщениями о большом числе случаев проявления расизма и неправомерного обращения, включая чрезмерное применение силы, сотрудниками правоохранительных органов в отношении представителей этнических меньшинств, в частности рома, синти и </w:t>
      </w:r>
      <w:proofErr w:type="spellStart"/>
      <w:r>
        <w:t>камминанти</w:t>
      </w:r>
      <w:proofErr w:type="spellEnd"/>
      <w:r>
        <w:t>, африканцев и лиц африканского происхождения, а также в отношении мигрантов (</w:t>
      </w:r>
      <w:r w:rsidR="00C4090A">
        <w:t>ст.</w:t>
      </w:r>
      <w:r>
        <w:t xml:space="preserve"> 2 и 5).</w:t>
      </w:r>
    </w:p>
    <w:p w14:paraId="72276D19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 и общую рекомендацию № 36 (2020) о предупреждении расового профилирования со стороны сотрудников правоохранительных органов и борьбе с ним, Комитет рекомендует государству-участнику:</w:t>
      </w:r>
    </w:p>
    <w:p w14:paraId="6D914E17" w14:textId="69B26AE4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a)</w:t>
      </w:r>
      <w:r w:rsidR="00877608" w:rsidRPr="00C4090A">
        <w:rPr>
          <w:b/>
          <w:bCs/>
        </w:rPr>
        <w:tab/>
        <w:t>сделать запрет на применение практики расового профилирования частью своего законодательства и обеспечить предоставление сотрудникам полиции и других правоохранительных органов четких руководящих указаний, направленных на недопущение применения практики расового профилирования при проведении полицейских проверок, установлении личности и других осуществляемых полицией мероприятий;</w:t>
      </w:r>
    </w:p>
    <w:p w14:paraId="7A6DCBDA" w14:textId="7CBB8A7C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b)</w:t>
      </w:r>
      <w:r w:rsidR="00877608" w:rsidRPr="00C4090A">
        <w:rPr>
          <w:b/>
          <w:bCs/>
        </w:rPr>
        <w:tab/>
        <w:t>принять необходимые меры для обеспечения прозрачности использования правоохранительными органами систем алгоритмического профилирования и обеспечить, чтобы их использование не подрывало принцип недискриминации и право на равенство перед законом;</w:t>
      </w:r>
    </w:p>
    <w:p w14:paraId="61326201" w14:textId="41BCB933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c)</w:t>
      </w:r>
      <w:r w:rsidR="00877608" w:rsidRPr="00C4090A">
        <w:rPr>
          <w:b/>
          <w:bCs/>
        </w:rPr>
        <w:tab/>
        <w:t>создать эффективный механизм регулярного сбора и отслеживания дезагрегированных данных о практике и жалобах, связанных с применением практики расового профилирования, расовой дискриминацией и случаями насилия на почве расизма со стороны сотрудников правоохранительных органов, в том числе в контексте установления личности, остановки транспортных средств и пограничного досмотра;</w:t>
      </w:r>
    </w:p>
    <w:p w14:paraId="64E6AB49" w14:textId="0019A0A3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d)</w:t>
      </w:r>
      <w:r w:rsidR="00877608" w:rsidRPr="00C4090A">
        <w:rPr>
          <w:b/>
          <w:bCs/>
        </w:rPr>
        <w:tab/>
        <w:t>эффективно и оперативно расследовать все случаи применения практики расового профилирования, проявления расизма, неправомерного обращения и чрезмерного применения силы правоохранительными органами и обеспечить судебное преследование виновных лиц и, в случае вынесения обвинительного приговора, назначение им соответствующего наказания;</w:t>
      </w:r>
    </w:p>
    <w:p w14:paraId="0045F115" w14:textId="72344F26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e)</w:t>
      </w:r>
      <w:r w:rsidR="00877608" w:rsidRPr="00C4090A">
        <w:rPr>
          <w:b/>
          <w:bCs/>
        </w:rPr>
        <w:tab/>
        <w:t>обеспечивать, чтобы представители групп, подверженных риску проявления в отношении них расизма и расовой дискриминации, которые стали жертвами чрезмерного применения силы или практики расового профилирования сотрудниками правоохранительных органов, имели доступ к эффективным средствам правовой защиты и надлежащей компенсации и не подвергались преследованиям за сообщения о подобных действиях;</w:t>
      </w:r>
    </w:p>
    <w:p w14:paraId="163E52C7" w14:textId="5BCD5F03" w:rsidR="00877608" w:rsidRPr="00C4090A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f)</w:t>
      </w:r>
      <w:r w:rsidR="00877608" w:rsidRPr="00C4090A">
        <w:rPr>
          <w:b/>
          <w:bCs/>
        </w:rPr>
        <w:tab/>
        <w:t>поощрять этническое разнообразие в полиции и обеспечивать, чтобы сотрудники полиции, принадлежащие к целевым группам меньшинств, могли работать на переднем крае в целях содействия снижению уровня проявления расизма и использования дискриминационной практики, включая расовое профилирование;</w:t>
      </w:r>
    </w:p>
    <w:p w14:paraId="6FFA4CD8" w14:textId="70C2E774" w:rsidR="00877608" w:rsidRPr="001D4DC3" w:rsidRDefault="00C4090A" w:rsidP="00877608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877608" w:rsidRPr="00C4090A">
        <w:rPr>
          <w:b/>
          <w:bCs/>
        </w:rPr>
        <w:t>g)</w:t>
      </w:r>
      <w:r w:rsidR="00877608" w:rsidRPr="00C4090A">
        <w:rPr>
          <w:b/>
          <w:bCs/>
        </w:rPr>
        <w:tab/>
        <w:t>принять эффективные меры по предотвращению чрезмерного применения силы, неправомерного обращения и злоупотребления полномочиями сотрудниками полиции в отношении представителей групп меньшинств, в том числе путем обеспечения для сотрудников правоохранительных органов надлежащей</w:t>
      </w:r>
      <w:r w:rsidR="00877608">
        <w:rPr>
          <w:b/>
          <w:bCs/>
        </w:rPr>
        <w:t xml:space="preserve"> подготовки по вопросам прав человека на всей территории страны в соответствии с общей рекомендацией Комитета № 13 (1993) о подготовке должностных лиц правоохранительных органов по вопросам защиты прав человека.</w:t>
      </w:r>
    </w:p>
    <w:p w14:paraId="7062FDA6" w14:textId="77777777" w:rsidR="00877608" w:rsidRPr="001D4DC3" w:rsidRDefault="00877608" w:rsidP="00877608">
      <w:pPr>
        <w:pStyle w:val="H23G"/>
      </w:pPr>
      <w:r>
        <w:lastRenderedPageBreak/>
        <w:tab/>
      </w:r>
      <w:r>
        <w:tab/>
      </w:r>
      <w:r>
        <w:rPr>
          <w:bCs/>
        </w:rPr>
        <w:t>Борьба с предрассудками</w:t>
      </w:r>
      <w:r>
        <w:t xml:space="preserve"> </w:t>
      </w:r>
    </w:p>
    <w:p w14:paraId="20A9AD09" w14:textId="77110A40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36.</w:t>
      </w:r>
      <w:r>
        <w:tab/>
        <w:t xml:space="preserve">Принимая к сведению представленную государством-участником информацию о мероприятиях, направленных на борьбу с расизмом и ксенофобией, Комитет выражает обеспокоенность по поводу того, что в государстве-участнике по-прежнему распространены предрассудки и стереотипы расистского и ксенофобского толка в отношении представителей этнических меньшинств, таких как рома, синти и </w:t>
      </w:r>
      <w:proofErr w:type="spellStart"/>
      <w:r>
        <w:t>камминанти</w:t>
      </w:r>
      <w:proofErr w:type="spellEnd"/>
      <w:r>
        <w:t>, африканцы и лица африканского происхождения, лица арабского происхождения, а также мигранты. Комитет с сожалением отмечает отсутствие в программах школьного образования информации об истории государства-участника, связанной с колониализмом и рабством. Отсутствие этой информации вызывает особую обеспокоенность с учетом того, что наследие прошлого по-прежнему является фактором, способствующим усилению неравенства и несправедливости в государстве-участнике и подпитывающим расизм и расовую дискриминацию (</w:t>
      </w:r>
      <w:r w:rsidR="00C4090A">
        <w:t>ст.</w:t>
      </w:r>
      <w:r>
        <w:t xml:space="preserve"> 7).</w:t>
      </w:r>
    </w:p>
    <w:p w14:paraId="2860031E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повышению осведомленности общественности о важном значении этнического и культурного разнообразия и борьбы с расовой дискриминацией.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к тому, чтобы сделать учебные программы в области прав человека, включая программы, посвященные борьбе с расовой дискриминацией и расизмом, уважению разнообразия и поощрению равного обращения, частью программ школьного образования на всех уровнях и обеспечить подготовку всех преподавателей по этим вопросам.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включить в эти учебные программы сведения об истории государства-участника, касающиеся колониализма и </w:t>
      </w:r>
      <w:proofErr w:type="gramStart"/>
      <w:r>
        <w:rPr>
          <w:b/>
          <w:bCs/>
        </w:rPr>
        <w:t>рабства</w:t>
      </w:r>
      <w:proofErr w:type="gramEnd"/>
      <w:r>
        <w:rPr>
          <w:b/>
          <w:bCs/>
        </w:rPr>
        <w:t xml:space="preserve"> и их долговременных последствий.</w:t>
      </w:r>
    </w:p>
    <w:p w14:paraId="06646F5E" w14:textId="0F8401FF" w:rsidR="00877608" w:rsidRPr="001D4DC3" w:rsidRDefault="00324FED" w:rsidP="00324FED">
      <w:pPr>
        <w:pStyle w:val="H1G"/>
        <w:rPr>
          <w:rFonts w:asciiTheme="majorBidi" w:hAnsiTheme="majorBidi" w:cstheme="majorBidi"/>
        </w:rPr>
      </w:pPr>
      <w:r>
        <w:tab/>
      </w:r>
      <w:r w:rsidR="00877608">
        <w:t>D.</w:t>
      </w:r>
      <w:r w:rsidR="00877608">
        <w:tab/>
        <w:t>Прочие рекомендации</w:t>
      </w:r>
    </w:p>
    <w:p w14:paraId="561117FA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Ратификация других договоров</w:t>
      </w:r>
    </w:p>
    <w:p w14:paraId="68D1BFD0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38.</w:t>
      </w:r>
      <w:r>
        <w:tab/>
      </w:r>
      <w:r>
        <w:rPr>
          <w:b/>
          <w:bCs/>
        </w:rPr>
        <w:t>Учитывая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непосредственно касаются общин, которые могут подвергаться расовой дискриминации, в том числе Международной конвенции о защите прав всех трудящихся-мигрантов и членов их семей.</w:t>
      </w:r>
    </w:p>
    <w:p w14:paraId="51B88147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2E445E28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согласиться с поправкой к пункту 6 статьи 8 Конвенции, принятой 15 января 1992 года на четырнадцатом совещании государств — участников Конвенции и одобренной Генеральной Ассамблеей в ее резолюции 47/111.</w:t>
      </w:r>
    </w:p>
    <w:p w14:paraId="0FDCE473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 xml:space="preserve">Последующие меры в связи с </w:t>
      </w:r>
      <w:proofErr w:type="spellStart"/>
      <w:r>
        <w:rPr>
          <w:bCs/>
        </w:rPr>
        <w:t>Дурбанской</w:t>
      </w:r>
      <w:proofErr w:type="spellEnd"/>
      <w:r>
        <w:rPr>
          <w:bCs/>
        </w:rPr>
        <w:t xml:space="preserve"> декларацией и Программой действий</w:t>
      </w:r>
    </w:p>
    <w:p w14:paraId="2834C0EF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40.</w:t>
      </w:r>
      <w:r>
        <w:tab/>
      </w:r>
      <w:r>
        <w:rPr>
          <w:b/>
          <w:bCs/>
        </w:rPr>
        <w:t xml:space="preserve">В свете своей общей рекомендации № 33 (2009) о последующих мерах в связи с Конференцией по обзору </w:t>
      </w:r>
      <w:proofErr w:type="spellStart"/>
      <w:r>
        <w:rPr>
          <w:b/>
          <w:bCs/>
        </w:rPr>
        <w:t>Дурбанского</w:t>
      </w:r>
      <w:proofErr w:type="spellEnd"/>
      <w:r>
        <w:rPr>
          <w:b/>
          <w:bCs/>
        </w:rPr>
        <w:t xml:space="preserve"> процесса Комитет рекомендует государству-участнику при осуществлении Конвенции в рамках своего внутреннего законодательства предпринять шаги по выполнению </w:t>
      </w:r>
      <w:proofErr w:type="spellStart"/>
      <w:r>
        <w:rPr>
          <w:b/>
          <w:bCs/>
        </w:rPr>
        <w:t>Дурбанской</w:t>
      </w:r>
      <w:proofErr w:type="spellEnd"/>
      <w:r>
        <w:rPr>
          <w:b/>
          <w:bCs/>
        </w:rPr>
        <w:t xml:space="preserve"> декларации и Программы действий, принятой в сентябре 2001 года Всемирной конференцией по борьбе против расизма, расовой дискриминации, ксенофобии и связанной с ними нетерпимости, с учетом итогового документа Конференции по обзору </w:t>
      </w:r>
      <w:proofErr w:type="spellStart"/>
      <w:r>
        <w:rPr>
          <w:b/>
          <w:bCs/>
        </w:rPr>
        <w:t>Дурбанского</w:t>
      </w:r>
      <w:proofErr w:type="spellEnd"/>
      <w:r>
        <w:rPr>
          <w:b/>
          <w:bCs/>
        </w:rPr>
        <w:t xml:space="preserve"> процесса, состоявшейся в апреле 2009 года в Женеве.</w:t>
      </w:r>
      <w:r>
        <w:t xml:space="preserve"> </w:t>
      </w:r>
      <w:r>
        <w:rPr>
          <w:b/>
          <w:bCs/>
        </w:rPr>
        <w:t xml:space="preserve">Комитет просит государство-участник включить в свой следующий периодический доклад конкретную информацию о планах действий и других мерах, принятых для осуществления </w:t>
      </w:r>
      <w:proofErr w:type="spellStart"/>
      <w:r>
        <w:rPr>
          <w:b/>
          <w:bCs/>
        </w:rPr>
        <w:t>Дурбанской</w:t>
      </w:r>
      <w:proofErr w:type="spellEnd"/>
      <w:r>
        <w:rPr>
          <w:b/>
          <w:bCs/>
        </w:rPr>
        <w:t xml:space="preserve"> декларации и Программы действий на национальном уровне.</w:t>
      </w:r>
    </w:p>
    <w:p w14:paraId="0ADA4A4C" w14:textId="77777777" w:rsidR="00877608" w:rsidRPr="001D4DC3" w:rsidRDefault="00877608" w:rsidP="00877608">
      <w:pPr>
        <w:pStyle w:val="H23G"/>
      </w:pPr>
      <w:r>
        <w:lastRenderedPageBreak/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7361054C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41.</w:t>
      </w:r>
      <w:r>
        <w:tab/>
      </w:r>
      <w:r>
        <w:rPr>
          <w:b/>
          <w:bCs/>
        </w:rPr>
        <w:t>В свете резолюции 68/237 Генеральной Ассамблеи о провозглашении периода 2015–2024 годов Международным десятилетием лиц африканского происхождения, а также резолюции 69/16 Генеральной Ассамблеи, касающейся программы мероприятий по проведению этого Десятилетия, Комитет рекомендует государству-участнику разработать и осуществить приемлемую программу соответствующих мер и политику в сотрудничестве с африканскими организациями и народами.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доклад точные сведения о принятых им в этой связи конкретных мерах с учетом общей рекомендации № 34 (2011) о расовой дискриминации в отношении лиц африканского происхождения.</w:t>
      </w:r>
    </w:p>
    <w:p w14:paraId="6C151D95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011CC968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48673A07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3B29EE91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обеспечить, чтобы его доклады были доступны общественности в момент их представления и чтобы заключительные замечания Комитета по этим докладам также предоставлялись всем государственным органам, занимающимся осуществлением Конвенции, включая муниципалитеты и местные органы власти, а также публиковались на веб-сайте Министерства иностранных дел на официальных языках, а при необходимости — и на других широко используемых языках.</w:t>
      </w:r>
    </w:p>
    <w:p w14:paraId="52B215AE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Общий базовый документ</w:t>
      </w:r>
    </w:p>
    <w:p w14:paraId="14F6885C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44.</w:t>
      </w:r>
      <w:r>
        <w:tab/>
      </w:r>
      <w:r>
        <w:rPr>
          <w:b/>
          <w:bCs/>
        </w:rPr>
        <w:t xml:space="preserve">Комитет призывает государство-участник при необходимости обновить свой общий базовый документ, представленный 8 июня 2016 года, опираясь на согласованные руководящие принципы представления докладов согласно международным договорам о правах человека, в частности на руководящие принципы подготовки общего базового документа, принятые на пятом </w:t>
      </w:r>
      <w:proofErr w:type="spellStart"/>
      <w:r>
        <w:rPr>
          <w:b/>
          <w:bCs/>
        </w:rPr>
        <w:t>межкомитетском</w:t>
      </w:r>
      <w:proofErr w:type="spellEnd"/>
      <w:r>
        <w:rPr>
          <w:b/>
          <w:bCs/>
        </w:rPr>
        <w:t xml:space="preserve"> совещании договорных органов по правам человека в июне 2006 года</w:t>
      </w:r>
      <w:r w:rsidRPr="00FA074C">
        <w:rPr>
          <w:rStyle w:val="aa"/>
          <w:rFonts w:asciiTheme="majorBidi" w:hAnsiTheme="majorBidi" w:cstheme="majorBidi"/>
        </w:rPr>
        <w:footnoteReference w:id="13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этого документа ограничение в 42 400 слов.</w:t>
      </w:r>
    </w:p>
    <w:p w14:paraId="50D9E439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52153E64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</w:rPr>
      </w:pPr>
      <w:r>
        <w:t>45.</w:t>
      </w:r>
      <w:r>
        <w:tab/>
      </w:r>
      <w:r>
        <w:rPr>
          <w:b/>
          <w:bCs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с момента принятия настоящих заключительных замечаний информацию о выполнении рекомендаций, содержащихся в пунктах 15 с) (дискриминация в отношении рома, синти и </w:t>
      </w:r>
      <w:proofErr w:type="spellStart"/>
      <w:r>
        <w:rPr>
          <w:b/>
          <w:bCs/>
        </w:rPr>
        <w:t>камминанти</w:t>
      </w:r>
      <w:proofErr w:type="spellEnd"/>
      <w:r>
        <w:rPr>
          <w:b/>
          <w:bCs/>
        </w:rPr>
        <w:t>), 17 с)–i) (положение мигрантов, просителей убежища и беженцев) и 21 d) и e) (трудящиеся-мигранты) выше.</w:t>
      </w:r>
    </w:p>
    <w:p w14:paraId="14075A72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79259244" w14:textId="77777777" w:rsidR="00877608" w:rsidRPr="001D4DC3" w:rsidRDefault="00877608" w:rsidP="00877608">
      <w:pPr>
        <w:pStyle w:val="SingleTxtG"/>
        <w:rPr>
          <w:rFonts w:asciiTheme="majorBidi" w:hAnsiTheme="majorBidi" w:cstheme="majorBidi"/>
          <w:b/>
          <w:bCs/>
        </w:rPr>
      </w:pPr>
      <w:r>
        <w:t>46.</w:t>
      </w:r>
      <w:r>
        <w:tab/>
      </w:r>
      <w:r>
        <w:rPr>
          <w:b/>
          <w:bCs/>
        </w:rPr>
        <w:t xml:space="preserve">Комитет хотел бы обратить внимание государства-участника на особое значение рекомендаций, содержащихся в пунктах 13 (ненавистнические высказывания расистского толка и преступления на почве расовой ненависти), 31 (дискриминация в отношении лиц африканского происхождения) и 35 (расовое </w:t>
      </w:r>
      <w:r>
        <w:rPr>
          <w:b/>
          <w:bCs/>
        </w:rPr>
        <w:lastRenderedPageBreak/>
        <w:t>профилирование и чрезмерное применение силы сотрудниками правоохранительных органов) выше, 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14:paraId="31692627" w14:textId="77777777" w:rsidR="00877608" w:rsidRPr="001D4DC3" w:rsidRDefault="00877608" w:rsidP="00877608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29E96BEE" w14:textId="71F7F2F1" w:rsidR="00877608" w:rsidRDefault="00877608" w:rsidP="00877608">
      <w:pPr>
        <w:pStyle w:val="SingleTxtG"/>
        <w:rPr>
          <w:b/>
          <w:bCs/>
        </w:rPr>
      </w:pPr>
      <w:r>
        <w:t>47.</w:t>
      </w:r>
      <w:r>
        <w:tab/>
      </w:r>
      <w:r w:rsidRPr="00877608">
        <w:rPr>
          <w:b/>
          <w:bCs/>
        </w:rPr>
        <w:t>Комитет рекомендует государству-участнику представить свои объединенные двадцать второй и двадцать третий периодические доклады в виде единого документа к 4 февраля 2027 года, приняв во внимание руководящие принципы подготовки докладов, принятые Комитетом на его семьдесят первой сессии</w:t>
      </w:r>
      <w:r w:rsidRPr="00324FED">
        <w:rPr>
          <w:rStyle w:val="aa"/>
          <w:rFonts w:asciiTheme="majorBidi" w:hAnsiTheme="majorBidi" w:cstheme="majorBidi"/>
        </w:rPr>
        <w:footnoteReference w:id="14"/>
      </w:r>
      <w:r w:rsidRPr="00877608">
        <w:rPr>
          <w:b/>
          <w:bCs/>
        </w:rPr>
        <w:t>, а также отразив в нем все вопросы, затронутые в настоящих заключительных замечаниях. 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слов.</w:t>
      </w:r>
    </w:p>
    <w:p w14:paraId="79E85F3E" w14:textId="0077711A" w:rsidR="00381C24" w:rsidRPr="00BC18B2" w:rsidRDefault="00D21B74" w:rsidP="00D21B74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877608" w:rsidRPr="001D4DC3">
        <w:rPr>
          <w:u w:val="single"/>
        </w:rPr>
        <w:tab/>
      </w:r>
    </w:p>
    <w:sectPr w:rsidR="00381C24" w:rsidRPr="00BC18B2" w:rsidSect="0087760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E3114" w14:textId="77777777" w:rsidR="00D6364A" w:rsidRPr="00A312BC" w:rsidRDefault="00D6364A" w:rsidP="00A312BC"/>
  </w:endnote>
  <w:endnote w:type="continuationSeparator" w:id="0">
    <w:p w14:paraId="3FF32844" w14:textId="77777777" w:rsidR="00D6364A" w:rsidRPr="00A312BC" w:rsidRDefault="00D636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BB738" w14:textId="0A9E6DB4" w:rsidR="00877608" w:rsidRPr="00877608" w:rsidRDefault="00877608">
    <w:pPr>
      <w:pStyle w:val="a8"/>
    </w:pPr>
    <w:r w:rsidRPr="00877608">
      <w:rPr>
        <w:b/>
        <w:sz w:val="18"/>
      </w:rPr>
      <w:fldChar w:fldCharType="begin"/>
    </w:r>
    <w:r w:rsidRPr="00877608">
      <w:rPr>
        <w:b/>
        <w:sz w:val="18"/>
      </w:rPr>
      <w:instrText xml:space="preserve"> PAGE  \* MERGEFORMAT </w:instrText>
    </w:r>
    <w:r w:rsidRPr="00877608">
      <w:rPr>
        <w:b/>
        <w:sz w:val="18"/>
      </w:rPr>
      <w:fldChar w:fldCharType="separate"/>
    </w:r>
    <w:r w:rsidRPr="00877608">
      <w:rPr>
        <w:b/>
        <w:noProof/>
        <w:sz w:val="18"/>
      </w:rPr>
      <w:t>2</w:t>
    </w:r>
    <w:r w:rsidRPr="00877608">
      <w:rPr>
        <w:b/>
        <w:sz w:val="18"/>
      </w:rPr>
      <w:fldChar w:fldCharType="end"/>
    </w:r>
    <w:r>
      <w:rPr>
        <w:b/>
        <w:sz w:val="18"/>
      </w:rPr>
      <w:tab/>
    </w:r>
    <w:r>
      <w:t>GE.23-17111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32774" w14:textId="043FA868" w:rsidR="00877608" w:rsidRPr="00877608" w:rsidRDefault="00877608" w:rsidP="00877608">
    <w:pPr>
      <w:pStyle w:val="a8"/>
      <w:tabs>
        <w:tab w:val="clear" w:pos="9639"/>
        <w:tab w:val="right" w:pos="9638"/>
      </w:tabs>
      <w:rPr>
        <w:b/>
        <w:sz w:val="18"/>
      </w:rPr>
    </w:pPr>
    <w:r>
      <w:t>GE.23-17111</w:t>
    </w:r>
    <w:r>
      <w:tab/>
    </w:r>
    <w:r w:rsidRPr="00877608">
      <w:rPr>
        <w:b/>
        <w:sz w:val="18"/>
      </w:rPr>
      <w:fldChar w:fldCharType="begin"/>
    </w:r>
    <w:r w:rsidRPr="00877608">
      <w:rPr>
        <w:b/>
        <w:sz w:val="18"/>
      </w:rPr>
      <w:instrText xml:space="preserve"> PAGE  \* MERGEFORMAT </w:instrText>
    </w:r>
    <w:r w:rsidRPr="00877608">
      <w:rPr>
        <w:b/>
        <w:sz w:val="18"/>
      </w:rPr>
      <w:fldChar w:fldCharType="separate"/>
    </w:r>
    <w:r w:rsidRPr="00877608">
      <w:rPr>
        <w:b/>
        <w:noProof/>
        <w:sz w:val="18"/>
      </w:rPr>
      <w:t>3</w:t>
    </w:r>
    <w:r w:rsidRPr="008776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C52D3" w14:textId="13A3C53F" w:rsidR="00042B72" w:rsidRPr="00877608" w:rsidRDefault="00877608" w:rsidP="0087760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3EC1C05" wp14:editId="66AE2C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17111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13EF49B" wp14:editId="78EC1CF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071123  0</w:t>
    </w:r>
    <w:r w:rsidR="00B453D4">
      <w:rPr>
        <w:lang w:val="en-US"/>
      </w:rPr>
      <w:t>5</w:t>
    </w:r>
    <w:r>
      <w:rPr>
        <w:lang w:val="en-US"/>
      </w:rPr>
      <w:t>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091F3" w14:textId="77777777" w:rsidR="00D6364A" w:rsidRPr="001075E9" w:rsidRDefault="00D636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477C17" w14:textId="77777777" w:rsidR="00D6364A" w:rsidRDefault="00D636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B72ADBF" w14:textId="77777777" w:rsidR="00877608" w:rsidRPr="001D4DC3" w:rsidRDefault="00877608" w:rsidP="00877608">
      <w:pPr>
        <w:pStyle w:val="ad"/>
      </w:pPr>
      <w:r>
        <w:tab/>
      </w:r>
      <w:r w:rsidRPr="00D41948">
        <w:rPr>
          <w:sz w:val="20"/>
        </w:rPr>
        <w:t>*</w:t>
      </w:r>
      <w:r>
        <w:tab/>
        <w:t>Приняты Комитетом на его сто десятой сессии (7–31 августа 2023 года).</w:t>
      </w:r>
    </w:p>
  </w:footnote>
  <w:footnote w:id="2">
    <w:p w14:paraId="39805560" w14:textId="06D91F8F" w:rsidR="00877608" w:rsidRPr="001D4DC3" w:rsidRDefault="00877608" w:rsidP="00877608">
      <w:pPr>
        <w:pStyle w:val="ad"/>
        <w:rPr>
          <w:lang w:val="fr-FR"/>
        </w:rPr>
      </w:pPr>
      <w:r>
        <w:tab/>
      </w:r>
      <w:r>
        <w:rPr>
          <w:rStyle w:val="aa"/>
        </w:rPr>
        <w:footnoteRef/>
      </w:r>
      <w:r w:rsidRPr="001D4DC3">
        <w:rPr>
          <w:lang w:val="fr-FR"/>
        </w:rPr>
        <w:tab/>
      </w:r>
      <w:hyperlink r:id="rId1" w:history="1">
        <w:r w:rsidR="00C05DE9" w:rsidRPr="00B453D4">
          <w:rPr>
            <w:rStyle w:val="af1"/>
            <w:lang w:val="fr-CH"/>
          </w:rPr>
          <w:t>CERD/C/ITA/21</w:t>
        </w:r>
      </w:hyperlink>
      <w:r w:rsidRPr="001D4DC3">
        <w:rPr>
          <w:lang w:val="fr-FR"/>
        </w:rPr>
        <w:t>.</w:t>
      </w:r>
    </w:p>
  </w:footnote>
  <w:footnote w:id="3">
    <w:p w14:paraId="0B580750" w14:textId="72945592" w:rsidR="00877608" w:rsidRPr="001D4DC3" w:rsidRDefault="00877608" w:rsidP="00877608">
      <w:pPr>
        <w:pStyle w:val="ad"/>
        <w:rPr>
          <w:lang w:val="fr-FR"/>
        </w:rPr>
      </w:pPr>
      <w:r w:rsidRPr="001D4DC3">
        <w:rPr>
          <w:lang w:val="fr-FR"/>
        </w:rPr>
        <w:tab/>
      </w:r>
      <w:r>
        <w:rPr>
          <w:rStyle w:val="aa"/>
        </w:rPr>
        <w:footnoteRef/>
      </w:r>
      <w:r w:rsidRPr="001D4DC3">
        <w:rPr>
          <w:lang w:val="fr-FR"/>
        </w:rPr>
        <w:tab/>
      </w:r>
      <w:r>
        <w:t>См</w:t>
      </w:r>
      <w:r w:rsidRPr="001D4DC3">
        <w:rPr>
          <w:lang w:val="fr-FR"/>
        </w:rPr>
        <w:t xml:space="preserve">. </w:t>
      </w:r>
      <w:hyperlink r:id="rId2" w:history="1">
        <w:r w:rsidR="00C05DE9" w:rsidRPr="00C05DE9">
          <w:rPr>
            <w:rStyle w:val="af1"/>
            <w:lang w:val="fr-CH"/>
          </w:rPr>
          <w:t>CERD/C/SR.2985</w:t>
        </w:r>
      </w:hyperlink>
      <w:r w:rsidRPr="001D4DC3">
        <w:rPr>
          <w:lang w:val="fr-FR"/>
        </w:rPr>
        <w:t xml:space="preserve"> </w:t>
      </w:r>
      <w:r>
        <w:t>и</w:t>
      </w:r>
      <w:r w:rsidRPr="001D4DC3">
        <w:rPr>
          <w:lang w:val="fr-FR"/>
        </w:rPr>
        <w:t xml:space="preserve"> </w:t>
      </w:r>
      <w:hyperlink r:id="rId3" w:history="1">
        <w:r w:rsidR="00C05DE9" w:rsidRPr="00C05DE9">
          <w:rPr>
            <w:rStyle w:val="af1"/>
            <w:lang w:val="fr-CH"/>
          </w:rPr>
          <w:t>CERD/C/SR.2986</w:t>
        </w:r>
      </w:hyperlink>
      <w:r w:rsidRPr="001D4DC3">
        <w:rPr>
          <w:lang w:val="fr-FR"/>
        </w:rPr>
        <w:t>.</w:t>
      </w:r>
    </w:p>
  </w:footnote>
  <w:footnote w:id="4">
    <w:p w14:paraId="4B1D4DD2" w14:textId="53FFC3EC" w:rsidR="00877608" w:rsidRPr="00016CC1" w:rsidRDefault="00877608" w:rsidP="00877608">
      <w:pPr>
        <w:pStyle w:val="ad"/>
      </w:pPr>
      <w:r w:rsidRPr="001D4DC3">
        <w:rPr>
          <w:lang w:val="fr-FR"/>
        </w:rPr>
        <w:tab/>
      </w:r>
      <w:r>
        <w:rPr>
          <w:rStyle w:val="aa"/>
        </w:rPr>
        <w:footnoteRef/>
      </w:r>
      <w:r w:rsidRPr="00016CC1">
        <w:t xml:space="preserve"> </w:t>
      </w:r>
      <w:r w:rsidRPr="00016CC1">
        <w:tab/>
      </w:r>
      <w:r w:rsidRPr="00016CC1">
        <w:tab/>
      </w:r>
      <w:hyperlink r:id="rId4" w:history="1">
        <w:r w:rsidR="00C05DE9">
          <w:rPr>
            <w:rStyle w:val="af1"/>
          </w:rPr>
          <w:t>CERD/C</w:t>
        </w:r>
        <w:r w:rsidR="00C05DE9">
          <w:rPr>
            <w:rStyle w:val="af1"/>
          </w:rPr>
          <w:t>/</w:t>
        </w:r>
        <w:r w:rsidR="00C05DE9">
          <w:rPr>
            <w:rStyle w:val="af1"/>
          </w:rPr>
          <w:t>I</w:t>
        </w:r>
        <w:r w:rsidR="00C05DE9">
          <w:rPr>
            <w:rStyle w:val="af1"/>
          </w:rPr>
          <w:t>TA/CO/19-20</w:t>
        </w:r>
      </w:hyperlink>
      <w:r w:rsidRPr="00016CC1">
        <w:t xml:space="preserve">, </w:t>
      </w:r>
      <w:r w:rsidR="00746EA5">
        <w:t>п.</w:t>
      </w:r>
      <w:r w:rsidRPr="00016CC1">
        <w:t xml:space="preserve"> 9.</w:t>
      </w:r>
    </w:p>
  </w:footnote>
  <w:footnote w:id="5">
    <w:p w14:paraId="3E3F4F40" w14:textId="6BE896DA" w:rsidR="00877608" w:rsidRPr="00A045FC" w:rsidRDefault="00877608" w:rsidP="00877608">
      <w:pPr>
        <w:pStyle w:val="ad"/>
      </w:pPr>
      <w:r w:rsidRPr="00016CC1">
        <w:tab/>
      </w:r>
      <w:r w:rsidRPr="001E19F0">
        <w:rPr>
          <w:rStyle w:val="aa"/>
        </w:rPr>
        <w:footnoteRef/>
      </w:r>
      <w:r w:rsidRPr="00A045FC">
        <w:t xml:space="preserve"> </w:t>
      </w:r>
      <w:r w:rsidRPr="00A045FC">
        <w:tab/>
      </w:r>
      <w:r w:rsidRPr="00A045FC">
        <w:tab/>
      </w:r>
      <w:hyperlink r:id="rId5" w:history="1">
        <w:r w:rsidR="00A045FC">
          <w:rPr>
            <w:rStyle w:val="af1"/>
          </w:rPr>
          <w:t>Там же</w:t>
        </w:r>
      </w:hyperlink>
      <w:r w:rsidRPr="00A045FC">
        <w:t xml:space="preserve">, </w:t>
      </w:r>
      <w:r w:rsidR="00746EA5">
        <w:t>п</w:t>
      </w:r>
      <w:r w:rsidR="00746EA5" w:rsidRPr="00A045FC">
        <w:t>.</w:t>
      </w:r>
      <w:r w:rsidRPr="00A045FC">
        <w:t xml:space="preserve"> 11.</w:t>
      </w:r>
    </w:p>
  </w:footnote>
  <w:footnote w:id="6">
    <w:p w14:paraId="1DD01B8D" w14:textId="585932A0" w:rsidR="00877608" w:rsidRPr="001D4DC3" w:rsidRDefault="00877608" w:rsidP="00877608">
      <w:pPr>
        <w:pStyle w:val="ad"/>
      </w:pPr>
      <w:r w:rsidRPr="00A045FC">
        <w:tab/>
      </w:r>
      <w:r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6" w:history="1">
        <w:r w:rsidR="00A045FC">
          <w:rPr>
            <w:rStyle w:val="af1"/>
          </w:rPr>
          <w:t>Там же</w:t>
        </w:r>
      </w:hyperlink>
      <w:r>
        <w:t>, п. 13.</w:t>
      </w:r>
    </w:p>
  </w:footnote>
  <w:footnote w:id="7">
    <w:p w14:paraId="53BDA6C5" w14:textId="7732633E" w:rsidR="00877608" w:rsidRPr="001D4DC3" w:rsidRDefault="00877608" w:rsidP="00877608">
      <w:pPr>
        <w:pStyle w:val="ad"/>
      </w:pPr>
      <w:r w:rsidRPr="001E19F0">
        <w:tab/>
      </w:r>
      <w:r w:rsidRPr="001E19F0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7" w:history="1">
        <w:r w:rsidR="00A045FC">
          <w:rPr>
            <w:rStyle w:val="af1"/>
          </w:rPr>
          <w:t>Там же</w:t>
        </w:r>
      </w:hyperlink>
      <w:r>
        <w:t xml:space="preserve">, </w:t>
      </w:r>
      <w:proofErr w:type="spellStart"/>
      <w:r w:rsidR="00E93CF0">
        <w:t>пп</w:t>
      </w:r>
      <w:proofErr w:type="spellEnd"/>
      <w:r w:rsidR="00E93CF0">
        <w:t>.</w:t>
      </w:r>
      <w:r>
        <w:t xml:space="preserve"> 15 и 17.</w:t>
      </w:r>
    </w:p>
  </w:footnote>
  <w:footnote w:id="8">
    <w:p w14:paraId="2DB3B666" w14:textId="649CF414" w:rsidR="00877608" w:rsidRPr="001D4DC3" w:rsidRDefault="00877608" w:rsidP="00877608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8" w:history="1">
        <w:r w:rsidR="00A045FC">
          <w:rPr>
            <w:rStyle w:val="af1"/>
          </w:rPr>
          <w:t>Там же</w:t>
        </w:r>
      </w:hyperlink>
      <w:r>
        <w:t xml:space="preserve">, </w:t>
      </w:r>
      <w:r w:rsidR="00EC539B">
        <w:t>п.</w:t>
      </w:r>
      <w:r>
        <w:t xml:space="preserve"> 22.</w:t>
      </w:r>
    </w:p>
  </w:footnote>
  <w:footnote w:id="9">
    <w:p w14:paraId="626930EF" w14:textId="387EC2EB" w:rsidR="00877608" w:rsidRPr="001D4DC3" w:rsidRDefault="00877608" w:rsidP="00877608">
      <w:pPr>
        <w:pStyle w:val="ad"/>
      </w:pPr>
      <w:r w:rsidRPr="00AC5ADF">
        <w:tab/>
      </w:r>
      <w:r>
        <w:rPr>
          <w:rStyle w:val="aa"/>
        </w:rPr>
        <w:footnoteRef/>
      </w:r>
      <w:r>
        <w:t xml:space="preserve"> </w:t>
      </w:r>
      <w:r>
        <w:tab/>
      </w:r>
      <w:hyperlink r:id="rId9" w:history="1">
        <w:r w:rsidR="00A045FC">
          <w:rPr>
            <w:rStyle w:val="af1"/>
          </w:rPr>
          <w:t>Там же</w:t>
        </w:r>
      </w:hyperlink>
      <w:r>
        <w:t xml:space="preserve">, </w:t>
      </w:r>
      <w:r w:rsidR="00EC539B">
        <w:t>п.</w:t>
      </w:r>
      <w:r>
        <w:t xml:space="preserve"> 20.</w:t>
      </w:r>
    </w:p>
  </w:footnote>
  <w:footnote w:id="10">
    <w:p w14:paraId="78871E68" w14:textId="49A6CCC2" w:rsidR="00877608" w:rsidRPr="001D4DC3" w:rsidRDefault="00877608" w:rsidP="00877608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10" w:history="1">
        <w:r w:rsidR="00A045FC">
          <w:rPr>
            <w:rStyle w:val="af1"/>
          </w:rPr>
          <w:t>Там же</w:t>
        </w:r>
      </w:hyperlink>
      <w:r>
        <w:t xml:space="preserve">, </w:t>
      </w:r>
      <w:r w:rsidR="00EC539B">
        <w:t>п.</w:t>
      </w:r>
      <w:r>
        <w:t xml:space="preserve"> 24.</w:t>
      </w:r>
    </w:p>
  </w:footnote>
  <w:footnote w:id="11">
    <w:p w14:paraId="72A676F6" w14:textId="608BCA79" w:rsidR="00877608" w:rsidRPr="001D4DC3" w:rsidRDefault="00877608" w:rsidP="00877608">
      <w:pPr>
        <w:pStyle w:val="ad"/>
      </w:pPr>
      <w:r w:rsidRPr="000E4B31">
        <w:tab/>
      </w:r>
      <w:r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11" w:history="1">
        <w:r w:rsidR="00A045FC">
          <w:rPr>
            <w:rStyle w:val="af1"/>
          </w:rPr>
          <w:t>Там же</w:t>
        </w:r>
      </w:hyperlink>
      <w:r>
        <w:t xml:space="preserve">, </w:t>
      </w:r>
      <w:r w:rsidR="00C4090A">
        <w:t>п.</w:t>
      </w:r>
      <w:r>
        <w:t xml:space="preserve"> 26. </w:t>
      </w:r>
    </w:p>
  </w:footnote>
  <w:footnote w:id="12">
    <w:p w14:paraId="772EACE1" w14:textId="498ECA61" w:rsidR="00877608" w:rsidRPr="001D4DC3" w:rsidRDefault="00877608" w:rsidP="00877608">
      <w:pPr>
        <w:pStyle w:val="ad"/>
      </w:pPr>
      <w:r w:rsidRPr="001E19F0">
        <w:tab/>
      </w:r>
      <w:r w:rsidRPr="001E19F0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12" w:history="1">
        <w:r w:rsidR="00A045FC">
          <w:rPr>
            <w:rStyle w:val="af1"/>
          </w:rPr>
          <w:t>Та</w:t>
        </w:r>
        <w:r w:rsidR="00A045FC">
          <w:rPr>
            <w:rStyle w:val="af1"/>
          </w:rPr>
          <w:t>м</w:t>
        </w:r>
        <w:r w:rsidR="00A045FC">
          <w:rPr>
            <w:rStyle w:val="af1"/>
          </w:rPr>
          <w:t xml:space="preserve"> же</w:t>
        </w:r>
      </w:hyperlink>
      <w:r>
        <w:t xml:space="preserve">, </w:t>
      </w:r>
      <w:r w:rsidR="00C4090A">
        <w:t>п.</w:t>
      </w:r>
      <w:r>
        <w:t xml:space="preserve"> 17 b) и c).</w:t>
      </w:r>
    </w:p>
  </w:footnote>
  <w:footnote w:id="13">
    <w:p w14:paraId="54AB3B22" w14:textId="5118498D" w:rsidR="00877608" w:rsidRPr="00877608" w:rsidRDefault="00877608" w:rsidP="00877608">
      <w:pPr>
        <w:pStyle w:val="ad"/>
        <w:rPr>
          <w:lang w:val="en-US"/>
        </w:rPr>
      </w:pPr>
      <w:r w:rsidRPr="00332201">
        <w:tab/>
      </w:r>
      <w:r>
        <w:rPr>
          <w:rStyle w:val="aa"/>
        </w:rPr>
        <w:footnoteRef/>
      </w:r>
      <w:r w:rsidRPr="001D4DC3">
        <w:rPr>
          <w:lang w:val="en-US"/>
        </w:rPr>
        <w:tab/>
      </w:r>
      <w:hyperlink r:id="rId13" w:history="1">
        <w:r w:rsidR="00C05DE9">
          <w:rPr>
            <w:rStyle w:val="af1"/>
            <w:lang w:val="en-US"/>
          </w:rPr>
          <w:t>HRI/GEN/2/Rev.6</w:t>
        </w:r>
      </w:hyperlink>
      <w:r w:rsidRPr="001D4DC3">
        <w:rPr>
          <w:lang w:val="en-US"/>
        </w:rPr>
        <w:t xml:space="preserve">, </w:t>
      </w:r>
      <w:proofErr w:type="spellStart"/>
      <w:r w:rsidR="00324FED">
        <w:t>гл</w:t>
      </w:r>
      <w:proofErr w:type="spellEnd"/>
      <w:r w:rsidR="00324FED" w:rsidRPr="00324FED">
        <w:rPr>
          <w:lang w:val="en-US"/>
        </w:rPr>
        <w:t>.</w:t>
      </w:r>
      <w:r w:rsidRPr="001D4DC3">
        <w:rPr>
          <w:lang w:val="en-US"/>
        </w:rPr>
        <w:t xml:space="preserve"> I.</w:t>
      </w:r>
    </w:p>
  </w:footnote>
  <w:footnote w:id="14">
    <w:p w14:paraId="480869E2" w14:textId="50627D68" w:rsidR="00877608" w:rsidRPr="009216CF" w:rsidRDefault="00877608" w:rsidP="00877608">
      <w:pPr>
        <w:pStyle w:val="ad"/>
      </w:pPr>
      <w:r w:rsidRPr="001D4DC3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14" w:history="1">
        <w:r w:rsidR="00C05DE9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2A845" w14:textId="1646B1F5" w:rsidR="00877608" w:rsidRPr="00877608" w:rsidRDefault="008944A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8106F">
      <w:t>CERD/C/ITA/CO/21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9F35E" w14:textId="13078CCD" w:rsidR="00877608" w:rsidRPr="00877608" w:rsidRDefault="008944A4" w:rsidP="0087760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8106F">
      <w:t>CERD/C/ITA/CO/21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64063080">
    <w:abstractNumId w:val="16"/>
  </w:num>
  <w:num w:numId="2" w16cid:durableId="224024604">
    <w:abstractNumId w:val="11"/>
  </w:num>
  <w:num w:numId="3" w16cid:durableId="804468468">
    <w:abstractNumId w:val="10"/>
  </w:num>
  <w:num w:numId="4" w16cid:durableId="1936205651">
    <w:abstractNumId w:val="17"/>
  </w:num>
  <w:num w:numId="5" w16cid:durableId="1407417131">
    <w:abstractNumId w:val="13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15"/>
  </w:num>
  <w:num w:numId="17" w16cid:durableId="366637293">
    <w:abstractNumId w:val="12"/>
  </w:num>
  <w:num w:numId="18" w16cid:durableId="116720568">
    <w:abstractNumId w:val="14"/>
  </w:num>
  <w:num w:numId="19" w16cid:durableId="212427639">
    <w:abstractNumId w:val="15"/>
  </w:num>
  <w:num w:numId="20" w16cid:durableId="916980932">
    <w:abstractNumId w:val="12"/>
  </w:num>
  <w:num w:numId="21" w16cid:durableId="85723958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64A"/>
    <w:rsid w:val="00033EE1"/>
    <w:rsid w:val="00042B72"/>
    <w:rsid w:val="000558BD"/>
    <w:rsid w:val="000B57E7"/>
    <w:rsid w:val="000B6373"/>
    <w:rsid w:val="000F09DF"/>
    <w:rsid w:val="000F2D23"/>
    <w:rsid w:val="000F61B2"/>
    <w:rsid w:val="001075E9"/>
    <w:rsid w:val="00144F5C"/>
    <w:rsid w:val="00180183"/>
    <w:rsid w:val="0018024D"/>
    <w:rsid w:val="0018649F"/>
    <w:rsid w:val="00196389"/>
    <w:rsid w:val="001B3EF6"/>
    <w:rsid w:val="001C7A89"/>
    <w:rsid w:val="00256CA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4FED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46EA5"/>
    <w:rsid w:val="00757357"/>
    <w:rsid w:val="007C46C9"/>
    <w:rsid w:val="007C49AB"/>
    <w:rsid w:val="00825F8D"/>
    <w:rsid w:val="00834B71"/>
    <w:rsid w:val="0086445C"/>
    <w:rsid w:val="008772C6"/>
    <w:rsid w:val="00877608"/>
    <w:rsid w:val="008944A4"/>
    <w:rsid w:val="00894693"/>
    <w:rsid w:val="008A08D7"/>
    <w:rsid w:val="008A3166"/>
    <w:rsid w:val="008B227E"/>
    <w:rsid w:val="008B360C"/>
    <w:rsid w:val="008B6909"/>
    <w:rsid w:val="008C1299"/>
    <w:rsid w:val="008D2AAD"/>
    <w:rsid w:val="0090054A"/>
    <w:rsid w:val="00906890"/>
    <w:rsid w:val="00911BE4"/>
    <w:rsid w:val="00951972"/>
    <w:rsid w:val="009608F3"/>
    <w:rsid w:val="0098106F"/>
    <w:rsid w:val="009A24AC"/>
    <w:rsid w:val="009D5FCE"/>
    <w:rsid w:val="00A045FC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453D4"/>
    <w:rsid w:val="00B539E7"/>
    <w:rsid w:val="00B62458"/>
    <w:rsid w:val="00B67B12"/>
    <w:rsid w:val="00BC18B2"/>
    <w:rsid w:val="00BC4F62"/>
    <w:rsid w:val="00BD33EE"/>
    <w:rsid w:val="00C05DE9"/>
    <w:rsid w:val="00C106D6"/>
    <w:rsid w:val="00C4090A"/>
    <w:rsid w:val="00C60F0C"/>
    <w:rsid w:val="00C805C9"/>
    <w:rsid w:val="00C92939"/>
    <w:rsid w:val="00CA1679"/>
    <w:rsid w:val="00CB151C"/>
    <w:rsid w:val="00CE5A1A"/>
    <w:rsid w:val="00CF55F6"/>
    <w:rsid w:val="00D11297"/>
    <w:rsid w:val="00D21B74"/>
    <w:rsid w:val="00D33D63"/>
    <w:rsid w:val="00D41948"/>
    <w:rsid w:val="00D6364A"/>
    <w:rsid w:val="00D90028"/>
    <w:rsid w:val="00D90138"/>
    <w:rsid w:val="00DD78D1"/>
    <w:rsid w:val="00DE32CD"/>
    <w:rsid w:val="00DF71B9"/>
    <w:rsid w:val="00E32125"/>
    <w:rsid w:val="00E73F76"/>
    <w:rsid w:val="00E93CF0"/>
    <w:rsid w:val="00EA2C9F"/>
    <w:rsid w:val="00EA420E"/>
    <w:rsid w:val="00EC539B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1BDCE"/>
  <w15:docId w15:val="{2235DF46-749B-4B78-8FBB-D17FD1AD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/>
      <w:u w:val="none"/>
    </w:rPr>
  </w:style>
  <w:style w:type="character" w:styleId="af2">
    <w:name w:val="FollowedHyperlink"/>
    <w:basedOn w:val="a0"/>
    <w:rsid w:val="006306AC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87760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C05D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uments-dds-ny.un.org/doc/UNDOC/GEN/G17/035/30/PDF/G1703530.pdf?OpenElement" TargetMode="External"/><Relationship Id="rId13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ERD/C/SR.2986" TargetMode="External"/><Relationship Id="rId7" Type="http://schemas.openxmlformats.org/officeDocument/2006/relationships/hyperlink" Target="https://documents-dds-ny.un.org/doc/UNDOC/GEN/G17/035/30/PDF/G1703530.pdf?OpenElement" TargetMode="External"/><Relationship Id="rId12" Type="http://schemas.openxmlformats.org/officeDocument/2006/relationships/hyperlink" Target="https://documents-dds-ny.un.org/doc/UNDOC/GEN/G17/035/30/PDF/G1703530.pdf?OpenElement" TargetMode="External"/><Relationship Id="rId2" Type="http://schemas.openxmlformats.org/officeDocument/2006/relationships/hyperlink" Target="http://undocs.org/en/CERD/C/SR.2985" TargetMode="External"/><Relationship Id="rId1" Type="http://schemas.openxmlformats.org/officeDocument/2006/relationships/hyperlink" Target="http://undocs.org/en/CERD/C/ITA/21" TargetMode="External"/><Relationship Id="rId6" Type="http://schemas.openxmlformats.org/officeDocument/2006/relationships/hyperlink" Target="https://documents-dds-ny.un.org/doc/UNDOC/GEN/G17/035/30/PDF/G1703530.pdf?OpenElement" TargetMode="External"/><Relationship Id="rId11" Type="http://schemas.openxmlformats.org/officeDocument/2006/relationships/hyperlink" Target="https://documents-dds-ny.un.org/doc/UNDOC/GEN/G17/035/30/PDF/G1703530.pdf?OpenElement" TargetMode="External"/><Relationship Id="rId5" Type="http://schemas.openxmlformats.org/officeDocument/2006/relationships/hyperlink" Target="https://documents-dds-ny.un.org/doc/UNDOC/GEN/G17/035/30/PDF/G1703530.pdf?OpenElement" TargetMode="External"/><Relationship Id="rId10" Type="http://schemas.openxmlformats.org/officeDocument/2006/relationships/hyperlink" Target="https://documents-dds-ny.un.org/doc/UNDOC/GEN/G17/035/30/PDF/G1703530.pdf?OpenElement" TargetMode="External"/><Relationship Id="rId4" Type="http://schemas.openxmlformats.org/officeDocument/2006/relationships/hyperlink" Target="http://undocs.org/ru/CERD/C/ITA/CO/19-20" TargetMode="External"/><Relationship Id="rId9" Type="http://schemas.openxmlformats.org/officeDocument/2006/relationships/hyperlink" Target="https://documents-dds-ny.un.org/doc/UNDOC/GEN/G17/035/30/PDF/G1703530.pdf?OpenElement" TargetMode="External"/><Relationship Id="rId14" Type="http://schemas.openxmlformats.org/officeDocument/2006/relationships/hyperlink" Target="http://undocs.org/ru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6B79F-12F6-4F33-BDED-F71B5B602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13</Pages>
  <Words>4650</Words>
  <Characters>33578</Characters>
  <Application>Microsoft Office Word</Application>
  <DocSecurity>0</DocSecurity>
  <Lines>621</Lines>
  <Paragraphs>153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CERD/C/ITA/CO/21</vt:lpstr>
      <vt:lpstr>A/</vt:lpstr>
      <vt:lpstr>A/</vt:lpstr>
    </vt:vector>
  </TitlesOfParts>
  <Company>DCM</Company>
  <LinksUpToDate>false</LinksUpToDate>
  <CharactersWithSpaces>38075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CERD/C/ITA/CO/21</dc:title>
  <dc:subject/>
  <dc:creator>Marina KOROTKOVA</dc:creator>
  <cp:keywords/>
  <cp:lastModifiedBy>Marina KOROTKOVA</cp:lastModifiedBy>
  <cp:revision>3</cp:revision>
  <cp:lastPrinted>2023-12-05T06:56:00Z</cp:lastPrinted>
  <dcterms:created xsi:type="dcterms:W3CDTF">2023-12-05T06:56:00Z</dcterms:created>
  <dcterms:modified xsi:type="dcterms:W3CDTF">2023-12-05T06:56:00Z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