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6F42" w:rsidRDefault="00326F42" w:rsidP="00326F42">
      <w:pPr>
        <w:spacing w:line="60" w:lineRule="exact"/>
        <w:sectPr w:rsidR="00326F42" w:rsidSect="00326F42">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bookmarkStart w:id="0" w:name="TmpSave"/>
      <w:bookmarkEnd w:id="0"/>
      <w:commentRangeStart w:id="1"/>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95.5pt;margin-top:682.65pt;width:57.4pt;height:57.4pt;z-index:1;mso-position-horizontal-relative:page;mso-position-vertical-relative:page" o:preferrelative="f" filled="t">
            <v:imagedata r:id="rId12" o:title="7-8Size =1Lang = C"/>
            <w10:wrap anchorx="page" anchory="page"/>
          </v:shape>
        </w:pict>
      </w:r>
      <w:commentRangeEnd w:id="1"/>
      <w:r>
        <w:rPr>
          <w:rStyle w:val="CommentReference"/>
        </w:rPr>
        <w:commentReference w:id="1"/>
      </w:r>
    </w:p>
    <w:p w:rsidR="00326F42" w:rsidRDefault="00326F42" w:rsidP="00326F42">
      <w:pPr>
        <w:spacing w:line="60" w:lineRule="exact"/>
      </w:pPr>
    </w:p>
    <w:p w:rsidR="00F75E57" w:rsidRDefault="00F75E57" w:rsidP="00F75E5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消除对妇女歧视委员会</w:t>
      </w:r>
    </w:p>
    <w:p w:rsidR="00F75E57" w:rsidRPr="00244E67" w:rsidRDefault="00F75E57" w:rsidP="00F75E57">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sz w:val="10"/>
        </w:rPr>
      </w:pPr>
    </w:p>
    <w:p w:rsidR="00F75E57" w:rsidRPr="00244E67" w:rsidRDefault="00F75E57" w:rsidP="00F75E57">
      <w:pPr>
        <w:pStyle w:val="SingleTxt"/>
        <w:spacing w:after="0" w:line="120" w:lineRule="exact"/>
        <w:rPr>
          <w:sz w:val="10"/>
        </w:rPr>
      </w:pPr>
    </w:p>
    <w:p w:rsidR="00F75E57" w:rsidRPr="00244E67" w:rsidRDefault="00F75E57" w:rsidP="00F75E57">
      <w:pPr>
        <w:pStyle w:val="SingleTxt"/>
        <w:spacing w:after="0" w:line="120" w:lineRule="exact"/>
        <w:rPr>
          <w:sz w:val="10"/>
        </w:rPr>
      </w:pPr>
    </w:p>
    <w:p w:rsidR="00F75E57" w:rsidRDefault="00F75E57" w:rsidP="008F45DD">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140" w:line="320" w:lineRule="exact"/>
        <w:ind w:left="1264" w:right="1259" w:hanging="1264"/>
      </w:pPr>
      <w:r>
        <w:tab/>
      </w:r>
      <w:r>
        <w:tab/>
      </w:r>
      <w:r w:rsidRPr="00F75E57">
        <w:rPr>
          <w:rFonts w:hint="eastAsia"/>
          <w:spacing w:val="-4"/>
        </w:rPr>
        <w:t>与波兰第七次和第八次综合定期报告有关的议题和问题清单</w:t>
      </w:r>
      <w:r w:rsidRPr="00244E67">
        <w:rPr>
          <w:vertAlign w:val="superscript"/>
        </w:rPr>
        <w:t>*</w:t>
      </w:r>
    </w:p>
    <w:p w:rsidR="00F75E57" w:rsidRPr="00244E67" w:rsidRDefault="00F75E57" w:rsidP="00F75E57">
      <w:pPr>
        <w:pStyle w:val="SingleTxt"/>
        <w:spacing w:after="0" w:line="120" w:lineRule="exact"/>
        <w:rPr>
          <w:sz w:val="10"/>
        </w:rPr>
      </w:pPr>
    </w:p>
    <w:p w:rsidR="00F75E57" w:rsidRPr="00244E67" w:rsidRDefault="00F75E57" w:rsidP="00654FD6">
      <w:pPr>
        <w:pStyle w:val="SingleTxt"/>
        <w:rPr>
          <w:rFonts w:ascii="SimHei" w:eastAsia="SimHei" w:hint="eastAsia"/>
        </w:rPr>
      </w:pPr>
      <w:r>
        <w:rPr>
          <w:rFonts w:ascii="SimHei" w:eastAsia="SimHei" w:hint="eastAsia"/>
        </w:rPr>
        <w:t>立法和体制框架以及诉诸司法</w:t>
      </w:r>
    </w:p>
    <w:p w:rsidR="00F75E57" w:rsidRDefault="00F75E57" w:rsidP="00654FD6">
      <w:pPr>
        <w:pStyle w:val="SingleTxt"/>
        <w:rPr>
          <w:rFonts w:hint="eastAsia"/>
        </w:rPr>
      </w:pPr>
      <w:r>
        <w:rPr>
          <w:rFonts w:hint="eastAsia"/>
        </w:rPr>
        <w:t>1.</w:t>
      </w:r>
      <w:r>
        <w:tab/>
      </w:r>
      <w:r>
        <w:rPr>
          <w:rFonts w:hint="eastAsia"/>
        </w:rPr>
        <w:t>请</w:t>
      </w:r>
      <w:r>
        <w:t>说明</w:t>
      </w:r>
      <w:r>
        <w:rPr>
          <w:rFonts w:hint="eastAsia"/>
        </w:rPr>
        <w:t>缔约国是否通过了全面的反歧视法，</w:t>
      </w:r>
      <w:r>
        <w:t>按照《公约》第1条的规定，把对妇女歧视的定义列入其中，其中包括直接和间接的歧视，并涵盖《公约</w:t>
      </w:r>
      <w:r>
        <w:rPr>
          <w:rFonts w:hint="eastAsia"/>
        </w:rPr>
        <w:t>》</w:t>
      </w:r>
      <w:r>
        <w:t>各个领域。请说明制定了哪些程序有效地实施、监测和执行反歧视立法。请</w:t>
      </w:r>
      <w:r>
        <w:rPr>
          <w:rFonts w:hint="eastAsia"/>
        </w:rPr>
        <w:t>提供资料，说明缔约国的个人援引、或其法院诉讼直接适用或提及《公约》的情况。</w:t>
      </w:r>
    </w:p>
    <w:p w:rsidR="00F75E57" w:rsidRDefault="00F75E57" w:rsidP="00654FD6">
      <w:pPr>
        <w:pStyle w:val="SingleTxt"/>
        <w:rPr>
          <w:rFonts w:hint="eastAsia"/>
        </w:rPr>
      </w:pPr>
      <w:r>
        <w:rPr>
          <w:rFonts w:hint="eastAsia"/>
        </w:rPr>
        <w:t>2.</w:t>
      </w:r>
      <w:r w:rsidRPr="00654FD6">
        <w:tab/>
        <w:t>由于缔约国的报告未提供资料，请说明</w:t>
      </w:r>
      <w:r>
        <w:t>本报告期内妇女向人权捍卫者提出的有关基于性和性别歧视的指控的数量和结果。请说明在发现违法行为时是否向受害者提供了任何补救。请提供资料，说明采取了哪些步骤，为全面遵守促进和保护人权国家机构地位原则(《巴黎原则》)，加强人权捍卫者的任务，包括提供充足财政和人力资源的规定。</w:t>
      </w:r>
    </w:p>
    <w:p w:rsidR="00F75E57" w:rsidRDefault="00F75E57" w:rsidP="00654FD6">
      <w:pPr>
        <w:pStyle w:val="SingleTxt"/>
      </w:pPr>
      <w:r>
        <w:rPr>
          <w:rFonts w:hint="eastAsia"/>
        </w:rPr>
        <w:t>3</w:t>
      </w:r>
      <w:r>
        <w:t>.</w:t>
      </w:r>
      <w:r>
        <w:tab/>
      </w:r>
      <w:r>
        <w:rPr>
          <w:rFonts w:hint="eastAsia"/>
        </w:rPr>
        <w:t>请说明缔约国正如何加强妇女，特别是农村和移徙妇女、罗姆妇女和寻求庇护妇女和难民妇女等处境最不利群体的妇女，对《公约》和相关国家立法规定的妇女权利的认识和了解。</w:t>
      </w:r>
    </w:p>
    <w:p w:rsidR="00F75E57" w:rsidRPr="00244E67" w:rsidRDefault="00F75E57" w:rsidP="00654FD6">
      <w:pPr>
        <w:pStyle w:val="SingleTxt"/>
        <w:rPr>
          <w:rFonts w:ascii="SimHei" w:eastAsia="SimHei" w:hint="eastAsia"/>
        </w:rPr>
      </w:pPr>
      <w:r w:rsidRPr="00244E67">
        <w:rPr>
          <w:rFonts w:ascii="SimHei" w:eastAsia="SimHei" w:hint="eastAsia"/>
        </w:rPr>
        <w:t>提高妇女地位的国家机制</w:t>
      </w:r>
    </w:p>
    <w:p w:rsidR="00F75E57" w:rsidRPr="00684EB9" w:rsidRDefault="00F75E57" w:rsidP="00654FD6">
      <w:pPr>
        <w:pStyle w:val="SingleTxt"/>
      </w:pPr>
      <w:r>
        <w:rPr>
          <w:rFonts w:hint="eastAsia"/>
        </w:rPr>
        <w:t>4.</w:t>
      </w:r>
      <w:r>
        <w:tab/>
      </w:r>
      <w:r>
        <w:rPr>
          <w:rFonts w:hint="eastAsia"/>
        </w:rPr>
        <w:t>请说明</w:t>
      </w:r>
      <w:r>
        <w:t>平等待遇问题政府全权代</w:t>
      </w:r>
      <w:r w:rsidRPr="00654FD6">
        <w:rPr>
          <w:rFonts w:hint="eastAsia"/>
        </w:rPr>
        <w:t>表的影响，并解释在本报告期内全权代表就促进妇女权利、两性平等和增强妇女权能采取了哪些立法或政策举措(</w:t>
      </w:r>
      <w:r w:rsidRPr="00654FD6">
        <w:t>CEDAW/C/POL/7-8，第15</w:t>
      </w:r>
      <w:r>
        <w:t>段</w:t>
      </w:r>
      <w:r w:rsidRPr="00654FD6">
        <w:rPr>
          <w:rFonts w:hint="eastAsia"/>
        </w:rPr>
        <w:t>)。</w:t>
      </w:r>
      <w:r w:rsidRPr="00100359">
        <w:rPr>
          <w:vertAlign w:val="superscript"/>
        </w:rPr>
        <w:footnoteReference w:id="1"/>
      </w:r>
      <w:r w:rsidRPr="00654FD6">
        <w:t xml:space="preserve"> </w:t>
      </w:r>
      <w:r>
        <w:t>请澄清缔约国是否打算成立一常设性政府机构，具体负责</w:t>
      </w:r>
      <w:r w:rsidRPr="00EA1B90">
        <w:rPr>
          <w:rFonts w:hint="eastAsia"/>
        </w:rPr>
        <w:t>妇女权利、两性平等和增强妇女权能，并保障为根据《国家平等待遇行动计划》落实两性平等</w:t>
      </w:r>
      <w:r>
        <w:rPr>
          <w:rFonts w:hint="eastAsia"/>
        </w:rPr>
        <w:t>提供充足的资金和人力资源。</w:t>
      </w:r>
      <w:r w:rsidRPr="00684EB9">
        <w:t xml:space="preserve"> </w:t>
      </w:r>
    </w:p>
    <w:p w:rsidR="00F75E57" w:rsidRPr="00654FD6" w:rsidRDefault="00F75E57" w:rsidP="00654FD6">
      <w:pPr>
        <w:pStyle w:val="SingleTxt"/>
      </w:pPr>
      <w:r w:rsidRPr="00684EB9">
        <w:t>5.</w:t>
      </w:r>
      <w:r w:rsidRPr="00684EB9">
        <w:tab/>
      </w:r>
      <w:r>
        <w:t>请根据委员会之前的结论意见(</w:t>
      </w:r>
      <w:r w:rsidRPr="00654FD6">
        <w:t>CEDAW/C/POL/CO/6，第12和13段</w:t>
      </w:r>
      <w:r>
        <w:rPr>
          <w:rFonts w:hint="eastAsia"/>
        </w:rPr>
        <w:t>)澄清</w:t>
      </w:r>
      <w:r>
        <w:t>，是否正在实施或制定妇女问题国家行动计划。请提供资料，说明如何确保两性平等主流化战</w:t>
      </w:r>
      <w:r w:rsidRPr="00654FD6">
        <w:rPr>
          <w:rFonts w:hint="eastAsia"/>
        </w:rPr>
        <w:t>略在所有政府部委得到落实，包括全权代表和各部间的协调机制，并就国家、省(区域)和市一级在《公约》所涵盖的各个领域的</w:t>
      </w:r>
      <w:r>
        <w:t>两性平等主流化战</w:t>
      </w:r>
      <w:r w:rsidRPr="00654FD6">
        <w:rPr>
          <w:rFonts w:hint="eastAsia"/>
        </w:rPr>
        <w:t>略做出评论(第17段</w:t>
      </w:r>
      <w:r w:rsidRPr="00654FD6">
        <w:t>)</w:t>
      </w:r>
      <w:r w:rsidRPr="00654FD6">
        <w:rPr>
          <w:rFonts w:hint="eastAsia"/>
        </w:rPr>
        <w:t>。</w:t>
      </w:r>
    </w:p>
    <w:p w:rsidR="00F75E57" w:rsidRPr="00244E67" w:rsidRDefault="00F75E57" w:rsidP="00654FD6">
      <w:pPr>
        <w:pStyle w:val="SingleTxt"/>
        <w:rPr>
          <w:rFonts w:ascii="SimHei" w:eastAsia="SimHei" w:hint="eastAsia"/>
        </w:rPr>
      </w:pPr>
      <w:r w:rsidRPr="00244E67">
        <w:rPr>
          <w:rFonts w:ascii="SimHei" w:eastAsia="SimHei" w:hint="eastAsia"/>
        </w:rPr>
        <w:t>暂行特别措施</w:t>
      </w:r>
    </w:p>
    <w:p w:rsidR="00F75E57" w:rsidRPr="00654FD6" w:rsidRDefault="00F75E57" w:rsidP="00654FD6">
      <w:pPr>
        <w:pStyle w:val="SingleTxt"/>
      </w:pPr>
      <w:r>
        <w:rPr>
          <w:rFonts w:hint="eastAsia"/>
        </w:rPr>
        <w:t>6</w:t>
      </w:r>
      <w:r>
        <w:t>.</w:t>
      </w:r>
      <w:r>
        <w:tab/>
        <w:t>由于</w:t>
      </w:r>
      <w:r w:rsidRPr="00654FD6">
        <w:t>缔约国的报告未提供资料，请说明制定了哪些措施来根据《公约</w:t>
      </w:r>
      <w:r w:rsidRPr="00654FD6">
        <w:rPr>
          <w:rFonts w:hint="eastAsia"/>
        </w:rPr>
        <w:t>》</w:t>
      </w:r>
      <w:r w:rsidRPr="00654FD6">
        <w:t>第4条第1款适用暂行特别措施。请澄清制定了何种暂行特别措施以增加妇女、包括弱势群体妇女的就业，以及妇女在决策岗位上和民选职务中所占的比例。请解释采取了哪些措施增进公共和私人公司的管理和监督</w:t>
      </w:r>
      <w:r w:rsidRPr="00654FD6">
        <w:rPr>
          <w:rFonts w:hint="eastAsia"/>
        </w:rPr>
        <w:t>机构</w:t>
      </w:r>
      <w:r w:rsidRPr="00654FD6">
        <w:t>内的妇女平等代表权。请提供资料，说明工作场所、特别是公共行政领域中的性别指数的性质、目的和用途(第28段)。</w:t>
      </w:r>
    </w:p>
    <w:p w:rsidR="00F75E57" w:rsidRPr="00244E67" w:rsidRDefault="00F75E57" w:rsidP="00654FD6">
      <w:pPr>
        <w:pStyle w:val="SingleTxt"/>
        <w:rPr>
          <w:rFonts w:ascii="SimHei" w:eastAsia="SimHei" w:hint="eastAsia"/>
        </w:rPr>
      </w:pPr>
      <w:r w:rsidRPr="00244E67">
        <w:rPr>
          <w:rFonts w:ascii="SimHei" w:eastAsia="SimHei" w:hint="eastAsia"/>
        </w:rPr>
        <w:t>陈规定型观念</w:t>
      </w:r>
    </w:p>
    <w:p w:rsidR="00F75E57" w:rsidRDefault="00F75E57" w:rsidP="00654FD6">
      <w:pPr>
        <w:pStyle w:val="SingleTxt"/>
      </w:pPr>
      <w:r>
        <w:rPr>
          <w:rFonts w:hint="eastAsia"/>
        </w:rPr>
        <w:t>7.</w:t>
      </w:r>
      <w:r>
        <w:tab/>
      </w:r>
      <w:r>
        <w:rPr>
          <w:rFonts w:hint="eastAsia"/>
        </w:rPr>
        <w:t>请提供资料说明对报告中所述旨在解决陈规定型观念的提高认识和教育运动的影响评估，重点应放在本报告期内在劳工和职业以外各领域开展的项目(第</w:t>
      </w:r>
      <w:r w:rsidRPr="00452B3E">
        <w:t>38-41</w:t>
      </w:r>
      <w:r>
        <w:t>)段。请还说明</w:t>
      </w:r>
      <w:r>
        <w:rPr>
          <w:rFonts w:hint="eastAsia"/>
        </w:rPr>
        <w:t>如何通过这些运动消除对弱势群体妇女和女童的陈规定型观念，包括消除对因族裔、年龄、残疾或其他特征而遭受多种形式歧视的妇女和女童的陈规定型观念。</w:t>
      </w:r>
    </w:p>
    <w:p w:rsidR="00F75E57" w:rsidRPr="00452B3E" w:rsidRDefault="00F75E57" w:rsidP="00654FD6">
      <w:pPr>
        <w:pStyle w:val="SingleTxt"/>
      </w:pPr>
      <w:r w:rsidRPr="00452B3E">
        <w:t>8.</w:t>
      </w:r>
      <w:r w:rsidRPr="00452B3E">
        <w:tab/>
      </w:r>
      <w:r>
        <w:t>请说明为消除</w:t>
      </w:r>
      <w:r w:rsidRPr="00654FD6">
        <w:rPr>
          <w:rFonts w:hint="eastAsia"/>
        </w:rPr>
        <w:t>新闻和广告中对妇女抱有陈规定型观念</w:t>
      </w:r>
      <w:r>
        <w:t>而采取的干预措施(第</w:t>
      </w:r>
      <w:r w:rsidRPr="00452B3E">
        <w:t>62</w:t>
      </w:r>
      <w:r>
        <w:t>段)。</w:t>
      </w:r>
      <w:r>
        <w:rPr>
          <w:rFonts w:hint="eastAsia"/>
        </w:rPr>
        <w:t>请提供资料，说明为根据《公约》第5条打击诸如拒绝“性别”概念的运动而采取的任何措施。</w:t>
      </w:r>
      <w:r>
        <w:t>由于</w:t>
      </w:r>
      <w:r w:rsidRPr="00654FD6">
        <w:t>缔约国的报告未提供资料，请说明为审查各级教育中所使用的课本和材料以消除维持或强化</w:t>
      </w:r>
      <w:r w:rsidRPr="00654FD6">
        <w:rPr>
          <w:rFonts w:hint="eastAsia"/>
        </w:rPr>
        <w:t>性别陈规定型观念的提法</w:t>
      </w:r>
      <w:r>
        <w:t>而采取的步骤(第</w:t>
      </w:r>
      <w:r w:rsidRPr="00452B3E">
        <w:t>152</w:t>
      </w:r>
      <w:r>
        <w:t>段)。</w:t>
      </w:r>
    </w:p>
    <w:p w:rsidR="00F75E57" w:rsidRPr="00452B3E" w:rsidRDefault="00F75E57" w:rsidP="00654FD6">
      <w:pPr>
        <w:pStyle w:val="SingleTxt"/>
      </w:pPr>
      <w:r w:rsidRPr="00452B3E">
        <w:t>9.</w:t>
      </w:r>
      <w:r w:rsidRPr="00452B3E">
        <w:tab/>
      </w:r>
      <w:r>
        <w:t>请说明为促进家庭内男女责任分担而采取的步骤，包括关于现行</w:t>
      </w:r>
      <w:r w:rsidRPr="00A95540">
        <w:rPr>
          <w:rFonts w:hint="eastAsia"/>
        </w:rPr>
        <w:t>产假和陪产假</w:t>
      </w:r>
      <w:r>
        <w:rPr>
          <w:rFonts w:hint="eastAsia"/>
        </w:rPr>
        <w:t>期限的资料(第189和194段)。请说明</w:t>
      </w:r>
      <w:r>
        <w:t>为执法人员和公共机构官员制定的各项培训和教育措施，使之能够协助遭受性暴力、特别是强奸侵</w:t>
      </w:r>
      <w:r w:rsidRPr="00654FD6">
        <w:rPr>
          <w:rFonts w:hint="eastAsia"/>
        </w:rPr>
        <w:t>害的妇女，防止受害者受辱和避免可能</w:t>
      </w:r>
      <w:r>
        <w:t>助长暴力侵害妇女行</w:t>
      </w:r>
      <w:r w:rsidRPr="00654FD6">
        <w:rPr>
          <w:rFonts w:hint="eastAsia"/>
        </w:rPr>
        <w:t>为的定型观念。</w:t>
      </w:r>
      <w:r w:rsidRPr="00452B3E">
        <w:t xml:space="preserve"> </w:t>
      </w:r>
    </w:p>
    <w:p w:rsidR="00F75E57" w:rsidRPr="00244E67" w:rsidRDefault="00F75E57" w:rsidP="00654FD6">
      <w:pPr>
        <w:pStyle w:val="SingleTxt"/>
        <w:rPr>
          <w:rFonts w:ascii="SimHei" w:eastAsia="SimHei" w:hint="eastAsia"/>
        </w:rPr>
      </w:pPr>
      <w:r w:rsidRPr="00244E67">
        <w:rPr>
          <w:rFonts w:ascii="SimHei" w:eastAsia="SimHei" w:hint="eastAsia"/>
        </w:rPr>
        <w:t>暴力侵害妇女行为</w:t>
      </w:r>
    </w:p>
    <w:p w:rsidR="00F75E57" w:rsidRDefault="00F75E57" w:rsidP="00654FD6">
      <w:pPr>
        <w:pStyle w:val="SingleTxt"/>
      </w:pPr>
      <w:r>
        <w:t>10.</w:t>
      </w:r>
      <w:r>
        <w:tab/>
      </w:r>
      <w:r>
        <w:rPr>
          <w:rFonts w:hint="eastAsia"/>
        </w:rPr>
        <w:t>请评估打击</w:t>
      </w:r>
      <w:r>
        <w:t>暴力侵害妇女行</w:t>
      </w:r>
      <w:r w:rsidRPr="00654FD6">
        <w:rPr>
          <w:rFonts w:hint="eastAsia"/>
        </w:rPr>
        <w:t>为各项措施的成效，特别是2010年6月10日的《打击家庭暴力法》修正案和</w:t>
      </w:r>
      <w:r w:rsidRPr="00F813F4">
        <w:t>2006-2016</w:t>
      </w:r>
      <w:r>
        <w:t>年预防家庭暴力国家方案的成效(第42和51段)。请澄清《刑法</w:t>
      </w:r>
      <w:r>
        <w:rPr>
          <w:rFonts w:hint="eastAsia"/>
        </w:rPr>
        <w:t>》</w:t>
      </w:r>
      <w:r>
        <w:t>是否将家庭暴力和婚内强奸定为具体的刑事</w:t>
      </w:r>
      <w:r>
        <w:rPr>
          <w:rFonts w:hint="eastAsia"/>
        </w:rPr>
        <w:t>犯</w:t>
      </w:r>
      <w:r>
        <w:t>罪。</w:t>
      </w:r>
    </w:p>
    <w:p w:rsidR="00F75E57" w:rsidRDefault="00F75E57" w:rsidP="00654FD6">
      <w:pPr>
        <w:pStyle w:val="SingleTxt"/>
      </w:pPr>
      <w:r>
        <w:rPr>
          <w:rFonts w:hint="eastAsia"/>
        </w:rPr>
        <w:t>11.</w:t>
      </w:r>
      <w:r>
        <w:tab/>
        <w:t>请根据委员会之前的结论意见(</w:t>
      </w:r>
      <w:r w:rsidRPr="00D65FB7">
        <w:t>CEDAW/C/POL/CO/6，第19段</w:t>
      </w:r>
      <w:r>
        <w:rPr>
          <w:rFonts w:hint="eastAsia"/>
        </w:rPr>
        <w:t>)说明</w:t>
      </w:r>
      <w:r>
        <w:t>，家庭暴力的受害者中有多少人能够获得立即保护的手段，包括警察发出的保护令(第47段)、</w:t>
      </w:r>
      <w:r w:rsidRPr="009C3C5A">
        <w:rPr>
          <w:rFonts w:hint="eastAsia"/>
        </w:rPr>
        <w:t>有专业人员值班的适量安全住所</w:t>
      </w:r>
      <w:r>
        <w:t>以及其他服务、免费法律援助(第</w:t>
      </w:r>
      <w:r w:rsidRPr="00F813F4">
        <w:t>60</w:t>
      </w:r>
      <w:r>
        <w:t>段)和替代性住房(第</w:t>
      </w:r>
      <w:r w:rsidRPr="00F813F4">
        <w:t>47</w:t>
      </w:r>
      <w:r>
        <w:t>和</w:t>
      </w:r>
      <w:r w:rsidRPr="00F813F4">
        <w:t>48</w:t>
      </w:r>
      <w:r>
        <w:t>段)。请提供按暴力的类型和施暴者与受害者的关系分列的最新资料，说明已报案和起诉的涉及暴力侵害妇女行为、特别是家庭暴力的犯罪行为(</w:t>
      </w:r>
      <w:r w:rsidRPr="00D65FB7">
        <w:t>CEDAW/C/POL/CO/6，第19</w:t>
      </w:r>
      <w:r w:rsidRPr="00654FD6">
        <w:t>段</w:t>
      </w:r>
      <w:r>
        <w:rPr>
          <w:rFonts w:hint="eastAsia"/>
        </w:rPr>
        <w:t>)</w:t>
      </w:r>
      <w:r>
        <w:t>。</w:t>
      </w:r>
    </w:p>
    <w:p w:rsidR="00F75E57" w:rsidRPr="00244E67" w:rsidRDefault="00F75E57" w:rsidP="00654FD6">
      <w:pPr>
        <w:pStyle w:val="SingleTxt"/>
        <w:rPr>
          <w:rFonts w:ascii="SimHei" w:eastAsia="SimHei" w:hint="eastAsia"/>
        </w:rPr>
      </w:pPr>
      <w:r w:rsidRPr="00244E67">
        <w:rPr>
          <w:rFonts w:ascii="SimHei" w:eastAsia="SimHei" w:hint="eastAsia"/>
        </w:rPr>
        <w:t>贩运和利用妇女卖淫营利</w:t>
      </w:r>
    </w:p>
    <w:p w:rsidR="00F75E57" w:rsidRPr="00D65FB7" w:rsidRDefault="00F75E57" w:rsidP="00654FD6">
      <w:pPr>
        <w:pStyle w:val="SingleTxt"/>
      </w:pPr>
      <w:r>
        <w:rPr>
          <w:rFonts w:hint="eastAsia"/>
        </w:rPr>
        <w:t>12.</w:t>
      </w:r>
      <w:r>
        <w:tab/>
      </w:r>
      <w:r>
        <w:rPr>
          <w:rFonts w:hint="eastAsia"/>
        </w:rPr>
        <w:t>请评估</w:t>
      </w:r>
      <w:r w:rsidRPr="00654FD6">
        <w:rPr>
          <w:rFonts w:hint="eastAsia"/>
        </w:rPr>
        <w:t>《打击贩运人口国家行动计划》的成效(第</w:t>
      </w:r>
      <w:r w:rsidRPr="00D65FB7">
        <w:t>69</w:t>
      </w:r>
      <w:r>
        <w:t>段)，尤其是提供最新资料，说明预防贩运妇女和加强对贩运妇女受害者的保护的措施。请澄清缔约国是否打算建立具有收集和传播信息和制定打击贩运妇女</w:t>
      </w:r>
      <w:r>
        <w:rPr>
          <w:rFonts w:hint="eastAsia"/>
        </w:rPr>
        <w:t>措施等</w:t>
      </w:r>
      <w:r>
        <w:t>任务的独立机制或机构。请提供按性别、年龄和国籍分列的资料，说明本报告期内贩运妇女的报案案件的数量和对犯罪人起诉、定罪和判刑的案件数量，包括以性剥削为目的贩运妇女的数目。</w:t>
      </w:r>
    </w:p>
    <w:p w:rsidR="00F75E57" w:rsidRDefault="00F75E57" w:rsidP="00654FD6">
      <w:pPr>
        <w:pStyle w:val="SingleTxt"/>
        <w:rPr>
          <w:rFonts w:hint="eastAsia"/>
        </w:rPr>
      </w:pPr>
      <w:r w:rsidRPr="00D65FB7">
        <w:t>13.</w:t>
      </w:r>
      <w:r w:rsidRPr="00D65FB7">
        <w:tab/>
      </w:r>
      <w:r>
        <w:t>还请说明目前通过</w:t>
      </w:r>
      <w:r w:rsidRPr="00654FD6">
        <w:rPr>
          <w:rFonts w:hint="eastAsia"/>
        </w:rPr>
        <w:t>国家咨询和干预中心或其他机制制定了哪些文书，以改进查验贩运活动受害妇女身份的工作和鼓励受害者向警察报告此类犯罪(第76段)。有多少在波兰非法居留的贩运活动受害妇女根据经修订的《外国人法》使身份合法化？鉴于缔约国的报告未提供关于</w:t>
      </w:r>
      <w:r>
        <w:t>卖淫的普遍程</w:t>
      </w:r>
      <w:r w:rsidRPr="00654FD6">
        <w:rPr>
          <w:rFonts w:hint="eastAsia"/>
        </w:rPr>
        <w:t>度的资料，请就缔约国</w:t>
      </w:r>
      <w:r>
        <w:t>卖淫现象的普遍程</w:t>
      </w:r>
      <w:r w:rsidRPr="00654FD6">
        <w:rPr>
          <w:rFonts w:hint="eastAsia"/>
        </w:rPr>
        <w:t>度以及为防止妇女和女童遭受性剥削侵害</w:t>
      </w:r>
      <w:r>
        <w:t>所采取的政策和措施(第81段)和向希望放弃卖淫的妇女和女</w:t>
      </w:r>
      <w:r w:rsidRPr="00654FD6">
        <w:rPr>
          <w:rFonts w:hint="eastAsia"/>
        </w:rPr>
        <w:t>童提供的援助</w:t>
      </w:r>
      <w:r>
        <w:t>作出评论。</w:t>
      </w:r>
    </w:p>
    <w:p w:rsidR="00F75E57" w:rsidRPr="00244E67" w:rsidRDefault="00F75E57" w:rsidP="00654FD6">
      <w:pPr>
        <w:pStyle w:val="SingleTxt"/>
        <w:rPr>
          <w:rFonts w:ascii="SimHei" w:eastAsia="SimHei" w:hint="eastAsia"/>
        </w:rPr>
      </w:pPr>
      <w:r w:rsidRPr="00244E67">
        <w:rPr>
          <w:rFonts w:ascii="SimHei" w:eastAsia="SimHei" w:hint="eastAsia"/>
        </w:rPr>
        <w:t>参与公共和政治生活</w:t>
      </w:r>
    </w:p>
    <w:p w:rsidR="00F75E57" w:rsidRDefault="00F75E57" w:rsidP="00654FD6">
      <w:pPr>
        <w:pStyle w:val="SingleTxt"/>
        <w:rPr>
          <w:rFonts w:hint="eastAsia"/>
        </w:rPr>
      </w:pPr>
      <w:r>
        <w:rPr>
          <w:rFonts w:hint="eastAsia"/>
        </w:rPr>
        <w:t>14.</w:t>
      </w:r>
      <w:r>
        <w:tab/>
        <w:t>请根据委员会之前的结论意见(</w:t>
      </w:r>
      <w:r w:rsidRPr="00654FD6">
        <w:t>CEDAW/C/POL/CO/6，第14和15段</w:t>
      </w:r>
      <w:r>
        <w:rPr>
          <w:rFonts w:hint="eastAsia"/>
        </w:rPr>
        <w:t>)说明，采取了那些战略加快妇女全面和平等参与公众和政治生活。请澄清《配额法》的影响，该法于2011年3月2日生效，目的是增加妇女在议会中的席位(第89和92段)。请澄清为便利妇女从事外交工作采取了哪些措施(第124段)。</w:t>
      </w:r>
    </w:p>
    <w:p w:rsidR="00F75E57" w:rsidRPr="00244E67" w:rsidRDefault="00F75E57" w:rsidP="00654FD6">
      <w:pPr>
        <w:pStyle w:val="SingleTxt"/>
        <w:rPr>
          <w:rFonts w:ascii="SimHei" w:eastAsia="SimHei" w:hint="eastAsia"/>
        </w:rPr>
      </w:pPr>
      <w:r w:rsidRPr="00244E67">
        <w:rPr>
          <w:rFonts w:ascii="SimHei" w:eastAsia="SimHei" w:hint="eastAsia"/>
        </w:rPr>
        <w:t>教育</w:t>
      </w:r>
    </w:p>
    <w:p w:rsidR="00F75E57" w:rsidRDefault="00F75E57" w:rsidP="00654FD6">
      <w:pPr>
        <w:pStyle w:val="SingleTxt"/>
      </w:pPr>
      <w:r>
        <w:rPr>
          <w:rFonts w:hint="eastAsia"/>
        </w:rPr>
        <w:t>15</w:t>
      </w:r>
      <w:r>
        <w:t>.</w:t>
      </w:r>
      <w:r>
        <w:tab/>
      </w:r>
      <w:r>
        <w:rPr>
          <w:rFonts w:hint="eastAsia"/>
        </w:rPr>
        <w:t>请解释男生学校数目多于女子学校的原因(附件，表</w:t>
      </w:r>
      <w:r w:rsidRPr="00ED0BBE">
        <w:t>A.10.1</w:t>
      </w:r>
      <w:r>
        <w:t>)。还请提供资料，说明农村、</w:t>
      </w:r>
      <w:r>
        <w:rPr>
          <w:rFonts w:hint="eastAsia"/>
        </w:rPr>
        <w:t>难民、</w:t>
      </w:r>
      <w:r>
        <w:t>罗姆族妇女和女童以及残疾妇女等弱势群体妇女和女童的教育普及率。还请提供最新数据，说明相关各级教育中的男子和女子的专业和学术选择(附件，表</w:t>
      </w:r>
      <w:r w:rsidRPr="00ED0BBE">
        <w:t>A.11.1.A</w:t>
      </w:r>
      <w:r>
        <w:t>.和</w:t>
      </w:r>
      <w:r w:rsidRPr="00ED0BBE">
        <w:t>A.11.1.B.</w:t>
      </w:r>
      <w:r>
        <w:t>)，并说明缔约国为促进</w:t>
      </w:r>
      <w:r w:rsidRPr="00AB3D81">
        <w:rPr>
          <w:rFonts w:hint="eastAsia"/>
        </w:rPr>
        <w:t>男</w:t>
      </w:r>
      <w:r>
        <w:rPr>
          <w:rFonts w:hint="eastAsia"/>
        </w:rPr>
        <w:t>子</w:t>
      </w:r>
      <w:r w:rsidRPr="00AB3D81">
        <w:rPr>
          <w:rFonts w:hint="eastAsia"/>
        </w:rPr>
        <w:t>和女</w:t>
      </w:r>
      <w:r>
        <w:rPr>
          <w:rFonts w:hint="eastAsia"/>
        </w:rPr>
        <w:t>子</w:t>
      </w:r>
      <w:r w:rsidRPr="00AB3D81">
        <w:rPr>
          <w:rFonts w:hint="eastAsia"/>
        </w:rPr>
        <w:t>在学科和职业选择方面</w:t>
      </w:r>
      <w:r>
        <w:rPr>
          <w:rFonts w:hint="eastAsia"/>
        </w:rPr>
        <w:t>的</w:t>
      </w:r>
      <w:r w:rsidRPr="00AB3D81">
        <w:rPr>
          <w:rFonts w:hint="eastAsia"/>
        </w:rPr>
        <w:t>多样化</w:t>
      </w:r>
      <w:r>
        <w:t>所做的努力。</w:t>
      </w:r>
    </w:p>
    <w:p w:rsidR="00F75E57" w:rsidRPr="00244E67" w:rsidRDefault="00F75E57" w:rsidP="00654FD6">
      <w:pPr>
        <w:pStyle w:val="SingleTxt"/>
        <w:rPr>
          <w:rFonts w:ascii="SimHei" w:eastAsia="SimHei" w:hint="eastAsia"/>
        </w:rPr>
      </w:pPr>
      <w:r w:rsidRPr="00244E67">
        <w:rPr>
          <w:rFonts w:ascii="SimHei" w:eastAsia="SimHei" w:hint="eastAsia"/>
        </w:rPr>
        <w:t>就业</w:t>
      </w:r>
    </w:p>
    <w:p w:rsidR="00F75E57" w:rsidRPr="00AB3D81" w:rsidRDefault="00F75E57" w:rsidP="00654FD6">
      <w:pPr>
        <w:pStyle w:val="SingleTxt"/>
      </w:pPr>
      <w:r>
        <w:rPr>
          <w:rFonts w:hint="eastAsia"/>
        </w:rPr>
        <w:t>16.</w:t>
      </w:r>
      <w:r>
        <w:tab/>
      </w:r>
      <w:r>
        <w:rPr>
          <w:rFonts w:hint="eastAsia"/>
        </w:rPr>
        <w:t>请说明本报告期内为解决</w:t>
      </w:r>
      <w:r w:rsidRPr="00981A8C">
        <w:rPr>
          <w:rFonts w:hint="eastAsia"/>
          <w:lang w:val="en-GB"/>
        </w:rPr>
        <w:t>劳动力市场长期存在</w:t>
      </w:r>
      <w:r>
        <w:rPr>
          <w:rFonts w:hint="eastAsia"/>
          <w:lang w:val="en-GB"/>
        </w:rPr>
        <w:t>的男女</w:t>
      </w:r>
      <w:r w:rsidRPr="00981A8C">
        <w:rPr>
          <w:rFonts w:hint="eastAsia"/>
          <w:lang w:val="en-GB"/>
        </w:rPr>
        <w:t>职业隔离</w:t>
      </w:r>
      <w:r>
        <w:rPr>
          <w:rFonts w:hint="eastAsia"/>
          <w:lang w:val="en-GB"/>
        </w:rPr>
        <w:t>以及</w:t>
      </w:r>
      <w:r>
        <w:t>私人和公共部门现有的两性工资差</w:t>
      </w:r>
      <w:r>
        <w:rPr>
          <w:rFonts w:hAnsi="SimSun" w:cs="SimSun" w:hint="eastAsia"/>
        </w:rPr>
        <w:t>距而</w:t>
      </w:r>
      <w:r>
        <w:t>采取的具体步骤(第</w:t>
      </w:r>
      <w:r w:rsidRPr="00AB3D81">
        <w:t>165</w:t>
      </w:r>
      <w:r>
        <w:t>段)</w:t>
      </w:r>
      <w:r>
        <w:rPr>
          <w:rFonts w:hint="eastAsia"/>
        </w:rPr>
        <w:t>。</w:t>
      </w:r>
      <w:r>
        <w:t>请说明促进妇女职业发展和获得更广泛工作的机会而采取的步骤。请澄清缔约国是否执行了委员会以往关于</w:t>
      </w:r>
      <w:r w:rsidRPr="001546FE">
        <w:rPr>
          <w:rFonts w:hint="eastAsia"/>
        </w:rPr>
        <w:t>实行男女同龄退休的规定</w:t>
      </w:r>
      <w:r>
        <w:t>的</w:t>
      </w:r>
      <w:r>
        <w:rPr>
          <w:rFonts w:hint="eastAsia"/>
        </w:rPr>
        <w:t>建议</w:t>
      </w:r>
      <w:r>
        <w:t>(第</w:t>
      </w:r>
      <w:r w:rsidRPr="00AB3D81">
        <w:t>174</w:t>
      </w:r>
      <w:r>
        <w:t>和</w:t>
      </w:r>
      <w:r w:rsidRPr="00AB3D81">
        <w:t>175</w:t>
      </w:r>
      <w:r>
        <w:t>段)。请提供数据说明，在本报告期内</w:t>
      </w:r>
      <w:r w:rsidRPr="001546FE">
        <w:rPr>
          <w:rFonts w:hint="eastAsia"/>
        </w:rPr>
        <w:t>针对妇女在工作场所遭受歧视，包括工资歧视和性骚扰，提出了哪些诉讼案，并说明这些案件的结果</w:t>
      </w:r>
      <w:r>
        <w:t>(第</w:t>
      </w:r>
      <w:r w:rsidRPr="00AB3D81">
        <w:t>209-213</w:t>
      </w:r>
      <w:r>
        <w:t>段)。</w:t>
      </w:r>
    </w:p>
    <w:p w:rsidR="00F75E57" w:rsidRPr="00244E67" w:rsidRDefault="00F75E57" w:rsidP="00654FD6">
      <w:pPr>
        <w:pStyle w:val="SingleTxt"/>
        <w:rPr>
          <w:rFonts w:ascii="SimHei" w:eastAsia="SimHei" w:hint="eastAsia"/>
        </w:rPr>
      </w:pPr>
      <w:r w:rsidRPr="00244E67">
        <w:rPr>
          <w:rFonts w:ascii="SimHei" w:eastAsia="SimHei" w:hint="eastAsia"/>
        </w:rPr>
        <w:t>保健</w:t>
      </w:r>
    </w:p>
    <w:p w:rsidR="00F75E57" w:rsidRPr="00142158" w:rsidRDefault="00F75E57" w:rsidP="00654FD6">
      <w:pPr>
        <w:pStyle w:val="SingleTxt"/>
        <w:rPr>
          <w:spacing w:val="-2"/>
        </w:rPr>
      </w:pPr>
      <w:r w:rsidRPr="00654FD6">
        <w:rPr>
          <w:rFonts w:hAnsi="SimSun" w:cs="SimSun" w:hint="eastAsia"/>
        </w:rPr>
        <w:t>17.</w:t>
      </w:r>
      <w:r w:rsidRPr="00654FD6">
        <w:rPr>
          <w:rFonts w:hAnsi="SimSun" w:cs="SimSun"/>
        </w:rPr>
        <w:tab/>
        <w:t>请提供资料，说明所</w:t>
      </w:r>
      <w:r w:rsidRPr="00654FD6">
        <w:rPr>
          <w:rFonts w:hAnsi="SimSun" w:cs="SimSun" w:hint="eastAsia"/>
        </w:rPr>
        <w:t>述</w:t>
      </w:r>
      <w:r w:rsidRPr="00654FD6">
        <w:rPr>
          <w:rFonts w:hAnsi="SimSun" w:cs="SimSun"/>
        </w:rPr>
        <w:t>防止非法堕胎措施所取得的成效及其对妇女健康和生活的影响，并解释法律和政策框架是否能够让</w:t>
      </w:r>
      <w:r w:rsidRPr="00654FD6">
        <w:rPr>
          <w:rFonts w:hAnsi="SimSun" w:cs="SimSun" w:hint="eastAsia"/>
        </w:rPr>
        <w:t>妇女在依法可以实施医疗程序的情况下能够获得堕胎。请提供最新数据，说明本报告期内</w:t>
      </w:r>
      <w:r w:rsidRPr="00654FD6">
        <w:rPr>
          <w:rFonts w:hAnsi="SimSun" w:cs="SimSun"/>
        </w:rPr>
        <w:t>医生个人和卫生设施以所谓的良心不容条款为由拒绝终止妊</w:t>
      </w:r>
      <w:r>
        <w:rPr>
          <w:rFonts w:hAnsi="SimSun" w:cs="SimSun" w:hint="eastAsia"/>
        </w:rPr>
        <w:t>娠的情况，同时澄清，为保障获得合法堕胎机会所采取的步骤。请提供资料，说明为增加</w:t>
      </w:r>
      <w:r w:rsidRPr="00654FD6">
        <w:rPr>
          <w:rFonts w:hAnsi="SimSun" w:cs="SimSun"/>
        </w:rPr>
        <w:t>获得避孕药</w:t>
      </w:r>
      <w:r>
        <w:rPr>
          <w:rFonts w:hAnsi="SimSun" w:cs="SimSun" w:hint="eastAsia"/>
        </w:rPr>
        <w:t>具的机会而采取的措施，并说明为将</w:t>
      </w:r>
      <w:r w:rsidRPr="009D5F04">
        <w:rPr>
          <w:rFonts w:hAnsi="SimSun" w:cs="SimSun" w:hint="eastAsia"/>
        </w:rPr>
        <w:t>关于性健康和生殖健康及权利的适龄教育</w:t>
      </w:r>
      <w:r>
        <w:rPr>
          <w:rFonts w:hAnsi="SimSun" w:cs="SimSun" w:hint="eastAsia"/>
        </w:rPr>
        <w:t>、包括关于负责任的性行为的教育纳入学校课程</w:t>
      </w:r>
      <w:r>
        <w:rPr>
          <w:spacing w:val="-2"/>
        </w:rPr>
        <w:t>而采取的步骤(第</w:t>
      </w:r>
      <w:r w:rsidRPr="00142158">
        <w:rPr>
          <w:spacing w:val="-2"/>
        </w:rPr>
        <w:t>154</w:t>
      </w:r>
      <w:r>
        <w:rPr>
          <w:spacing w:val="-2"/>
        </w:rPr>
        <w:t>和</w:t>
      </w:r>
      <w:r w:rsidRPr="00142158">
        <w:rPr>
          <w:spacing w:val="-2"/>
        </w:rPr>
        <w:t>156</w:t>
      </w:r>
      <w:r>
        <w:rPr>
          <w:spacing w:val="-2"/>
        </w:rPr>
        <w:t>段)。</w:t>
      </w:r>
    </w:p>
    <w:p w:rsidR="00F75E57" w:rsidRPr="00244E67" w:rsidRDefault="00F75E57" w:rsidP="00654FD6">
      <w:pPr>
        <w:pStyle w:val="SingleTxt"/>
        <w:rPr>
          <w:rFonts w:ascii="SimHei" w:eastAsia="SimHei" w:hint="eastAsia"/>
        </w:rPr>
      </w:pPr>
      <w:r>
        <w:rPr>
          <w:rFonts w:ascii="SimHei" w:eastAsia="SimHei" w:hint="eastAsia"/>
        </w:rPr>
        <w:t>农村</w:t>
      </w:r>
      <w:r w:rsidRPr="00244E67">
        <w:rPr>
          <w:rFonts w:ascii="SimHei" w:eastAsia="SimHei" w:hint="eastAsia"/>
        </w:rPr>
        <w:t>妇女</w:t>
      </w:r>
    </w:p>
    <w:p w:rsidR="00F75E57" w:rsidRPr="00654FD6" w:rsidRDefault="00F75E57" w:rsidP="00654FD6">
      <w:pPr>
        <w:pStyle w:val="SingleTxt"/>
        <w:rPr>
          <w:rFonts w:hAnsi="SimSun" w:cs="SimSun"/>
        </w:rPr>
      </w:pPr>
      <w:r w:rsidRPr="00654FD6">
        <w:rPr>
          <w:rFonts w:hAnsi="SimSun" w:cs="SimSun" w:hint="eastAsia"/>
        </w:rPr>
        <w:t>18.</w:t>
      </w:r>
      <w:r w:rsidRPr="00654FD6">
        <w:rPr>
          <w:rFonts w:hAnsi="SimSun" w:cs="SimSun"/>
        </w:rPr>
        <w:tab/>
      </w:r>
      <w:r w:rsidRPr="00654FD6">
        <w:rPr>
          <w:rFonts w:hAnsi="SimSun" w:cs="SimSun" w:hint="eastAsia"/>
        </w:rPr>
        <w:t>请提供资料，根据</w:t>
      </w:r>
      <w:r w:rsidRPr="00654FD6">
        <w:rPr>
          <w:rFonts w:hAnsi="SimSun" w:cs="SimSun"/>
        </w:rPr>
        <w:t>委员会之前结论意见的建议，</w:t>
      </w:r>
      <w:r w:rsidRPr="00654FD6">
        <w:rPr>
          <w:rFonts w:hAnsi="SimSun" w:cs="SimSun" w:hint="eastAsia"/>
        </w:rPr>
        <w:t>说明为增加农村妇女就业和参与地方政府决策的机会所采取的各项政策和方案的影响</w:t>
      </w:r>
      <w:r w:rsidRPr="00654FD6">
        <w:rPr>
          <w:rFonts w:hAnsi="SimSun" w:cs="SimSun"/>
        </w:rPr>
        <w:t>(CEDAW/C/POL/CO/6，第27段)</w:t>
      </w:r>
      <w:r w:rsidRPr="00654FD6">
        <w:rPr>
          <w:rFonts w:hAnsi="SimSun" w:cs="SimSun" w:hint="eastAsia"/>
        </w:rPr>
        <w:t>。</w:t>
      </w:r>
      <w:r w:rsidRPr="00654FD6">
        <w:rPr>
          <w:rFonts w:hAnsi="SimSun" w:cs="SimSun"/>
        </w:rPr>
        <w:t>采取了哪些步骤</w:t>
      </w:r>
      <w:r w:rsidRPr="00654FD6">
        <w:rPr>
          <w:rFonts w:hAnsi="SimSun" w:cs="SimSun" w:hint="eastAsia"/>
        </w:rPr>
        <w:t>解决造成农村地区女性死亡率高于城市地区的</w:t>
      </w:r>
      <w:r w:rsidRPr="00654FD6">
        <w:rPr>
          <w:rFonts w:hAnsi="SimSun" w:cs="SimSun"/>
        </w:rPr>
        <w:t>农村妇女</w:t>
      </w:r>
      <w:r w:rsidRPr="00654FD6">
        <w:rPr>
          <w:rFonts w:hAnsi="SimSun" w:cs="SimSun" w:hint="eastAsia"/>
        </w:rPr>
        <w:t>循环系统疾问题</w:t>
      </w:r>
      <w:r w:rsidRPr="00654FD6">
        <w:rPr>
          <w:rFonts w:hAnsi="SimSun" w:cs="SimSun"/>
        </w:rPr>
        <w:t>(第265段)？</w:t>
      </w:r>
    </w:p>
    <w:p w:rsidR="00F75E57" w:rsidRPr="00244E67" w:rsidRDefault="00F75E57" w:rsidP="00654FD6">
      <w:pPr>
        <w:pStyle w:val="SingleTxt"/>
        <w:rPr>
          <w:rFonts w:ascii="SimHei" w:eastAsia="SimHei" w:hint="eastAsia"/>
        </w:rPr>
      </w:pPr>
      <w:r w:rsidRPr="00244E67">
        <w:rPr>
          <w:rFonts w:ascii="SimHei" w:eastAsia="SimHei" w:hint="eastAsia"/>
        </w:rPr>
        <w:t>弱势妇女群体</w:t>
      </w:r>
    </w:p>
    <w:p w:rsidR="00F75E57" w:rsidRDefault="00F75E57" w:rsidP="00654FD6">
      <w:pPr>
        <w:pStyle w:val="SingleTxt"/>
      </w:pPr>
      <w:r>
        <w:rPr>
          <w:rFonts w:hint="eastAsia"/>
        </w:rPr>
        <w:t>19.</w:t>
      </w:r>
      <w:r>
        <w:tab/>
        <w:t>请提供最新资料，包括分类统计数据，说明弱势群体妇女和女童的处境，包括难民、寻求庇护者和移徙</w:t>
      </w:r>
      <w:r>
        <w:rPr>
          <w:rFonts w:hAnsi="SimSun" w:cs="SimSun" w:hint="eastAsia"/>
        </w:rPr>
        <w:t>者的处境，以便能够评估多种形式的歧视，同时说明为促进上述人群获得尤其是教育、就业、保健、充足住房和受保护免遭暴力侵害的机会以及支持其融入社会所采取的措施。请澄清为建立国家机制以尽早查验</w:t>
      </w:r>
      <w:r>
        <w:t>具有特殊需要的寻求庇护者、特别是女性寻求庇护者的身份所采取的步骤，同时解释是否保障上述人士能够获得独立、合格和免费的法律咨询和律师代</w:t>
      </w:r>
      <w:r>
        <w:rPr>
          <w:rFonts w:hAnsi="SimSun" w:cs="SimSun" w:hint="eastAsia"/>
        </w:rPr>
        <w:t>理。</w:t>
      </w:r>
    </w:p>
    <w:p w:rsidR="00EA31C3" w:rsidRDefault="00F75E57" w:rsidP="00F75E57">
      <w:pPr>
        <w:pStyle w:val="SingleTxt"/>
      </w:pPr>
      <w:r w:rsidRPr="007B0415">
        <w:t>20.</w:t>
      </w:r>
      <w:r w:rsidRPr="007B0415">
        <w:tab/>
      </w:r>
      <w:r>
        <w:t>由于</w:t>
      </w:r>
      <w:r>
        <w:rPr>
          <w:spacing w:val="-2"/>
        </w:rPr>
        <w:t>缔约国的报告未提供资料，请说明</w:t>
      </w:r>
      <w:r>
        <w:t>为以下目的所采取的措施：消除阻碍残疾妇女进入劳动力市场、保健和教育机构的机会的障</w:t>
      </w:r>
      <w:r>
        <w:rPr>
          <w:rFonts w:hAnsi="SimSun" w:cs="SimSun" w:hint="eastAsia"/>
        </w:rPr>
        <w:t>碍；防止残疾妇女遭受暴力侵害；使向暴力受害者提供援助和支助的中心适应残疾妇女的需要。还请说明为</w:t>
      </w:r>
      <w:r>
        <w:t>便利残疾妇女和女童从机构护理转向社区社会服务替代设施所采取的步骤，如果有的话</w:t>
      </w:r>
      <w:r>
        <w:rPr>
          <w:rFonts w:hint="eastAsia"/>
        </w:rPr>
        <w:t>。</w:t>
      </w:r>
    </w:p>
    <w:p w:rsidR="00654FD6" w:rsidRPr="00654FD6" w:rsidRDefault="00654FD6" w:rsidP="00654FD6">
      <w:pPr>
        <w:pStyle w:val="SingleTxt"/>
        <w:spacing w:after="0" w:line="240" w:lineRule="auto"/>
        <w:rPr>
          <w:sz w:val="20"/>
        </w:rPr>
      </w:pPr>
      <w:r>
        <w:rPr>
          <w:noProof/>
          <w:sz w:val="20"/>
        </w:rPr>
        <w:pict>
          <v:line id="_x0000_s1027" style="position:absolute;left:0;text-align:left;z-index:2;mso-position-horizontal:center" from="0,30pt" to="1in,30pt" strokeweight=".25pt"/>
        </w:pict>
      </w:r>
    </w:p>
    <w:sectPr w:rsidR="00654FD6" w:rsidRPr="00654FD6" w:rsidSect="00326F42">
      <w:type w:val="continuous"/>
      <w:pgSz w:w="12240" w:h="15840" w:code="1"/>
      <w:pgMar w:top="1742" w:right="1195" w:bottom="1898" w:left="1195"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1" w:author="Start" w:date="2014-04-02T15:41:00Z" w:initials="Start">
    <w:p w:rsidR="008F45DD" w:rsidRDefault="008F45DD">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rsidR="00100359">
        <w:fldChar w:fldCharType="separate"/>
      </w:r>
      <w:r w:rsidR="00100359">
        <w:rPr>
          <w:rFonts w:hint="eastAsia"/>
          <w:noProof/>
        </w:rPr>
        <w:t xml:space="preserve">页: </w:t>
      </w:r>
      <w:r w:rsidR="00100359">
        <w:rPr>
          <w:noProof/>
        </w:rPr>
        <w:t>1</w:t>
      </w:r>
      <w:r w:rsidR="00100359">
        <w:rPr>
          <w:rFonts w:hint="eastAsia"/>
          <w:noProof/>
        </w:rPr>
        <w:br/>
      </w:r>
      <w:r>
        <w:fldChar w:fldCharType="end"/>
      </w:r>
      <w:r>
        <w:rPr>
          <w:rStyle w:val="CommentReference"/>
        </w:rPr>
        <w:annotationRef/>
      </w:r>
      <w:r>
        <w:t>&lt;&lt;ODS JOB NO&gt;&gt;N1425885C&lt;&lt;ODS JOB NO&gt;&gt;</w:t>
      </w:r>
    </w:p>
    <w:p w:rsidR="008F45DD" w:rsidRDefault="008F45DD">
      <w:pPr>
        <w:pStyle w:val="CommentText"/>
      </w:pPr>
      <w:r>
        <w:t>&lt;&lt;ODS DOC SYMBOL1&gt;&gt;CEDAW/C/POL/Q/7-8&lt;&lt;ODS DOC SYMBOL1&gt;&gt;</w:t>
      </w:r>
    </w:p>
    <w:p w:rsidR="008F45DD" w:rsidRDefault="008F45DD">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1B35" w:rsidRDefault="00C11B35">
      <w:r>
        <w:separator/>
      </w:r>
    </w:p>
  </w:endnote>
  <w:endnote w:type="continuationSeparator" w:id="0">
    <w:p w:rsidR="00C11B35" w:rsidRDefault="00C11B3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8F45DD" w:rsidTr="00326F42">
      <w:tblPrEx>
        <w:tblCellMar>
          <w:top w:w="0" w:type="dxa"/>
          <w:bottom w:w="0" w:type="dxa"/>
        </w:tblCellMar>
      </w:tblPrEx>
      <w:tc>
        <w:tcPr>
          <w:tcW w:w="5033" w:type="dxa"/>
          <w:shd w:val="clear" w:color="auto" w:fill="auto"/>
        </w:tcPr>
        <w:p w:rsidR="008F45DD" w:rsidRPr="00326F42" w:rsidRDefault="008F45DD" w:rsidP="00326F42">
          <w:pPr>
            <w:pStyle w:val="Footer"/>
            <w:jc w:val="right"/>
            <w:rPr>
              <w:b w:val="0"/>
              <w:w w:val="103"/>
              <w:sz w:val="14"/>
            </w:rPr>
          </w:pPr>
          <w:fldSimple w:instr=" DOCVARIABLE &quot;FooterJN&quot; \* MERGEFORMAT ">
            <w:r w:rsidR="00100359">
              <w:rPr>
                <w:b w:val="0"/>
                <w:w w:val="103"/>
                <w:sz w:val="14"/>
              </w:rPr>
              <w:t>14-25885 (C)</w:t>
            </w:r>
          </w:fldSimple>
        </w:p>
      </w:tc>
      <w:tc>
        <w:tcPr>
          <w:tcW w:w="5033" w:type="dxa"/>
          <w:shd w:val="clear" w:color="auto" w:fill="auto"/>
        </w:tcPr>
        <w:p w:rsidR="008F45DD" w:rsidRPr="00326F42" w:rsidRDefault="008F45DD" w:rsidP="00326F42">
          <w:pPr>
            <w:pStyle w:val="Footer"/>
            <w:jc w:val="left"/>
            <w:rPr>
              <w:w w:val="103"/>
            </w:rPr>
          </w:pPr>
          <w:r>
            <w:rPr>
              <w:w w:val="103"/>
            </w:rPr>
            <w:fldChar w:fldCharType="begin"/>
          </w:r>
          <w:r>
            <w:rPr>
              <w:w w:val="103"/>
            </w:rPr>
            <w:instrText xml:space="preserve"> PAGE  \* Arabic  \* MERGEFORMAT </w:instrText>
          </w:r>
          <w:r>
            <w:rPr>
              <w:w w:val="103"/>
            </w:rPr>
            <w:fldChar w:fldCharType="separate"/>
          </w:r>
          <w:r w:rsidR="00F92710">
            <w:rPr>
              <w:w w:val="103"/>
            </w:rPr>
            <w:t>2</w:t>
          </w:r>
          <w:r>
            <w:rPr>
              <w:w w:val="103"/>
            </w:rPr>
            <w:fldChar w:fldCharType="end"/>
          </w:r>
          <w:r>
            <w:rPr>
              <w:w w:val="103"/>
            </w:rPr>
            <w:t>/</w:t>
          </w:r>
          <w:fldSimple w:instr=" NUMPAGES  \* Arabic  \* MERGEFORMAT ">
            <w:r w:rsidR="00F92710">
              <w:rPr>
                <w:w w:val="103"/>
              </w:rPr>
              <w:t>4</w:t>
            </w:r>
          </w:fldSimple>
        </w:p>
      </w:tc>
    </w:tr>
  </w:tbl>
  <w:p w:rsidR="008F45DD" w:rsidRPr="00326F42" w:rsidRDefault="008F45DD" w:rsidP="00326F42">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8F45DD" w:rsidTr="00326F42">
      <w:tblPrEx>
        <w:tblCellMar>
          <w:top w:w="0" w:type="dxa"/>
          <w:bottom w:w="0" w:type="dxa"/>
        </w:tblCellMar>
      </w:tblPrEx>
      <w:tc>
        <w:tcPr>
          <w:tcW w:w="5033" w:type="dxa"/>
          <w:shd w:val="clear" w:color="auto" w:fill="auto"/>
        </w:tcPr>
        <w:p w:rsidR="008F45DD" w:rsidRPr="00326F42" w:rsidRDefault="008F45DD" w:rsidP="00326F42">
          <w:pPr>
            <w:pStyle w:val="Footer"/>
            <w:jc w:val="right"/>
          </w:pPr>
          <w:fldSimple w:instr=" PAGE  \* Arabic  \* MERGEFORMAT ">
            <w:r w:rsidR="00F92710">
              <w:t>3</w:t>
            </w:r>
          </w:fldSimple>
          <w:r>
            <w:t>/</w:t>
          </w:r>
          <w:fldSimple w:instr=" NUMPAGES  \* Arabic  \* MERGEFORMAT ">
            <w:r w:rsidR="00F92710">
              <w:t>3</w:t>
            </w:r>
          </w:fldSimple>
        </w:p>
      </w:tc>
      <w:tc>
        <w:tcPr>
          <w:tcW w:w="5033" w:type="dxa"/>
          <w:shd w:val="clear" w:color="auto" w:fill="auto"/>
        </w:tcPr>
        <w:p w:rsidR="008F45DD" w:rsidRPr="00326F42" w:rsidRDefault="008F45DD" w:rsidP="00326F42">
          <w:pPr>
            <w:pStyle w:val="Footer"/>
            <w:jc w:val="left"/>
            <w:rPr>
              <w:b w:val="0"/>
              <w:w w:val="103"/>
              <w:sz w:val="14"/>
            </w:rPr>
          </w:pPr>
          <w:fldSimple w:instr=" DOCVARIABLE &quot;FooterJN&quot; \* MERGEFORMAT ">
            <w:r w:rsidR="00100359">
              <w:rPr>
                <w:b w:val="0"/>
                <w:w w:val="103"/>
                <w:sz w:val="14"/>
              </w:rPr>
              <w:t>14-25885 (C)</w:t>
            </w:r>
          </w:fldSimple>
        </w:p>
      </w:tc>
    </w:tr>
  </w:tbl>
  <w:p w:rsidR="008F45DD" w:rsidRPr="00326F42" w:rsidRDefault="008F45DD" w:rsidP="00326F42">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5033"/>
      <w:gridCol w:w="3686"/>
    </w:tblGrid>
    <w:tr w:rsidR="008F45DD" w:rsidTr="00326F42">
      <w:tblPrEx>
        <w:tblCellMar>
          <w:top w:w="0" w:type="dxa"/>
          <w:bottom w:w="0" w:type="dxa"/>
        </w:tblCellMar>
      </w:tblPrEx>
      <w:tc>
        <w:tcPr>
          <w:tcW w:w="5033" w:type="dxa"/>
        </w:tcPr>
        <w:p w:rsidR="008F45DD" w:rsidRDefault="008F45DD" w:rsidP="00326F42">
          <w:pPr>
            <w:pStyle w:val="Footer"/>
            <w:rPr>
              <w:b w:val="0"/>
              <w:sz w:val="21"/>
            </w:rPr>
          </w:pPr>
          <w:r w:rsidRPr="00F75E57">
            <w:rPr>
              <w:b w:val="0"/>
              <w:sz w:val="21"/>
            </w:rPr>
            <w:t>14-25885 X (C)</w:t>
          </w:r>
          <w:r>
            <w:rPr>
              <w:b w:val="0"/>
              <w:sz w:val="21"/>
            </w:rPr>
            <w:t xml:space="preserve">    020414    040414</w:t>
          </w:r>
        </w:p>
        <w:p w:rsidR="008F45DD" w:rsidRPr="00326F42" w:rsidRDefault="008F45DD" w:rsidP="00326F42">
          <w:pPr>
            <w:spacing w:before="80" w:line="210" w:lineRule="exact"/>
            <w:rPr>
              <w:rFonts w:ascii="Barcode 3 of 9 by request" w:hAnsi="Barcode 3 of 9 by request"/>
              <w:sz w:val="24"/>
            </w:rPr>
          </w:pPr>
          <w:r>
            <w:rPr>
              <w:rFonts w:ascii="Barcode 3 of 9 by request" w:hAnsi="Barcode 3 of 9 by request"/>
              <w:sz w:val="24"/>
            </w:rPr>
            <w:t>*1425885*</w:t>
          </w:r>
        </w:p>
      </w:tc>
      <w:tc>
        <w:tcPr>
          <w:tcW w:w="3686" w:type="dxa"/>
        </w:tcPr>
        <w:p w:rsidR="008F45DD" w:rsidRDefault="008F45DD" w:rsidP="00326F42">
          <w:pPr>
            <w:pStyle w:val="Footer"/>
            <w:jc w:val="right"/>
            <w:rPr>
              <w:b w:val="0"/>
              <w:sz w:val="21"/>
            </w:rPr>
          </w:pPr>
          <w:r w:rsidRPr="00326F42">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8F45DD" w:rsidRPr="00326F42" w:rsidRDefault="008F45DD" w:rsidP="00326F42">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1B35" w:rsidRPr="00F75E57" w:rsidRDefault="00C11B35" w:rsidP="00F75E57">
      <w:pPr>
        <w:pStyle w:val="Footer"/>
        <w:spacing w:after="80"/>
        <w:ind w:left="792"/>
        <w:rPr>
          <w:sz w:val="16"/>
        </w:rPr>
      </w:pPr>
      <w:r w:rsidRPr="00F75E57">
        <w:rPr>
          <w:sz w:val="16"/>
        </w:rPr>
        <w:t>__________________</w:t>
      </w:r>
    </w:p>
  </w:footnote>
  <w:footnote w:type="continuationSeparator" w:id="0">
    <w:p w:rsidR="00C11B35" w:rsidRPr="00F75E57" w:rsidRDefault="00C11B35" w:rsidP="00F75E57">
      <w:pPr>
        <w:pStyle w:val="Footer"/>
        <w:spacing w:after="80"/>
        <w:ind w:left="792"/>
        <w:rPr>
          <w:sz w:val="16"/>
        </w:rPr>
      </w:pPr>
      <w:r w:rsidRPr="00F75E57">
        <w:rPr>
          <w:sz w:val="16"/>
        </w:rPr>
        <w:t>__________________</w:t>
      </w:r>
    </w:p>
  </w:footnote>
  <w:footnote w:id="1">
    <w:p w:rsidR="008F45DD" w:rsidRDefault="008F45DD" w:rsidP="00F75E57">
      <w:pPr>
        <w:pStyle w:val="FootnoteText"/>
        <w:tabs>
          <w:tab w:val="clear" w:pos="418"/>
          <w:tab w:val="right" w:pos="1195"/>
          <w:tab w:val="left" w:pos="1264"/>
          <w:tab w:val="left" w:pos="1695"/>
          <w:tab w:val="left" w:pos="2126"/>
          <w:tab w:val="left" w:pos="2557"/>
        </w:tabs>
        <w:ind w:left="1264" w:right="1264" w:hanging="432"/>
      </w:pPr>
      <w:r>
        <w:rPr>
          <w:rFonts w:hint="eastAsia"/>
          <w:vertAlign w:val="superscript"/>
        </w:rPr>
        <w:tab/>
      </w:r>
      <w:r w:rsidRPr="00244E67">
        <w:rPr>
          <w:vertAlign w:val="superscript"/>
        </w:rPr>
        <w:t>*</w:t>
      </w:r>
      <w:r>
        <w:tab/>
      </w:r>
      <w:r w:rsidRPr="00684EB9">
        <w:rPr>
          <w:rFonts w:hint="eastAsia"/>
        </w:rPr>
        <w:t>第五十九届会议会前工作组通过，2014</w:t>
      </w:r>
      <w:r w:rsidR="009D414E">
        <w:rPr>
          <w:rFonts w:hint="eastAsia"/>
        </w:rPr>
        <w:t>年3月</w:t>
      </w:r>
      <w:r w:rsidRPr="00684EB9">
        <w:rPr>
          <w:rFonts w:hint="eastAsia"/>
        </w:rPr>
        <w:t>3日至7日会议。</w:t>
      </w:r>
    </w:p>
    <w:p w:rsidR="008F45DD" w:rsidRPr="00FE1753" w:rsidRDefault="008F45DD" w:rsidP="00F75E57">
      <w:pPr>
        <w:pStyle w:val="FootnoteText"/>
        <w:tabs>
          <w:tab w:val="clear" w:pos="418"/>
          <w:tab w:val="right" w:pos="1195"/>
          <w:tab w:val="left" w:pos="1264"/>
          <w:tab w:val="left" w:pos="1695"/>
          <w:tab w:val="left" w:pos="2126"/>
          <w:tab w:val="left" w:pos="2557"/>
        </w:tabs>
        <w:ind w:left="1264" w:right="1264" w:hanging="432"/>
      </w:pPr>
      <w:r>
        <w:rPr>
          <w:rFonts w:hint="eastAsia"/>
        </w:rPr>
        <w:tab/>
      </w:r>
      <w:r>
        <w:rPr>
          <w:rStyle w:val="FootnoteReference"/>
        </w:rPr>
        <w:footnoteRef/>
      </w:r>
      <w:r>
        <w:tab/>
        <w:t>除非另有说明</w:t>
      </w:r>
      <w:r>
        <w:rPr>
          <w:rFonts w:hAnsi="SimSun" w:cs="SimSun" w:hint="eastAsia"/>
        </w:rPr>
        <w:t>，段号是指缔约国第七次和第八次综合定期报告的段号。</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8F45DD" w:rsidTr="00326F42">
      <w:tblPrEx>
        <w:tblCellMar>
          <w:top w:w="0" w:type="dxa"/>
          <w:bottom w:w="0" w:type="dxa"/>
        </w:tblCellMar>
      </w:tblPrEx>
      <w:trPr>
        <w:trHeight w:hRule="exact" w:val="864"/>
      </w:trPr>
      <w:tc>
        <w:tcPr>
          <w:tcW w:w="4838" w:type="dxa"/>
          <w:shd w:val="clear" w:color="auto" w:fill="auto"/>
          <w:vAlign w:val="bottom"/>
        </w:tcPr>
        <w:p w:rsidR="008F45DD" w:rsidRPr="00326F42" w:rsidRDefault="008F45DD" w:rsidP="00326F42">
          <w:pPr>
            <w:pStyle w:val="Header"/>
            <w:spacing w:after="80"/>
            <w:jc w:val="left"/>
            <w:rPr>
              <w:b/>
              <w:sz w:val="17"/>
            </w:rPr>
          </w:pPr>
          <w:fldSimple w:instr=" DOCVARIABLE &quot;sss1&quot; \* MERGEFORMAT ">
            <w:r w:rsidR="00100359">
              <w:rPr>
                <w:b/>
                <w:sz w:val="17"/>
              </w:rPr>
              <w:t>CEDAW/C/POL/Q/7-8</w:t>
            </w:r>
          </w:fldSimple>
        </w:p>
      </w:tc>
      <w:tc>
        <w:tcPr>
          <w:tcW w:w="5033" w:type="dxa"/>
          <w:shd w:val="clear" w:color="auto" w:fill="auto"/>
          <w:vAlign w:val="bottom"/>
        </w:tcPr>
        <w:p w:rsidR="008F45DD" w:rsidRDefault="008F45DD" w:rsidP="00326F42">
          <w:pPr>
            <w:pStyle w:val="Header"/>
          </w:pPr>
        </w:p>
      </w:tc>
    </w:tr>
  </w:tbl>
  <w:p w:rsidR="008F45DD" w:rsidRPr="00326F42" w:rsidRDefault="008F45DD" w:rsidP="00326F42">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2" w:space="0" w:color="000000"/>
      </w:tblBorders>
      <w:tblLayout w:type="fixed"/>
      <w:tblCellMar>
        <w:left w:w="0" w:type="dxa"/>
        <w:right w:w="0" w:type="dxa"/>
      </w:tblCellMar>
      <w:tblLook w:val="0000"/>
    </w:tblPr>
    <w:tblGrid>
      <w:gridCol w:w="4838"/>
      <w:gridCol w:w="5033"/>
    </w:tblGrid>
    <w:tr w:rsidR="008F45DD" w:rsidTr="00326F42">
      <w:tblPrEx>
        <w:tblCellMar>
          <w:top w:w="0" w:type="dxa"/>
          <w:bottom w:w="0" w:type="dxa"/>
        </w:tblCellMar>
      </w:tblPrEx>
      <w:trPr>
        <w:trHeight w:hRule="exact" w:val="864"/>
      </w:trPr>
      <w:tc>
        <w:tcPr>
          <w:tcW w:w="4838" w:type="dxa"/>
          <w:shd w:val="clear" w:color="auto" w:fill="auto"/>
          <w:vAlign w:val="bottom"/>
        </w:tcPr>
        <w:p w:rsidR="008F45DD" w:rsidRDefault="008F45DD" w:rsidP="00326F42">
          <w:pPr>
            <w:pStyle w:val="Header"/>
          </w:pPr>
        </w:p>
      </w:tc>
      <w:tc>
        <w:tcPr>
          <w:tcW w:w="5033" w:type="dxa"/>
          <w:shd w:val="clear" w:color="auto" w:fill="auto"/>
          <w:vAlign w:val="bottom"/>
        </w:tcPr>
        <w:p w:rsidR="008F45DD" w:rsidRPr="00326F42" w:rsidRDefault="008F45DD" w:rsidP="00326F42">
          <w:pPr>
            <w:pStyle w:val="Header"/>
            <w:spacing w:after="80"/>
            <w:jc w:val="right"/>
            <w:rPr>
              <w:b/>
              <w:sz w:val="17"/>
            </w:rPr>
          </w:pPr>
          <w:fldSimple w:instr=" DOCVARIABLE &quot;sss1&quot; \* MERGEFORMAT ">
            <w:r w:rsidR="00100359">
              <w:rPr>
                <w:b/>
                <w:sz w:val="17"/>
              </w:rPr>
              <w:t>CEDAW/C/POL/Q/7-8</w:t>
            </w:r>
          </w:fldSimple>
        </w:p>
      </w:tc>
    </w:tr>
  </w:tbl>
  <w:p w:rsidR="008F45DD" w:rsidRPr="00326F42" w:rsidRDefault="008F45DD" w:rsidP="00326F42">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8F45DD" w:rsidTr="00326F4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F45DD" w:rsidRDefault="008F45DD" w:rsidP="00326F42">
          <w:pPr>
            <w:pStyle w:val="Header"/>
            <w:spacing w:after="120"/>
          </w:pPr>
        </w:p>
      </w:tc>
      <w:tc>
        <w:tcPr>
          <w:tcW w:w="1872" w:type="dxa"/>
          <w:tcBorders>
            <w:bottom w:val="single" w:sz="4" w:space="0" w:color="auto"/>
          </w:tcBorders>
          <w:shd w:val="clear" w:color="auto" w:fill="auto"/>
          <w:vAlign w:val="bottom"/>
        </w:tcPr>
        <w:p w:rsidR="008F45DD" w:rsidRPr="00326F42" w:rsidRDefault="008F45DD" w:rsidP="00326F42">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8F45DD" w:rsidRDefault="008F45DD" w:rsidP="00326F42">
          <w:pPr>
            <w:pStyle w:val="Header"/>
            <w:spacing w:after="120"/>
          </w:pPr>
        </w:p>
      </w:tc>
      <w:tc>
        <w:tcPr>
          <w:tcW w:w="6523" w:type="dxa"/>
          <w:gridSpan w:val="3"/>
          <w:tcBorders>
            <w:bottom w:val="single" w:sz="4" w:space="0" w:color="auto"/>
          </w:tcBorders>
          <w:shd w:val="clear" w:color="auto" w:fill="auto"/>
          <w:vAlign w:val="bottom"/>
        </w:tcPr>
        <w:p w:rsidR="008F45DD" w:rsidRPr="00326F42" w:rsidRDefault="008F45DD" w:rsidP="00326F42">
          <w:pPr>
            <w:spacing w:after="80" w:line="240" w:lineRule="auto"/>
            <w:jc w:val="right"/>
            <w:rPr>
              <w:rFonts w:ascii="Times New Roman"/>
              <w:position w:val="-4"/>
            </w:rPr>
          </w:pPr>
          <w:r>
            <w:rPr>
              <w:rFonts w:ascii="Times New Roman"/>
              <w:position w:val="-4"/>
              <w:sz w:val="40"/>
            </w:rPr>
            <w:t>CEDAW</w:t>
          </w:r>
          <w:r>
            <w:rPr>
              <w:rFonts w:ascii="Times New Roman"/>
              <w:position w:val="-4"/>
            </w:rPr>
            <w:t>/C/POL/Q/7-8</w:t>
          </w:r>
        </w:p>
      </w:tc>
    </w:tr>
    <w:tr w:rsidR="008F45DD" w:rsidRPr="00326F42" w:rsidTr="00326F4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F45DD" w:rsidRDefault="008F45DD" w:rsidP="00326F42">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8F45DD" w:rsidRPr="00326F42" w:rsidRDefault="008F45DD" w:rsidP="00326F42">
          <w:pPr>
            <w:pStyle w:val="Header"/>
            <w:spacing w:before="109"/>
            <w:ind w:left="-72"/>
          </w:pPr>
        </w:p>
      </w:tc>
      <w:tc>
        <w:tcPr>
          <w:tcW w:w="5227" w:type="dxa"/>
          <w:gridSpan w:val="3"/>
          <w:tcBorders>
            <w:top w:val="single" w:sz="4" w:space="0" w:color="auto"/>
            <w:bottom w:val="single" w:sz="12" w:space="0" w:color="auto"/>
          </w:tcBorders>
          <w:shd w:val="clear" w:color="auto" w:fill="auto"/>
        </w:tcPr>
        <w:p w:rsidR="008F45DD" w:rsidRPr="00326F42" w:rsidRDefault="008F45DD" w:rsidP="00326F42">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8F45DD" w:rsidRPr="00326F42" w:rsidRDefault="008F45DD" w:rsidP="00326F42">
          <w:pPr>
            <w:pStyle w:val="Header"/>
            <w:spacing w:before="109"/>
          </w:pPr>
        </w:p>
      </w:tc>
      <w:tc>
        <w:tcPr>
          <w:tcW w:w="3180" w:type="dxa"/>
          <w:gridSpan w:val="2"/>
          <w:tcBorders>
            <w:top w:val="single" w:sz="4" w:space="0" w:color="auto"/>
            <w:bottom w:val="single" w:sz="12" w:space="0" w:color="auto"/>
          </w:tcBorders>
          <w:shd w:val="clear" w:color="auto" w:fill="auto"/>
        </w:tcPr>
        <w:p w:rsidR="008F45DD" w:rsidRDefault="008F45DD" w:rsidP="00326F42">
          <w:pPr>
            <w:spacing w:before="240" w:line="240" w:lineRule="exact"/>
            <w:rPr>
              <w:rFonts w:ascii="Times New Roman"/>
            </w:rPr>
          </w:pPr>
          <w:r>
            <w:rPr>
              <w:rFonts w:ascii="Times New Roman"/>
            </w:rPr>
            <w:t>Distr.: General</w:t>
          </w:r>
        </w:p>
        <w:p w:rsidR="008F45DD" w:rsidRDefault="008F45DD" w:rsidP="00326F42">
          <w:pPr>
            <w:spacing w:line="240" w:lineRule="exact"/>
            <w:rPr>
              <w:rFonts w:ascii="Times New Roman"/>
            </w:rPr>
          </w:pPr>
          <w:r>
            <w:rPr>
              <w:rFonts w:ascii="Times New Roman"/>
            </w:rPr>
            <w:t>10 March 2014</w:t>
          </w:r>
        </w:p>
        <w:p w:rsidR="008F45DD" w:rsidRDefault="008F45DD" w:rsidP="00326F42">
          <w:pPr>
            <w:spacing w:line="240" w:lineRule="exact"/>
            <w:rPr>
              <w:rFonts w:ascii="Times New Roman"/>
            </w:rPr>
          </w:pPr>
          <w:r>
            <w:rPr>
              <w:rFonts w:ascii="Times New Roman"/>
            </w:rPr>
            <w:t>Chinese</w:t>
          </w:r>
        </w:p>
        <w:p w:rsidR="008F45DD" w:rsidRPr="00326F42" w:rsidRDefault="008F45DD" w:rsidP="00326F42">
          <w:pPr>
            <w:spacing w:line="240" w:lineRule="exact"/>
            <w:rPr>
              <w:rFonts w:ascii="Times New Roman"/>
            </w:rPr>
          </w:pPr>
          <w:r>
            <w:rPr>
              <w:rFonts w:ascii="Times New Roman"/>
            </w:rPr>
            <w:t>Original: English</w:t>
          </w:r>
        </w:p>
      </w:tc>
    </w:tr>
  </w:tbl>
  <w:p w:rsidR="008F45DD" w:rsidRPr="00326F42" w:rsidRDefault="008F45DD" w:rsidP="00326F42">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stylePaneFormatFilter w:val="3F01"/>
  <w:revisionView w:markup="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25885*"/>
    <w:docVar w:name="CreationDt" w:val="02/04/2014 15:21:20"/>
    <w:docVar w:name="DocCategory" w:val="Doc"/>
    <w:docVar w:name="DocType" w:val="Final"/>
    <w:docVar w:name="FooterJN" w:val="14-25885 (C)"/>
    <w:docVar w:name="jobn" w:val="14-25885 (C)"/>
    <w:docVar w:name="jobnDT" w:val="14-25885 (C)   020414"/>
    <w:docVar w:name="jobnDTDT" w:val="14-25885 (C)   020414   020414"/>
    <w:docVar w:name="JobNo" w:val="1425885C"/>
    <w:docVar w:name="OandT" w:val="flp"/>
    <w:docVar w:name="sss1" w:val="CEDAW/C/POL/Q/7-8"/>
    <w:docVar w:name="sss2" w:val="-"/>
    <w:docVar w:name="Symbol1" w:val="CEDAW/C/POL/Q/7-8"/>
    <w:docVar w:name="Symbol2" w:val="-"/>
  </w:docVars>
  <w:rsids>
    <w:rsidRoot w:val="004325F4"/>
    <w:rsid w:val="0000347C"/>
    <w:rsid w:val="000125BC"/>
    <w:rsid w:val="0001645E"/>
    <w:rsid w:val="00021A2B"/>
    <w:rsid w:val="00024E72"/>
    <w:rsid w:val="00034465"/>
    <w:rsid w:val="00036AA2"/>
    <w:rsid w:val="00036F1B"/>
    <w:rsid w:val="00037444"/>
    <w:rsid w:val="00037B39"/>
    <w:rsid w:val="00044CA4"/>
    <w:rsid w:val="00044EE9"/>
    <w:rsid w:val="00045EFE"/>
    <w:rsid w:val="0007337D"/>
    <w:rsid w:val="000758DF"/>
    <w:rsid w:val="00076EB8"/>
    <w:rsid w:val="000777FC"/>
    <w:rsid w:val="00077AEE"/>
    <w:rsid w:val="00082CCB"/>
    <w:rsid w:val="00083CAB"/>
    <w:rsid w:val="00095C67"/>
    <w:rsid w:val="000A31F9"/>
    <w:rsid w:val="000C1786"/>
    <w:rsid w:val="000C4DDE"/>
    <w:rsid w:val="000D32BA"/>
    <w:rsid w:val="000E240F"/>
    <w:rsid w:val="000E49A4"/>
    <w:rsid w:val="000F1058"/>
    <w:rsid w:val="000F55DC"/>
    <w:rsid w:val="00100359"/>
    <w:rsid w:val="00101C4E"/>
    <w:rsid w:val="001113F8"/>
    <w:rsid w:val="00114F57"/>
    <w:rsid w:val="001212F9"/>
    <w:rsid w:val="00121328"/>
    <w:rsid w:val="0012708E"/>
    <w:rsid w:val="00130EE5"/>
    <w:rsid w:val="001329F7"/>
    <w:rsid w:val="00141322"/>
    <w:rsid w:val="0015066B"/>
    <w:rsid w:val="00150D3A"/>
    <w:rsid w:val="00153D29"/>
    <w:rsid w:val="00161E69"/>
    <w:rsid w:val="00161F54"/>
    <w:rsid w:val="00170FBE"/>
    <w:rsid w:val="00174233"/>
    <w:rsid w:val="001746A8"/>
    <w:rsid w:val="0017506F"/>
    <w:rsid w:val="001A4A37"/>
    <w:rsid w:val="001B2814"/>
    <w:rsid w:val="001B4F95"/>
    <w:rsid w:val="001C3329"/>
    <w:rsid w:val="001C3F7F"/>
    <w:rsid w:val="001C5166"/>
    <w:rsid w:val="001D0354"/>
    <w:rsid w:val="001D3F72"/>
    <w:rsid w:val="001E0ADA"/>
    <w:rsid w:val="001E20EC"/>
    <w:rsid w:val="001E4442"/>
    <w:rsid w:val="001E5A51"/>
    <w:rsid w:val="001F03A7"/>
    <w:rsid w:val="001F2F76"/>
    <w:rsid w:val="001F6F25"/>
    <w:rsid w:val="00203760"/>
    <w:rsid w:val="00207135"/>
    <w:rsid w:val="002145EA"/>
    <w:rsid w:val="00231575"/>
    <w:rsid w:val="00241DB7"/>
    <w:rsid w:val="00247382"/>
    <w:rsid w:val="00252E35"/>
    <w:rsid w:val="00254858"/>
    <w:rsid w:val="00255FC4"/>
    <w:rsid w:val="00257053"/>
    <w:rsid w:val="00260C62"/>
    <w:rsid w:val="00263B7B"/>
    <w:rsid w:val="00266257"/>
    <w:rsid w:val="00271BE6"/>
    <w:rsid w:val="0027454D"/>
    <w:rsid w:val="00277AAE"/>
    <w:rsid w:val="00280671"/>
    <w:rsid w:val="002814F9"/>
    <w:rsid w:val="00282D17"/>
    <w:rsid w:val="002A4AEF"/>
    <w:rsid w:val="002A5E53"/>
    <w:rsid w:val="002B305F"/>
    <w:rsid w:val="002B564F"/>
    <w:rsid w:val="002B5F5D"/>
    <w:rsid w:val="002B62ED"/>
    <w:rsid w:val="002C2254"/>
    <w:rsid w:val="002C3BC9"/>
    <w:rsid w:val="002C54DB"/>
    <w:rsid w:val="002D039F"/>
    <w:rsid w:val="002D0694"/>
    <w:rsid w:val="002D0B62"/>
    <w:rsid w:val="002D4ACE"/>
    <w:rsid w:val="002D5503"/>
    <w:rsid w:val="002E66D5"/>
    <w:rsid w:val="002F41E2"/>
    <w:rsid w:val="003063F6"/>
    <w:rsid w:val="00320C99"/>
    <w:rsid w:val="00326F42"/>
    <w:rsid w:val="003274A9"/>
    <w:rsid w:val="00331221"/>
    <w:rsid w:val="00346223"/>
    <w:rsid w:val="00363610"/>
    <w:rsid w:val="003649EE"/>
    <w:rsid w:val="00371BC6"/>
    <w:rsid w:val="00373A15"/>
    <w:rsid w:val="00376C04"/>
    <w:rsid w:val="00383ACA"/>
    <w:rsid w:val="00384CB1"/>
    <w:rsid w:val="00394A02"/>
    <w:rsid w:val="003966E8"/>
    <w:rsid w:val="003A7B88"/>
    <w:rsid w:val="003C448D"/>
    <w:rsid w:val="003C7B20"/>
    <w:rsid w:val="003D075F"/>
    <w:rsid w:val="003D5B4D"/>
    <w:rsid w:val="003E4565"/>
    <w:rsid w:val="003E748F"/>
    <w:rsid w:val="003E7612"/>
    <w:rsid w:val="00414423"/>
    <w:rsid w:val="004325F4"/>
    <w:rsid w:val="00433853"/>
    <w:rsid w:val="00440B0D"/>
    <w:rsid w:val="004411AD"/>
    <w:rsid w:val="004424EF"/>
    <w:rsid w:val="00453BB0"/>
    <w:rsid w:val="00460162"/>
    <w:rsid w:val="004620A8"/>
    <w:rsid w:val="00466BB5"/>
    <w:rsid w:val="004700CF"/>
    <w:rsid w:val="004821D0"/>
    <w:rsid w:val="00487444"/>
    <w:rsid w:val="00493C9C"/>
    <w:rsid w:val="004A06D1"/>
    <w:rsid w:val="004A11FC"/>
    <w:rsid w:val="004B2C67"/>
    <w:rsid w:val="004C0224"/>
    <w:rsid w:val="004C053E"/>
    <w:rsid w:val="004C3255"/>
    <w:rsid w:val="004D07E1"/>
    <w:rsid w:val="004D1C19"/>
    <w:rsid w:val="004E739A"/>
    <w:rsid w:val="004F29B8"/>
    <w:rsid w:val="004F5E26"/>
    <w:rsid w:val="0050413E"/>
    <w:rsid w:val="00515657"/>
    <w:rsid w:val="00521275"/>
    <w:rsid w:val="0052216F"/>
    <w:rsid w:val="005232CA"/>
    <w:rsid w:val="00523636"/>
    <w:rsid w:val="00530CBB"/>
    <w:rsid w:val="0053111B"/>
    <w:rsid w:val="005335B9"/>
    <w:rsid w:val="00536CCE"/>
    <w:rsid w:val="00542636"/>
    <w:rsid w:val="00552CE5"/>
    <w:rsid w:val="005541E4"/>
    <w:rsid w:val="00554F60"/>
    <w:rsid w:val="00562B21"/>
    <w:rsid w:val="00562FE7"/>
    <w:rsid w:val="0057094A"/>
    <w:rsid w:val="00570BD4"/>
    <w:rsid w:val="0057450D"/>
    <w:rsid w:val="0058302A"/>
    <w:rsid w:val="005A175A"/>
    <w:rsid w:val="005B7338"/>
    <w:rsid w:val="005C02AB"/>
    <w:rsid w:val="005C5FC3"/>
    <w:rsid w:val="005D0F04"/>
    <w:rsid w:val="005D2204"/>
    <w:rsid w:val="005F12F0"/>
    <w:rsid w:val="005F1AAD"/>
    <w:rsid w:val="005F3273"/>
    <w:rsid w:val="005F34A3"/>
    <w:rsid w:val="00610CF2"/>
    <w:rsid w:val="00617802"/>
    <w:rsid w:val="006328DE"/>
    <w:rsid w:val="006353DE"/>
    <w:rsid w:val="006432CB"/>
    <w:rsid w:val="006479F1"/>
    <w:rsid w:val="00650BEE"/>
    <w:rsid w:val="006520FA"/>
    <w:rsid w:val="0065377D"/>
    <w:rsid w:val="00654FD6"/>
    <w:rsid w:val="00666F57"/>
    <w:rsid w:val="006740A7"/>
    <w:rsid w:val="006767D5"/>
    <w:rsid w:val="00691524"/>
    <w:rsid w:val="006926DF"/>
    <w:rsid w:val="006A654B"/>
    <w:rsid w:val="006C4BB3"/>
    <w:rsid w:val="006E2924"/>
    <w:rsid w:val="006E7A26"/>
    <w:rsid w:val="006F04EF"/>
    <w:rsid w:val="006F2B3D"/>
    <w:rsid w:val="007038D4"/>
    <w:rsid w:val="007052CC"/>
    <w:rsid w:val="00715C4B"/>
    <w:rsid w:val="007319E0"/>
    <w:rsid w:val="007345AA"/>
    <w:rsid w:val="00737B00"/>
    <w:rsid w:val="0075155C"/>
    <w:rsid w:val="00753A05"/>
    <w:rsid w:val="00755E55"/>
    <w:rsid w:val="00757193"/>
    <w:rsid w:val="00761190"/>
    <w:rsid w:val="00776537"/>
    <w:rsid w:val="00783A25"/>
    <w:rsid w:val="007843DB"/>
    <w:rsid w:val="007877F4"/>
    <w:rsid w:val="007B6BAE"/>
    <w:rsid w:val="007C74B9"/>
    <w:rsid w:val="007D441A"/>
    <w:rsid w:val="007E1B5E"/>
    <w:rsid w:val="007E6253"/>
    <w:rsid w:val="007F2278"/>
    <w:rsid w:val="00803014"/>
    <w:rsid w:val="00805783"/>
    <w:rsid w:val="00806F57"/>
    <w:rsid w:val="00806F90"/>
    <w:rsid w:val="008246FC"/>
    <w:rsid w:val="00824C19"/>
    <w:rsid w:val="00826250"/>
    <w:rsid w:val="0083056F"/>
    <w:rsid w:val="008378D1"/>
    <w:rsid w:val="00846462"/>
    <w:rsid w:val="00860742"/>
    <w:rsid w:val="0086691F"/>
    <w:rsid w:val="00872730"/>
    <w:rsid w:val="00883DB0"/>
    <w:rsid w:val="00884C8F"/>
    <w:rsid w:val="00896D38"/>
    <w:rsid w:val="008A0216"/>
    <w:rsid w:val="008C076B"/>
    <w:rsid w:val="008C3296"/>
    <w:rsid w:val="008C3413"/>
    <w:rsid w:val="008E2D03"/>
    <w:rsid w:val="008E7BDF"/>
    <w:rsid w:val="008F2BB5"/>
    <w:rsid w:val="008F425D"/>
    <w:rsid w:val="008F45DD"/>
    <w:rsid w:val="008F5472"/>
    <w:rsid w:val="008F5D0F"/>
    <w:rsid w:val="009122E0"/>
    <w:rsid w:val="00913351"/>
    <w:rsid w:val="00957134"/>
    <w:rsid w:val="0096193C"/>
    <w:rsid w:val="009769E1"/>
    <w:rsid w:val="00977E0D"/>
    <w:rsid w:val="00982D5C"/>
    <w:rsid w:val="00986132"/>
    <w:rsid w:val="00986C04"/>
    <w:rsid w:val="009932F9"/>
    <w:rsid w:val="009A11E3"/>
    <w:rsid w:val="009A2F76"/>
    <w:rsid w:val="009B1250"/>
    <w:rsid w:val="009D2AC2"/>
    <w:rsid w:val="009D414E"/>
    <w:rsid w:val="009E1774"/>
    <w:rsid w:val="009E2668"/>
    <w:rsid w:val="009E40A3"/>
    <w:rsid w:val="009E5C8C"/>
    <w:rsid w:val="009F10B1"/>
    <w:rsid w:val="009F3D89"/>
    <w:rsid w:val="009F47E3"/>
    <w:rsid w:val="009F6938"/>
    <w:rsid w:val="00A0537D"/>
    <w:rsid w:val="00A069AD"/>
    <w:rsid w:val="00A17A85"/>
    <w:rsid w:val="00A20856"/>
    <w:rsid w:val="00A24399"/>
    <w:rsid w:val="00A24CA5"/>
    <w:rsid w:val="00A252DF"/>
    <w:rsid w:val="00A27E35"/>
    <w:rsid w:val="00A33D6D"/>
    <w:rsid w:val="00A37345"/>
    <w:rsid w:val="00A40AAE"/>
    <w:rsid w:val="00A40EA9"/>
    <w:rsid w:val="00A4532A"/>
    <w:rsid w:val="00A5206D"/>
    <w:rsid w:val="00A55E9E"/>
    <w:rsid w:val="00A652D9"/>
    <w:rsid w:val="00A72E47"/>
    <w:rsid w:val="00A750A5"/>
    <w:rsid w:val="00A778F1"/>
    <w:rsid w:val="00A90956"/>
    <w:rsid w:val="00A95404"/>
    <w:rsid w:val="00A968C5"/>
    <w:rsid w:val="00AA3C28"/>
    <w:rsid w:val="00AA759D"/>
    <w:rsid w:val="00AB2786"/>
    <w:rsid w:val="00AC550F"/>
    <w:rsid w:val="00AD4308"/>
    <w:rsid w:val="00AF2A33"/>
    <w:rsid w:val="00AF4C2D"/>
    <w:rsid w:val="00B014C7"/>
    <w:rsid w:val="00B03EFA"/>
    <w:rsid w:val="00B171E7"/>
    <w:rsid w:val="00B309DD"/>
    <w:rsid w:val="00B3574C"/>
    <w:rsid w:val="00B36621"/>
    <w:rsid w:val="00B36D64"/>
    <w:rsid w:val="00B41B48"/>
    <w:rsid w:val="00B55E1D"/>
    <w:rsid w:val="00B56194"/>
    <w:rsid w:val="00B60F41"/>
    <w:rsid w:val="00B61A34"/>
    <w:rsid w:val="00B64E8E"/>
    <w:rsid w:val="00B65E8B"/>
    <w:rsid w:val="00B8025A"/>
    <w:rsid w:val="00B827B1"/>
    <w:rsid w:val="00B9116F"/>
    <w:rsid w:val="00B9408D"/>
    <w:rsid w:val="00BB23A4"/>
    <w:rsid w:val="00BB6332"/>
    <w:rsid w:val="00BC2276"/>
    <w:rsid w:val="00BD1B08"/>
    <w:rsid w:val="00BD1BFF"/>
    <w:rsid w:val="00BD2150"/>
    <w:rsid w:val="00BE1CC3"/>
    <w:rsid w:val="00BE365A"/>
    <w:rsid w:val="00BE47C4"/>
    <w:rsid w:val="00C052A2"/>
    <w:rsid w:val="00C06A4A"/>
    <w:rsid w:val="00C11B35"/>
    <w:rsid w:val="00C1391A"/>
    <w:rsid w:val="00C14CE6"/>
    <w:rsid w:val="00C15218"/>
    <w:rsid w:val="00C22BB2"/>
    <w:rsid w:val="00C22F76"/>
    <w:rsid w:val="00C2725D"/>
    <w:rsid w:val="00C31E79"/>
    <w:rsid w:val="00C403C9"/>
    <w:rsid w:val="00C42033"/>
    <w:rsid w:val="00C464DD"/>
    <w:rsid w:val="00C52423"/>
    <w:rsid w:val="00C60D8E"/>
    <w:rsid w:val="00C62EF9"/>
    <w:rsid w:val="00C672B6"/>
    <w:rsid w:val="00C76854"/>
    <w:rsid w:val="00C900C5"/>
    <w:rsid w:val="00C92AE0"/>
    <w:rsid w:val="00C943B4"/>
    <w:rsid w:val="00CA450F"/>
    <w:rsid w:val="00CA4BBC"/>
    <w:rsid w:val="00CA7E8C"/>
    <w:rsid w:val="00CB2B1E"/>
    <w:rsid w:val="00CC053E"/>
    <w:rsid w:val="00CC1E2C"/>
    <w:rsid w:val="00CC3E8B"/>
    <w:rsid w:val="00CC4E84"/>
    <w:rsid w:val="00CD5641"/>
    <w:rsid w:val="00CE474E"/>
    <w:rsid w:val="00CE63BC"/>
    <w:rsid w:val="00CE64AC"/>
    <w:rsid w:val="00CE7DFC"/>
    <w:rsid w:val="00CF02D3"/>
    <w:rsid w:val="00CF49BA"/>
    <w:rsid w:val="00CF7718"/>
    <w:rsid w:val="00D177F1"/>
    <w:rsid w:val="00D25E6B"/>
    <w:rsid w:val="00D32015"/>
    <w:rsid w:val="00D323B5"/>
    <w:rsid w:val="00D42ACC"/>
    <w:rsid w:val="00D51DC5"/>
    <w:rsid w:val="00D5525A"/>
    <w:rsid w:val="00D676D7"/>
    <w:rsid w:val="00D71517"/>
    <w:rsid w:val="00D7168D"/>
    <w:rsid w:val="00D874E1"/>
    <w:rsid w:val="00D936A9"/>
    <w:rsid w:val="00D950BE"/>
    <w:rsid w:val="00D9586D"/>
    <w:rsid w:val="00D9749C"/>
    <w:rsid w:val="00DA51B2"/>
    <w:rsid w:val="00DA6965"/>
    <w:rsid w:val="00DB0932"/>
    <w:rsid w:val="00DB293E"/>
    <w:rsid w:val="00DC2506"/>
    <w:rsid w:val="00DC49FA"/>
    <w:rsid w:val="00DD3D6B"/>
    <w:rsid w:val="00DD4467"/>
    <w:rsid w:val="00DD5418"/>
    <w:rsid w:val="00DD61C8"/>
    <w:rsid w:val="00DD772B"/>
    <w:rsid w:val="00DF742A"/>
    <w:rsid w:val="00E041F4"/>
    <w:rsid w:val="00E050BA"/>
    <w:rsid w:val="00E25442"/>
    <w:rsid w:val="00E25A1F"/>
    <w:rsid w:val="00E34E6A"/>
    <w:rsid w:val="00E35B72"/>
    <w:rsid w:val="00E37EEB"/>
    <w:rsid w:val="00E5153D"/>
    <w:rsid w:val="00E710FB"/>
    <w:rsid w:val="00E73CC9"/>
    <w:rsid w:val="00E75847"/>
    <w:rsid w:val="00E806D9"/>
    <w:rsid w:val="00E82CA2"/>
    <w:rsid w:val="00E8645B"/>
    <w:rsid w:val="00E94E5A"/>
    <w:rsid w:val="00E95594"/>
    <w:rsid w:val="00EA31C3"/>
    <w:rsid w:val="00EB33AC"/>
    <w:rsid w:val="00EC669D"/>
    <w:rsid w:val="00EC6F21"/>
    <w:rsid w:val="00EE0913"/>
    <w:rsid w:val="00F01440"/>
    <w:rsid w:val="00F020E7"/>
    <w:rsid w:val="00F03676"/>
    <w:rsid w:val="00F04C64"/>
    <w:rsid w:val="00F13305"/>
    <w:rsid w:val="00F3596A"/>
    <w:rsid w:val="00F40463"/>
    <w:rsid w:val="00F50336"/>
    <w:rsid w:val="00F55E5B"/>
    <w:rsid w:val="00F569BC"/>
    <w:rsid w:val="00F62E3F"/>
    <w:rsid w:val="00F67F90"/>
    <w:rsid w:val="00F75E57"/>
    <w:rsid w:val="00F77B3E"/>
    <w:rsid w:val="00F833CB"/>
    <w:rsid w:val="00F87754"/>
    <w:rsid w:val="00F90A4B"/>
    <w:rsid w:val="00F90C56"/>
    <w:rsid w:val="00F92710"/>
    <w:rsid w:val="00FC1CE4"/>
    <w:rsid w:val="00FD594E"/>
    <w:rsid w:val="00FD75B9"/>
    <w:rsid w:val="00FE5FE8"/>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Normal"/>
    <w:rsid w:val="00986132"/>
    <w:pPr>
      <w:keepNext/>
      <w:keepLines/>
      <w:suppressAutoHyphens/>
      <w:outlineLvl w:val="0"/>
    </w:pPr>
    <w:rPr>
      <w:rFonts w:ascii="SimHei" w:eastAsia="SimHei"/>
      <w:sz w:val="24"/>
    </w:rPr>
  </w:style>
  <w:style w:type="paragraph" w:customStyle="1" w:styleId="HCh">
    <w:name w:val="_ H _Ch"/>
    <w:basedOn w:val="H1"/>
    <w:next w:val="Normal"/>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986132"/>
    <w:pPr>
      <w:outlineLvl w:val="1"/>
    </w:pPr>
    <w:rPr>
      <w:rFonts w:ascii="SimHei" w:eastAsia="SimHei"/>
      <w:spacing w:val="2"/>
    </w:rPr>
  </w:style>
  <w:style w:type="paragraph" w:customStyle="1" w:styleId="H4">
    <w:name w:val="_ H_4"/>
    <w:basedOn w:val="Normal"/>
    <w:next w:val="Normal"/>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aliases w:val="4_G"/>
    <w:semiHidden/>
    <w:rsid w:val="00803014"/>
    <w:rPr>
      <w:color w:val="auto"/>
      <w:spacing w:val="0"/>
      <w:w w:val="150"/>
      <w:position w:val="0"/>
      <w:vertAlign w:val="superscript"/>
    </w:rPr>
  </w:style>
  <w:style w:type="character" w:styleId="EndnoteReference">
    <w:name w:val="endnote reference"/>
    <w:basedOn w:val="FootnoteReference"/>
    <w:semiHidden/>
    <w:rsid w:val="001E5A51"/>
  </w:style>
  <w:style w:type="paragraph" w:styleId="FootnoteText">
    <w:name w:val="footnote text"/>
    <w:aliases w:val="5_G"/>
    <w:basedOn w:val="Normal"/>
    <w:link w:val="FootnoteTextChar"/>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eastAsia="zh-CN"/>
    </w:rPr>
  </w:style>
  <w:style w:type="paragraph" w:styleId="Footer">
    <w:name w:val="footer"/>
    <w:rsid w:val="001E5A51"/>
    <w:pPr>
      <w:tabs>
        <w:tab w:val="center" w:pos="4320"/>
        <w:tab w:val="right" w:pos="8640"/>
      </w:tabs>
      <w:jc w:val="both"/>
    </w:pPr>
    <w:rPr>
      <w:b/>
      <w:noProof/>
      <w:sz w:val="18"/>
      <w:szCs w:val="18"/>
      <w:lang w:eastAsia="zh-CN"/>
    </w:rPr>
  </w:style>
  <w:style w:type="character" w:styleId="Hyperlink">
    <w:name w:val="Hyperlink"/>
    <w:rsid w:val="00036F1B"/>
    <w:rPr>
      <w:color w:val="0000FF"/>
      <w:u w:val="none"/>
    </w:rPr>
  </w:style>
  <w:style w:type="character" w:styleId="FollowedHyperlink">
    <w:name w:val="FollowedHyperlink"/>
    <w:rsid w:val="00036F1B"/>
    <w:rPr>
      <w:color w:val="0000FF"/>
      <w:u w:val="none"/>
    </w:rPr>
  </w:style>
  <w:style w:type="character" w:customStyle="1" w:styleId="FootnoteTextChar">
    <w:name w:val="Footnote Text Char"/>
    <w:aliases w:val="5_G Char"/>
    <w:link w:val="FootnoteText"/>
    <w:rsid w:val="00F75E57"/>
    <w:rPr>
      <w:rFonts w:ascii="SimSun" w:eastAsia="SimSun"/>
      <w:noProof/>
      <w:kern w:val="14"/>
      <w:sz w:val="18"/>
      <w:lang w:val="en-US" w:eastAsia="zh-CN" w:bidi="ar-SA"/>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image" Target="media/image3.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32</TotalTime>
  <Pages>4</Pages>
  <Words>518</Words>
  <Characters>2955</Characters>
  <Application>Microsoft Office Outlook</Application>
  <DocSecurity>4</DocSecurity>
  <Lines>24</Lines>
  <Paragraphs>6</Paragraphs>
  <ScaleCrop>false</ScaleCrop>
  <Company>United Nations</Company>
  <LinksUpToDate>false</LinksUpToDate>
  <CharactersWithSpaces>3467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Test</cp:lastModifiedBy>
  <cp:revision>11</cp:revision>
  <cp:lastPrinted>2014-04-02T13:43:00Z</cp:lastPrinted>
  <dcterms:created xsi:type="dcterms:W3CDTF">2014-04-02T13:13:00Z</dcterms:created>
  <dcterms:modified xsi:type="dcterms:W3CDTF">2014-04-03T11:59:00Z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1425885</vt:lpwstr>
  </property>
  <property fmtid="{D5CDD505-2E9C-101B-9397-08002B2CF9AE}" pid="3" name="Symbol1">
    <vt:lpwstr>CEDAW/C/POL/Q/7-8</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flp</vt:lpwstr>
  </property>
</Properties>
</file>