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738" w:rsidRDefault="00200738" w:rsidP="00200738">
      <w:pPr>
        <w:spacing w:line="60" w:lineRule="exact"/>
        <w:rPr>
          <w:sz w:val="6"/>
        </w:rPr>
        <w:sectPr w:rsidR="00200738" w:rsidSect="0020073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200738" w:rsidRDefault="00200738" w:rsidP="00200738">
      <w:pPr>
        <w:spacing w:line="60" w:lineRule="exact"/>
        <w:rPr>
          <w:sz w:val="6"/>
        </w:rPr>
      </w:pPr>
    </w:p>
    <w:p w:rsidR="008F10C2" w:rsidRDefault="008F10C2" w:rsidP="006F37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8F10C2" w:rsidRDefault="008F10C2" w:rsidP="006F37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第三十七届会议会前工作组</w:t>
      </w:r>
    </w:p>
    <w:p w:rsidR="008F10C2" w:rsidRDefault="008F10C2" w:rsidP="006F37F0">
      <w:pPr>
        <w:pStyle w:val="SingleTxt"/>
        <w:spacing w:after="60"/>
        <w:ind w:left="0" w:right="0"/>
        <w:rPr>
          <w:rFonts w:hint="eastAsia"/>
        </w:rPr>
      </w:pPr>
      <w:r>
        <w:rPr>
          <w:rFonts w:hint="eastAsia"/>
        </w:rPr>
        <w:t>2007年1月15日至2月2日</w:t>
      </w:r>
    </w:p>
    <w:p w:rsidR="006F37F0" w:rsidRPr="006F37F0" w:rsidRDefault="006F37F0" w:rsidP="006F37F0">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6F37F0" w:rsidRPr="006F37F0" w:rsidRDefault="006F37F0" w:rsidP="006F37F0">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8F10C2" w:rsidRDefault="006F37F0" w:rsidP="006F37F0">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hint="eastAsia"/>
        </w:rPr>
        <w:tab/>
      </w:r>
      <w:r>
        <w:rPr>
          <w:rFonts w:hint="eastAsia"/>
        </w:rPr>
        <w:tab/>
      </w:r>
      <w:r w:rsidR="008F10C2">
        <w:rPr>
          <w:rFonts w:hint="eastAsia"/>
        </w:rPr>
        <w:t>与审议第六次定期报告有关的议题和问题清单</w:t>
      </w:r>
      <w:r w:rsidR="008F10C2" w:rsidRPr="008F10C2">
        <w:rPr>
          <w:rStyle w:val="FootnoteReference"/>
          <w:sz w:val="21"/>
        </w:rPr>
        <w:footnoteReference w:customMarkFollows="1" w:id="1"/>
        <w:t>*</w:t>
      </w:r>
    </w:p>
    <w:p w:rsidR="008F10C2" w:rsidRPr="008F10C2" w:rsidRDefault="008F10C2" w:rsidP="008F10C2">
      <w:pPr>
        <w:pStyle w:val="SingleTxt"/>
        <w:spacing w:after="0" w:line="120" w:lineRule="exact"/>
        <w:rPr>
          <w:rFonts w:hint="eastAsia"/>
          <w:sz w:val="10"/>
        </w:rPr>
      </w:pPr>
    </w:p>
    <w:p w:rsidR="006F37F0" w:rsidRPr="006F37F0" w:rsidRDefault="006F37F0" w:rsidP="006F37F0">
      <w:pPr>
        <w:pStyle w:val="SingleTxt"/>
        <w:spacing w:after="0" w:line="120" w:lineRule="exact"/>
        <w:rPr>
          <w:rFonts w:hint="eastAsia"/>
          <w:sz w:val="10"/>
        </w:rPr>
      </w:pPr>
    </w:p>
    <w:p w:rsidR="008F10C2" w:rsidRDefault="006F37F0" w:rsidP="006F37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8F10C2" w:rsidRPr="006F37F0">
        <w:rPr>
          <w:rFonts w:hint="eastAsia"/>
        </w:rPr>
        <w:t>希</w:t>
      </w:r>
      <w:r w:rsidR="008F10C2">
        <w:rPr>
          <w:rFonts w:hint="eastAsia"/>
        </w:rPr>
        <w:t>腊</w:t>
      </w:r>
    </w:p>
    <w:p w:rsidR="008F10C2" w:rsidRPr="008F10C2" w:rsidRDefault="008F10C2" w:rsidP="008F10C2">
      <w:pPr>
        <w:pStyle w:val="SingleTxt"/>
        <w:spacing w:after="0" w:line="120" w:lineRule="exact"/>
        <w:rPr>
          <w:rFonts w:hint="eastAsia"/>
          <w:sz w:val="10"/>
        </w:rPr>
      </w:pPr>
    </w:p>
    <w:p w:rsidR="008F10C2" w:rsidRDefault="008F10C2" w:rsidP="008F10C2">
      <w:pPr>
        <w:pStyle w:val="SingleTxt"/>
        <w:rPr>
          <w:rFonts w:hint="eastAsia"/>
        </w:rPr>
      </w:pPr>
      <w:r>
        <w:rPr>
          <w:rFonts w:hint="eastAsia"/>
        </w:rPr>
        <w:t>1</w:t>
      </w:r>
      <w:r>
        <w:t>.</w:t>
      </w:r>
      <w:r>
        <w:tab/>
      </w:r>
      <w:r>
        <w:rPr>
          <w:rFonts w:hint="eastAsia"/>
        </w:rPr>
        <w:t>会前工作组审查了希腊的第六次定期报告（CEDAW/C/GRC/6）。</w:t>
      </w:r>
    </w:p>
    <w:p w:rsidR="008F10C2" w:rsidRPr="006F37F0" w:rsidRDefault="008F10C2" w:rsidP="008F10C2">
      <w:pPr>
        <w:pStyle w:val="SingleTxt"/>
        <w:rPr>
          <w:rFonts w:ascii="SimHei" w:eastAsia="SimHei" w:hint="eastAsia"/>
          <w:color w:val="FF0000"/>
        </w:rPr>
      </w:pPr>
      <w:r w:rsidRPr="006F37F0">
        <w:rPr>
          <w:rFonts w:ascii="SimHei" w:eastAsia="SimHei" w:hint="eastAsia"/>
          <w:color w:val="FF0000"/>
        </w:rPr>
        <w:t>概述</w:t>
      </w:r>
    </w:p>
    <w:p w:rsidR="008F10C2" w:rsidRDefault="008F10C2" w:rsidP="008F10C2">
      <w:pPr>
        <w:pStyle w:val="SingleTxt"/>
        <w:rPr>
          <w:rFonts w:hint="eastAsia"/>
        </w:rPr>
      </w:pPr>
      <w:r>
        <w:rPr>
          <w:rFonts w:hint="eastAsia"/>
        </w:rPr>
        <w:t>2</w:t>
      </w:r>
      <w:r>
        <w:t>.</w:t>
      </w:r>
      <w:r>
        <w:tab/>
      </w:r>
      <w:r>
        <w:rPr>
          <w:rFonts w:hint="eastAsia"/>
        </w:rPr>
        <w:t>报告没有提供资料说明自缔约国第四次和第五次合并定期报告审议以来《公约》第13条、第15条和第16条的执行进展情况。根据委员会的报告准则，请提供资料说明目前在执行上述各条方面取得的进展，或者另请说明自从审议上一份报告以来，在这些条款下没有任何新的内容可以报告。</w:t>
      </w:r>
    </w:p>
    <w:p w:rsidR="008F10C2" w:rsidRPr="006F37F0" w:rsidRDefault="008F10C2" w:rsidP="008F10C2">
      <w:pPr>
        <w:pStyle w:val="SingleTxt"/>
        <w:rPr>
          <w:rFonts w:ascii="SimHei" w:eastAsia="SimHei" w:hint="eastAsia"/>
          <w:color w:val="FF0000"/>
        </w:rPr>
      </w:pPr>
      <w:r w:rsidRPr="006F37F0">
        <w:rPr>
          <w:rFonts w:ascii="SimHei" w:eastAsia="SimHei" w:hint="eastAsia"/>
          <w:color w:val="FF0000"/>
        </w:rPr>
        <w:t>宪法、立法和国家机制</w:t>
      </w:r>
    </w:p>
    <w:p w:rsidR="008F10C2" w:rsidRDefault="008F10C2" w:rsidP="008F10C2">
      <w:pPr>
        <w:pStyle w:val="SingleTxt"/>
        <w:rPr>
          <w:rFonts w:hint="eastAsia"/>
        </w:rPr>
      </w:pPr>
      <w:r>
        <w:rPr>
          <w:rFonts w:hint="eastAsia"/>
        </w:rPr>
        <w:t>3</w:t>
      </w:r>
      <w:r>
        <w:t>.</w:t>
      </w:r>
      <w:r>
        <w:tab/>
      </w:r>
      <w:r>
        <w:rPr>
          <w:rFonts w:hint="eastAsia"/>
        </w:rPr>
        <w:t>报告说明，新修订的宪法第116条第2款“明确要求国家采取特别积极措施来消除主要针对妇女的歧视”（第15页）。请明确说明“特别具体措施”这一用语的含义是什么，它是否用作《公约》第4条第1款及委员会的一般性建议25要求的暂行特别措施的同义词。</w:t>
      </w:r>
    </w:p>
    <w:p w:rsidR="008F10C2" w:rsidRDefault="008F10C2" w:rsidP="008F10C2">
      <w:pPr>
        <w:pStyle w:val="SingleTxt"/>
        <w:rPr>
          <w:rFonts w:hint="eastAsia"/>
        </w:rPr>
      </w:pPr>
      <w:r>
        <w:rPr>
          <w:rFonts w:hint="eastAsia"/>
        </w:rPr>
        <w:t>4</w:t>
      </w:r>
      <w:r>
        <w:t>.</w:t>
      </w:r>
      <w:r>
        <w:tab/>
      </w:r>
      <w:r>
        <w:rPr>
          <w:rFonts w:hint="eastAsia"/>
        </w:rPr>
        <w:t>报告没有详细说明针对违反《宪法》两性平等原则为妇女提供的补救措施。请提供资料说明受到歧视的妇女是否向法庭提出过任何诉讼，结果如何以及为受歧视的妇女提供了什么行政或其他补救措施。</w:t>
      </w:r>
    </w:p>
    <w:p w:rsidR="008F10C2" w:rsidRDefault="008F10C2" w:rsidP="008F10C2">
      <w:pPr>
        <w:pStyle w:val="SingleTxt"/>
        <w:rPr>
          <w:rFonts w:hint="eastAsia"/>
        </w:rPr>
      </w:pPr>
      <w:r>
        <w:rPr>
          <w:rFonts w:hint="eastAsia"/>
        </w:rPr>
        <w:t>5.</w:t>
      </w:r>
      <w:r>
        <w:rPr>
          <w:rFonts w:hint="eastAsia"/>
        </w:rPr>
        <w:tab/>
        <w:t>报告指出，继2004年3月政府更迭后，“希腊政府已着手制定一项协调统一的战略性干预措施，从国家的角度强调两性平等问题的重要性和超国家特点”（第11页）。请说明这种干预措施是否已最后确定，如果已最后确定的话，说明其具体内容和计划的执行办法以及迄今为止产生的影响。</w:t>
      </w:r>
    </w:p>
    <w:p w:rsidR="008F10C2" w:rsidRDefault="008F10C2" w:rsidP="008F10C2">
      <w:pPr>
        <w:pStyle w:val="SingleTxt"/>
        <w:rPr>
          <w:rFonts w:hint="eastAsia"/>
        </w:rPr>
      </w:pPr>
      <w:r>
        <w:rPr>
          <w:rFonts w:hint="eastAsia"/>
        </w:rPr>
        <w:t>6.</w:t>
      </w:r>
      <w:r>
        <w:rPr>
          <w:rFonts w:hint="eastAsia"/>
        </w:rPr>
        <w:tab/>
        <w:t>请说明组建一个新的国家机构——全国男女平等委员会的提案是否已有进展，如果有进展，请详细说明该委员会的组成情况和职能（第4页）。</w:t>
      </w:r>
    </w:p>
    <w:p w:rsidR="008F10C2" w:rsidRDefault="008F10C2" w:rsidP="008F10C2">
      <w:pPr>
        <w:pStyle w:val="SingleTxt"/>
        <w:rPr>
          <w:rFonts w:hint="eastAsia"/>
        </w:rPr>
      </w:pPr>
      <w:r>
        <w:rPr>
          <w:rFonts w:hint="eastAsia"/>
        </w:rPr>
        <w:t>7.</w:t>
      </w:r>
      <w:r>
        <w:rPr>
          <w:rFonts w:hint="eastAsia"/>
        </w:rPr>
        <w:tab/>
        <w:t>报告说明了新体制机制——两性平等部际委员会（2000年）、平等和人权常设议会委员会（2002年）以及国防部两性平等办公室（2004年）的创建情况。请说明这些机构的职能以及两性平等总秘书处的职能。也请说明这些机构间的协调情况及其与问题5提及的拟组建的全国男女平等委员会的关系。</w:t>
      </w:r>
    </w:p>
    <w:p w:rsidR="008F10C2" w:rsidRPr="006F37F0" w:rsidRDefault="008F10C2" w:rsidP="008F10C2">
      <w:pPr>
        <w:pStyle w:val="SingleTxt"/>
        <w:rPr>
          <w:rFonts w:ascii="SimHei" w:eastAsia="SimHei" w:hint="eastAsia"/>
          <w:color w:val="FF0000"/>
        </w:rPr>
      </w:pPr>
      <w:r w:rsidRPr="006F37F0">
        <w:rPr>
          <w:rFonts w:ascii="SimHei" w:eastAsia="SimHei" w:hint="eastAsia"/>
          <w:color w:val="FF0000"/>
        </w:rPr>
        <w:t>陈规定型观念与教育</w:t>
      </w:r>
    </w:p>
    <w:p w:rsidR="008F10C2" w:rsidRDefault="008F10C2" w:rsidP="008F10C2">
      <w:pPr>
        <w:pStyle w:val="SingleTxt"/>
        <w:rPr>
          <w:rFonts w:hint="eastAsia"/>
        </w:rPr>
      </w:pPr>
      <w:r>
        <w:rPr>
          <w:rFonts w:hint="eastAsia"/>
        </w:rPr>
        <w:t>8.</w:t>
      </w:r>
      <w:r>
        <w:rPr>
          <w:rFonts w:hint="eastAsia"/>
        </w:rPr>
        <w:tab/>
        <w:t>委员会在其先前的结论性意见中建议缔约国“加紧努力，特别是通过加强以男子和男孩为对象的具体方案，改变陈规定型的角色观念和歧视态度，改变对妇女和女孩以及男子和男孩在家庭和社会中的作用和职责的看法”（A/57/38，第274段）。请详细说明这项建议的执行情况及取得的成效。</w:t>
      </w:r>
    </w:p>
    <w:p w:rsidR="008F10C2" w:rsidRDefault="008F10C2" w:rsidP="008F10C2">
      <w:pPr>
        <w:pStyle w:val="SingleTxt"/>
        <w:rPr>
          <w:rFonts w:hint="eastAsia"/>
        </w:rPr>
      </w:pPr>
      <w:r>
        <w:rPr>
          <w:rFonts w:hint="eastAsia"/>
        </w:rPr>
        <w:t>9.</w:t>
      </w:r>
      <w:r>
        <w:rPr>
          <w:rFonts w:hint="eastAsia"/>
        </w:rPr>
        <w:tab/>
        <w:t>报告介绍了就希腊大众传媒在性别方面易形成陈规定型观念开展的两项调查的结果。其中的一项调查发现，“大众传媒反映的主流社会代表性，依然是以传统模式和男女角色为核心”（第26页），而另一项调查显示“陈规定型观念和各种成见依然根深蒂固”（第28页）。请说明目前采取什么行动或者计划采取什么行动来改变男女在大众传媒上的陈规定型角色，包括与妇女非政府组织的合作。</w:t>
      </w:r>
    </w:p>
    <w:p w:rsidR="008F10C2" w:rsidRDefault="008F10C2" w:rsidP="008F10C2">
      <w:pPr>
        <w:pStyle w:val="SingleTxt"/>
        <w:rPr>
          <w:rFonts w:hint="eastAsia"/>
        </w:rPr>
      </w:pPr>
      <w:r>
        <w:rPr>
          <w:rFonts w:hint="eastAsia"/>
        </w:rPr>
        <w:t>10.</w:t>
      </w:r>
      <w:r>
        <w:rPr>
          <w:rFonts w:hint="eastAsia"/>
        </w:rPr>
        <w:tab/>
        <w:t>请提供详细资料，说明“采取协调行动，旨在消除歧视及确保男女在学校教育和终身教育中享有平等权利的计划”（第69页），包括在该项计划中确定的目标以及为实现这些目标而采取的特别措施或行动。</w:t>
      </w:r>
    </w:p>
    <w:p w:rsidR="008F10C2" w:rsidRDefault="008F10C2" w:rsidP="008F10C2">
      <w:pPr>
        <w:pStyle w:val="SingleTxt"/>
        <w:rPr>
          <w:rFonts w:hint="eastAsia"/>
        </w:rPr>
      </w:pPr>
      <w:r>
        <w:rPr>
          <w:rFonts w:hint="eastAsia"/>
        </w:rPr>
        <w:t>11.</w:t>
      </w:r>
      <w:r>
        <w:rPr>
          <w:rFonts w:hint="eastAsia"/>
        </w:rPr>
        <w:tab/>
        <w:t>报告指出，在高等教育领域，“妇女工作人员为数较少，晋升的速度比男子慢。”（第122页）。请提供具体资料说明妇女在高等教育不同级别人员编制中的分布情况，包括妇女担任教授、副教授、高级讲师和讲师的人数。此外，请说明妇女集中于低级职位的原因，并提供资料说明罗姆妇女及移徙妇女在高等院校的任职情况。</w:t>
      </w:r>
    </w:p>
    <w:p w:rsidR="008F10C2" w:rsidRPr="006F37F0" w:rsidRDefault="008F10C2" w:rsidP="008F10C2">
      <w:pPr>
        <w:pStyle w:val="SingleTxt"/>
        <w:rPr>
          <w:rFonts w:ascii="SimHei" w:eastAsia="SimHei" w:hint="eastAsia"/>
          <w:color w:val="FF0000"/>
        </w:rPr>
      </w:pPr>
      <w:r w:rsidRPr="006F37F0">
        <w:rPr>
          <w:rFonts w:ascii="SimHei" w:eastAsia="SimHei" w:hint="eastAsia"/>
          <w:color w:val="FF0000"/>
        </w:rPr>
        <w:t>妇女参与公共生活和决策</w:t>
      </w:r>
    </w:p>
    <w:p w:rsidR="008F10C2" w:rsidRDefault="008F10C2" w:rsidP="008F10C2">
      <w:pPr>
        <w:pStyle w:val="SingleTxt"/>
        <w:rPr>
          <w:rFonts w:hint="eastAsia"/>
        </w:rPr>
      </w:pPr>
      <w:r>
        <w:rPr>
          <w:rFonts w:hint="eastAsia"/>
        </w:rPr>
        <w:t>12.</w:t>
      </w:r>
      <w:r>
        <w:rPr>
          <w:rFonts w:hint="eastAsia"/>
        </w:rPr>
        <w:tab/>
        <w:t>报告指出，尽管已实施的第2910/2001号法律规定，参加州和市选举的男女候选人各占三分之一，但在2002年，女性候选人在州和市一级当选的比例分别为12％和18％。请说明原因是什么和为执行第2910/2001号法律采取的行动，以及是否预见有进一步的措施能够确保增加妇女参与州和市政务的人数。请说明制订了哪些特别措施来确保罗姆妇女的参与。</w:t>
      </w:r>
    </w:p>
    <w:p w:rsidR="008F10C2" w:rsidRDefault="008F10C2" w:rsidP="008F10C2">
      <w:pPr>
        <w:pStyle w:val="SingleTxt"/>
        <w:rPr>
          <w:rFonts w:hint="eastAsia"/>
        </w:rPr>
      </w:pPr>
      <w:r>
        <w:rPr>
          <w:rFonts w:hint="eastAsia"/>
        </w:rPr>
        <w:t>13.</w:t>
      </w:r>
      <w:r>
        <w:rPr>
          <w:rFonts w:hint="eastAsia"/>
        </w:rPr>
        <w:tab/>
        <w:t>报告提供的统计数字显示，妇女在议会的任职人数仍然偏低（第57页），在司法机构担任高级职务的人数也偏低（第61页），“妇女参与率……在外交界任职级别较高的比例尤其低”（第66页）。请说明出现这种情况的根本原因是什么，是否已制订特别措施，包括暂行特别措施和时间表，来增加妇女在包括外交事务在内的所有决策领域的任职人数。</w:t>
      </w:r>
    </w:p>
    <w:p w:rsidR="008F10C2" w:rsidRPr="006F37F0" w:rsidRDefault="008F10C2" w:rsidP="008F10C2">
      <w:pPr>
        <w:pStyle w:val="SingleTxt"/>
        <w:rPr>
          <w:rFonts w:ascii="SimHei" w:eastAsia="SimHei" w:hint="eastAsia"/>
          <w:color w:val="FF0000"/>
        </w:rPr>
      </w:pPr>
      <w:r w:rsidRPr="006F37F0">
        <w:rPr>
          <w:rFonts w:ascii="SimHei" w:eastAsia="SimHei" w:hint="eastAsia"/>
          <w:color w:val="FF0000"/>
        </w:rPr>
        <w:t>对妇女的暴力行为</w:t>
      </w:r>
    </w:p>
    <w:p w:rsidR="008F10C2" w:rsidRDefault="008F10C2" w:rsidP="008F10C2">
      <w:pPr>
        <w:pStyle w:val="SingleTxt"/>
        <w:rPr>
          <w:rFonts w:hint="eastAsia"/>
        </w:rPr>
      </w:pPr>
      <w:r>
        <w:rPr>
          <w:rFonts w:hint="eastAsia"/>
        </w:rPr>
        <w:t>14.</w:t>
      </w:r>
      <w:r>
        <w:rPr>
          <w:rFonts w:hint="eastAsia"/>
        </w:rPr>
        <w:tab/>
        <w:t>委员会在其先前的结论性意见中指出，禁止酷刑委员会（CAT/C/CR/33/2，第5(k)段）、人权委员会（CCPR/CO/93/GRC，第7段）及经济、社会和文化权利委员会（R/C.12/1/Add.97，第37段）都对缔约国缺乏关于对妇女暴力行为的具体立法以及特别是缺乏有关暴力和婚内强奸的规定表示关切。请说明两性平等总秘书处组建的工作委员会是否提出了“适当的立法措施”（第4页）。此外，如果提出这类提案，请提供关于提案内容的详细资料。</w:t>
      </w:r>
    </w:p>
    <w:p w:rsidR="008F10C2" w:rsidRDefault="008F10C2" w:rsidP="008F10C2">
      <w:pPr>
        <w:pStyle w:val="SingleTxt"/>
        <w:rPr>
          <w:rFonts w:hint="eastAsia"/>
        </w:rPr>
      </w:pPr>
      <w:r>
        <w:rPr>
          <w:rFonts w:hint="eastAsia"/>
        </w:rPr>
        <w:t>15.</w:t>
      </w:r>
      <w:r>
        <w:rPr>
          <w:rFonts w:hint="eastAsia"/>
        </w:rPr>
        <w:tab/>
        <w:t>请说明希腊政府为解决对罗姆妇女和女孩的暴力行为问题所采取的一切措施。</w:t>
      </w:r>
    </w:p>
    <w:p w:rsidR="008F10C2" w:rsidRDefault="008F10C2" w:rsidP="008F10C2">
      <w:pPr>
        <w:pStyle w:val="SingleTxt"/>
        <w:rPr>
          <w:rFonts w:hint="eastAsia"/>
        </w:rPr>
      </w:pPr>
      <w:r>
        <w:rPr>
          <w:rFonts w:hint="eastAsia"/>
        </w:rPr>
        <w:t>16.</w:t>
      </w:r>
      <w:r>
        <w:rPr>
          <w:rFonts w:hint="eastAsia"/>
        </w:rPr>
        <w:tab/>
        <w:t>委员会在其先前的结论性意见中促请缔约国“采取一切必要措施，其中包括颁布具体立法，赋予妇女权力，使她们能够对性骚扰采取行动”。请说明是否已对这项要求采取了行动，并具体说明这种行动及其成效。</w:t>
      </w:r>
    </w:p>
    <w:p w:rsidR="008F10C2" w:rsidRPr="006F37F0" w:rsidRDefault="008F10C2" w:rsidP="008F10C2">
      <w:pPr>
        <w:pStyle w:val="SingleTxt"/>
        <w:rPr>
          <w:rFonts w:ascii="SimHei" w:eastAsia="SimHei" w:hint="eastAsia"/>
          <w:color w:val="FF0000"/>
        </w:rPr>
      </w:pPr>
      <w:r w:rsidRPr="006F37F0">
        <w:rPr>
          <w:rFonts w:ascii="SimHei" w:eastAsia="SimHei" w:hint="eastAsia"/>
          <w:color w:val="FF0000"/>
        </w:rPr>
        <w:t>贩卖妇女及意图营利使妇女卖淫</w:t>
      </w:r>
    </w:p>
    <w:p w:rsidR="008F10C2" w:rsidRDefault="008F10C2" w:rsidP="008F10C2">
      <w:pPr>
        <w:pStyle w:val="SingleTxt"/>
        <w:rPr>
          <w:rFonts w:hint="eastAsia"/>
        </w:rPr>
      </w:pPr>
      <w:r>
        <w:rPr>
          <w:rFonts w:hint="eastAsia"/>
        </w:rPr>
        <w:t>17.</w:t>
      </w:r>
      <w:r>
        <w:rPr>
          <w:rFonts w:hint="eastAsia"/>
        </w:rPr>
        <w:tab/>
        <w:t>报告指出，司法部计划采取行动，加强为受害者提供支助和援助的立法框架（第43页）。请说明此项行动是否已经完成，并说明关于修正案及其实际影响的详情。</w:t>
      </w:r>
    </w:p>
    <w:p w:rsidR="008F10C2" w:rsidRDefault="008F10C2" w:rsidP="008F10C2">
      <w:pPr>
        <w:pStyle w:val="SingleTxt"/>
        <w:rPr>
          <w:rFonts w:hint="eastAsia"/>
        </w:rPr>
      </w:pPr>
      <w:r>
        <w:rPr>
          <w:rFonts w:hint="eastAsia"/>
        </w:rPr>
        <w:t>18.</w:t>
      </w:r>
      <w:r>
        <w:rPr>
          <w:rFonts w:hint="eastAsia"/>
        </w:rPr>
        <w:tab/>
        <w:t>请提供资料，说明第3064/2002号法律和第233/2003号总统令的执行情况及对其影响的评估。第3064/2002号法律要求消除贩卖人口、侵犯性自由、儿童色情以及利用性生活进行经济剥削等行径，并帮助此类罪行的受害者；第233/2003号总统令要求向人口贩运受害者提供援助（第37页）。</w:t>
      </w:r>
    </w:p>
    <w:p w:rsidR="008F10C2" w:rsidRDefault="008F10C2" w:rsidP="008F10C2">
      <w:pPr>
        <w:pStyle w:val="SingleTxt"/>
        <w:rPr>
          <w:rFonts w:hint="eastAsia"/>
        </w:rPr>
      </w:pPr>
      <w:r>
        <w:rPr>
          <w:rFonts w:hint="eastAsia"/>
        </w:rPr>
        <w:t>19.</w:t>
      </w:r>
      <w:r>
        <w:rPr>
          <w:rFonts w:hint="eastAsia"/>
        </w:rPr>
        <w:tab/>
        <w:t>请说明是否已开发报告第39页提及的国家数据库，以便通过各部收集的数据对贩运人口现象进行监测。另请提供关于希腊人口贩运情况的数据，并请提供最新资料，说明成为贩运人口受害者的外籍妇女的处境和人数，包括根据第3274/2004号法律第34条第7款勒令暂缓遣返的人数（第37页）。</w:t>
      </w:r>
    </w:p>
    <w:p w:rsidR="008F10C2" w:rsidRPr="006F37F0" w:rsidRDefault="008F10C2" w:rsidP="008F10C2">
      <w:pPr>
        <w:pStyle w:val="SingleTxt"/>
        <w:rPr>
          <w:rFonts w:ascii="SimHei" w:eastAsia="SimHei" w:hint="eastAsia"/>
          <w:color w:val="FF0000"/>
        </w:rPr>
      </w:pPr>
      <w:r w:rsidRPr="006F37F0">
        <w:rPr>
          <w:rFonts w:ascii="SimHei" w:eastAsia="SimHei" w:hint="eastAsia"/>
          <w:color w:val="FF0000"/>
        </w:rPr>
        <w:t>就业</w:t>
      </w:r>
    </w:p>
    <w:p w:rsidR="008F10C2" w:rsidRDefault="008F10C2" w:rsidP="008F10C2">
      <w:pPr>
        <w:pStyle w:val="SingleTxt"/>
        <w:rPr>
          <w:rFonts w:hint="eastAsia"/>
        </w:rPr>
      </w:pPr>
      <w:r>
        <w:rPr>
          <w:rFonts w:hint="eastAsia"/>
        </w:rPr>
        <w:t>20.</w:t>
      </w:r>
      <w:r>
        <w:rPr>
          <w:rFonts w:hint="eastAsia"/>
        </w:rPr>
        <w:tab/>
        <w:t>报告介绍了《2002-2003年国民集体劳动协议》及《2003-2004年国民集体劳动协议》所载有关育儿假和家事假的若干措施（第15页至第16页）。请提供按性别分列的关于雇员利用这些措施的数据。</w:t>
      </w:r>
    </w:p>
    <w:p w:rsidR="008F10C2" w:rsidRDefault="008F10C2" w:rsidP="008F10C2">
      <w:pPr>
        <w:pStyle w:val="SingleTxt"/>
        <w:rPr>
          <w:rFonts w:hint="eastAsia"/>
        </w:rPr>
      </w:pPr>
      <w:r>
        <w:rPr>
          <w:rFonts w:hint="eastAsia"/>
        </w:rPr>
        <w:t>21.</w:t>
      </w:r>
      <w:r>
        <w:rPr>
          <w:rFonts w:hint="eastAsia"/>
        </w:rPr>
        <w:tab/>
        <w:t>请说明已被内政、公共管理和权力下放部主管委员会接受的两性平等总秘书处关于公务员育儿假的提案是否对所有公务员都已执行，如果是，实际成效有多大。另请具体说明对《公务员法》作出的相关修订（第2683/1989号法律）（第6页）。</w:t>
      </w:r>
    </w:p>
    <w:p w:rsidR="008F10C2" w:rsidRDefault="008F10C2" w:rsidP="008F10C2">
      <w:pPr>
        <w:pStyle w:val="SingleTxt"/>
        <w:rPr>
          <w:rFonts w:hint="eastAsia"/>
        </w:rPr>
      </w:pPr>
      <w:r>
        <w:rPr>
          <w:rFonts w:hint="eastAsia"/>
        </w:rPr>
        <w:t>22.</w:t>
      </w:r>
      <w:r>
        <w:rPr>
          <w:rFonts w:hint="eastAsia"/>
        </w:rPr>
        <w:tab/>
        <w:t>委员会在其先前的结论性意见中请缔约国“实施个别的带薪育儿假”（A/57/38，第28</w:t>
      </w:r>
      <w:r w:rsidR="009E1782">
        <w:rPr>
          <w:rFonts w:hint="eastAsia"/>
        </w:rPr>
        <w:t>6</w:t>
      </w:r>
      <w:r>
        <w:rPr>
          <w:rFonts w:hint="eastAsia"/>
        </w:rPr>
        <w:t>段）。请说明为落实此项建议而采取的任何行动及其影响。</w:t>
      </w:r>
    </w:p>
    <w:p w:rsidR="008F10C2" w:rsidRDefault="008F10C2" w:rsidP="008F10C2">
      <w:pPr>
        <w:pStyle w:val="SingleTxt"/>
        <w:rPr>
          <w:rFonts w:hint="eastAsia"/>
        </w:rPr>
      </w:pPr>
      <w:r>
        <w:rPr>
          <w:rFonts w:hint="eastAsia"/>
        </w:rPr>
        <w:t>23.</w:t>
      </w:r>
      <w:r>
        <w:rPr>
          <w:rFonts w:hint="eastAsia"/>
        </w:rPr>
        <w:tab/>
        <w:t>报告指出，第3173/2003号法律规定，在社会性质实体内的非全日制就业方面，“可以得到此类工作岗位的各类失业人员……当中，妇女应占60％的配额，条件是她们提交申请表明自己的相关利益”（第75页）。请提供按性别分列的关于此法执行情况的数据。是否已出台措施来向妇女宣传本法，并鼓励执行本法？</w:t>
      </w:r>
    </w:p>
    <w:p w:rsidR="008F10C2" w:rsidRDefault="008F10C2" w:rsidP="008F10C2">
      <w:pPr>
        <w:pStyle w:val="SingleTxt"/>
        <w:rPr>
          <w:rFonts w:hint="eastAsia"/>
        </w:rPr>
      </w:pPr>
      <w:r>
        <w:rPr>
          <w:rFonts w:hint="eastAsia"/>
        </w:rPr>
        <w:t>24.</w:t>
      </w:r>
      <w:r>
        <w:rPr>
          <w:rFonts w:hint="eastAsia"/>
        </w:rPr>
        <w:tab/>
        <w:t>报告指出，“尽管妇女的失业率降低，但差距仍然很大”（第75页）。请提供最新统计数据和分析，说明妇女加入劳动力市场的趋势。在作出反应时应当评估为加强妇女参与劳动力市场特别是充分就业而制订的措施，以及为降低妇女失业率而采取的措施产生的影响如何。</w:t>
      </w:r>
    </w:p>
    <w:p w:rsidR="008F10C2" w:rsidRDefault="008F10C2" w:rsidP="008F10C2">
      <w:pPr>
        <w:pStyle w:val="SingleTxt"/>
        <w:rPr>
          <w:rFonts w:hint="eastAsia"/>
        </w:rPr>
      </w:pPr>
      <w:r>
        <w:rPr>
          <w:rFonts w:hint="eastAsia"/>
        </w:rPr>
        <w:t>25.</w:t>
      </w:r>
      <w:r>
        <w:rPr>
          <w:rFonts w:hint="eastAsia"/>
        </w:rPr>
        <w:tab/>
        <w:t>委员会在其先前的建议中请缔约国“在下次定期报告中提供更多资料说明为消除工资差距而采取的措施”（A/57/38）。请提供这方面的资料。</w:t>
      </w:r>
    </w:p>
    <w:p w:rsidR="008F10C2" w:rsidRPr="006F37F0" w:rsidRDefault="008F10C2" w:rsidP="008F10C2">
      <w:pPr>
        <w:pStyle w:val="SingleTxt"/>
        <w:rPr>
          <w:rFonts w:ascii="SimHei" w:eastAsia="SimHei" w:hint="eastAsia"/>
          <w:color w:val="FF0000"/>
        </w:rPr>
      </w:pPr>
      <w:r w:rsidRPr="006F37F0">
        <w:rPr>
          <w:rFonts w:ascii="SimHei" w:eastAsia="SimHei" w:hint="eastAsia"/>
          <w:color w:val="FF0000"/>
        </w:rPr>
        <w:t>保健</w:t>
      </w:r>
    </w:p>
    <w:p w:rsidR="008F10C2" w:rsidRDefault="008F10C2" w:rsidP="008F10C2">
      <w:pPr>
        <w:pStyle w:val="SingleTxt"/>
        <w:rPr>
          <w:rFonts w:hint="eastAsia"/>
        </w:rPr>
      </w:pPr>
      <w:r>
        <w:rPr>
          <w:rFonts w:hint="eastAsia"/>
        </w:rPr>
        <w:t>26.</w:t>
      </w:r>
      <w:r>
        <w:rPr>
          <w:rFonts w:hint="eastAsia"/>
        </w:rPr>
        <w:tab/>
        <w:t>报告指出，“通过实施计划生育（第1036/80号法律）和建立全国卫生系统（第1397/83号法律第22条），卫生和福利部旨在希腊全国境内建立计划生育服务网络的目标正在一步步实现，进展喜人，尽管还存在某些组织方面的缺陷，比如必要的人员配备”（第79页）。请说明为消除这类“组织上的缺陷”而采取的措施、该网络的现状及其成效评估情况。</w:t>
      </w:r>
    </w:p>
    <w:p w:rsidR="008F10C2" w:rsidRDefault="008F10C2" w:rsidP="008F10C2">
      <w:pPr>
        <w:pStyle w:val="SingleTxt"/>
        <w:rPr>
          <w:rFonts w:hint="eastAsia"/>
        </w:rPr>
      </w:pPr>
      <w:r>
        <w:rPr>
          <w:rFonts w:hint="eastAsia"/>
        </w:rPr>
        <w:t>27.</w:t>
      </w:r>
      <w:r>
        <w:rPr>
          <w:rFonts w:hint="eastAsia"/>
        </w:rPr>
        <w:tab/>
        <w:t>请说明希腊政府采取什么措施来实现报告第80页和第81页提及的“面临艾滋病毒感染的妇女地中海网络”方案的目标，并说明如何监测和评估进展情况。</w:t>
      </w:r>
    </w:p>
    <w:p w:rsidR="008F10C2" w:rsidRPr="006F37F0" w:rsidRDefault="008F10C2" w:rsidP="008F10C2">
      <w:pPr>
        <w:pStyle w:val="SingleTxt"/>
        <w:rPr>
          <w:rFonts w:ascii="SimHei" w:eastAsia="SimHei" w:hint="eastAsia"/>
          <w:color w:val="FF0000"/>
        </w:rPr>
      </w:pPr>
      <w:r w:rsidRPr="006F37F0">
        <w:rPr>
          <w:rFonts w:ascii="SimHei" w:eastAsia="SimHei" w:hint="eastAsia"/>
          <w:color w:val="FF0000"/>
        </w:rPr>
        <w:t>少数群体妇女</w:t>
      </w:r>
    </w:p>
    <w:p w:rsidR="008F10C2" w:rsidRDefault="008F10C2" w:rsidP="008F10C2">
      <w:pPr>
        <w:pStyle w:val="SingleTxt"/>
        <w:rPr>
          <w:rFonts w:hint="eastAsia"/>
        </w:rPr>
      </w:pPr>
      <w:r>
        <w:rPr>
          <w:rFonts w:hint="eastAsia"/>
        </w:rPr>
        <w:t>28.</w:t>
      </w:r>
      <w:r>
        <w:rPr>
          <w:rFonts w:hint="eastAsia"/>
        </w:rPr>
        <w:tab/>
        <w:t>关于罗姆妇女和女孩的处境，以及为改善其就业、保健、住房、教育状况和参与决策情况及确保防止她们遭到暴力而制订的措施（第82页、85页、88页和93页），报告提供的数据和资料有限。请提供详细资料，说明罗姆妇女和女孩的状况，包括为增强公众舆论特别是警方对罗姆妇女和女孩处境的关注而采取的措施，如提高认识方案。</w:t>
      </w:r>
    </w:p>
    <w:p w:rsidR="008F10C2" w:rsidRDefault="008F10C2" w:rsidP="008F10C2">
      <w:pPr>
        <w:pStyle w:val="SingleTxt"/>
        <w:rPr>
          <w:rFonts w:hint="eastAsia"/>
        </w:rPr>
      </w:pPr>
      <w:r>
        <w:rPr>
          <w:rFonts w:hint="eastAsia"/>
        </w:rPr>
        <w:t>29.</w:t>
      </w:r>
      <w:r>
        <w:rPr>
          <w:rFonts w:hint="eastAsia"/>
        </w:rPr>
        <w:tab/>
        <w:t>委员会在其先前的结论性意见中促请缔约国加紧努力，改善穆斯林妇女的教育和就业机会(A/57/38，第296段)。报告指出，两性平等总秘书处和两性平等研究中心开展了两项研究：《希腊穆斯林的家庭法律关系》，塞萨洛尼基，2001年；及《穆斯林妇女：研究、记录需求和提出建议》。请提供资料介绍这些研究的结果，并说明是否已针对研究结果采取了行动。</w:t>
      </w:r>
    </w:p>
    <w:p w:rsidR="008F10C2" w:rsidRPr="006F37F0" w:rsidRDefault="008F10C2" w:rsidP="008F10C2">
      <w:pPr>
        <w:pStyle w:val="SingleTxt"/>
        <w:rPr>
          <w:rFonts w:ascii="SimHei" w:eastAsia="SimHei" w:hint="eastAsia"/>
          <w:color w:val="FF0000"/>
        </w:rPr>
      </w:pPr>
      <w:r w:rsidRPr="006F37F0">
        <w:rPr>
          <w:rFonts w:ascii="SimHei" w:eastAsia="SimHei" w:hint="eastAsia"/>
          <w:color w:val="FF0000"/>
        </w:rPr>
        <w:t>任择议定书</w:t>
      </w:r>
    </w:p>
    <w:p w:rsidR="008F10C2" w:rsidRDefault="008F10C2" w:rsidP="008F10C2">
      <w:pPr>
        <w:pStyle w:val="SingleTxt"/>
        <w:rPr>
          <w:rFonts w:hint="eastAsia"/>
        </w:rPr>
      </w:pPr>
      <w:r>
        <w:rPr>
          <w:rFonts w:hint="eastAsia"/>
        </w:rPr>
        <w:t>30.</w:t>
      </w:r>
      <w:r>
        <w:rPr>
          <w:rFonts w:hint="eastAsia"/>
        </w:rPr>
        <w:tab/>
        <w:t>请提供资料，说明为宣传希腊2002年批准的《任择议定书》而采取的措施。</w:t>
      </w:r>
    </w:p>
    <w:p w:rsidR="008F10C2" w:rsidRPr="008F10C2" w:rsidRDefault="008F10C2" w:rsidP="008F10C2">
      <w:pPr>
        <w:pStyle w:val="SingleTxt"/>
      </w:pPr>
    </w:p>
    <w:p w:rsidR="00EA31C3" w:rsidRPr="006F37F0" w:rsidRDefault="006F37F0" w:rsidP="006F37F0">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EA31C3" w:rsidRPr="006F37F0" w:rsidSect="00200738">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5T15:39:00Z" w:initials="Start">
    <w:p w:rsidR="009E1782" w:rsidRDefault="009E1782">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NO&gt;&gt;N0646762C&lt;&lt;ODS JOB NO&gt;&gt;</w:t>
      </w:r>
    </w:p>
    <w:p w:rsidR="009E1782" w:rsidRDefault="009E1782">
      <w:pPr>
        <w:pStyle w:val="CommentText"/>
      </w:pPr>
      <w:r>
        <w:t>&lt;&lt;ODS DOC SYMBOL1&gt;&gt;CEDAW/C/GRC/Q/6&lt;&lt;ODS DOC SYMBOL1&gt;&gt;</w:t>
      </w:r>
    </w:p>
    <w:p w:rsidR="009E1782" w:rsidRDefault="009E178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0726" w:rsidRDefault="00950726">
      <w:r>
        <w:separator/>
      </w:r>
    </w:p>
  </w:endnote>
  <w:endnote w:type="continuationSeparator" w:id="0">
    <w:p w:rsidR="00950726" w:rsidRDefault="00950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E1782" w:rsidTr="00200738">
      <w:tblPrEx>
        <w:tblCellMar>
          <w:top w:w="0" w:type="dxa"/>
          <w:bottom w:w="0" w:type="dxa"/>
        </w:tblCellMar>
      </w:tblPrEx>
      <w:tc>
        <w:tcPr>
          <w:tcW w:w="5033" w:type="dxa"/>
          <w:shd w:val="clear" w:color="auto" w:fill="auto"/>
          <w:vAlign w:val="bottom"/>
        </w:tcPr>
        <w:p w:rsidR="009E1782" w:rsidRPr="00200738" w:rsidRDefault="009E1782" w:rsidP="00200738">
          <w:pPr>
            <w:pStyle w:val="Footer"/>
            <w:jc w:val="left"/>
          </w:pPr>
          <w:r>
            <w:fldChar w:fldCharType="begin"/>
          </w:r>
          <w:r>
            <w:instrText xml:space="preserve"> PAGE  \* MERGEFORMAT </w:instrText>
          </w:r>
          <w:r>
            <w:fldChar w:fldCharType="separate"/>
          </w:r>
          <w:r w:rsidR="00E66429">
            <w:t>4</w:t>
          </w:r>
          <w:r>
            <w:fldChar w:fldCharType="end"/>
          </w:r>
        </w:p>
      </w:tc>
      <w:tc>
        <w:tcPr>
          <w:tcW w:w="5033" w:type="dxa"/>
          <w:shd w:val="clear" w:color="auto" w:fill="auto"/>
          <w:vAlign w:val="bottom"/>
        </w:tcPr>
        <w:p w:rsidR="009E1782" w:rsidRPr="00200738" w:rsidRDefault="009E1782" w:rsidP="00200738">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66429">
            <w:rPr>
              <w:b w:val="0"/>
              <w:sz w:val="14"/>
            </w:rPr>
            <w:t>06-46762</w:t>
          </w:r>
          <w:r>
            <w:rPr>
              <w:b w:val="0"/>
              <w:sz w:val="14"/>
            </w:rPr>
            <w:fldChar w:fldCharType="end"/>
          </w:r>
        </w:p>
      </w:tc>
    </w:tr>
  </w:tbl>
  <w:p w:rsidR="009E1782" w:rsidRPr="00200738" w:rsidRDefault="009E1782" w:rsidP="002007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E1782" w:rsidTr="00200738">
      <w:tblPrEx>
        <w:tblCellMar>
          <w:top w:w="0" w:type="dxa"/>
          <w:bottom w:w="0" w:type="dxa"/>
        </w:tblCellMar>
      </w:tblPrEx>
      <w:tc>
        <w:tcPr>
          <w:tcW w:w="5033" w:type="dxa"/>
          <w:shd w:val="clear" w:color="auto" w:fill="auto"/>
          <w:vAlign w:val="bottom"/>
        </w:tcPr>
        <w:p w:rsidR="009E1782" w:rsidRPr="00200738" w:rsidRDefault="009E1782" w:rsidP="00200738">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66429">
            <w:rPr>
              <w:b w:val="0"/>
              <w:sz w:val="14"/>
            </w:rPr>
            <w:t>06-46762</w:t>
          </w:r>
          <w:r>
            <w:rPr>
              <w:b w:val="0"/>
              <w:sz w:val="14"/>
            </w:rPr>
            <w:fldChar w:fldCharType="end"/>
          </w:r>
        </w:p>
      </w:tc>
      <w:tc>
        <w:tcPr>
          <w:tcW w:w="5033" w:type="dxa"/>
          <w:shd w:val="clear" w:color="auto" w:fill="auto"/>
          <w:vAlign w:val="bottom"/>
        </w:tcPr>
        <w:p w:rsidR="009E1782" w:rsidRPr="00200738" w:rsidRDefault="009E1782" w:rsidP="00200738">
          <w:pPr>
            <w:pStyle w:val="Footer"/>
            <w:jc w:val="right"/>
          </w:pPr>
          <w:r>
            <w:fldChar w:fldCharType="begin"/>
          </w:r>
          <w:r>
            <w:instrText xml:space="preserve"> PAGE  \* MERGEFORMAT </w:instrText>
          </w:r>
          <w:r>
            <w:fldChar w:fldCharType="separate"/>
          </w:r>
          <w:r w:rsidR="00E66429">
            <w:t>5</w:t>
          </w:r>
          <w:r>
            <w:fldChar w:fldCharType="end"/>
          </w:r>
        </w:p>
      </w:tc>
    </w:tr>
  </w:tbl>
  <w:p w:rsidR="009E1782" w:rsidRPr="00200738" w:rsidRDefault="009E1782" w:rsidP="002007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782" w:rsidRDefault="009E1782" w:rsidP="00200738">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E66429">
      <w:rPr>
        <w:b w:val="0"/>
        <w:sz w:val="21"/>
      </w:rPr>
      <w:t>06-46762 (C)</w:t>
    </w:r>
    <w:r>
      <w:rPr>
        <w:b w:val="0"/>
        <w:sz w:val="21"/>
      </w:rPr>
      <w:fldChar w:fldCharType="end"/>
    </w:r>
    <w:r>
      <w:rPr>
        <w:b w:val="0"/>
        <w:sz w:val="21"/>
      </w:rPr>
      <w:t xml:space="preserve">    050906    0</w:t>
    </w:r>
    <w:r>
      <w:rPr>
        <w:rFonts w:hint="eastAsia"/>
        <w:b w:val="0"/>
        <w:sz w:val="21"/>
      </w:rPr>
      <w:t>6</w:t>
    </w:r>
    <w:r>
      <w:rPr>
        <w:b w:val="0"/>
        <w:sz w:val="21"/>
      </w:rPr>
      <w:t>0906</w:t>
    </w:r>
  </w:p>
  <w:p w:rsidR="009E1782" w:rsidRPr="00200738" w:rsidRDefault="009E1782" w:rsidP="00200738">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E66429">
      <w:rPr>
        <w:rFonts w:ascii="Barcode 3 of 9 by request" w:hAnsi="Barcode 3 of 9 by request"/>
        <w:sz w:val="24"/>
      </w:rPr>
      <w:t>*0646762*</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0726" w:rsidRPr="008F10C2" w:rsidRDefault="00950726" w:rsidP="008F10C2">
      <w:pPr>
        <w:pStyle w:val="Footer"/>
        <w:spacing w:after="80"/>
        <w:ind w:left="792"/>
        <w:rPr>
          <w:sz w:val="16"/>
        </w:rPr>
      </w:pPr>
      <w:r w:rsidRPr="008F10C2">
        <w:rPr>
          <w:sz w:val="16"/>
        </w:rPr>
        <w:t>__________________</w:t>
      </w:r>
    </w:p>
  </w:footnote>
  <w:footnote w:type="continuationSeparator" w:id="0">
    <w:p w:rsidR="00950726" w:rsidRPr="008F10C2" w:rsidRDefault="00950726" w:rsidP="008F10C2">
      <w:pPr>
        <w:pStyle w:val="Footer"/>
        <w:spacing w:after="80"/>
        <w:ind w:left="792"/>
        <w:rPr>
          <w:sz w:val="16"/>
        </w:rPr>
      </w:pPr>
      <w:r w:rsidRPr="008F10C2">
        <w:rPr>
          <w:sz w:val="16"/>
        </w:rPr>
        <w:t>__________________</w:t>
      </w:r>
    </w:p>
  </w:footnote>
  <w:footnote w:id="1">
    <w:p w:rsidR="009E1782" w:rsidRDefault="009E1782" w:rsidP="008F10C2">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t>*</w:t>
      </w:r>
      <w:r>
        <w:tab/>
      </w:r>
      <w:r>
        <w:rPr>
          <w:rFonts w:hint="eastAsia"/>
        </w:rPr>
        <w:t>本议题和问题清单的页次系指该报告英文本的页次。</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E1782" w:rsidTr="00200738">
      <w:tblPrEx>
        <w:tblCellMar>
          <w:top w:w="0" w:type="dxa"/>
          <w:bottom w:w="0" w:type="dxa"/>
        </w:tblCellMar>
      </w:tblPrEx>
      <w:trPr>
        <w:trHeight w:hRule="exact" w:val="864"/>
      </w:trPr>
      <w:tc>
        <w:tcPr>
          <w:tcW w:w="4838" w:type="dxa"/>
          <w:shd w:val="clear" w:color="auto" w:fill="auto"/>
          <w:vAlign w:val="bottom"/>
        </w:tcPr>
        <w:p w:rsidR="009E1782" w:rsidRPr="00200738" w:rsidRDefault="009E1782" w:rsidP="00200738">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E66429">
            <w:rPr>
              <w:b/>
              <w:sz w:val="17"/>
            </w:rPr>
            <w:t>CEDAW/C/GRC/Q/6</w:t>
          </w:r>
          <w:r>
            <w:rPr>
              <w:b/>
              <w:sz w:val="17"/>
            </w:rPr>
            <w:fldChar w:fldCharType="end"/>
          </w:r>
        </w:p>
      </w:tc>
      <w:tc>
        <w:tcPr>
          <w:tcW w:w="5033" w:type="dxa"/>
          <w:shd w:val="clear" w:color="auto" w:fill="auto"/>
          <w:vAlign w:val="bottom"/>
        </w:tcPr>
        <w:p w:rsidR="009E1782" w:rsidRDefault="009E1782" w:rsidP="00200738">
          <w:pPr>
            <w:pStyle w:val="Header"/>
          </w:pPr>
        </w:p>
      </w:tc>
    </w:tr>
  </w:tbl>
  <w:p w:rsidR="009E1782" w:rsidRPr="00200738" w:rsidRDefault="009E1782" w:rsidP="002007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E1782" w:rsidTr="00200738">
      <w:tblPrEx>
        <w:tblCellMar>
          <w:top w:w="0" w:type="dxa"/>
          <w:bottom w:w="0" w:type="dxa"/>
        </w:tblCellMar>
      </w:tblPrEx>
      <w:trPr>
        <w:trHeight w:hRule="exact" w:val="864"/>
      </w:trPr>
      <w:tc>
        <w:tcPr>
          <w:tcW w:w="4838" w:type="dxa"/>
          <w:shd w:val="clear" w:color="auto" w:fill="auto"/>
          <w:vAlign w:val="bottom"/>
        </w:tcPr>
        <w:p w:rsidR="009E1782" w:rsidRDefault="009E1782" w:rsidP="00200738">
          <w:pPr>
            <w:pStyle w:val="Header"/>
          </w:pPr>
        </w:p>
      </w:tc>
      <w:tc>
        <w:tcPr>
          <w:tcW w:w="5033" w:type="dxa"/>
          <w:shd w:val="clear" w:color="auto" w:fill="auto"/>
          <w:vAlign w:val="bottom"/>
        </w:tcPr>
        <w:p w:rsidR="009E1782" w:rsidRPr="00200738" w:rsidRDefault="009E1782" w:rsidP="00200738">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E66429">
            <w:rPr>
              <w:b/>
              <w:sz w:val="17"/>
            </w:rPr>
            <w:t>CEDAW/C/GRC/Q/6</w:t>
          </w:r>
          <w:r>
            <w:rPr>
              <w:b/>
              <w:sz w:val="17"/>
            </w:rPr>
            <w:fldChar w:fldCharType="end"/>
          </w:r>
        </w:p>
      </w:tc>
    </w:tr>
  </w:tbl>
  <w:p w:rsidR="009E1782" w:rsidRPr="00200738" w:rsidRDefault="009E1782" w:rsidP="0020073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E1782" w:rsidTr="0020073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E1782" w:rsidRDefault="009E1782" w:rsidP="00200738">
          <w:pPr>
            <w:pStyle w:val="Header"/>
            <w:spacing w:after="120"/>
          </w:pPr>
        </w:p>
      </w:tc>
      <w:tc>
        <w:tcPr>
          <w:tcW w:w="1872" w:type="dxa"/>
          <w:tcBorders>
            <w:bottom w:val="single" w:sz="4" w:space="0" w:color="auto"/>
          </w:tcBorders>
          <w:shd w:val="clear" w:color="auto" w:fill="auto"/>
          <w:vAlign w:val="bottom"/>
        </w:tcPr>
        <w:p w:rsidR="009E1782" w:rsidRPr="00200738" w:rsidRDefault="009E1782" w:rsidP="00200738">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9E1782" w:rsidRDefault="009E1782" w:rsidP="00200738">
          <w:pPr>
            <w:pStyle w:val="Header"/>
            <w:spacing w:after="120"/>
          </w:pPr>
        </w:p>
      </w:tc>
      <w:tc>
        <w:tcPr>
          <w:tcW w:w="6523" w:type="dxa"/>
          <w:gridSpan w:val="3"/>
          <w:tcBorders>
            <w:bottom w:val="single" w:sz="4" w:space="0" w:color="auto"/>
          </w:tcBorders>
          <w:shd w:val="clear" w:color="auto" w:fill="auto"/>
          <w:vAlign w:val="bottom"/>
        </w:tcPr>
        <w:p w:rsidR="009E1782" w:rsidRPr="00200738" w:rsidRDefault="009E1782" w:rsidP="00200738">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/C/GRC/Q/6</w:t>
          </w:r>
        </w:p>
      </w:tc>
    </w:tr>
    <w:tr w:rsidR="009E1782" w:rsidRPr="00200738" w:rsidTr="0020073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E1782" w:rsidRDefault="009E1782" w:rsidP="00200738">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E1782" w:rsidRPr="00200738" w:rsidRDefault="009E1782" w:rsidP="00200738">
          <w:pPr>
            <w:pStyle w:val="Header"/>
            <w:spacing w:before="109"/>
            <w:ind w:left="-72"/>
          </w:pPr>
        </w:p>
      </w:tc>
      <w:tc>
        <w:tcPr>
          <w:tcW w:w="5227" w:type="dxa"/>
          <w:gridSpan w:val="3"/>
          <w:tcBorders>
            <w:top w:val="single" w:sz="4" w:space="0" w:color="auto"/>
            <w:bottom w:val="single" w:sz="12" w:space="0" w:color="auto"/>
          </w:tcBorders>
          <w:shd w:val="clear" w:color="auto" w:fill="auto"/>
        </w:tcPr>
        <w:p w:rsidR="009E1782" w:rsidRPr="00200738" w:rsidRDefault="009E1782" w:rsidP="00200738">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E1782" w:rsidRPr="00200738" w:rsidRDefault="009E1782" w:rsidP="00200738">
          <w:pPr>
            <w:pStyle w:val="Header"/>
            <w:spacing w:before="109"/>
          </w:pPr>
        </w:p>
      </w:tc>
      <w:tc>
        <w:tcPr>
          <w:tcW w:w="3180" w:type="dxa"/>
          <w:gridSpan w:val="2"/>
          <w:tcBorders>
            <w:top w:val="single" w:sz="4" w:space="0" w:color="auto"/>
            <w:bottom w:val="single" w:sz="12" w:space="0" w:color="auto"/>
          </w:tcBorders>
          <w:shd w:val="clear" w:color="auto" w:fill="auto"/>
        </w:tcPr>
        <w:p w:rsidR="009E1782" w:rsidRDefault="009E1782" w:rsidP="00200738">
          <w:pPr>
            <w:spacing w:before="240" w:line="240" w:lineRule="exact"/>
            <w:rPr>
              <w:rFonts w:ascii="Times New Roman"/>
            </w:rPr>
          </w:pPr>
          <w:r>
            <w:rPr>
              <w:rFonts w:ascii="Times New Roman"/>
            </w:rPr>
            <w:t>Distr.: General</w:t>
          </w:r>
        </w:p>
        <w:p w:rsidR="009E1782" w:rsidRDefault="009E1782" w:rsidP="00200738">
          <w:pPr>
            <w:spacing w:line="240" w:lineRule="exact"/>
            <w:rPr>
              <w:rFonts w:ascii="Times New Roman"/>
            </w:rPr>
          </w:pPr>
          <w:r>
            <w:rPr>
              <w:rFonts w:ascii="Times New Roman"/>
            </w:rPr>
            <w:t>4 August 2006</w:t>
          </w:r>
        </w:p>
        <w:p w:rsidR="009E1782" w:rsidRDefault="009E1782" w:rsidP="00200738">
          <w:pPr>
            <w:spacing w:line="240" w:lineRule="exact"/>
            <w:rPr>
              <w:rFonts w:ascii="Times New Roman"/>
            </w:rPr>
          </w:pPr>
          <w:r>
            <w:rPr>
              <w:rFonts w:ascii="Times New Roman"/>
            </w:rPr>
            <w:t>Chinese</w:t>
          </w:r>
        </w:p>
        <w:p w:rsidR="009E1782" w:rsidRPr="00200738" w:rsidRDefault="009E1782" w:rsidP="00200738">
          <w:pPr>
            <w:spacing w:line="240" w:lineRule="exact"/>
            <w:rPr>
              <w:rFonts w:ascii="Times New Roman"/>
            </w:rPr>
          </w:pPr>
          <w:r>
            <w:rPr>
              <w:rFonts w:ascii="Times New Roman"/>
            </w:rPr>
            <w:t>Original: English</w:t>
          </w:r>
        </w:p>
      </w:tc>
    </w:tr>
  </w:tbl>
  <w:p w:rsidR="009E1782" w:rsidRPr="00200738" w:rsidRDefault="009E1782" w:rsidP="0020073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62*"/>
    <w:docVar w:name="CreationDt" w:val="05/09/2006 14:55:26"/>
    <w:docVar w:name="DocCategory" w:val="Doc"/>
    <w:docVar w:name="DocType" w:val="Final"/>
    <w:docVar w:name="FooterJN" w:val="06-46762"/>
    <w:docVar w:name="jobn" w:val="06-46762 (C)"/>
    <w:docVar w:name="jobnDT" w:val="06-46762 (C)   050906"/>
    <w:docVar w:name="jobnDTDT" w:val="06-46762 (C)   050906   050906"/>
    <w:docVar w:name="JobNo" w:val="0646762C"/>
    <w:docVar w:name="OandT" w:val="fu"/>
    <w:docVar w:name="sss1" w:val="CEDAW/C/GRC/Q/6"/>
    <w:docVar w:name="sss2" w:val="-"/>
    <w:docVar w:name="Symbol1" w:val="CEDAW/C/GRC/Q/6"/>
    <w:docVar w:name="Symbol2" w:val="-"/>
  </w:docVars>
  <w:rsids>
    <w:rsidRoot w:val="00C3524D"/>
    <w:rsid w:val="00033B90"/>
    <w:rsid w:val="00037B39"/>
    <w:rsid w:val="00044CA4"/>
    <w:rsid w:val="000A31F9"/>
    <w:rsid w:val="000C1786"/>
    <w:rsid w:val="000F1058"/>
    <w:rsid w:val="00141322"/>
    <w:rsid w:val="0017506F"/>
    <w:rsid w:val="00195C21"/>
    <w:rsid w:val="001E5A51"/>
    <w:rsid w:val="00200738"/>
    <w:rsid w:val="0022419D"/>
    <w:rsid w:val="00252E35"/>
    <w:rsid w:val="00282D17"/>
    <w:rsid w:val="002B305F"/>
    <w:rsid w:val="002E5C99"/>
    <w:rsid w:val="00371BC6"/>
    <w:rsid w:val="00521275"/>
    <w:rsid w:val="0052216F"/>
    <w:rsid w:val="005541E4"/>
    <w:rsid w:val="0058302A"/>
    <w:rsid w:val="005F3273"/>
    <w:rsid w:val="006D4140"/>
    <w:rsid w:val="006F37F0"/>
    <w:rsid w:val="007F2278"/>
    <w:rsid w:val="00824C19"/>
    <w:rsid w:val="008378D1"/>
    <w:rsid w:val="008F10C2"/>
    <w:rsid w:val="008F5472"/>
    <w:rsid w:val="00950726"/>
    <w:rsid w:val="0096193C"/>
    <w:rsid w:val="009A2F76"/>
    <w:rsid w:val="009C378A"/>
    <w:rsid w:val="009E1782"/>
    <w:rsid w:val="00C3524D"/>
    <w:rsid w:val="00CC5438"/>
    <w:rsid w:val="00CF7718"/>
    <w:rsid w:val="00DC2506"/>
    <w:rsid w:val="00E66429"/>
    <w:rsid w:val="00E95594"/>
    <w:rsid w:val="00EA31C3"/>
    <w:rsid w:val="00F67F90"/>
    <w:rsid w:val="00F77B3E"/>
    <w:rsid w:val="00FD5A2F"/>
    <w:rsid w:val="00FF2DE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TotalTime>
  <Pages>1</Pages>
  <Words>561</Words>
  <Characters>3199</Characters>
  <Application>Microsoft Office Word</Application>
  <DocSecurity>4</DocSecurity>
  <Lines>26</Lines>
  <Paragraphs>7</Paragraphs>
  <ScaleCrop>false</ScaleCrop>
  <Company>United Nations</Company>
  <LinksUpToDate>false</LinksUpToDate>
  <CharactersWithSpaces>3753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Lanping.Fu</dc:creator>
  <cp:keywords/>
  <dc:description/>
  <cp:lastModifiedBy>xuejin xu</cp:lastModifiedBy>
  <cp:revision>18</cp:revision>
  <cp:lastPrinted>2006-09-06T08:33:00Z</cp:lastPrinted>
  <dcterms:created xsi:type="dcterms:W3CDTF">2006-09-05T13:54:00Z</dcterms:created>
  <dcterms:modified xsi:type="dcterms:W3CDTF">2006-09-06T08:34:00Z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0646762</vt:lpwstr>
  </property>
  <property fmtid="{D5CDD505-2E9C-101B-9397-08002B2CF9AE}" pid="3" name="Symbol1">
    <vt:lpwstr>CEDAW/C/GRC/Q/6</vt:lpwstr>
  </property>
  <property fmtid="{D5CDD505-2E9C-101B-9397-08002B2CF9AE}" pid="4" name="Symbol2">
    <vt:lpwstr/>
  </property>
  <property fmtid="{D5CDD505-2E9C-101B-9397-08002B2CF9AE}" pid="5" name="Translator">
    <vt:lpwstr/>
  </property>
  <property fmtid="{D5CDD505-2E9C-101B-9397-08002B2CF9AE}" pid="6" name="Operator">
    <vt:lpwstr>fu</vt:lpwstr>
  </property>
  <property fmtid="{D5CDD505-2E9C-101B-9397-08002B2CF9AE}" pid="7" name="DraftPages">
    <vt:lpwstr> </vt:lpwstr>
  </property>
  <property fmtid="{D5CDD505-2E9C-101B-9397-08002B2CF9AE}" pid="8" name="Comment">
    <vt:lpwstr/>
  </property>
</Properties>
</file>