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40864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210904    181004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537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CERD/C/SR.1517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October 2004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</w:tabs>
        <w:jc w:val="center"/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</w:tabs>
        <w:jc w:val="center"/>
      </w:pPr>
    </w:p>
    <w:p w:rsidR="00000000" w:rsidRDefault="00000000">
      <w:pPr>
        <w:tabs>
          <w:tab w:val="left" w:pos="0"/>
        </w:tabs>
        <w:jc w:val="center"/>
      </w:pPr>
      <w:r>
        <w:t>Шестидесятая сессия</w:t>
      </w:r>
    </w:p>
    <w:p w:rsidR="00000000" w:rsidRDefault="00000000">
      <w:pPr>
        <w:tabs>
          <w:tab w:val="left" w:pos="0"/>
        </w:tabs>
        <w:jc w:val="center"/>
      </w:pPr>
    </w:p>
    <w:p w:rsidR="00000000" w:rsidRDefault="00000000">
      <w:pPr>
        <w:tabs>
          <w:tab w:val="left" w:pos="0"/>
        </w:tabs>
        <w:jc w:val="center"/>
      </w:pPr>
      <w:r>
        <w:t>КРАТКИЙ ОТЧЕТ О 1517-М ЗАСЕДАНИИ,</w:t>
      </w:r>
    </w:p>
    <w:p w:rsidR="00000000" w:rsidRDefault="00000000">
      <w:pPr>
        <w:tabs>
          <w:tab w:val="left" w:pos="0"/>
        </w:tabs>
        <w:jc w:val="center"/>
      </w:pPr>
    </w:p>
    <w:p w:rsidR="00000000" w:rsidRDefault="00000000">
      <w:pPr>
        <w:tabs>
          <w:tab w:val="left" w:pos="0"/>
        </w:tabs>
        <w:jc w:val="center"/>
      </w:pPr>
      <w:r>
        <w:t xml:space="preserve">состоявшемся во Дворце Наций в Женеве, </w:t>
      </w:r>
    </w:p>
    <w:p w:rsidR="00000000" w:rsidRDefault="00000000">
      <w:pPr>
        <w:tabs>
          <w:tab w:val="left" w:pos="0"/>
        </w:tabs>
        <w:jc w:val="center"/>
      </w:pPr>
      <w:r>
        <w:t>во вторник, 19 марта 2002 года, в 15 час. 00 мин.</w:t>
      </w:r>
    </w:p>
    <w:p w:rsidR="00000000" w:rsidRDefault="00000000">
      <w:pPr>
        <w:tabs>
          <w:tab w:val="left" w:pos="0"/>
        </w:tabs>
        <w:jc w:val="center"/>
        <w:rPr>
          <w:lang w:val="en-US"/>
        </w:rPr>
      </w:pPr>
    </w:p>
    <w:p w:rsidR="00000000" w:rsidRDefault="00000000">
      <w:pPr>
        <w:tabs>
          <w:tab w:val="left" w:pos="0"/>
        </w:tabs>
        <w:jc w:val="center"/>
      </w:pPr>
      <w:r>
        <w:rPr>
          <w:u w:val="single"/>
        </w:rPr>
        <w:t>Председатель</w:t>
      </w:r>
      <w:r>
        <w:t>:</w:t>
      </w:r>
      <w:r>
        <w:tab/>
        <w:t>г-н ДЬЯКОНУ</w:t>
      </w:r>
    </w:p>
    <w:p w:rsidR="00000000" w:rsidRDefault="00000000">
      <w:pPr>
        <w:tabs>
          <w:tab w:val="left" w:pos="0"/>
        </w:tabs>
        <w:jc w:val="center"/>
      </w:pPr>
    </w:p>
    <w:p w:rsidR="00000000" w:rsidRDefault="00000000">
      <w:pPr>
        <w:tabs>
          <w:tab w:val="left" w:pos="0"/>
        </w:tabs>
        <w:jc w:val="center"/>
      </w:pPr>
      <w:r>
        <w:t>СОДЕРЖАНИЕ</w:t>
      </w:r>
    </w:p>
    <w:p w:rsidR="00000000" w:rsidRDefault="00000000">
      <w:pPr>
        <w:tabs>
          <w:tab w:val="left" w:pos="0"/>
        </w:tabs>
        <w:jc w:val="center"/>
      </w:pPr>
    </w:p>
    <w:p w:rsidR="00000000" w:rsidRDefault="00000000">
      <w:pPr>
        <w:tabs>
          <w:tab w:val="left" w:pos="0"/>
        </w:tabs>
        <w:spacing w:line="240" w:lineRule="auto"/>
      </w:pPr>
      <w:r>
        <w:t>ПОСЛЕДУЮЩИЕ ДЕЙСТВИЯ ПО ИТОГАМ ВСЕМИРНОЙ КОНФЕРЕНЦИИ ПО БОРЬБЕ ПРОТИВ РАСИЗМА, РАСОВОЙ ДИСКРИМИНАЦИИ, КСЕНОФОБИИ И СВЯЗАННОЙ С НИМИ НЕТЕРПИМОСТИ;  ТРЕТЬЕ ДЕСЯТИЛЕТИЕ ДЕЙСТВИЙ ПО БОРЬБЕ ПРОТИВ РАСИЗМА И РАСОВОЙ ДИСКРИМИНАЦИИ (1993-2003 ГОДЫ)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  <w:spacing w:line="240" w:lineRule="auto"/>
      </w:pPr>
      <w:r>
        <w:t>____________________</w:t>
      </w:r>
    </w:p>
    <w:p w:rsidR="00000000" w:rsidRDefault="00000000">
      <w:pPr>
        <w:tabs>
          <w:tab w:val="left" w:pos="0"/>
        </w:tabs>
        <w:spacing w:line="240" w:lineRule="auto"/>
      </w:pPr>
    </w:p>
    <w:p w:rsidR="00000000" w:rsidRDefault="00000000">
      <w:pPr>
        <w:tabs>
          <w:tab w:val="left" w:pos="0"/>
        </w:tabs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</w:tabs>
        <w:spacing w:line="240" w:lineRule="auto"/>
      </w:pPr>
    </w:p>
    <w:p w:rsidR="00000000" w:rsidRDefault="00000000">
      <w:pPr>
        <w:tabs>
          <w:tab w:val="left" w:pos="0"/>
        </w:tabs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комн.4108, Дворец Наций, Женева.</w:t>
      </w:r>
    </w:p>
    <w:p w:rsidR="00000000" w:rsidRDefault="00000000">
      <w:pPr>
        <w:tabs>
          <w:tab w:val="left" w:pos="0"/>
        </w:tabs>
        <w:spacing w:line="240" w:lineRule="auto"/>
      </w:pPr>
    </w:p>
    <w:p w:rsidR="00000000" w:rsidRDefault="00000000">
      <w:pPr>
        <w:tabs>
          <w:tab w:val="left" w:pos="0"/>
        </w:tabs>
        <w:spacing w:line="240" w:lineRule="auto"/>
        <w:rPr>
          <w:lang w:val="en-US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</w:tabs>
        <w:spacing w:line="240" w:lineRule="auto"/>
        <w:rPr>
          <w:lang w:val="en-US"/>
        </w:rPr>
      </w:pPr>
    </w:p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  <w:jc w:val="center"/>
      </w:pPr>
      <w:r>
        <w:t>СОДЕРЖАНИЕ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</w:tabs>
        <w:jc w:val="center"/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 СТАТЬЕЙ 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>ОРГАНИЗАЦИОННЫЕ ВОПРОСЫ И МЕТОДЫ РАБОТЫ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>ПОСЛЕДУЮЩИЕ ДЕЙСТВИЯ ПО ИТОГАМ ВСЕМИРНОЙ КОНФЕРЕНЦИИ ПО БОРЬБЕ ПРОТИВ РАСИЗМА, РАСОВОЙ ДИСКРИМИНАЦИИ, КСЕНОФОБИИ И СВЯЗАННОЙ С НИМИ НЕТЕРПИМОСТИ;  ТРЕТЬЕ ДЕСЯТИЛЕТИЕ ДЕЙСТВИЙ ПО БОРЬБЕ ПРОТИВ РАСИЗМА И РАСОВОЙ ДИСКРИМИНАЦИИ (1993-2003 ГОДЫ)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br w:type="page"/>
      </w:r>
    </w:p>
    <w:p w:rsidR="00000000" w:rsidRDefault="00000000">
      <w:pPr>
        <w:jc w:val="center"/>
      </w:pPr>
      <w:r>
        <w:rPr>
          <w:u w:val="single"/>
        </w:rPr>
        <w:t>Заседание открывается в 15 час. 05 мин</w:t>
      </w:r>
      <w:r>
        <w:t xml:space="preserve">. </w:t>
      </w:r>
    </w:p>
    <w:p w:rsidR="00000000" w:rsidRDefault="00000000">
      <w:pPr>
        <w:jc w:val="center"/>
      </w:pPr>
    </w:p>
    <w:p w:rsidR="00000000" w:rsidRDefault="00000000">
      <w:r>
        <w:t>ПОСЛЕДУЮЩИЕ ДЕЙСТВИЯ ПО ИТОГАМ ВСЕМИРНОЙ КОНФЕРЕНЦИИ ПО БОРЬБЕ ПРОТИВ РАСИЗМА, РАСОВОЙ ДИСКРИМИНАЦИИ, КСЕНОФОБИИ И СВЯЗАННОЙ С НИМИ НЕТЕРПИМОСТИ;  ТРЕТЬЕ ДЕСЯТИЛЕТИЕ ДЕЙСТВИЙ ПО БОРЬБЕ ПРОТИВ РАСИЗМА И РАСОВОЙ ДИСКРИМИНАЦИИ (1993-2003 ГОДЫ) (пункт 8 повестки дня) (</w:t>
      </w:r>
      <w:r>
        <w:rPr>
          <w:u w:val="single"/>
        </w:rPr>
        <w:t>продолжение</w:t>
      </w:r>
      <w:r>
        <w:t>)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Misc</w:t>
      </w:r>
      <w:r>
        <w:t>.25)</w:t>
      </w:r>
    </w:p>
    <w:p w:rsidR="00000000" w:rsidRDefault="00000000"/>
    <w:p w:rsidR="00000000" w:rsidRDefault="00000000">
      <w:r>
        <w:rPr>
          <w:u w:val="single"/>
        </w:rPr>
        <w:t>Проект рекомендации общего характера Комитета по ликвидации расовой дискриминации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рассмотреть проект рекомендации общего характера Комитета о последующих действиях по итогам состоявшейся в Дурбане Всемирной конференции по борьбе против расизма, расовой дискриминации, ксенофобии и связанной с ними нетерпимости, а также в связи с Дурбанской декларацией и Программой действий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Misc</w:t>
      </w:r>
      <w:r>
        <w:t>.25), и принять решение по тексту стандартного пункта, относящегося к последующим действиям по итогам Дурбанской конференции, который будет включаться во все будущие заключительные замечания.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СИСИЛИАНОС</w:t>
      </w:r>
      <w:r>
        <w:t>, выступая по проекту рекомендации общего характера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Misc</w:t>
      </w:r>
      <w:r>
        <w:t xml:space="preserve">.25), говорит, что сфера применения этого документа была ограничена пунктами и разделами Дурбанской декларации и Программы действий, которые имеют непосредственное отношение к Конвенции и работе Комитета.  Постановляющая часть была разделена на два основных раздела, посвященных соответственно мерам по усилению осуществления Конвенции и мерам по активизации деятельности Комитета.  </w:t>
      </w:r>
    </w:p>
    <w:p w:rsidR="00000000" w:rsidRDefault="00000000"/>
    <w:p w:rsidR="00000000" w:rsidRDefault="00000000">
      <w:r>
        <w:t>3.</w:t>
      </w:r>
      <w:r>
        <w:tab/>
        <w:t>В первом разделе содержатся восемь рекомендаций, первые пять из которых основаны на статье 75 Программы действий.  Пункт 6 сформулирован таким образом, чтобы избежать излишнего многословия и подробностей, поэтому в нем лишь содержится отсылка к "соответствующим положениям Декларации и Программы действий", к числу которых, в частности, относятся пункты 86, 87 и 104 Декларации и пункты 40 и 68 Программы действий.  Пункт 7 в значительной степени основан на пункте 191 a) Программы действий и может использоваться в качестве стандартной формулировки, которую Комитет мог бы включать в свои заключительные замечания.  В пункте 8 содержится лишь предложение к государствам заниматься распространением информации, относящейся к Декларации и Программе действий, а также отсылка к статье 7 Конвенции.</w:t>
      </w:r>
    </w:p>
    <w:p w:rsidR="00000000" w:rsidRDefault="00000000"/>
    <w:p w:rsidR="00000000" w:rsidRDefault="00000000">
      <w:r>
        <w:t>4.</w:t>
      </w:r>
      <w:r>
        <w:tab/>
        <w:t>Во вторую часть документа включены рекомендации по укреплению работы Комитета.  Пункты 9 и 10 подготовлены на основе пункта 76 Программы действий.  В пункте 11 содержится стандартная формулировка, которая систематически используется Комитетом в случаях, когда он призывает государства ратифицировать поправку к пункту 6 статьи 8 Конвенции.  Выражение ("и поддержанную Генеральной Ассамблеей Организации Объединенных Наций в резолюции 47/111 от 16 декабря 1992 года") следует включить в конец предложения.  Пункт 12 основан на пункте 178 Программы действий.  В других пунктах рассматривается роль национальных правозащитных учреждений и неправительственных организаций (НПО) в сотрудничестве с Комитетом и содержится призыв к Управлению Верховного комиссара Организации Объединенных Наций по правам человека (УВКПЧ) продолжать работу по повышению информированности о деятельности Комитета.  В четырех заключительных пунктах содержатся обязательства Комитета осуществлять сотрудничество с УВКПЧ и фамилии пяти независимых видных экспертов, которые будут назначены Генеральным секретарем Организации Объединенных Наций в соответствии с Декларацией и Программой действий на роль координаторов ее деятельности с другими договорными органами, а также предложение об учете Декларации и программы действий при осуществлении ее мандата.</w:t>
      </w:r>
    </w:p>
    <w:p w:rsidR="00000000" w:rsidRDefault="00000000"/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r>
        <w:t>5.</w:t>
      </w:r>
      <w:r>
        <w:tab/>
      </w:r>
      <w:r>
        <w:rPr>
          <w:u w:val="single"/>
        </w:rPr>
        <w:t>Г-н КЬЕРУМ</w:t>
      </w:r>
      <w:r>
        <w:t xml:space="preserve"> отмечает, что существует необходимость в тщательном сбалансировании рассматриваемого текста.  Стремясь к избежанию повторов соответствующих пунктов Дурбанской декларации Программы действий, тем не менее следует отразить все богатство содержания этого документа.  В проекте затронуты ключевые проблемы, в частности в пунктах 6 и 7, которые будут иметь важное значение для будущей деятельности Комитета, например в связи с планами действий и осуществлением Декларации.  В целях обеспечения последовательности на Декларацию и Программу действий следует ссылаться как на "Дурбанскую декларацию" на протяжении всего документа.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АБУЛ-НАСР</w:t>
      </w:r>
      <w:r>
        <w:t xml:space="preserve"> предлагает включить выражение "и приветствуя их вклад, внесенный в ходе Конференции" в конец седьмого пункта преамбулы после выражения "в борьбу с расовой дискриминацией".  В пункте 2 постановляющей части слово "факультативная" следует включить перед словом "декларация".  Следует придать менее императивный характер формулировке пункта 4 постановляющей части;  Комитету следует лишь рекомендовать, чтобы государства "рассмотрели вопрос о снятии оговорок…".  Нецелесообразно включать слово "уместное" в пункт 6 постановляющей части, поскольку это означало бы, что другие положения не являются уместными.  В пункте 8 постановляющей части включение слов "в области образования" после слов "информация об усилиях" позволит повысить качество текста, поскольку у читателей не будет необходимости обращаться к Конвенции для понимания смысла этих слов.  Формулировка пункта 10 постановляющей части должна гласить:  "Включать в периодические доклады, представляемые Комитету…", а в пункте 13 постановляющей части следует указать, какие обязательства по представлению докладов находились на обсуждении.  В пункте 17 постановляющей части затрагивается вопрос о назначении пяти видных экспертов Генеральным секретарем Организации Объединенных Наций.  Возможно, эти эксперты могли бы быть отобраны из числа членов Комитета.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Г-н де ГУТТ</w:t>
      </w:r>
      <w:r>
        <w:t xml:space="preserve"> согласился с тем, что слово "уместное" следует исключить из пункта 6</w:t>
      </w:r>
      <w:r>
        <w:rPr>
          <w:lang w:val="en-US"/>
        </w:rPr>
        <w:t>,</w:t>
      </w:r>
      <w:r>
        <w:t xml:space="preserve"> и предложил усилить текст включением выражения "и в частности в отношении статей 2 и</w:t>
      </w:r>
      <w:r>
        <w:rPr>
          <w:lang w:val="en-US"/>
        </w:rPr>
        <w:t> </w:t>
      </w:r>
      <w:r>
        <w:t>7 Конвенции" в конец этого пункта.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>Г-н ШАХИ</w:t>
      </w:r>
      <w:r>
        <w:t xml:space="preserve"> поддерживает предложение, выдвинутое г-ном де Гуттом в отношении пункта 6.  Как и в случае пункта 19, на Дурбанской конференции рассматривался целый ряд проблем, выходящих за пределы мандата Комитета.  Формулировку следует ограничить вопросами, относящимися к кругу ведения Комитета.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Г-н РЕШЕТОВ</w:t>
      </w:r>
      <w:r>
        <w:t xml:space="preserve"> отмечает, что формулировка пункта 4 могла бы в большей степени соответствовать Конвенции и Венской конвенции о праве международных договоров, если слово "противоречащий" будет заменено словами "несовместимый с".  Для соблюдения точности в пункте 9 слово "заключительные" следует включить перед словом "замечания".</w:t>
      </w:r>
    </w:p>
    <w:p w:rsidR="00000000" w:rsidRDefault="00000000"/>
    <w:p w:rsidR="00000000" w:rsidRDefault="00000000">
      <w:r>
        <w:t>10.</w:t>
      </w:r>
      <w:r>
        <w:tab/>
        <w:t xml:space="preserve">В проекте не предусматривается достаточных мер по усилению роли НПО и расширению представительства меньшинств в делегациях, которые направляются для представления докладов Комитету.  В ходе нынешней сессии делегация Дании утверждала, что не было ни одного представителя, который бы мог обратиться к Комитету от гренландской общины, являющейся основным этническим меньшинством страны;  а в других случаях правительство Швеции направляло делегации, в состав которых не входили какие-либо представители народа саами.  В некоторых случаях федеративные или многонациональные государства направляли делегации, в состав которых входили 15 человек, относящиеся к одной расе или этнической группе.  Комитету следует поставить эту проблему в своей рекомендации общего порядка.  Аналогичным образом он должен призвать к переводу текста Конвенции на языки этнических меньшинств.  Хотя все эти факторы специально не упомянуты в Конвенции, они имеют решающее значение для ее успешного осуществления.  Во втором пункте преамбулы содержится ссылка на "единую человеческую семью".  Комитет, в состав которого входят люди из различных частей мира, принадлежащие к различным культурам, должен также подчеркнуть свою собственную роль в дальнейшем развитии диалога цивилизаций.  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Г-н ЛИНДГРЕН АЛВИС</w:t>
      </w:r>
      <w:r>
        <w:t xml:space="preserve"> предлагает внести поправку в пункт 7 постановляющей части, с тем чтобы он гласил:  "включать в свои периодические доклады информацию о принятых ими мерах по осуществлению Дурбанской декларации и Программы действий на национальном уровне".  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ПРЕДСЕДАТЕЛЬ</w:t>
      </w:r>
      <w:r>
        <w:t xml:space="preserve">, выступая в качестве члена Комитета, говорит, что в пункте 4 проекта оговорки подразделяются на две категории:  противоречащие задачам и целям Конвенции и прочие оговорки.  По его мнению, Комитету следует лишь обратиться к государствам снять все оговорки по Конвенции.  В отношении пункта 7 он выразил свое согласие с предложением г-на Линдгрена Алвиса, поскольку оно является наиболее прямым и гибким.  В отношении пункта 12 он говорит, что с просьбой о предоставлении достаточных ресурсов Комитету следует обратиться к Верховному комиссару по правам человека, а не к государствам.  Упоминание об этом следует включить в пункт 15, а пункт 12 можно исключить.  В отношении пункта 19 он предлагает исключить слово "полностью".  Он также высказывается в пользу включения пункта 177 Программы действий Дурбанской конференции и включения предложения с настоятельной просьбой к государствам-участникам о продолжении сотрудничества с Комитетом с целью оказания содействия эффективному осуществлению Конвенции.  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де ГУТТ</w:t>
      </w:r>
      <w:r>
        <w:t xml:space="preserve"> говорит, что в пункте 6 слово "положения" не является уместным и его следует заменить словом "рекомендации".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ТАН Ченьюань</w:t>
      </w:r>
      <w:r>
        <w:t xml:space="preserve"> задает вопрос о том, означает ли ссылка в пункте 9 на "национальные механизмы мониторинга и оценки" национальные учреждения или неправительственные организации (НПО).  Он не считает, что НПО имеют возможность ставить перед собой такие задачи.  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ПИЛАИ</w:t>
      </w:r>
      <w:r>
        <w:t xml:space="preserve"> предлагает включить выражение "и необходимость укрепления своего потенциала с целью осуществления этих обязанностей" в конец шестого пункта преамбулы.  В отношении заголовка II "Меры по усилению действий Комитета" он предлагает заменить слово "действия" словами "работы" или "функционирования".  В связи с пунктом 13 он задает вопрос о том, насколько уместно ссылаться также на роль, которую могли бы играть региональные механизмы в оказании государствам-участникам помощи по осуществлению их обязательств по представлению отчетности в соответствии с положением, содержащимся в пункте 191 Дурбанской программы действий.  В связи с пунктом 17 он говорит, что следует исключить слова "быть готовыми".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ХЕРНДЛЬ</w:t>
      </w:r>
      <w:r>
        <w:t xml:space="preserve"> говорит, что он не считает излишне сильной формулировку пункта, в котором Комитет просит снять оговорки или приступить к ратификации, поскольку в пункте 4 проводятся различия между оговорками, противоречащими задачам и целям Конвенции, которые должны быть сняты, и прочими оговорками, вопрос о снятии которых государства могли бы рассмотреть.  Аналогичным образом, из пункта 11 следует исключить слово "рассмотреть" и включить в конец выражение "и поддержанную Генеральной Ассамблеей в ее резолюции 47/111".  Обращаясь к пункту 16, он говорит, что в него следует включить какое-либо упоминание о сотрудничестве с другими учреждениями системы Организации Объединенных Наций.   </w:t>
      </w: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r>
        <w:t>17.</w:t>
      </w:r>
      <w:r>
        <w:tab/>
      </w:r>
      <w:r>
        <w:rPr>
          <w:u w:val="single"/>
        </w:rPr>
        <w:t>Г-н СИСИЛИАНОС</w:t>
      </w:r>
      <w:r>
        <w:t xml:space="preserve"> отмечает, что формулировка пункта 4 соответствует формулировке пункта 75 Дурбанской программы действий, но, что он не возражает в связи с предложенным г-ном Диакону изменением.  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Рассмотрение проекта рекомендации общего характера откладывается, с тем чтобы включить в него внесенные предложения и подготовить новый вариант текста</w:t>
      </w:r>
      <w:r>
        <w:t>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Заседание прерывается в 16 час. 10 мин. и возобновляется в 16 час. 30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Проект заключительных замечаний, касающихся четвертого и пятого периодических докладов Хорватии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Misc</w:t>
      </w:r>
      <w:r>
        <w:t>.29/</w:t>
      </w:r>
      <w:r>
        <w:rPr>
          <w:lang w:val="en-US"/>
        </w:rPr>
        <w:t>Rev</w:t>
      </w:r>
      <w:r>
        <w:t>.4)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высказаться по заключительным замечаниям, касающимся четвертого и пятого периодических докладов Хорватии.</w:t>
      </w:r>
    </w:p>
    <w:p w:rsidR="00000000" w:rsidRDefault="00000000"/>
    <w:p w:rsidR="00000000" w:rsidRDefault="00000000">
      <w:r>
        <w:rPr>
          <w:u w:val="single"/>
        </w:rPr>
        <w:t>Пункт 1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Пункт 1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2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Г-н ПИЛЛАИ</w:t>
      </w:r>
      <w:r>
        <w:t xml:space="preserve"> говорит, что в случаях, когда Комитет выражает свое сожаление в связи с тем, что ответы на его предыдущие заключительные замечания не включены в текст доклада государства-участника, обычно соответствующая формулировка включается не в водный раздел, а в последующие разделы.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ТОРНБЕРРИ</w:t>
      </w:r>
      <w:r>
        <w:t xml:space="preserve"> (Докладчик по стране) говорит, что, хотя действительно такая ссылка не включается в текст во всех случаях, основной объем информации, которая могла бы быть включена в доклад, представляется в ходе устного выступления и с большим трудом поддается восприятию, в связи с чем он считает, что, возможно, в данном случае было бы целесообразно упомянуть об этом факте.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Пункт 2 принимается без изменений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3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Г-н РЕШЕТОВ</w:t>
      </w:r>
      <w:r>
        <w:t xml:space="preserve"> считает, что слова "почти исключительно" являются излишне жесткими.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ПРЕДСЕДАТЕЛЬ</w:t>
      </w:r>
      <w:r>
        <w:t xml:space="preserve"> предлагает  заменить эти слова словами "главным образом".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>Пункт 3 с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4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Г-н РЕШЕТОВ</w:t>
      </w:r>
      <w:r>
        <w:t xml:space="preserve"> говорит, что он мог бы поддержать идею сохранения текста этого пункта при условии, чтобы он относился ко всем государствам-преемникам бывшей Югославии;  в противном случае его можно было бы толковать в качестве указания на то, что остальные государства несут ответственность за эту ситуацию.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Г-н АМИР</w:t>
      </w:r>
      <w:r>
        <w:t xml:space="preserve"> задает вопрос о необходимости включения выражения ", которая привела к появлению препятствий на пути полного осуществления Конвенции".  Ничего неизвестно о причинах появления этих препятствий.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Г-н ТОРНБЕРРИ</w:t>
      </w:r>
      <w:r>
        <w:t xml:space="preserve"> (Докладчик по стране) говорит, что в действительности вопрос о включении такой ссылки был предметом обсуждения.  Данный период привел к весьма тяжелым последствиям для Хорватии и ее соседей.  Например, в заключительных замечаниях по Вьетнаму Комитет с учетом аналогичных обстоятельств вошел в положение государства-участника, хотя переходный период этой страны был значительно более продолжительным.  У него сложилось впечатление о том, что, несмотря на многие сложности, Хорватия прилагает большие усилия по осуществлению Конвенции.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Пункт 4 принимается без изменений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5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>Пункт 5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6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Г-н ТОРНБЕРРИ</w:t>
      </w:r>
      <w:r>
        <w:t xml:space="preserve"> (Докладчик по стране) в ответ на вопрос </w:t>
      </w:r>
      <w:r>
        <w:rPr>
          <w:u w:val="single"/>
        </w:rPr>
        <w:t>г-на АБУЛ-НАСРА</w:t>
      </w:r>
      <w:r>
        <w:t xml:space="preserve"> говорит, что упоминаемые региональные организации не во всех случаях являются европейскими.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>Пункт 6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7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Г-н ПИЛЛАИ</w:t>
      </w:r>
      <w:r>
        <w:t xml:space="preserve"> задает вопрос об уместности слов "присоединиться к статье 14 Конвенции".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ТОРНБЕРРИ</w:t>
      </w:r>
      <w:r>
        <w:t xml:space="preserve"> (Докладчик по стране) говорит, что они короче выражения "сделать факультативное заявление в соответствии со статьей 14 Конвенции", но передают тот же самый смысл.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Пункт 7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8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ПРЕДСЕДАТЕЛЬ</w:t>
      </w:r>
      <w:r>
        <w:t xml:space="preserve"> предлагает исключить первую часть второго предложения, которая гласит:  "В отношении правовой основы защиты прав национальных меньшинств".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>Пункт 8 с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9</w:t>
      </w:r>
    </w:p>
    <w:p w:rsidR="00000000" w:rsidRDefault="00000000">
      <w:pPr>
        <w:rPr>
          <w:u w:val="single"/>
        </w:rPr>
      </w:pPr>
    </w:p>
    <w:p w:rsidR="00000000" w:rsidRDefault="00000000">
      <w:r>
        <w:t>39.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АБУЛ-НАСР</w:t>
      </w:r>
      <w:r>
        <w:t xml:space="preserve"> задает вопрос о необходимости включения достаточно жесткого заявления во второе предложение относительно беспокойства Комитета относительно того, что задержка публикации результатов переписи населения 2001 года, возможно, приведет к недоверию между общинами.  </w:t>
      </w:r>
    </w:p>
    <w:p w:rsidR="00000000" w:rsidRDefault="00000000"/>
    <w:p w:rsidR="00000000" w:rsidRDefault="00000000">
      <w:r>
        <w:t>40.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 xml:space="preserve"> (Докладчик по стране) говорит, что согласно представленной Комитету информации, задержка вызвала весьма сильную и негативную реакцию, явившись причиной напряженности между различными общинами.  Он предлагает заменить слово "недоверие" словом "напряженность".</w:t>
      </w:r>
    </w:p>
    <w:p w:rsidR="00000000" w:rsidRDefault="00000000"/>
    <w:p w:rsidR="00000000" w:rsidRDefault="00000000">
      <w:r>
        <w:t>41.</w:t>
      </w:r>
      <w:r>
        <w:tab/>
      </w:r>
      <w:r>
        <w:rPr>
          <w:u w:val="single"/>
        </w:rPr>
        <w:t>ПРЕДСЕДАТЕЛЬ</w:t>
      </w:r>
      <w:r>
        <w:t>, ссылаясь на рекомендацию, сделанную в соответствии с пунктом 9, предлагает включить слова "обеспечивать в случае необходимости" перед словами "специальную защиту и предоставление льгот этническим меньшинствам".  Поскольку не все этнические меньшинства нуждаются в особой защите в течение всего периода времени.</w:t>
      </w:r>
    </w:p>
    <w:p w:rsidR="00000000" w:rsidRDefault="00000000"/>
    <w:p w:rsidR="00000000" w:rsidRDefault="00000000">
      <w:r>
        <w:t>42.</w:t>
      </w:r>
      <w:r>
        <w:tab/>
      </w:r>
      <w:r>
        <w:rPr>
          <w:u w:val="single"/>
        </w:rPr>
        <w:t>Пункт 9 с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10</w:t>
      </w:r>
    </w:p>
    <w:p w:rsidR="00000000" w:rsidRDefault="00000000">
      <w:pPr>
        <w:rPr>
          <w:u w:val="single"/>
        </w:rPr>
      </w:pPr>
    </w:p>
    <w:p w:rsidR="00000000" w:rsidRDefault="00000000">
      <w:r>
        <w:t>43.</w:t>
      </w:r>
      <w:r>
        <w:tab/>
      </w:r>
      <w:r>
        <w:rPr>
          <w:u w:val="single"/>
        </w:rPr>
        <w:t>Пункт 10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11</w:t>
      </w:r>
    </w:p>
    <w:p w:rsidR="00000000" w:rsidRDefault="00000000">
      <w:pPr>
        <w:rPr>
          <w:u w:val="single"/>
        </w:rPr>
      </w:pPr>
    </w:p>
    <w:p w:rsidR="00000000" w:rsidRDefault="00000000">
      <w:r>
        <w:t>44.</w:t>
      </w:r>
      <w:r>
        <w:tab/>
      </w:r>
      <w:r>
        <w:rPr>
          <w:u w:val="single"/>
        </w:rPr>
        <w:t>ПРЕДСЕДАТЕЛЬ</w:t>
      </w:r>
      <w:r>
        <w:t xml:space="preserve"> предлагает существенно сократить этот пункт и сформулировать его следующим образом:  "Комитет выражает обеспокоенность в связи с непрекращающейся практикой сегрегации детей рома в рамках системы образования и информацией о дискриминации в отношении рома в отношении доступа к занятости, медицинскому обслуживанию, политическому представительству и гражданским правам".  Тем не менее следует сохранить полный текст соответствующей рекомендации, поскольку она должна носить подробный характер.  </w:t>
      </w:r>
    </w:p>
    <w:p w:rsidR="00000000" w:rsidRDefault="00000000"/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45.</w:t>
      </w:r>
      <w:r>
        <w:tab/>
      </w:r>
      <w:r>
        <w:rPr>
          <w:u w:val="single"/>
        </w:rPr>
        <w:t>Пункт 11 с поправками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rPr>
          <w:u w:val="single"/>
        </w:rPr>
        <w:t>Пункт 12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</w:p>
    <w:p w:rsidR="00000000" w:rsidRDefault="00000000">
      <w:r>
        <w:t>46.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АМИР</w:t>
      </w:r>
      <w:r>
        <w:t>, ссылаясь на выражение "в районах, затронутых войной", содержащееся во втором предложении, задает вопрос о том, остались какие-либо районы, не затронутые войной.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ПРЕДСЕДАТЕЛЬ</w:t>
      </w:r>
      <w:r>
        <w:t xml:space="preserve"> отвечает, что некоторые районы побережья Адриатического моря остались незатронутыми.  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РЕШЕТОВ</w:t>
      </w:r>
      <w:r>
        <w:t xml:space="preserve"> предлагает для пущей ясности заменить слово "районах" словом "населенных пунктах".  </w:t>
      </w:r>
    </w:p>
    <w:p w:rsidR="00000000" w:rsidRDefault="00000000"/>
    <w:p w:rsidR="00000000" w:rsidRDefault="00000000">
      <w:r>
        <w:t>49.</w:t>
      </w:r>
      <w:r>
        <w:tab/>
      </w:r>
      <w:r>
        <w:rPr>
          <w:u w:val="single"/>
        </w:rPr>
        <w:t>ПРЕДСЕДАТЕЛЬ</w:t>
      </w:r>
      <w:r>
        <w:t xml:space="preserve"> предлагает изменить формулировку последнего предложения рекомендации следующим образом:  "объявить незаконным и привлекать к уголовной ответственности за подстрекательство к этнической ненависти и расовому насилию".</w:t>
      </w:r>
    </w:p>
    <w:p w:rsidR="00000000" w:rsidRDefault="00000000"/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50.</w:t>
      </w:r>
      <w:r>
        <w:tab/>
      </w:r>
      <w:r>
        <w:rPr>
          <w:u w:val="single"/>
        </w:rPr>
        <w:t>Пункт 12 с поправками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rPr>
          <w:u w:val="single"/>
        </w:rPr>
        <w:t>Пункт 13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</w:p>
    <w:p w:rsidR="00000000" w:rsidRDefault="00000000">
      <w:r>
        <w:t>51.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АБУЛ-НАСР</w:t>
      </w:r>
      <w:r>
        <w:t xml:space="preserve"> говорит, что этот пункт является излишне пространным и его следует сократить.  Кроме того, в нем не упоминается о финансовых проблемах, стоящих перед государством-участником.  </w:t>
      </w:r>
    </w:p>
    <w:p w:rsidR="00000000" w:rsidRDefault="00000000"/>
    <w:p w:rsidR="00000000" w:rsidRDefault="00000000">
      <w:r>
        <w:t>52.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КЬЕРУМ</w:t>
      </w:r>
      <w:r>
        <w:t xml:space="preserve"> предлагает разбить текст на два подпункта, в одном из которых рассмотреть проблемы, связанные с Национальной программой "Возвращение", а в другом пункте </w:t>
      </w:r>
      <w:r>
        <w:noBreakHyphen/>
        <w:t xml:space="preserve"> неспособность государства-участника успешно решать связанные с дискриминацией проблемы.</w:t>
      </w:r>
    </w:p>
    <w:p w:rsidR="00000000" w:rsidRDefault="00000000"/>
    <w:p w:rsidR="00000000" w:rsidRDefault="00000000">
      <w:r>
        <w:t>53.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 xml:space="preserve"> (Докладчик по стране), отвечая на дополнительное предложение Председателя, говорит о затруднениях, связанных с сокращением текста, поскольку рассматриваемые в нем проблемы тесто взаимосвязаны с главной проблемой и направлены на ее решение.  </w:t>
      </w:r>
    </w:p>
    <w:p w:rsidR="00000000" w:rsidRDefault="00000000"/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54.</w:t>
      </w:r>
      <w:r>
        <w:tab/>
      </w:r>
      <w:r>
        <w:rPr>
          <w:u w:val="single"/>
        </w:rPr>
        <w:t>Пункт 13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rPr>
          <w:u w:val="single"/>
        </w:rPr>
        <w:t>Пункт 14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</w:p>
    <w:p w:rsidR="00000000" w:rsidRDefault="00000000">
      <w:r>
        <w:t>55.</w:t>
      </w:r>
      <w:r>
        <w:tab/>
      </w:r>
      <w:r>
        <w:rPr>
          <w:u w:val="single"/>
        </w:rPr>
        <w:t>ПРЕДСЕДАТЕЛЬ</w:t>
      </w:r>
      <w:r>
        <w:t xml:space="preserve"> предлагает добавить в первом предложении слова "несоответствие между" перед выражением "статьями 8 и 16 Закона о гражданстве Хорватии".  Кроме того, он предлагает исключить из этого пункта второе и четвертое предложения.</w:t>
      </w:r>
    </w:p>
    <w:p w:rsidR="00000000" w:rsidRDefault="00000000"/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56.</w:t>
      </w:r>
      <w:r>
        <w:tab/>
      </w:r>
      <w:r>
        <w:rPr>
          <w:u w:val="single"/>
        </w:rPr>
        <w:t>Пункт 14 с поправками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rPr>
          <w:u w:val="single"/>
        </w:rPr>
        <w:t>Пункты 15 и 16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57.</w:t>
      </w:r>
      <w:r>
        <w:tab/>
      </w:r>
      <w:r>
        <w:rPr>
          <w:u w:val="single"/>
        </w:rPr>
        <w:t>Пункты 15 и 16 принимаются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rPr>
          <w:u w:val="single"/>
        </w:rPr>
        <w:t>Пункт 17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</w:p>
    <w:p w:rsidR="00000000" w:rsidRDefault="00000000">
      <w:r>
        <w:t>58.</w:t>
      </w:r>
      <w:r>
        <w:tab/>
      </w:r>
      <w:r>
        <w:rPr>
          <w:u w:val="single"/>
        </w:rPr>
        <w:t>ПРЕДСЕДАТЕЛЬ</w:t>
      </w:r>
      <w:r>
        <w:t xml:space="preserve"> говорит, что следует включить ссылку на соответствующую резолюцию Генеральной Ассамблеи Организации Объединенных Наций.</w:t>
      </w:r>
    </w:p>
    <w:p w:rsidR="00000000" w:rsidRDefault="00000000"/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59.</w:t>
      </w:r>
      <w:r>
        <w:tab/>
      </w:r>
      <w:r>
        <w:rPr>
          <w:u w:val="single"/>
        </w:rPr>
        <w:t>С учетом этого предложения пункт 17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rPr>
          <w:u w:val="single"/>
        </w:rPr>
        <w:t>Пункт 18</w:t>
      </w:r>
    </w:p>
    <w:p w:rsidR="00000000" w:rsidRDefault="00000000"/>
    <w:p w:rsidR="00000000" w:rsidRDefault="00000000">
      <w:r>
        <w:t>60.</w:t>
      </w:r>
      <w:r>
        <w:tab/>
      </w:r>
      <w:r>
        <w:rPr>
          <w:u w:val="single"/>
        </w:rPr>
        <w:t>Г-н АБУЛ-НАСР</w:t>
      </w:r>
      <w:r>
        <w:t xml:space="preserve"> задает вопрос о точном значении слов "доклада, в котором содержатся обновленные данные".  С учетом многочисленных предложений о представление дополнительной информации, содержащихся в заключительных замечаниях, означают ли эти слова, содержащего только ответы на поднятые в заключительных замечаниях вопросы?</w:t>
      </w:r>
    </w:p>
    <w:p w:rsidR="00000000" w:rsidRDefault="00000000"/>
    <w:p w:rsidR="00000000" w:rsidRDefault="00000000">
      <w:r>
        <w:t>61.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 xml:space="preserve"> (Докладчик по стране) говорит, что одной из крупных проблем с докладом государства-участника является тот факт, что в основу этого доклада легла главным образом устаревшая информация, поскольку результаты переписи населения 2001 года все еще не опубликованы. "Доклад, в котором содержатся обновленные данные", позволит Комитету получить ответы на многие поднятые в ходе диалога с государством-участником вопросы.  </w:t>
      </w:r>
    </w:p>
    <w:p w:rsidR="00000000" w:rsidRDefault="00000000"/>
    <w:p w:rsidR="00000000" w:rsidRDefault="00000000">
      <w:r>
        <w:t>62.</w:t>
      </w:r>
      <w:r>
        <w:tab/>
      </w:r>
      <w:r>
        <w:rPr>
          <w:u w:val="single"/>
        </w:rPr>
        <w:t>ПРЕДСЕДАТЕЛЬ</w:t>
      </w:r>
      <w:r>
        <w:t xml:space="preserve"> напоминает, что дополнительный пункт, относящийся к последующим действиям по итогам Всемирной конференции по борьбе против расизма, будет включен в текст заключительных замечаний в надлежащие сроки.</w:t>
      </w:r>
    </w:p>
    <w:p w:rsidR="00000000" w:rsidRDefault="00000000"/>
    <w:p w:rsidR="00000000" w:rsidRDefault="00000000">
      <w:r>
        <w:t>63.</w:t>
      </w:r>
      <w:r>
        <w:tab/>
      </w:r>
      <w:r>
        <w:rPr>
          <w:u w:val="single"/>
        </w:rPr>
        <w:t>С учетом этого проект заключительных замечаний Комитета, касающийся четвертого и пятого периодических докладов Хорватии, принимается в целом с внесенными поправками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Проект заключительных замечаний, касающихся первоначального и последующих периодических докладов вплоть до четвертого Республики Молдова</w:t>
      </w:r>
      <w:r>
        <w:t xml:space="preserve"> (</w:t>
      </w:r>
      <w:r>
        <w:rPr>
          <w:u w:val="single"/>
        </w:rPr>
        <w:t>продолжение</w:t>
      </w:r>
      <w:r>
        <w:t>) (С</w:t>
      </w:r>
      <w:r>
        <w:rPr>
          <w:lang w:val="en-US"/>
        </w:rPr>
        <w:t>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Misc</w:t>
      </w:r>
      <w:r>
        <w:t>.29/</w:t>
      </w:r>
      <w:r>
        <w:rPr>
          <w:lang w:val="en-US"/>
        </w:rPr>
        <w:t>Rev</w:t>
      </w:r>
      <w:r>
        <w:t>.2)</w:t>
      </w:r>
    </w:p>
    <w:p w:rsidR="00000000" w:rsidRDefault="00000000"/>
    <w:p w:rsidR="00000000" w:rsidRDefault="00000000">
      <w:r>
        <w:t>64.</w:t>
      </w:r>
      <w:r>
        <w:tab/>
      </w:r>
      <w:r>
        <w:rPr>
          <w:u w:val="single"/>
        </w:rPr>
        <w:t>ПРЕДСЕДАТЕЛЬ</w:t>
      </w:r>
      <w:r>
        <w:t xml:space="preserve"> напоминает, что рассмотрение пункта 3 было отложено на время консультаций между рядом членов Комитета с целью подготовки проекта нового текста.</w:t>
      </w:r>
    </w:p>
    <w:p w:rsidR="00000000" w:rsidRDefault="00000000"/>
    <w:p w:rsidR="00000000" w:rsidRDefault="00000000">
      <w:r>
        <w:br w:type="page"/>
        <w:t>65.</w:t>
      </w:r>
      <w:r>
        <w:tab/>
      </w:r>
      <w:r>
        <w:rPr>
          <w:u w:val="single"/>
        </w:rPr>
        <w:t>Г-н КЬЕРУМ</w:t>
      </w:r>
      <w:r>
        <w:t xml:space="preserve"> говорит, что согласована следующая измененная формулировка пункта 3:  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 xml:space="preserve">"Комитет отмечает, что государство-участник переживает трудный переходный период и сталкивается с серьезными социально-экономическими проблемами.  Кроме того, государство-участник не имеет возможности осуществлять юрисдикцию на части своей территории, а именно в регионе Приднестровья, по причине этнических конфликтов.  Комитет обеспокоен последствиями таких конфликтов для осуществления Конвенции".  </w:t>
      </w:r>
    </w:p>
    <w:p w:rsidR="00000000" w:rsidRDefault="00000000">
      <w:pPr>
        <w:ind w:left="567" w:hanging="567"/>
      </w:pPr>
    </w:p>
    <w:p w:rsidR="00000000" w:rsidRDefault="00000000">
      <w:r>
        <w:t>66.</w:t>
      </w:r>
      <w:r>
        <w:tab/>
      </w:r>
      <w:r>
        <w:rPr>
          <w:u w:val="single"/>
        </w:rPr>
        <w:t>Г-н ТОРНБЕРРИ</w:t>
      </w:r>
      <w:r>
        <w:t xml:space="preserve"> предлагает заменить слово "обеспокоен" словом "озабочен".  </w:t>
      </w:r>
    </w:p>
    <w:p w:rsidR="00000000" w:rsidRDefault="00000000"/>
    <w:p w:rsidR="00000000" w:rsidRDefault="00000000">
      <w:r>
        <w:t>67.</w:t>
      </w:r>
      <w:r>
        <w:tab/>
      </w:r>
      <w:r>
        <w:rPr>
          <w:u w:val="single"/>
        </w:rPr>
        <w:t>ПРЕДСЕДАТЕЛЬ</w:t>
      </w:r>
      <w:r>
        <w:t xml:space="preserve"> говорит, что, по его мнению, Комитет намерен принять заключительные замечания, включив в него новую формулировку пункта 3, зачитанную г</w:t>
      </w:r>
      <w:r>
        <w:noBreakHyphen/>
        <w:t xml:space="preserve">ном Кьерумом, с поправкой г-на Торнберри, а также при условии включения в них дополнительного пункта о последующих действиях по итогам Дурбанской конференции.  </w:t>
      </w:r>
    </w:p>
    <w:p w:rsidR="00000000" w:rsidRDefault="00000000"/>
    <w:p w:rsidR="00000000" w:rsidRDefault="00000000">
      <w:r>
        <w:t>68.</w:t>
      </w:r>
      <w:r>
        <w:tab/>
      </w:r>
      <w:r>
        <w:rPr>
          <w:u w:val="single"/>
        </w:rPr>
        <w:t>Проект заключительных замечаний, касающихся первоначального и последующих периодических докладов вплоть до четвертого Республики Молдова, принимается в целом с поправками</w:t>
      </w:r>
      <w:r>
        <w:t>.</w:t>
      </w:r>
    </w:p>
    <w:p w:rsidR="00000000" w:rsidRDefault="00000000"/>
    <w:p w:rsidR="00000000" w:rsidRDefault="00000000">
      <w:r>
        <w:t>ОРГАНИЗАЦИОННЫЕ ВОПРОСЫ И МЕТОДЫ РАБОТЫ (пункт 3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Участие Комитета в совещании по вопросу о последующих действиях по итогам Дурбанской конференции в ходе пятьдесят восьмой сессии Комиссии по правам человека</w:t>
      </w:r>
    </w:p>
    <w:p w:rsidR="00000000" w:rsidRDefault="00000000">
      <w:pPr>
        <w:rPr>
          <w:u w:val="single"/>
        </w:rPr>
      </w:pPr>
    </w:p>
    <w:p w:rsidR="00000000" w:rsidRDefault="00000000">
      <w:r>
        <w:t>69.</w:t>
      </w:r>
      <w:r>
        <w:tab/>
      </w:r>
      <w:r>
        <w:rPr>
          <w:u w:val="single"/>
        </w:rPr>
        <w:t>ПРЕДСЕДАТЕЛЬ</w:t>
      </w:r>
      <w:r>
        <w:t xml:space="preserve"> объявляет, что в четверг, 21 марта, Комиссия по правам человека займется обсуждением вопроса о последующих действиях по итогам Всемирной конференции по борьбе против расизма.  Хотя Комитет не получил официального приглашения участвовать в этом совещании, по его мнению, несомненно, следует воспользоваться такой возможностью, позволяющей широкой общественности ознакомиться с деятельностью Комитета в области проводимых им последующих действий по итогам Дурбанской конференции, в частности с его проектом рекомендаций общего характера.  Согласно информации Секретаря, Комитету необходимо направить по этому вопросу письмо Председателю Комиссии.</w:t>
      </w:r>
    </w:p>
    <w:p w:rsidR="00000000" w:rsidRDefault="00000000"/>
    <w:p w:rsidR="00000000" w:rsidRDefault="00000000">
      <w:r>
        <w:br w:type="page"/>
        <w:t>70.</w:t>
      </w:r>
      <w:r>
        <w:tab/>
      </w:r>
      <w:r>
        <w:rPr>
          <w:u w:val="single"/>
        </w:rPr>
        <w:t>Г-н АБУЛ-НАСР</w:t>
      </w:r>
      <w:r>
        <w:t xml:space="preserve"> напоминает аналогичную ситуацию, имевшую место в прошлом, когда Комиссия пригласила Комитет присутствовать на таком совещании, но не дала ему возможность участвовать в обсуждении.  Он высказывается против направления письма Председателю Комиссии.  Вызывает сожаление тот факт, что Комиссия не признает важности Комитета и осуществляемой им деятельности, а также необходимость направлять просьбу о приглашении.  </w:t>
      </w:r>
    </w:p>
    <w:p w:rsidR="00000000" w:rsidRDefault="00000000"/>
    <w:p w:rsidR="00000000" w:rsidRDefault="00000000">
      <w:r>
        <w:t>71.</w:t>
      </w:r>
      <w:r>
        <w:tab/>
      </w:r>
      <w:r>
        <w:rPr>
          <w:u w:val="single"/>
        </w:rPr>
        <w:t>ПРЕДСЕДАТЕЛЬ</w:t>
      </w:r>
      <w:r>
        <w:t xml:space="preserve"> говорит, что в этом письме он не станет обращаться с просьбой о приглашении, а подчеркнет важность участия Комитета в совещании. </w:t>
      </w:r>
    </w:p>
    <w:p w:rsidR="00000000" w:rsidRDefault="00000000"/>
    <w:p w:rsidR="00000000" w:rsidRDefault="00000000">
      <w:r>
        <w:t>72.</w:t>
      </w:r>
      <w:r>
        <w:tab/>
      </w:r>
      <w:r>
        <w:rPr>
          <w:u w:val="single"/>
        </w:rPr>
        <w:t>Г-н ХЕРНДЛЬ</w:t>
      </w:r>
      <w:r>
        <w:t xml:space="preserve"> присоединяется к мнению г-на Абул-Насра.  В известном смысле обязанность оповещать Комиссию о своей заинтересованности является унизительной для Комитета, поскольку ей следует понимать значение вклада Комитета в такое обсуждение.  Он предлагает не направлять какое-либо письмо, а решить этот вопрос в рабочем порядке, лишь обсудив его с Секретарем или Председателем Комиссии.  В любом случае этот вопрос следует решить с Президиумом до открытия сессии.</w:t>
      </w:r>
    </w:p>
    <w:p w:rsidR="00000000" w:rsidRDefault="00000000"/>
    <w:p w:rsidR="00000000" w:rsidRDefault="00000000">
      <w:r>
        <w:t>73.</w:t>
      </w:r>
      <w:r>
        <w:tab/>
      </w:r>
      <w:r>
        <w:rPr>
          <w:u w:val="single"/>
        </w:rPr>
        <w:t>Г-н ЮТСИС</w:t>
      </w:r>
      <w:r>
        <w:t xml:space="preserve"> говорит, что эта ситуация отражает отсутствие связи между различными договорными органами.  Не допуская превращения этого вопроса в настоящую проблему, что может лишь ухудшить ситуацию, Комитету следует найти более дипломатичный подход.  Он предлагает, чтобы Председатель Комитета провел переговоры в частном порядке с Председателем Комиссии и нашел бы выход из положения.  </w:t>
      </w:r>
    </w:p>
    <w:p w:rsidR="00000000" w:rsidRDefault="00000000"/>
    <w:p w:rsidR="00000000" w:rsidRDefault="00000000">
      <w:r>
        <w:t>74.</w:t>
      </w:r>
      <w:r>
        <w:tab/>
      </w:r>
      <w:r>
        <w:rPr>
          <w:u w:val="single"/>
        </w:rPr>
        <w:t>Г-н де ГУТТ</w:t>
      </w:r>
      <w:r>
        <w:t xml:space="preserve"> говорит о принципиальном значении для Председателя изыскать возможность подчеркнуть важность последующей деятельности Комитета в связи с итогами Дурбанской конференции.  На Председателе лежит ответственность по нахождению оптимальных возможных путей урегулирования этой ситуации, хотя его личная точка зрения сводится к поддержке предлагаемого г-ном Ютсисом подхода.  </w:t>
      </w:r>
    </w:p>
    <w:p w:rsidR="00000000" w:rsidRDefault="00000000"/>
    <w:p w:rsidR="00000000" w:rsidRDefault="00000000">
      <w:r>
        <w:t>75.</w:t>
      </w:r>
      <w:r>
        <w:tab/>
      </w:r>
      <w:r>
        <w:rPr>
          <w:u w:val="single"/>
        </w:rPr>
        <w:t>ПРЕДСЕДАТЕЛЬ</w:t>
      </w:r>
      <w:r>
        <w:t xml:space="preserve"> говорит, что он обратится к Секретарю Комитета с просьбой связаться с Секретарем Комиссии и сообщить о заинтересованности Комитета в возможности сделать выступление на этом совещании.  Лично он не будет присутствовать на совещании, если не получит заверений о том, что ему будет предоставлена возможность выступить.  </w:t>
      </w:r>
    </w:p>
    <w:p w:rsidR="00000000" w:rsidRDefault="00000000"/>
    <w:p w:rsidR="00000000" w:rsidRDefault="00000000">
      <w:r>
        <w:t>76.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br w:type="page"/>
        <w:t>Сроки и место проведения шестьдесят первой сессии Комитета</w:t>
      </w:r>
    </w:p>
    <w:p w:rsidR="00000000" w:rsidRDefault="00000000">
      <w:pPr>
        <w:rPr>
          <w:u w:val="single"/>
        </w:rPr>
      </w:pPr>
    </w:p>
    <w:p w:rsidR="00000000" w:rsidRDefault="00000000">
      <w:r>
        <w:t>77.</w:t>
      </w:r>
      <w:r>
        <w:tab/>
      </w:r>
      <w:r>
        <w:rPr>
          <w:u w:val="single"/>
        </w:rPr>
        <w:t>ПРЕДСЕДАТЕЛЬ</w:t>
      </w:r>
      <w:r>
        <w:t xml:space="preserve"> говорит, что в настоящее время он имеет подтверждение о проведении следующей сессии Комитета во Дворце Наций.  Предварительным днем для проведения первого заседания является 29 июля 2002 года.  Однако, возможно, работа может начаться на неделю позднее, т.е. 5 августа 2002 года.  Он предлагает членам Комитета заявить о своих предпочтениях путем поднятия руки.  Он отмечает очевидное предпочтение Комитета, выраженное в пользу начала сессии 5 августа 2002 года.  </w:t>
      </w:r>
    </w:p>
    <w:p w:rsidR="00000000" w:rsidRDefault="00000000"/>
    <w:p w:rsidR="00000000" w:rsidRDefault="00000000">
      <w:r>
        <w:t>ПОСЛЕДУЮЩИЕ ДЕЙСТВИЯ ПО ИТОГАМ ВСЕМИРНОЙ КОНФЕРЕНЦИИ ПО БОРЬБЕ ПРОТИВ РАСИЗМА, РАСОВОЙ ДИСКРИМИНАЦИИ, КСЕНОФОБИИ И СВЯЗАННОЙ С НИМИ НЕТЕРПИМОСТИ;  ТРЕТЬЕ ДЕСЯТИЛЕТИЕ ДЕЙСТВИЙ ПО БОРЬБЕ ПРОТИВ РАСИЗМА И РАСОВОЙ ДИСКРИМИНАЦИИ (1993-2003 ГОДЫ) (пункт 8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Проект рекомендации общего характера Комитета по ликвидации расовой дискриминации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/60/</w:t>
      </w:r>
      <w:r>
        <w:rPr>
          <w:lang w:val="en-US"/>
        </w:rPr>
        <w:t>Misc</w:t>
      </w:r>
      <w:r>
        <w:t>.25/</w:t>
      </w:r>
      <w:r>
        <w:rPr>
          <w:lang w:val="en-US"/>
        </w:rPr>
        <w:t>Rev</w:t>
      </w:r>
      <w:r>
        <w:t>.1)</w:t>
      </w:r>
    </w:p>
    <w:p w:rsidR="00000000" w:rsidRDefault="00000000"/>
    <w:p w:rsidR="00000000" w:rsidRDefault="00000000">
      <w:r>
        <w:t>78.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рассмотреть пересмотренный вариант текста.</w:t>
      </w:r>
    </w:p>
    <w:p w:rsidR="00000000" w:rsidRDefault="00000000"/>
    <w:p w:rsidR="00000000" w:rsidRDefault="00000000">
      <w:r>
        <w:rPr>
          <w:u w:val="single"/>
        </w:rPr>
        <w:t>Преамбула</w:t>
      </w:r>
    </w:p>
    <w:p w:rsidR="00000000" w:rsidRDefault="00000000"/>
    <w:p w:rsidR="00000000" w:rsidRDefault="00000000">
      <w:r>
        <w:t>79.</w:t>
      </w:r>
      <w:r>
        <w:tab/>
      </w:r>
      <w:r>
        <w:rPr>
          <w:u w:val="single"/>
        </w:rPr>
        <w:t>Преамбула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1</w:t>
      </w:r>
    </w:p>
    <w:p w:rsidR="00000000" w:rsidRDefault="00000000"/>
    <w:p w:rsidR="00000000" w:rsidRDefault="00000000">
      <w:r>
        <w:t>80.</w:t>
      </w:r>
      <w:r>
        <w:tab/>
      </w:r>
      <w:r>
        <w:rPr>
          <w:u w:val="single"/>
        </w:rPr>
        <w:t>Пункт 1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2</w:t>
      </w:r>
    </w:p>
    <w:p w:rsidR="00000000" w:rsidRDefault="00000000">
      <w:pPr>
        <w:rPr>
          <w:u w:val="single"/>
        </w:rPr>
      </w:pPr>
    </w:p>
    <w:p w:rsidR="00000000" w:rsidRDefault="00000000">
      <w:r>
        <w:t>81.</w:t>
      </w:r>
      <w:r>
        <w:tab/>
      </w:r>
      <w:r>
        <w:rPr>
          <w:u w:val="single"/>
        </w:rPr>
        <w:t>Пункт 2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3</w:t>
      </w:r>
    </w:p>
    <w:p w:rsidR="00000000" w:rsidRDefault="00000000"/>
    <w:p w:rsidR="00000000" w:rsidRDefault="00000000">
      <w:r>
        <w:t>82.</w:t>
      </w:r>
      <w:r>
        <w:tab/>
      </w:r>
      <w:r>
        <w:rPr>
          <w:u w:val="single"/>
        </w:rPr>
        <w:t>Пункт 3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br w:type="page"/>
        <w:t>Пункт 4</w:t>
      </w:r>
    </w:p>
    <w:p w:rsidR="00000000" w:rsidRDefault="00000000">
      <w:pPr>
        <w:rPr>
          <w:u w:val="single"/>
        </w:rPr>
      </w:pPr>
    </w:p>
    <w:p w:rsidR="00000000" w:rsidRDefault="00000000">
      <w:r>
        <w:t>83.</w:t>
      </w:r>
      <w:r>
        <w:tab/>
      </w:r>
      <w:r>
        <w:rPr>
          <w:u w:val="single"/>
        </w:rPr>
        <w:t>Г-н ХЕРНДЛЬ</w:t>
      </w:r>
      <w:r>
        <w:t xml:space="preserve"> предлагает исключить слово "все".</w:t>
      </w:r>
    </w:p>
    <w:p w:rsidR="00000000" w:rsidRDefault="00000000"/>
    <w:p w:rsidR="00000000" w:rsidRDefault="00000000">
      <w:r>
        <w:t>84.</w:t>
      </w:r>
      <w:r>
        <w:tab/>
      </w:r>
      <w:r>
        <w:rPr>
          <w:u w:val="single"/>
        </w:rPr>
        <w:t>Пункт 4 с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5</w:t>
      </w:r>
    </w:p>
    <w:p w:rsidR="00000000" w:rsidRDefault="00000000"/>
    <w:p w:rsidR="00000000" w:rsidRDefault="00000000">
      <w:r>
        <w:t>85.</w:t>
      </w:r>
      <w:r>
        <w:tab/>
      </w:r>
      <w:r>
        <w:rPr>
          <w:u w:val="single"/>
        </w:rPr>
        <w:t>Пункт 5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6</w:t>
      </w:r>
    </w:p>
    <w:p w:rsidR="00000000" w:rsidRDefault="00000000"/>
    <w:p w:rsidR="00000000" w:rsidRDefault="00000000">
      <w:r>
        <w:t>86.</w:t>
      </w:r>
      <w:r>
        <w:tab/>
      </w:r>
      <w:r>
        <w:rPr>
          <w:u w:val="single"/>
        </w:rPr>
        <w:t>Г-н ХЕРНДЛЬ</w:t>
      </w:r>
      <w:r>
        <w:t xml:space="preserve"> предлагает исключить слова "и рекомендации" и добавить в тексте на английском языке определенный артикль перед словами "</w:t>
      </w:r>
      <w:r>
        <w:rPr>
          <w:lang w:val="en-US"/>
        </w:rPr>
        <w:t>relevant</w:t>
      </w:r>
      <w:r>
        <w:t xml:space="preserve"> </w:t>
      </w:r>
      <w:r>
        <w:rPr>
          <w:lang w:val="en-US"/>
        </w:rPr>
        <w:t>parts</w:t>
      </w:r>
      <w:r>
        <w:t>" ("соответствующие части").</w:t>
      </w:r>
    </w:p>
    <w:p w:rsidR="00000000" w:rsidRDefault="00000000"/>
    <w:p w:rsidR="00000000" w:rsidRDefault="00000000">
      <w:r>
        <w:t>87.</w:t>
      </w:r>
      <w:r>
        <w:tab/>
      </w:r>
      <w:r>
        <w:rPr>
          <w:u w:val="single"/>
        </w:rPr>
        <w:t>Пункт 6 с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7</w:t>
      </w:r>
    </w:p>
    <w:p w:rsidR="00000000" w:rsidRDefault="00000000"/>
    <w:p w:rsidR="00000000" w:rsidRDefault="00000000">
      <w:r>
        <w:t>88.</w:t>
      </w:r>
      <w:r>
        <w:tab/>
      </w:r>
      <w:r>
        <w:rPr>
          <w:u w:val="single"/>
        </w:rPr>
        <w:t>ПРЕДСЕДАТЕЛЬ</w:t>
      </w:r>
      <w:r>
        <w:t xml:space="preserve"> предлагает исключить определенный артикль перед словами "</w:t>
      </w:r>
      <w:r>
        <w:rPr>
          <w:lang w:val="en-US"/>
        </w:rPr>
        <w:t>action</w:t>
      </w:r>
      <w:r>
        <w:t xml:space="preserve"> </w:t>
      </w:r>
      <w:r>
        <w:rPr>
          <w:lang w:val="en-US"/>
        </w:rPr>
        <w:t>plans</w:t>
      </w:r>
      <w:r>
        <w:t>" ("планы действий").</w:t>
      </w:r>
    </w:p>
    <w:p w:rsidR="00000000" w:rsidRDefault="00000000"/>
    <w:p w:rsidR="00000000" w:rsidRDefault="00000000">
      <w:r>
        <w:t>89.</w:t>
      </w:r>
      <w:r>
        <w:tab/>
      </w:r>
      <w:r>
        <w:rPr>
          <w:u w:val="single"/>
        </w:rPr>
        <w:t>Пункт 7 с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8</w:t>
      </w:r>
    </w:p>
    <w:p w:rsidR="00000000" w:rsidRDefault="00000000"/>
    <w:p w:rsidR="00000000" w:rsidRDefault="00000000">
      <w:r>
        <w:t>90.</w:t>
      </w:r>
      <w:r>
        <w:tab/>
      </w:r>
      <w:r>
        <w:rPr>
          <w:u w:val="single"/>
        </w:rPr>
        <w:t>Пункт 8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9</w:t>
      </w:r>
    </w:p>
    <w:p w:rsidR="00000000" w:rsidRDefault="00000000">
      <w:pPr>
        <w:rPr>
          <w:u w:val="single"/>
        </w:rPr>
      </w:pPr>
    </w:p>
    <w:p w:rsidR="00000000" w:rsidRDefault="00000000">
      <w:r>
        <w:t>91.</w:t>
      </w:r>
      <w:r>
        <w:tab/>
      </w:r>
      <w:r>
        <w:rPr>
          <w:u w:val="single"/>
        </w:rPr>
        <w:t>Пункт 9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10</w:t>
      </w:r>
    </w:p>
    <w:p w:rsidR="00000000" w:rsidRDefault="00000000">
      <w:pPr>
        <w:rPr>
          <w:u w:val="single"/>
        </w:rPr>
      </w:pPr>
    </w:p>
    <w:p w:rsidR="00000000" w:rsidRDefault="00000000">
      <w:r>
        <w:t>92.</w:t>
      </w:r>
      <w:r>
        <w:tab/>
      </w:r>
      <w:r>
        <w:rPr>
          <w:u w:val="single"/>
        </w:rPr>
        <w:t>Пункт 10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br w:type="page"/>
        <w:t>Пункт 11</w:t>
      </w:r>
    </w:p>
    <w:p w:rsidR="00000000" w:rsidRDefault="00000000">
      <w:pPr>
        <w:rPr>
          <w:u w:val="single"/>
        </w:rPr>
      </w:pPr>
    </w:p>
    <w:p w:rsidR="00000000" w:rsidRDefault="00000000">
      <w:r>
        <w:t>93.</w:t>
      </w:r>
      <w:r>
        <w:tab/>
      </w:r>
      <w:r>
        <w:rPr>
          <w:u w:val="single"/>
        </w:rPr>
        <w:t>Пункт 11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12</w:t>
      </w:r>
    </w:p>
    <w:p w:rsidR="00000000" w:rsidRDefault="00000000">
      <w:pPr>
        <w:rPr>
          <w:u w:val="single"/>
        </w:rPr>
      </w:pPr>
    </w:p>
    <w:p w:rsidR="00000000" w:rsidRDefault="00000000">
      <w:r>
        <w:t>94.</w:t>
      </w:r>
      <w:r>
        <w:tab/>
      </w:r>
      <w:r>
        <w:rPr>
          <w:u w:val="single"/>
        </w:rPr>
        <w:t>Пункт 12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13</w:t>
      </w:r>
    </w:p>
    <w:p w:rsidR="00000000" w:rsidRDefault="00000000">
      <w:pPr>
        <w:rPr>
          <w:u w:val="single"/>
        </w:rPr>
      </w:pPr>
    </w:p>
    <w:p w:rsidR="00000000" w:rsidRDefault="00000000">
      <w:r>
        <w:t>95.</w:t>
      </w:r>
      <w:r>
        <w:tab/>
      </w:r>
      <w:r>
        <w:rPr>
          <w:u w:val="single"/>
        </w:rPr>
        <w:t>Г-н ХЕРНДЛЬ</w:t>
      </w:r>
      <w:r>
        <w:t xml:space="preserve"> предлагает следующую формулировку вводного предложения к этому разделу: "Комитет рекомендует:" и добавить слово ", чтобы" в начало каждого из последующих четырех пунктов.</w:t>
      </w:r>
    </w:p>
    <w:p w:rsidR="00000000" w:rsidRDefault="00000000"/>
    <w:p w:rsidR="00000000" w:rsidRDefault="00000000">
      <w:r>
        <w:t>96.</w:t>
      </w:r>
      <w:r>
        <w:tab/>
      </w:r>
      <w:r>
        <w:rPr>
          <w:u w:val="single"/>
        </w:rPr>
        <w:t>Г-н ТОРНБЕРРИ</w:t>
      </w:r>
      <w:r>
        <w:t xml:space="preserve"> предлагает заменить слово "последнего" словом "своих".</w:t>
      </w:r>
    </w:p>
    <w:p w:rsidR="00000000" w:rsidRDefault="00000000"/>
    <w:p w:rsidR="00000000" w:rsidRDefault="00000000">
      <w:r>
        <w:t>97.</w:t>
      </w:r>
      <w:r>
        <w:tab/>
      </w:r>
      <w:r>
        <w:rPr>
          <w:u w:val="single"/>
        </w:rPr>
        <w:t>Г-н РЕШЕТОВ</w:t>
      </w:r>
      <w:r>
        <w:t xml:space="preserve"> выражает опасение, связанное с тем, что некоторые правительства, возможно, используют выражение "действуя в соответствии со своими статутами" в качестве предлога для отстранения некоторых правозащитных организаций от участия в подготовке доклада на том основании, что в их статутах прямо не предусмотрена такая форма работы.</w:t>
      </w:r>
    </w:p>
    <w:p w:rsidR="00000000" w:rsidRDefault="00000000"/>
    <w:p w:rsidR="00000000" w:rsidRDefault="00000000">
      <w:r>
        <w:t>98.</w:t>
      </w:r>
      <w:r>
        <w:tab/>
      </w:r>
      <w:r>
        <w:rPr>
          <w:u w:val="single"/>
        </w:rPr>
        <w:t>Г-н СИСИЛИАНОС</w:t>
      </w:r>
      <w:r>
        <w:t xml:space="preserve">, поддержанный </w:t>
      </w:r>
      <w:r>
        <w:rPr>
          <w:u w:val="single"/>
        </w:rPr>
        <w:t>г-ном КЬЕРУМОМ</w:t>
      </w:r>
      <w:r>
        <w:t xml:space="preserve">, </w:t>
      </w:r>
      <w:r>
        <w:rPr>
          <w:u w:val="single"/>
        </w:rPr>
        <w:t>г-ном РЕШЕТОВЫМ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ном ЛИНДГРЕНОМ АЛВИСОМ</w:t>
      </w:r>
      <w:r>
        <w:t xml:space="preserve"> и </w:t>
      </w:r>
      <w:r>
        <w:rPr>
          <w:u w:val="single"/>
        </w:rPr>
        <w:t>г-ном ТОРНБЕРРИ</w:t>
      </w:r>
      <w:r>
        <w:t>, предлагает исключить данное выражение.</w:t>
      </w:r>
    </w:p>
    <w:p w:rsidR="00000000" w:rsidRDefault="00000000"/>
    <w:p w:rsidR="00000000" w:rsidRDefault="00000000">
      <w:r>
        <w:t>99.</w:t>
      </w:r>
      <w:r>
        <w:tab/>
      </w:r>
      <w:r>
        <w:rPr>
          <w:u w:val="single"/>
        </w:rPr>
        <w:t>Пункт 13 с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14</w:t>
      </w:r>
    </w:p>
    <w:p w:rsidR="00000000" w:rsidRDefault="00000000">
      <w:pPr>
        <w:rPr>
          <w:u w:val="single"/>
        </w:rPr>
      </w:pPr>
    </w:p>
    <w:p w:rsidR="00000000" w:rsidRDefault="00000000">
      <w:r>
        <w:t>100.</w:t>
      </w:r>
      <w:r>
        <w:tab/>
      </w:r>
      <w:r>
        <w:rPr>
          <w:u w:val="single"/>
        </w:rPr>
        <w:t>Пункт 14 с поправкой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15</w:t>
      </w:r>
    </w:p>
    <w:p w:rsidR="00000000" w:rsidRDefault="00000000"/>
    <w:p w:rsidR="00000000" w:rsidRDefault="00000000">
      <w:r>
        <w:t>101.</w:t>
      </w:r>
      <w:r>
        <w:tab/>
      </w:r>
      <w:r>
        <w:rPr>
          <w:u w:val="single"/>
        </w:rPr>
        <w:t>Пункт 15 с поправкой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16</w:t>
      </w:r>
    </w:p>
    <w:p w:rsidR="00000000" w:rsidRDefault="00000000">
      <w:pPr>
        <w:rPr>
          <w:u w:val="single"/>
        </w:rPr>
      </w:pPr>
    </w:p>
    <w:p w:rsidR="00000000" w:rsidRDefault="00000000">
      <w:r>
        <w:t>102.</w:t>
      </w:r>
      <w:r>
        <w:tab/>
      </w:r>
      <w:r>
        <w:rPr>
          <w:u w:val="single"/>
        </w:rPr>
        <w:t>Пункт 16 с поправкой принимается</w:t>
      </w:r>
      <w:r>
        <w:t>.</w:t>
      </w:r>
    </w:p>
    <w:p w:rsidR="00000000" w:rsidRDefault="00000000"/>
    <w:p w:rsidR="00000000" w:rsidRDefault="00000000">
      <w:r>
        <w:t>103.</w:t>
      </w:r>
      <w:r>
        <w:tab/>
      </w:r>
      <w:r>
        <w:rPr>
          <w:u w:val="single"/>
        </w:rPr>
        <w:t>Г-н РЕШЕТОВ</w:t>
      </w:r>
      <w:r>
        <w:t xml:space="preserve"> выражает несогласие со словами "берет на себя обязательство", содержащимися во вступительном предложении следующего раздела, и предлагает заменить их словами "Комитет намерен".</w:t>
      </w:r>
    </w:p>
    <w:p w:rsidR="00000000" w:rsidRDefault="00000000"/>
    <w:p w:rsidR="00000000" w:rsidRDefault="00000000">
      <w:r>
        <w:t>104.</w:t>
      </w:r>
      <w:r>
        <w:tab/>
      </w:r>
      <w:r>
        <w:rPr>
          <w:u w:val="single"/>
        </w:rPr>
        <w:t>Г-н ЛИНДГРЕН АЛВИС</w:t>
      </w:r>
      <w:r>
        <w:t xml:space="preserve"> отмечает, что целью рекомендации является выражение твердого курса Комитета на оказание поддержки последующим действиям по итогам Дурбанской конференции и что по этой причине он считает эту формулировку адекватной.</w:t>
      </w:r>
    </w:p>
    <w:p w:rsidR="00000000" w:rsidRDefault="00000000"/>
    <w:p w:rsidR="00000000" w:rsidRDefault="00000000">
      <w:r>
        <w:t>105.</w:t>
      </w:r>
      <w:r>
        <w:tab/>
      </w:r>
      <w:r>
        <w:rPr>
          <w:u w:val="single"/>
        </w:rPr>
        <w:t>Г-н ТОРНБЕРРИ</w:t>
      </w:r>
      <w:r>
        <w:t xml:space="preserve"> предлагает следующую формулировку: "В заключение Комитет выражает свою готовность…".</w:t>
      </w:r>
    </w:p>
    <w:p w:rsidR="00000000" w:rsidRDefault="00000000"/>
    <w:p w:rsidR="00000000" w:rsidRDefault="00000000">
      <w:r>
        <w:t>106.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17</w:t>
      </w:r>
    </w:p>
    <w:p w:rsidR="00000000" w:rsidRDefault="00000000">
      <w:pPr>
        <w:rPr>
          <w:u w:val="single"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107.</w:t>
      </w:r>
      <w:r>
        <w:tab/>
      </w:r>
      <w:r>
        <w:rPr>
          <w:u w:val="single"/>
        </w:rPr>
        <w:t>Г-н АМИР</w:t>
      </w:r>
      <w:r>
        <w:t xml:space="preserve"> предлагает следующую формулировку: "Сотрудничать в полном объеме с Управлением Верховного комиссара по правам человека и с другими учреждениями системы Организации Объединенных Наций…".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108.</w:t>
      </w:r>
      <w:r>
        <w:tab/>
      </w:r>
      <w:r>
        <w:rPr>
          <w:u w:val="single"/>
        </w:rPr>
        <w:t>Г-н АБУЛ-НАСР</w:t>
      </w:r>
      <w:r>
        <w:t xml:space="preserve"> обращает внимание на то обстоятельство, что в соответствии с Конвенцией Комитет имеет дело только с Генеральным секретарем и передает свой доклад Генеральной Ассамблее при его посредничестве.  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109.</w:t>
      </w:r>
      <w:r>
        <w:tab/>
      </w:r>
      <w:r>
        <w:rPr>
          <w:u w:val="single"/>
        </w:rPr>
        <w:t>Г-н СИСИЛИАНОС</w:t>
      </w:r>
      <w:r>
        <w:t xml:space="preserve"> предлагает следующую формулировку:  "Сотрудничать в полном объеме со всеми соответствующими учреждениями системы Организации Объединенных Наций, в частности с Управлением Верховного комиссара по правам человека…".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110.</w:t>
      </w:r>
      <w:r>
        <w:tab/>
      </w:r>
      <w:r>
        <w:rPr>
          <w:u w:val="single"/>
        </w:rPr>
        <w:t>Пункт 17 с поправками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rPr>
          <w:u w:val="single"/>
        </w:rPr>
      </w:pPr>
      <w:r>
        <w:rPr>
          <w:u w:val="single"/>
        </w:rPr>
        <w:t>Пункт 18</w:t>
      </w:r>
    </w:p>
    <w:p w:rsidR="00000000" w:rsidRDefault="00000000">
      <w:pPr>
        <w:rPr>
          <w:u w:val="single"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111.</w:t>
      </w:r>
      <w:r>
        <w:tab/>
      </w:r>
      <w:r>
        <w:rPr>
          <w:u w:val="single"/>
        </w:rPr>
        <w:t>Пункт 18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rPr>
          <w:u w:val="single"/>
        </w:rPr>
        <w:br w:type="page"/>
        <w:t>Пункт 19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112.</w:t>
      </w:r>
      <w:r>
        <w:tab/>
      </w:r>
      <w:r>
        <w:rPr>
          <w:u w:val="single"/>
        </w:rPr>
        <w:t>Г-н ХЕРНДЛЬ</w:t>
      </w:r>
      <w:r>
        <w:t xml:space="preserve"> предлагает включить слово "проведения" между словами "с целью" и "более эффективных последующих действий".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113.</w:t>
      </w:r>
      <w:r>
        <w:tab/>
      </w:r>
      <w:r>
        <w:rPr>
          <w:u w:val="single"/>
        </w:rPr>
        <w:t>Пункт 19 с поправкой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  <w:r>
        <w:rPr>
          <w:u w:val="single"/>
        </w:rPr>
        <w:t>Пункт 20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114.</w:t>
      </w:r>
      <w:r>
        <w:tab/>
      </w:r>
      <w:r>
        <w:rPr>
          <w:u w:val="single"/>
        </w:rPr>
        <w:t>Пункт 20 принимается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keepNext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115.</w:t>
      </w:r>
      <w:r>
        <w:tab/>
      </w:r>
      <w:r>
        <w:rPr>
          <w:u w:val="single"/>
        </w:rPr>
        <w:t>Рекомендация общего характера Комитета по ликвидации расовой дискриминации относительно последующих действий по итогам Всемирной конференции по борьбе против расизма, расовой дискриминации, ксенофобии и связанной с ними нетерпимости единогласно принимается в целом с поправками и с учетом мелких редакционных изменений</w:t>
      </w:r>
      <w:r>
        <w:t>.</w:t>
      </w:r>
    </w:p>
    <w:p w:rsidR="00000000" w:rsidRDefault="00000000">
      <w:pPr>
        <w:keepNext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keepNext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  <w:r>
        <w:rPr>
          <w:u w:val="single"/>
        </w:rPr>
        <w:t>Заседание закрывается в 17 час. 55 мин</w:t>
      </w:r>
      <w: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u w:val="single"/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CERD/C/SR.1517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CERD/C/SR.1517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10</TotalTime>
  <Pages>1</Pages>
  <Words>4354</Words>
  <Characters>24823</Characters>
  <Application>Microsoft Office Word</Application>
  <DocSecurity>4</DocSecurity>
  <Lines>206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0240864.doc</vt:lpstr>
    </vt:vector>
  </TitlesOfParts>
  <Company> </Company>
  <LinksUpToDate>false</LinksUpToDate>
  <CharactersWithSpaces>30484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0240864.doc</dc:title>
  <dc:subject/>
  <dc:creator>АМир</dc:creator>
  <cp:keywords/>
  <dc:description/>
  <cp:lastModifiedBy>АМир</cp:lastModifiedBy>
  <cp:revision>3</cp:revision>
  <cp:lastPrinted>2004-10-18T11:10:00Z</cp:lastPrinted>
  <dcterms:created xsi:type="dcterms:W3CDTF">2004-10-18T11:10:00Z</dcterms:created>
  <dcterms:modified xsi:type="dcterms:W3CDTF">2004-10-18T11:11:00Z</dcterms:modified>
</cp:coreProperties>
</file>