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164236" w:rsidRPr="00F124C6" w14:paraId="66CC2827" w14:textId="77777777" w:rsidTr="00DC68EC">
        <w:trPr>
          <w:trHeight w:hRule="exact" w:val="851"/>
        </w:trPr>
        <w:tc>
          <w:tcPr>
            <w:tcW w:w="1280" w:type="dxa"/>
            <w:tcBorders>
              <w:bottom w:val="single" w:sz="4" w:space="0" w:color="auto"/>
            </w:tcBorders>
          </w:tcPr>
          <w:p w14:paraId="55D20350" w14:textId="77777777" w:rsidR="00164236" w:rsidRPr="00F124C6" w:rsidRDefault="00164236" w:rsidP="00DC68EC">
            <w:pPr>
              <w:pStyle w:val="H23GC"/>
            </w:pPr>
          </w:p>
        </w:tc>
        <w:tc>
          <w:tcPr>
            <w:tcW w:w="2273" w:type="dxa"/>
            <w:tcBorders>
              <w:bottom w:val="single" w:sz="4" w:space="0" w:color="auto"/>
            </w:tcBorders>
            <w:vAlign w:val="bottom"/>
          </w:tcPr>
          <w:p w14:paraId="74D5FFE2" w14:textId="77777777" w:rsidR="00164236" w:rsidRPr="0050687F" w:rsidRDefault="00164236" w:rsidP="00DC68EC">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14:paraId="50C6698D" w14:textId="49D46C35" w:rsidR="00164236" w:rsidRPr="008808C0" w:rsidRDefault="00FB0040" w:rsidP="00DC68EC">
            <w:pPr>
              <w:spacing w:line="240" w:lineRule="atLeast"/>
              <w:jc w:val="right"/>
              <w:rPr>
                <w:sz w:val="20"/>
                <w:szCs w:val="21"/>
              </w:rPr>
            </w:pPr>
            <w:r>
              <w:rPr>
                <w:sz w:val="40"/>
                <w:szCs w:val="21"/>
              </w:rPr>
              <w:t>HRI</w:t>
            </w:r>
            <w:r>
              <w:rPr>
                <w:sz w:val="20"/>
                <w:szCs w:val="21"/>
              </w:rPr>
              <w:t>/CORE/</w:t>
            </w:r>
            <w:proofErr w:type="spellStart"/>
            <w:r>
              <w:rPr>
                <w:sz w:val="20"/>
                <w:szCs w:val="21"/>
              </w:rPr>
              <w:t>WSM</w:t>
            </w:r>
            <w:proofErr w:type="spellEnd"/>
            <w:r>
              <w:rPr>
                <w:sz w:val="20"/>
                <w:szCs w:val="21"/>
              </w:rPr>
              <w:t>/2</w:t>
            </w:r>
            <w:r w:rsidR="008808C0">
              <w:rPr>
                <w:sz w:val="20"/>
                <w:szCs w:val="21"/>
              </w:rPr>
              <w:t>0</w:t>
            </w:r>
            <w:r>
              <w:rPr>
                <w:sz w:val="20"/>
                <w:szCs w:val="21"/>
              </w:rPr>
              <w:t>23</w:t>
            </w:r>
          </w:p>
        </w:tc>
      </w:tr>
      <w:tr w:rsidR="00164236" w:rsidRPr="00F124C6" w14:paraId="24D54FAD" w14:textId="77777777" w:rsidTr="00DC68EC">
        <w:trPr>
          <w:trHeight w:hRule="exact" w:val="2835"/>
        </w:trPr>
        <w:tc>
          <w:tcPr>
            <w:tcW w:w="1280" w:type="dxa"/>
            <w:tcBorders>
              <w:top w:val="single" w:sz="4" w:space="0" w:color="auto"/>
              <w:bottom w:val="single" w:sz="12" w:space="0" w:color="auto"/>
            </w:tcBorders>
          </w:tcPr>
          <w:p w14:paraId="412D4984" w14:textId="77777777" w:rsidR="00164236" w:rsidRPr="00F124C6" w:rsidRDefault="00164236" w:rsidP="00DC68EC">
            <w:pPr>
              <w:spacing w:line="120" w:lineRule="atLeast"/>
              <w:rPr>
                <w:sz w:val="10"/>
                <w:szCs w:val="10"/>
              </w:rPr>
            </w:pPr>
          </w:p>
          <w:p w14:paraId="016A35A2" w14:textId="77777777" w:rsidR="00164236" w:rsidRPr="00F124C6" w:rsidRDefault="00164236" w:rsidP="00DC68EC">
            <w:pPr>
              <w:spacing w:line="120" w:lineRule="atLeast"/>
              <w:rPr>
                <w:sz w:val="10"/>
                <w:szCs w:val="10"/>
              </w:rPr>
            </w:pPr>
            <w:r>
              <w:rPr>
                <w:rFonts w:hint="eastAsia"/>
                <w:noProof/>
                <w:snapToGrid/>
              </w:rPr>
              <w:drawing>
                <wp:inline distT="0" distB="0" distL="0" distR="0" wp14:anchorId="079D158E" wp14:editId="30508B94">
                  <wp:extent cx="715010" cy="592455"/>
                  <wp:effectExtent l="0" t="0" r="889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629831CF" w14:textId="77777777" w:rsidR="00164236" w:rsidRDefault="00164236" w:rsidP="00DC68EC">
            <w:pPr>
              <w:spacing w:before="160" w:line="240" w:lineRule="auto"/>
              <w:rPr>
                <w:rFonts w:eastAsia="黑体"/>
                <w:spacing w:val="4"/>
                <w:sz w:val="36"/>
                <w:szCs w:val="36"/>
              </w:rPr>
            </w:pPr>
            <w:r>
              <w:rPr>
                <w:rFonts w:eastAsia="黑体" w:hint="eastAsia"/>
                <w:spacing w:val="4"/>
                <w:sz w:val="36"/>
                <w:szCs w:val="36"/>
              </w:rPr>
              <w:t>国际人权文书</w:t>
            </w:r>
          </w:p>
        </w:tc>
        <w:tc>
          <w:tcPr>
            <w:tcW w:w="2819" w:type="dxa"/>
            <w:tcBorders>
              <w:top w:val="single" w:sz="4" w:space="0" w:color="auto"/>
              <w:bottom w:val="single" w:sz="12" w:space="0" w:color="auto"/>
            </w:tcBorders>
          </w:tcPr>
          <w:p w14:paraId="03BBC79E" w14:textId="46093969" w:rsidR="00164236" w:rsidRPr="0004600B" w:rsidRDefault="00FB0040" w:rsidP="00DC68EC">
            <w:pPr>
              <w:spacing w:before="240" w:line="240" w:lineRule="atLeast"/>
              <w:rPr>
                <w:sz w:val="20"/>
              </w:rPr>
            </w:pPr>
            <w:r>
              <w:rPr>
                <w:sz w:val="20"/>
              </w:rPr>
              <w:t>Distr.: General</w:t>
            </w:r>
          </w:p>
          <w:p w14:paraId="55E5A92D" w14:textId="28885E72" w:rsidR="00164236" w:rsidRPr="00F124C6" w:rsidRDefault="00FB0040" w:rsidP="00DC68EC">
            <w:pPr>
              <w:spacing w:line="240" w:lineRule="atLeast"/>
              <w:rPr>
                <w:sz w:val="20"/>
              </w:rPr>
            </w:pPr>
            <w:r>
              <w:rPr>
                <w:sz w:val="20"/>
              </w:rPr>
              <w:t>9</w:t>
            </w:r>
            <w:r w:rsidR="001D1D6E" w:rsidRPr="001D1D6E">
              <w:rPr>
                <w:sz w:val="20"/>
              </w:rPr>
              <w:t xml:space="preserve"> </w:t>
            </w:r>
            <w:r>
              <w:rPr>
                <w:sz w:val="20"/>
              </w:rPr>
              <w:t>June</w:t>
            </w:r>
            <w:r w:rsidR="001D1D6E" w:rsidRPr="001D1D6E">
              <w:rPr>
                <w:sz w:val="20"/>
              </w:rPr>
              <w:t xml:space="preserve"> </w:t>
            </w:r>
            <w:r>
              <w:rPr>
                <w:sz w:val="20"/>
              </w:rPr>
              <w:t>2</w:t>
            </w:r>
            <w:r w:rsidR="001D1D6E" w:rsidRPr="001D1D6E">
              <w:rPr>
                <w:sz w:val="20"/>
              </w:rPr>
              <w:t>0</w:t>
            </w:r>
            <w:r>
              <w:rPr>
                <w:sz w:val="20"/>
              </w:rPr>
              <w:t>23</w:t>
            </w:r>
          </w:p>
          <w:p w14:paraId="669806B3" w14:textId="4FD9C35B" w:rsidR="00164236" w:rsidRPr="00F124C6" w:rsidRDefault="00FB0040" w:rsidP="00DC68EC">
            <w:pPr>
              <w:spacing w:line="240" w:lineRule="atLeast"/>
              <w:rPr>
                <w:sz w:val="20"/>
              </w:rPr>
            </w:pPr>
            <w:r>
              <w:rPr>
                <w:sz w:val="20"/>
              </w:rPr>
              <w:t>Chinese</w:t>
            </w:r>
            <w:r w:rsidR="00164236" w:rsidRPr="00F124C6">
              <w:rPr>
                <w:sz w:val="20"/>
              </w:rPr>
              <w:t xml:space="preserve"> </w:t>
            </w:r>
          </w:p>
          <w:p w14:paraId="7145FBAF" w14:textId="59212DF4" w:rsidR="00164236" w:rsidRPr="00F124C6" w:rsidRDefault="00FB0040" w:rsidP="00DC68EC">
            <w:pPr>
              <w:spacing w:line="240" w:lineRule="atLeast"/>
            </w:pPr>
            <w:r>
              <w:rPr>
                <w:sz w:val="20"/>
              </w:rPr>
              <w:t>Original: English</w:t>
            </w:r>
          </w:p>
        </w:tc>
      </w:tr>
    </w:tbl>
    <w:p w14:paraId="739442D8" w14:textId="77777777" w:rsidR="001D1D6E" w:rsidRDefault="001D1D6E" w:rsidP="001D1D6E">
      <w:pPr>
        <w:pStyle w:val="HMGC"/>
      </w:pPr>
      <w:r>
        <w:rPr>
          <w:rFonts w:hint="eastAsia"/>
        </w:rPr>
        <w:tab/>
      </w:r>
      <w:r>
        <w:rPr>
          <w:rFonts w:hint="eastAsia"/>
        </w:rPr>
        <w:tab/>
      </w:r>
      <w:r>
        <w:rPr>
          <w:rFonts w:hint="eastAsia"/>
        </w:rPr>
        <w:t>作为缔约国报告组成部分的共同核心文件</w:t>
      </w:r>
    </w:p>
    <w:p w14:paraId="19D55DFE" w14:textId="49F6C9C5" w:rsidR="001D1D6E" w:rsidRDefault="001D1D6E" w:rsidP="001D1D6E">
      <w:pPr>
        <w:pStyle w:val="HMGC"/>
      </w:pPr>
      <w:r>
        <w:rPr>
          <w:rFonts w:hint="eastAsia"/>
        </w:rPr>
        <w:tab/>
      </w:r>
      <w:r>
        <w:rPr>
          <w:rFonts w:hint="eastAsia"/>
        </w:rPr>
        <w:tab/>
      </w:r>
      <w:r>
        <w:rPr>
          <w:rFonts w:hint="eastAsia"/>
        </w:rPr>
        <w:t>萨摩亚</w:t>
      </w:r>
      <w:r w:rsidRPr="001D1D6E">
        <w:rPr>
          <w:rStyle w:val="a8"/>
          <w:rFonts w:eastAsia="黑体"/>
          <w:sz w:val="34"/>
          <w:vertAlign w:val="baseline"/>
        </w:rPr>
        <w:footnoteReference w:customMarkFollows="1" w:id="2"/>
        <w:t>*</w:t>
      </w:r>
    </w:p>
    <w:p w14:paraId="2983A720" w14:textId="603FA783" w:rsidR="001D1D6E" w:rsidRDefault="00FB0040" w:rsidP="001D1D6E">
      <w:pPr>
        <w:wordWrap w:val="0"/>
        <w:jc w:val="right"/>
      </w:pPr>
      <w:r>
        <w:rPr>
          <w:rFonts w:hint="eastAsia"/>
        </w:rPr>
        <w:t>[</w:t>
      </w:r>
      <w:r w:rsidR="001D1D6E">
        <w:rPr>
          <w:rFonts w:hint="eastAsia"/>
        </w:rPr>
        <w:t>收到日期</w:t>
      </w:r>
      <w:r>
        <w:rPr>
          <w:rFonts w:hint="eastAsia"/>
        </w:rPr>
        <w:t>：</w:t>
      </w:r>
      <w:r>
        <w:rPr>
          <w:rFonts w:hint="eastAsia"/>
        </w:rPr>
        <w:t>2</w:t>
      </w:r>
      <w:r w:rsidR="001D1D6E">
        <w:rPr>
          <w:rFonts w:hint="eastAsia"/>
        </w:rPr>
        <w:t>0</w:t>
      </w:r>
      <w:r>
        <w:rPr>
          <w:rFonts w:hint="eastAsia"/>
        </w:rPr>
        <w:t>23</w:t>
      </w:r>
      <w:r w:rsidR="001D1D6E">
        <w:rPr>
          <w:rFonts w:hint="eastAsia"/>
        </w:rPr>
        <w:t>年</w:t>
      </w:r>
      <w:r>
        <w:rPr>
          <w:rFonts w:hint="eastAsia"/>
        </w:rPr>
        <w:t>5</w:t>
      </w:r>
      <w:r w:rsidR="001D1D6E">
        <w:rPr>
          <w:rFonts w:hint="eastAsia"/>
        </w:rPr>
        <w:t>月</w:t>
      </w:r>
      <w:r>
        <w:rPr>
          <w:rFonts w:hint="eastAsia"/>
        </w:rPr>
        <w:t>22</w:t>
      </w:r>
      <w:r w:rsidR="001D1D6E">
        <w:rPr>
          <w:rFonts w:hint="eastAsia"/>
        </w:rPr>
        <w:t>日</w:t>
      </w:r>
      <w:r>
        <w:rPr>
          <w:rFonts w:hint="eastAsia"/>
        </w:rPr>
        <w:t>]</w:t>
      </w:r>
    </w:p>
    <w:p w14:paraId="0AA4739B" w14:textId="46EF65E6" w:rsidR="001D1D6E" w:rsidRDefault="001D1D6E">
      <w:pPr>
        <w:tabs>
          <w:tab w:val="clear" w:pos="431"/>
        </w:tabs>
        <w:overflowPunct/>
        <w:adjustRightInd/>
        <w:snapToGrid/>
        <w:spacing w:line="240" w:lineRule="auto"/>
        <w:jc w:val="left"/>
      </w:pPr>
      <w:r>
        <w:br w:type="page"/>
      </w:r>
    </w:p>
    <w:p w14:paraId="30773BF0" w14:textId="77777777" w:rsidR="001D1D6E" w:rsidRDefault="001D1D6E" w:rsidP="001D1D6E">
      <w:pPr>
        <w:pStyle w:val="HChGC"/>
      </w:pPr>
      <w:r>
        <w:rPr>
          <w:rFonts w:hint="eastAsia"/>
        </w:rPr>
        <w:lastRenderedPageBreak/>
        <w:tab/>
      </w:r>
      <w:r>
        <w:rPr>
          <w:rFonts w:hint="eastAsia"/>
        </w:rPr>
        <w:tab/>
      </w:r>
      <w:r>
        <w:rPr>
          <w:rFonts w:hint="eastAsia"/>
        </w:rPr>
        <w:t>简称和缩略语</w:t>
      </w:r>
    </w:p>
    <w:p w14:paraId="69432D71" w14:textId="2C53D92E" w:rsidR="001D1D6E" w:rsidRDefault="00FB0040" w:rsidP="00FB0040">
      <w:pPr>
        <w:pStyle w:val="SingleTxtGC"/>
        <w:tabs>
          <w:tab w:val="clear" w:pos="1565"/>
          <w:tab w:val="clear" w:pos="1996"/>
          <w:tab w:val="clear" w:pos="2427"/>
          <w:tab w:val="left" w:pos="2835"/>
        </w:tabs>
      </w:pPr>
      <w:r>
        <w:rPr>
          <w:rFonts w:hint="eastAsia"/>
        </w:rPr>
        <w:t>CEDAW</w:t>
      </w:r>
      <w:r w:rsidR="001D1D6E">
        <w:rPr>
          <w:rFonts w:hint="eastAsia"/>
        </w:rPr>
        <w:tab/>
      </w:r>
      <w:r w:rsidR="001D1D6E">
        <w:rPr>
          <w:rFonts w:hint="eastAsia"/>
        </w:rPr>
        <w:t>《消除对妇女一切形式歧视公约》</w:t>
      </w:r>
    </w:p>
    <w:p w14:paraId="51333E49" w14:textId="0244B204" w:rsidR="001D1D6E" w:rsidRDefault="00FB0040" w:rsidP="00FB0040">
      <w:pPr>
        <w:pStyle w:val="SingleTxtGC"/>
        <w:tabs>
          <w:tab w:val="clear" w:pos="1565"/>
          <w:tab w:val="clear" w:pos="1996"/>
          <w:tab w:val="clear" w:pos="2427"/>
          <w:tab w:val="left" w:pos="2835"/>
        </w:tabs>
      </w:pPr>
      <w:r>
        <w:rPr>
          <w:rFonts w:hint="eastAsia"/>
        </w:rPr>
        <w:t>CRC</w:t>
      </w:r>
      <w:r w:rsidR="001D1D6E">
        <w:rPr>
          <w:rFonts w:hint="eastAsia"/>
        </w:rPr>
        <w:tab/>
      </w:r>
      <w:r w:rsidR="001D1D6E">
        <w:rPr>
          <w:rFonts w:hint="eastAsia"/>
        </w:rPr>
        <w:t>《儿童权利公约》</w:t>
      </w:r>
    </w:p>
    <w:p w14:paraId="35E9687D" w14:textId="38055ED9" w:rsidR="001D1D6E" w:rsidRDefault="00FB0040" w:rsidP="00FB0040">
      <w:pPr>
        <w:pStyle w:val="SingleTxtGC"/>
        <w:tabs>
          <w:tab w:val="clear" w:pos="1565"/>
          <w:tab w:val="clear" w:pos="1996"/>
          <w:tab w:val="clear" w:pos="2427"/>
          <w:tab w:val="left" w:pos="2835"/>
        </w:tabs>
      </w:pPr>
      <w:proofErr w:type="spellStart"/>
      <w:r>
        <w:rPr>
          <w:rFonts w:hint="eastAsia"/>
        </w:rPr>
        <w:t>CRPD</w:t>
      </w:r>
      <w:proofErr w:type="spellEnd"/>
      <w:r w:rsidR="001D1D6E">
        <w:rPr>
          <w:rFonts w:hint="eastAsia"/>
        </w:rPr>
        <w:tab/>
      </w:r>
      <w:r w:rsidR="001D1D6E">
        <w:rPr>
          <w:rFonts w:hint="eastAsia"/>
        </w:rPr>
        <w:t>《残疾人权利公约》</w:t>
      </w:r>
    </w:p>
    <w:p w14:paraId="565A4173" w14:textId="28769A9D" w:rsidR="001D1D6E" w:rsidRDefault="00FB0040" w:rsidP="00FB0040">
      <w:pPr>
        <w:pStyle w:val="SingleTxtGC"/>
        <w:tabs>
          <w:tab w:val="clear" w:pos="1565"/>
          <w:tab w:val="clear" w:pos="1996"/>
          <w:tab w:val="clear" w:pos="2427"/>
          <w:tab w:val="left" w:pos="2835"/>
        </w:tabs>
      </w:pPr>
      <w:r>
        <w:rPr>
          <w:rFonts w:hint="eastAsia"/>
        </w:rPr>
        <w:t>ICC</w:t>
      </w:r>
      <w:r w:rsidR="001D1D6E">
        <w:rPr>
          <w:rFonts w:hint="eastAsia"/>
        </w:rPr>
        <w:tab/>
      </w:r>
      <w:r w:rsidR="001D1D6E">
        <w:rPr>
          <w:rFonts w:hint="eastAsia"/>
        </w:rPr>
        <w:t>国际刑事法院</w:t>
      </w:r>
    </w:p>
    <w:p w14:paraId="5F8DC1E6" w14:textId="4ABF9154" w:rsidR="001D1D6E" w:rsidRDefault="00FB0040" w:rsidP="00FB0040">
      <w:pPr>
        <w:pStyle w:val="SingleTxtGC"/>
        <w:tabs>
          <w:tab w:val="clear" w:pos="1565"/>
          <w:tab w:val="clear" w:pos="1996"/>
          <w:tab w:val="clear" w:pos="2427"/>
          <w:tab w:val="left" w:pos="2835"/>
        </w:tabs>
      </w:pPr>
      <w:r>
        <w:rPr>
          <w:rFonts w:hint="eastAsia"/>
        </w:rPr>
        <w:t>ICCPR</w:t>
      </w:r>
      <w:r w:rsidR="001D1D6E">
        <w:rPr>
          <w:rFonts w:hint="eastAsia"/>
        </w:rPr>
        <w:tab/>
      </w:r>
      <w:r w:rsidR="001D1D6E">
        <w:rPr>
          <w:rFonts w:hint="eastAsia"/>
        </w:rPr>
        <w:t>《公民及政治权利国际公约》</w:t>
      </w:r>
    </w:p>
    <w:p w14:paraId="5C548EB0" w14:textId="22088C98" w:rsidR="001D1D6E" w:rsidRDefault="00FB0040" w:rsidP="00FB0040">
      <w:pPr>
        <w:pStyle w:val="SingleTxtGC"/>
        <w:tabs>
          <w:tab w:val="clear" w:pos="1565"/>
          <w:tab w:val="clear" w:pos="1996"/>
          <w:tab w:val="clear" w:pos="2427"/>
          <w:tab w:val="left" w:pos="2835"/>
        </w:tabs>
      </w:pPr>
      <w:r>
        <w:rPr>
          <w:rFonts w:hint="eastAsia"/>
        </w:rPr>
        <w:t>ILO</w:t>
      </w:r>
      <w:r w:rsidR="001D1D6E">
        <w:rPr>
          <w:rFonts w:hint="eastAsia"/>
        </w:rPr>
        <w:tab/>
      </w:r>
      <w:r w:rsidR="001D1D6E">
        <w:rPr>
          <w:rFonts w:hint="eastAsia"/>
        </w:rPr>
        <w:t>国际劳工组织</w:t>
      </w:r>
    </w:p>
    <w:p w14:paraId="32F2D2A0" w14:textId="2BD2E0B0" w:rsidR="001D1D6E" w:rsidRDefault="00FB0040" w:rsidP="00FB0040">
      <w:pPr>
        <w:pStyle w:val="SingleTxtGC"/>
        <w:tabs>
          <w:tab w:val="clear" w:pos="1565"/>
          <w:tab w:val="clear" w:pos="1996"/>
          <w:tab w:val="clear" w:pos="2427"/>
          <w:tab w:val="left" w:pos="2835"/>
        </w:tabs>
      </w:pPr>
      <w:proofErr w:type="spellStart"/>
      <w:r>
        <w:rPr>
          <w:rFonts w:hint="eastAsia"/>
        </w:rPr>
        <w:t>LDC</w:t>
      </w:r>
      <w:proofErr w:type="spellEnd"/>
      <w:r w:rsidR="001D1D6E">
        <w:rPr>
          <w:rFonts w:hint="eastAsia"/>
        </w:rPr>
        <w:tab/>
      </w:r>
      <w:r w:rsidR="001D1D6E">
        <w:rPr>
          <w:rFonts w:hint="eastAsia"/>
        </w:rPr>
        <w:t>最不发达国家</w:t>
      </w:r>
    </w:p>
    <w:p w14:paraId="2887120D" w14:textId="561EAB62" w:rsidR="001D1D6E" w:rsidRDefault="00FB0040" w:rsidP="00FB0040">
      <w:pPr>
        <w:pStyle w:val="SingleTxtGC"/>
        <w:tabs>
          <w:tab w:val="clear" w:pos="1565"/>
          <w:tab w:val="clear" w:pos="1996"/>
          <w:tab w:val="clear" w:pos="2427"/>
          <w:tab w:val="left" w:pos="2835"/>
        </w:tabs>
      </w:pPr>
      <w:proofErr w:type="spellStart"/>
      <w:r>
        <w:rPr>
          <w:rFonts w:hint="eastAsia"/>
        </w:rPr>
        <w:t>MCIL</w:t>
      </w:r>
      <w:proofErr w:type="spellEnd"/>
      <w:r w:rsidR="001D1D6E">
        <w:rPr>
          <w:rFonts w:hint="eastAsia"/>
        </w:rPr>
        <w:tab/>
      </w:r>
      <w:r w:rsidR="001D1D6E">
        <w:rPr>
          <w:rFonts w:hint="eastAsia"/>
        </w:rPr>
        <w:t>商业、工业和劳工部</w:t>
      </w:r>
    </w:p>
    <w:p w14:paraId="60CC52F7" w14:textId="05396068" w:rsidR="001D1D6E" w:rsidRDefault="00FB0040" w:rsidP="00FB0040">
      <w:pPr>
        <w:pStyle w:val="SingleTxtGC"/>
        <w:tabs>
          <w:tab w:val="clear" w:pos="1565"/>
          <w:tab w:val="clear" w:pos="1996"/>
          <w:tab w:val="clear" w:pos="2427"/>
          <w:tab w:val="left" w:pos="2835"/>
        </w:tabs>
      </w:pPr>
      <w:r>
        <w:rPr>
          <w:rFonts w:hint="eastAsia"/>
        </w:rPr>
        <w:t>MFAT</w:t>
      </w:r>
      <w:r w:rsidR="001D1D6E">
        <w:rPr>
          <w:rFonts w:hint="eastAsia"/>
        </w:rPr>
        <w:tab/>
      </w:r>
      <w:r w:rsidR="001D1D6E">
        <w:rPr>
          <w:rFonts w:hint="eastAsia"/>
        </w:rPr>
        <w:t>外交和贸易部</w:t>
      </w:r>
    </w:p>
    <w:p w14:paraId="1997AA32" w14:textId="35A5CD28" w:rsidR="001D1D6E" w:rsidRDefault="00FB0040" w:rsidP="00FB0040">
      <w:pPr>
        <w:pStyle w:val="SingleTxtGC"/>
        <w:tabs>
          <w:tab w:val="clear" w:pos="1565"/>
          <w:tab w:val="clear" w:pos="1996"/>
          <w:tab w:val="clear" w:pos="2427"/>
          <w:tab w:val="left" w:pos="2835"/>
        </w:tabs>
      </w:pPr>
      <w:proofErr w:type="spellStart"/>
      <w:r>
        <w:rPr>
          <w:rFonts w:hint="eastAsia"/>
        </w:rPr>
        <w:t>MPMC</w:t>
      </w:r>
      <w:proofErr w:type="spellEnd"/>
      <w:r w:rsidR="001D1D6E">
        <w:rPr>
          <w:rFonts w:hint="eastAsia"/>
        </w:rPr>
        <w:tab/>
      </w:r>
      <w:r w:rsidR="001D1D6E">
        <w:rPr>
          <w:rFonts w:hint="eastAsia"/>
        </w:rPr>
        <w:t>总理和内阁部</w:t>
      </w:r>
    </w:p>
    <w:p w14:paraId="6A68F92F" w14:textId="37301CBA" w:rsidR="001D1D6E" w:rsidRDefault="00FB0040" w:rsidP="00FB0040">
      <w:pPr>
        <w:pStyle w:val="SingleTxtGC"/>
        <w:tabs>
          <w:tab w:val="clear" w:pos="1565"/>
          <w:tab w:val="clear" w:pos="1996"/>
          <w:tab w:val="clear" w:pos="2427"/>
          <w:tab w:val="left" w:pos="2835"/>
        </w:tabs>
      </w:pPr>
      <w:r>
        <w:rPr>
          <w:rFonts w:hint="eastAsia"/>
        </w:rPr>
        <w:t>MOH</w:t>
      </w:r>
      <w:r w:rsidR="001D1D6E">
        <w:rPr>
          <w:rFonts w:hint="eastAsia"/>
        </w:rPr>
        <w:tab/>
      </w:r>
      <w:r w:rsidR="001D1D6E">
        <w:rPr>
          <w:rFonts w:hint="eastAsia"/>
        </w:rPr>
        <w:t>卫生部</w:t>
      </w:r>
    </w:p>
    <w:p w14:paraId="582C62AE" w14:textId="7A6A06F4" w:rsidR="001D1D6E" w:rsidRDefault="00FB0040" w:rsidP="00FB0040">
      <w:pPr>
        <w:pStyle w:val="SingleTxtGC"/>
        <w:tabs>
          <w:tab w:val="clear" w:pos="1565"/>
          <w:tab w:val="clear" w:pos="1996"/>
          <w:tab w:val="clear" w:pos="2427"/>
          <w:tab w:val="left" w:pos="2835"/>
        </w:tabs>
      </w:pPr>
      <w:proofErr w:type="spellStart"/>
      <w:r>
        <w:rPr>
          <w:rFonts w:hint="eastAsia"/>
        </w:rPr>
        <w:t>MWCSD</w:t>
      </w:r>
      <w:proofErr w:type="spellEnd"/>
      <w:r w:rsidR="001D1D6E">
        <w:rPr>
          <w:rFonts w:hint="eastAsia"/>
        </w:rPr>
        <w:tab/>
      </w:r>
      <w:r w:rsidR="001D1D6E">
        <w:rPr>
          <w:rFonts w:hint="eastAsia"/>
        </w:rPr>
        <w:t>妇女、社区和社会发展部</w:t>
      </w:r>
    </w:p>
    <w:p w14:paraId="39D2888D" w14:textId="0ADB5F67" w:rsidR="001D1D6E" w:rsidRDefault="00FB0040" w:rsidP="00FB0040">
      <w:pPr>
        <w:pStyle w:val="SingleTxtGC"/>
        <w:tabs>
          <w:tab w:val="clear" w:pos="1565"/>
          <w:tab w:val="clear" w:pos="1996"/>
          <w:tab w:val="clear" w:pos="2427"/>
          <w:tab w:val="left" w:pos="2835"/>
        </w:tabs>
      </w:pPr>
      <w:proofErr w:type="spellStart"/>
      <w:r>
        <w:rPr>
          <w:rFonts w:hint="eastAsia"/>
        </w:rPr>
        <w:t>MJCA</w:t>
      </w:r>
      <w:proofErr w:type="spellEnd"/>
      <w:r w:rsidR="001D1D6E">
        <w:rPr>
          <w:rFonts w:hint="eastAsia"/>
        </w:rPr>
        <w:tab/>
      </w:r>
      <w:r w:rsidR="001D1D6E">
        <w:rPr>
          <w:rFonts w:hint="eastAsia"/>
        </w:rPr>
        <w:t>司法和法院管理部</w:t>
      </w:r>
    </w:p>
    <w:p w14:paraId="5CCD4CCE" w14:textId="12C29C3A" w:rsidR="001D1D6E" w:rsidRDefault="00FB0040" w:rsidP="00FB0040">
      <w:pPr>
        <w:pStyle w:val="SingleTxtGC"/>
        <w:tabs>
          <w:tab w:val="clear" w:pos="1565"/>
          <w:tab w:val="clear" w:pos="1996"/>
          <w:tab w:val="clear" w:pos="2427"/>
          <w:tab w:val="left" w:pos="2835"/>
        </w:tabs>
      </w:pPr>
      <w:r>
        <w:rPr>
          <w:rFonts w:hint="eastAsia"/>
        </w:rPr>
        <w:t>MPPC</w:t>
      </w:r>
      <w:r w:rsidR="001D1D6E">
        <w:rPr>
          <w:rFonts w:hint="eastAsia"/>
        </w:rPr>
        <w:tab/>
      </w:r>
      <w:r w:rsidR="001D1D6E">
        <w:rPr>
          <w:rFonts w:hint="eastAsia"/>
        </w:rPr>
        <w:t>警察、监狱和惩戒部</w:t>
      </w:r>
    </w:p>
    <w:p w14:paraId="4B0874E5" w14:textId="3DD90C78" w:rsidR="001D1D6E" w:rsidRDefault="00FB0040" w:rsidP="00FB0040">
      <w:pPr>
        <w:pStyle w:val="SingleTxtGC"/>
        <w:tabs>
          <w:tab w:val="clear" w:pos="1565"/>
          <w:tab w:val="clear" w:pos="1996"/>
          <w:tab w:val="clear" w:pos="2427"/>
          <w:tab w:val="left" w:pos="2835"/>
        </w:tabs>
      </w:pPr>
      <w:r>
        <w:rPr>
          <w:rFonts w:hint="eastAsia"/>
        </w:rPr>
        <w:t>NGO</w:t>
      </w:r>
      <w:r w:rsidR="001D1D6E">
        <w:rPr>
          <w:rFonts w:hint="eastAsia"/>
        </w:rPr>
        <w:tab/>
      </w:r>
      <w:r w:rsidR="001D1D6E">
        <w:rPr>
          <w:rFonts w:hint="eastAsia"/>
        </w:rPr>
        <w:t>非政府组织</w:t>
      </w:r>
    </w:p>
    <w:p w14:paraId="1E794AE9" w14:textId="0911AADA" w:rsidR="001D1D6E" w:rsidRDefault="00FB0040" w:rsidP="00FB0040">
      <w:pPr>
        <w:pStyle w:val="SingleTxtGC"/>
        <w:tabs>
          <w:tab w:val="clear" w:pos="1565"/>
          <w:tab w:val="clear" w:pos="1996"/>
          <w:tab w:val="clear" w:pos="2427"/>
          <w:tab w:val="left" w:pos="2835"/>
        </w:tabs>
      </w:pPr>
      <w:proofErr w:type="spellStart"/>
      <w:r>
        <w:rPr>
          <w:rFonts w:hint="eastAsia"/>
        </w:rPr>
        <w:t>NHRI</w:t>
      </w:r>
      <w:proofErr w:type="spellEnd"/>
      <w:r w:rsidR="001D1D6E">
        <w:rPr>
          <w:rFonts w:hint="eastAsia"/>
        </w:rPr>
        <w:tab/>
      </w:r>
      <w:r w:rsidR="001D1D6E">
        <w:rPr>
          <w:rFonts w:hint="eastAsia"/>
        </w:rPr>
        <w:t>国家人权机构</w:t>
      </w:r>
    </w:p>
    <w:p w14:paraId="2E3B9EB1" w14:textId="37B6A3FB" w:rsidR="001D1D6E" w:rsidRDefault="00FB0040" w:rsidP="00FB0040">
      <w:pPr>
        <w:pStyle w:val="SingleTxtGC"/>
        <w:tabs>
          <w:tab w:val="clear" w:pos="1565"/>
          <w:tab w:val="clear" w:pos="1996"/>
          <w:tab w:val="clear" w:pos="2427"/>
          <w:tab w:val="left" w:pos="2835"/>
        </w:tabs>
      </w:pPr>
      <w:proofErr w:type="spellStart"/>
      <w:r>
        <w:rPr>
          <w:rFonts w:hint="eastAsia"/>
        </w:rPr>
        <w:t>NMRF</w:t>
      </w:r>
      <w:proofErr w:type="spellEnd"/>
      <w:r w:rsidR="001D1D6E">
        <w:rPr>
          <w:rFonts w:hint="eastAsia"/>
        </w:rPr>
        <w:tab/>
      </w:r>
      <w:r w:rsidR="001D1D6E">
        <w:rPr>
          <w:rFonts w:hint="eastAsia"/>
        </w:rPr>
        <w:t>国家报告和后续行动机制</w:t>
      </w:r>
    </w:p>
    <w:p w14:paraId="4043C22B" w14:textId="49AE2713" w:rsidR="001D1D6E" w:rsidRDefault="00FB0040" w:rsidP="00FB0040">
      <w:pPr>
        <w:pStyle w:val="SingleTxtGC"/>
        <w:tabs>
          <w:tab w:val="clear" w:pos="1565"/>
          <w:tab w:val="clear" w:pos="1996"/>
          <w:tab w:val="clear" w:pos="2427"/>
          <w:tab w:val="left" w:pos="2835"/>
        </w:tabs>
      </w:pPr>
      <w:r>
        <w:rPr>
          <w:rFonts w:hint="eastAsia"/>
        </w:rPr>
        <w:t>OAG</w:t>
      </w:r>
      <w:r w:rsidR="001D1D6E">
        <w:rPr>
          <w:rFonts w:hint="eastAsia"/>
        </w:rPr>
        <w:tab/>
      </w:r>
      <w:r w:rsidR="001D1D6E">
        <w:rPr>
          <w:rFonts w:hint="eastAsia"/>
        </w:rPr>
        <w:t>总检察长办公室</w:t>
      </w:r>
    </w:p>
    <w:p w14:paraId="027CCB9C" w14:textId="2D1D1E98" w:rsidR="001D1D6E" w:rsidRDefault="00FB0040" w:rsidP="00FB0040">
      <w:pPr>
        <w:pStyle w:val="SingleTxtGC"/>
        <w:tabs>
          <w:tab w:val="clear" w:pos="1565"/>
          <w:tab w:val="clear" w:pos="1996"/>
          <w:tab w:val="clear" w:pos="2427"/>
          <w:tab w:val="left" w:pos="2835"/>
        </w:tabs>
      </w:pPr>
      <w:r>
        <w:rPr>
          <w:rFonts w:hint="eastAsia"/>
        </w:rPr>
        <w:t>OHCHR</w:t>
      </w:r>
      <w:r w:rsidR="001D1D6E">
        <w:rPr>
          <w:rFonts w:hint="eastAsia"/>
        </w:rPr>
        <w:tab/>
      </w:r>
      <w:r w:rsidR="001D1D6E">
        <w:rPr>
          <w:rFonts w:hint="eastAsia"/>
        </w:rPr>
        <w:t>联合国人权事务高级专员办事处</w:t>
      </w:r>
    </w:p>
    <w:p w14:paraId="089BC6F0" w14:textId="31CA1B58" w:rsidR="001D1D6E" w:rsidRDefault="00FB0040" w:rsidP="00FB0040">
      <w:pPr>
        <w:pStyle w:val="SingleTxtGC"/>
        <w:tabs>
          <w:tab w:val="clear" w:pos="1565"/>
          <w:tab w:val="clear" w:pos="1996"/>
          <w:tab w:val="clear" w:pos="2427"/>
          <w:tab w:val="left" w:pos="2835"/>
        </w:tabs>
      </w:pPr>
      <w:r>
        <w:rPr>
          <w:rFonts w:hint="eastAsia"/>
        </w:rPr>
        <w:t>PDS</w:t>
      </w:r>
      <w:r w:rsidR="001D1D6E">
        <w:rPr>
          <w:rFonts w:hint="eastAsia"/>
        </w:rPr>
        <w:tab/>
      </w:r>
      <w:r w:rsidR="001D1D6E">
        <w:rPr>
          <w:rFonts w:hint="eastAsia"/>
        </w:rPr>
        <w:t>萨摩亚发展路径</w:t>
      </w:r>
    </w:p>
    <w:p w14:paraId="5B2B9F8F" w14:textId="0A9832E4" w:rsidR="001D1D6E" w:rsidRDefault="00FB0040" w:rsidP="00FB0040">
      <w:pPr>
        <w:pStyle w:val="SingleTxtGC"/>
        <w:tabs>
          <w:tab w:val="clear" w:pos="1565"/>
          <w:tab w:val="clear" w:pos="1996"/>
          <w:tab w:val="clear" w:pos="2427"/>
          <w:tab w:val="left" w:pos="2835"/>
        </w:tabs>
      </w:pPr>
      <w:r>
        <w:rPr>
          <w:rFonts w:hint="eastAsia"/>
        </w:rPr>
        <w:t>SBS</w:t>
      </w:r>
      <w:r w:rsidR="001D1D6E">
        <w:rPr>
          <w:rFonts w:hint="eastAsia"/>
        </w:rPr>
        <w:tab/>
      </w:r>
      <w:r w:rsidR="001D1D6E">
        <w:rPr>
          <w:rFonts w:hint="eastAsia"/>
        </w:rPr>
        <w:t>萨摩亚统计局</w:t>
      </w:r>
    </w:p>
    <w:p w14:paraId="33950E87" w14:textId="3AEC33FF" w:rsidR="001D1D6E" w:rsidRDefault="00FB0040" w:rsidP="00FB0040">
      <w:pPr>
        <w:pStyle w:val="SingleTxtGC"/>
        <w:tabs>
          <w:tab w:val="clear" w:pos="1565"/>
          <w:tab w:val="clear" w:pos="1996"/>
          <w:tab w:val="clear" w:pos="2427"/>
          <w:tab w:val="left" w:pos="2835"/>
        </w:tabs>
      </w:pPr>
      <w:proofErr w:type="spellStart"/>
      <w:r>
        <w:rPr>
          <w:rFonts w:hint="eastAsia"/>
        </w:rPr>
        <w:t>SADATA</w:t>
      </w:r>
      <w:proofErr w:type="spellEnd"/>
      <w:r w:rsidR="001D1D6E">
        <w:rPr>
          <w:rFonts w:hint="eastAsia"/>
        </w:rPr>
        <w:tab/>
      </w:r>
      <w:r w:rsidR="001D1D6E">
        <w:rPr>
          <w:rFonts w:hint="eastAsia"/>
        </w:rPr>
        <w:t>用于报告和后续行动的萨摩亚国家网络工具</w:t>
      </w:r>
    </w:p>
    <w:p w14:paraId="785B1693" w14:textId="6090B4FD" w:rsidR="001D1D6E" w:rsidRDefault="00FB0040" w:rsidP="00FB0040">
      <w:pPr>
        <w:pStyle w:val="SingleTxtGC"/>
        <w:tabs>
          <w:tab w:val="clear" w:pos="1565"/>
          <w:tab w:val="clear" w:pos="1996"/>
          <w:tab w:val="clear" w:pos="2427"/>
          <w:tab w:val="left" w:pos="2835"/>
        </w:tabs>
      </w:pPr>
      <w:r>
        <w:rPr>
          <w:rFonts w:hint="eastAsia"/>
        </w:rPr>
        <w:t>SAMOA</w:t>
      </w:r>
      <w:r w:rsidR="001D1D6E">
        <w:rPr>
          <w:rFonts w:hint="eastAsia"/>
        </w:rPr>
        <w:t xml:space="preserve"> </w:t>
      </w:r>
      <w:r>
        <w:rPr>
          <w:rFonts w:hint="eastAsia"/>
        </w:rPr>
        <w:t>Pathway</w:t>
      </w:r>
      <w:r w:rsidR="001D1D6E">
        <w:rPr>
          <w:rFonts w:hint="eastAsia"/>
        </w:rPr>
        <w:tab/>
      </w:r>
      <w:r w:rsidR="001D1D6E">
        <w:rPr>
          <w:rFonts w:hint="eastAsia"/>
        </w:rPr>
        <w:t>《小岛屿发展中国家快速行动方式</w:t>
      </w:r>
      <w:r>
        <w:rPr>
          <w:rFonts w:hint="eastAsia"/>
        </w:rPr>
        <w:t>(</w:t>
      </w:r>
      <w:r w:rsidR="001D1D6E">
        <w:rPr>
          <w:rFonts w:hint="eastAsia"/>
        </w:rPr>
        <w:t>萨摩亚途径</w:t>
      </w:r>
      <w:r>
        <w:rPr>
          <w:rFonts w:hint="eastAsia"/>
        </w:rPr>
        <w:t>)</w:t>
      </w:r>
      <w:r w:rsidR="001D1D6E">
        <w:rPr>
          <w:rFonts w:hint="eastAsia"/>
        </w:rPr>
        <w:t>》</w:t>
      </w:r>
    </w:p>
    <w:p w14:paraId="597DF4D2" w14:textId="35564B40" w:rsidR="001D1D6E" w:rsidRDefault="00FB0040" w:rsidP="00FB0040">
      <w:pPr>
        <w:pStyle w:val="SingleTxtGC"/>
        <w:tabs>
          <w:tab w:val="clear" w:pos="1565"/>
          <w:tab w:val="clear" w:pos="1996"/>
          <w:tab w:val="clear" w:pos="2427"/>
          <w:tab w:val="left" w:pos="2835"/>
        </w:tabs>
      </w:pPr>
      <w:r>
        <w:rPr>
          <w:rFonts w:hint="eastAsia"/>
        </w:rPr>
        <w:t>SDG</w:t>
      </w:r>
      <w:r w:rsidR="001D1D6E">
        <w:rPr>
          <w:rFonts w:hint="eastAsia"/>
        </w:rPr>
        <w:tab/>
      </w:r>
      <w:r w:rsidR="001D1D6E">
        <w:rPr>
          <w:rFonts w:hint="eastAsia"/>
        </w:rPr>
        <w:t>可持续发展目标</w:t>
      </w:r>
    </w:p>
    <w:p w14:paraId="5025FA06" w14:textId="2CEF8ADA" w:rsidR="001D1D6E" w:rsidRDefault="00FB0040" w:rsidP="00FB0040">
      <w:pPr>
        <w:pStyle w:val="SingleTxtGC"/>
        <w:tabs>
          <w:tab w:val="clear" w:pos="1565"/>
          <w:tab w:val="clear" w:pos="1996"/>
          <w:tab w:val="clear" w:pos="2427"/>
          <w:tab w:val="left" w:pos="2835"/>
        </w:tabs>
      </w:pPr>
      <w:proofErr w:type="spellStart"/>
      <w:r>
        <w:rPr>
          <w:rFonts w:hint="eastAsia"/>
        </w:rPr>
        <w:t>SDS</w:t>
      </w:r>
      <w:proofErr w:type="spellEnd"/>
      <w:r w:rsidR="001D1D6E">
        <w:rPr>
          <w:rFonts w:hint="eastAsia"/>
        </w:rPr>
        <w:tab/>
      </w:r>
      <w:r w:rsidR="001D1D6E">
        <w:rPr>
          <w:rFonts w:hint="eastAsia"/>
        </w:rPr>
        <w:t>萨摩亚国家发展战略</w:t>
      </w:r>
    </w:p>
    <w:p w14:paraId="5BF59AEF" w14:textId="51FA8512" w:rsidR="001D1D6E" w:rsidRDefault="00FB0040" w:rsidP="00FB0040">
      <w:pPr>
        <w:pStyle w:val="SingleTxtGC"/>
        <w:tabs>
          <w:tab w:val="clear" w:pos="1565"/>
          <w:tab w:val="clear" w:pos="1996"/>
          <w:tab w:val="clear" w:pos="2427"/>
          <w:tab w:val="left" w:pos="2835"/>
        </w:tabs>
      </w:pPr>
      <w:proofErr w:type="spellStart"/>
      <w:r>
        <w:rPr>
          <w:rFonts w:hint="eastAsia"/>
        </w:rPr>
        <w:t>SHRR</w:t>
      </w:r>
      <w:proofErr w:type="spellEnd"/>
      <w:r w:rsidR="001D1D6E">
        <w:rPr>
          <w:rFonts w:hint="eastAsia"/>
        </w:rPr>
        <w:tab/>
      </w:r>
      <w:r w:rsidR="001D1D6E">
        <w:rPr>
          <w:rFonts w:hint="eastAsia"/>
        </w:rPr>
        <w:t>萨摩亚人权状况报告</w:t>
      </w:r>
    </w:p>
    <w:p w14:paraId="7845AC18" w14:textId="4EA2BEEC" w:rsidR="001D1D6E" w:rsidRDefault="00FB0040" w:rsidP="00FB0040">
      <w:pPr>
        <w:pStyle w:val="SingleTxtGC"/>
        <w:tabs>
          <w:tab w:val="clear" w:pos="1565"/>
          <w:tab w:val="clear" w:pos="1996"/>
          <w:tab w:val="clear" w:pos="2427"/>
          <w:tab w:val="left" w:pos="2835"/>
        </w:tabs>
      </w:pPr>
      <w:proofErr w:type="spellStart"/>
      <w:r>
        <w:rPr>
          <w:rFonts w:hint="eastAsia"/>
        </w:rPr>
        <w:t>SLRC</w:t>
      </w:r>
      <w:proofErr w:type="spellEnd"/>
      <w:r w:rsidR="001D1D6E">
        <w:rPr>
          <w:rFonts w:hint="eastAsia"/>
        </w:rPr>
        <w:tab/>
      </w:r>
      <w:r w:rsidR="001D1D6E">
        <w:rPr>
          <w:rFonts w:hint="eastAsia"/>
        </w:rPr>
        <w:t>萨摩亚法律改革委员会</w:t>
      </w:r>
    </w:p>
    <w:p w14:paraId="23E81CCA" w14:textId="67BC1162" w:rsidR="001D1D6E" w:rsidRPr="00FB0040" w:rsidRDefault="00FB0040" w:rsidP="00FB0040">
      <w:pPr>
        <w:pStyle w:val="SingleTxtGC"/>
        <w:tabs>
          <w:tab w:val="clear" w:pos="1565"/>
          <w:tab w:val="clear" w:pos="1996"/>
          <w:tab w:val="clear" w:pos="2427"/>
          <w:tab w:val="left" w:pos="2835"/>
        </w:tabs>
        <w:rPr>
          <w:spacing w:val="-6"/>
        </w:rPr>
      </w:pPr>
      <w:proofErr w:type="spellStart"/>
      <w:r>
        <w:rPr>
          <w:rFonts w:hint="eastAsia"/>
        </w:rPr>
        <w:t>UNCAT</w:t>
      </w:r>
      <w:proofErr w:type="spellEnd"/>
      <w:r w:rsidR="001D1D6E">
        <w:rPr>
          <w:rFonts w:hint="eastAsia"/>
        </w:rPr>
        <w:tab/>
      </w:r>
      <w:r w:rsidR="001D1D6E" w:rsidRPr="00FB0040">
        <w:rPr>
          <w:rFonts w:hint="eastAsia"/>
          <w:spacing w:val="-6"/>
        </w:rPr>
        <w:t>《禁止酷刑和其他残忍、不人道或有辱人格的待遇或处罚公约》</w:t>
      </w:r>
    </w:p>
    <w:p w14:paraId="1AA545D4" w14:textId="085C942E" w:rsidR="001D1D6E" w:rsidRDefault="00FB0040" w:rsidP="00FB0040">
      <w:pPr>
        <w:pStyle w:val="SingleTxtGC"/>
        <w:tabs>
          <w:tab w:val="clear" w:pos="1565"/>
          <w:tab w:val="clear" w:pos="1996"/>
          <w:tab w:val="clear" w:pos="2427"/>
          <w:tab w:val="left" w:pos="2835"/>
        </w:tabs>
      </w:pPr>
      <w:r>
        <w:rPr>
          <w:rFonts w:hint="eastAsia"/>
        </w:rPr>
        <w:t>UN</w:t>
      </w:r>
      <w:r w:rsidR="001D1D6E">
        <w:rPr>
          <w:rFonts w:hint="eastAsia"/>
        </w:rPr>
        <w:tab/>
      </w:r>
      <w:r w:rsidR="001D1D6E">
        <w:rPr>
          <w:rFonts w:hint="eastAsia"/>
        </w:rPr>
        <w:t>联合国</w:t>
      </w:r>
    </w:p>
    <w:p w14:paraId="692504A4" w14:textId="2DAE2685" w:rsidR="00FB0040" w:rsidRDefault="00FB0040" w:rsidP="00FB0040">
      <w:pPr>
        <w:pStyle w:val="SingleTxtGC"/>
        <w:tabs>
          <w:tab w:val="clear" w:pos="1565"/>
          <w:tab w:val="clear" w:pos="1996"/>
          <w:tab w:val="clear" w:pos="2427"/>
          <w:tab w:val="left" w:pos="2835"/>
        </w:tabs>
      </w:pPr>
      <w:r>
        <w:rPr>
          <w:rFonts w:hint="eastAsia"/>
        </w:rPr>
        <w:t>UPR</w:t>
      </w:r>
      <w:r w:rsidR="001D1D6E">
        <w:rPr>
          <w:rFonts w:hint="eastAsia"/>
        </w:rPr>
        <w:tab/>
      </w:r>
      <w:r w:rsidR="001D1D6E">
        <w:rPr>
          <w:rFonts w:hint="eastAsia"/>
        </w:rPr>
        <w:t>普遍定期审议</w:t>
      </w:r>
    </w:p>
    <w:p w14:paraId="2C86BADF" w14:textId="77777777" w:rsidR="00FB0040" w:rsidRDefault="00FB0040">
      <w:pPr>
        <w:tabs>
          <w:tab w:val="clear" w:pos="431"/>
        </w:tabs>
        <w:overflowPunct/>
        <w:adjustRightInd/>
        <w:snapToGrid/>
        <w:spacing w:line="240" w:lineRule="auto"/>
        <w:jc w:val="left"/>
      </w:pPr>
      <w:r>
        <w:br w:type="page"/>
      </w:r>
    </w:p>
    <w:p w14:paraId="1D6A1E8F" w14:textId="77777777" w:rsidR="00FB0040" w:rsidRDefault="00FB0040" w:rsidP="0018347A">
      <w:pPr>
        <w:pStyle w:val="HChGC"/>
      </w:pPr>
      <w:r>
        <w:rPr>
          <w:rFonts w:hint="eastAsia"/>
        </w:rPr>
        <w:tab/>
      </w:r>
      <w:r>
        <w:rPr>
          <w:rFonts w:hint="eastAsia"/>
        </w:rPr>
        <w:tab/>
      </w:r>
      <w:r>
        <w:rPr>
          <w:rFonts w:hint="eastAsia"/>
        </w:rPr>
        <w:t>导言</w:t>
      </w:r>
    </w:p>
    <w:p w14:paraId="0B231C42" w14:textId="0F377C34" w:rsidR="00FB0040" w:rsidRDefault="00FB0040" w:rsidP="00FB0040">
      <w:pPr>
        <w:pStyle w:val="SingleTxtGC"/>
        <w:tabs>
          <w:tab w:val="left" w:pos="2835"/>
        </w:tabs>
      </w:pPr>
      <w:r>
        <w:rPr>
          <w:rFonts w:hint="eastAsia"/>
        </w:rPr>
        <w:t>1.</w:t>
      </w:r>
      <w:r>
        <w:rPr>
          <w:rFonts w:hint="eastAsia"/>
        </w:rPr>
        <w:tab/>
      </w:r>
      <w:r>
        <w:rPr>
          <w:rFonts w:hint="eastAsia"/>
        </w:rPr>
        <w:t>尊重人权，让每个萨摩亚人享有基本人权，始终并且继续是萨摩亚文化的特性。萨摩亚文化又称</w:t>
      </w:r>
      <w:proofErr w:type="spellStart"/>
      <w:r w:rsidR="004A7F70" w:rsidRPr="00DC23BA">
        <w:t>fa</w:t>
      </w:r>
      <w:r w:rsidR="004A7F70">
        <w:t>’</w:t>
      </w:r>
      <w:r w:rsidR="004A7F70" w:rsidRPr="00DC23BA">
        <w:t>asamoa</w:t>
      </w:r>
      <w:proofErr w:type="spellEnd"/>
      <w:r>
        <w:rPr>
          <w:rFonts w:hint="eastAsia"/>
        </w:rPr>
        <w:t xml:space="preserve">, </w:t>
      </w:r>
      <w:r>
        <w:rPr>
          <w:rFonts w:hint="eastAsia"/>
        </w:rPr>
        <w:t>以和平、有凝聚力的社会为根基，促进和保护人权。尽管现代化带来的变化对萨摩亚产生了影响，但萨摩亚文化依然让人民秉持相互尊重的价值观和互利互惠的原则，从而大大造福于个人、家庭和社区。</w:t>
      </w:r>
    </w:p>
    <w:p w14:paraId="5CFFCE51" w14:textId="170F0D60" w:rsidR="00FB0040" w:rsidRDefault="00FB0040" w:rsidP="00FB0040">
      <w:pPr>
        <w:pStyle w:val="SingleTxtGC"/>
        <w:tabs>
          <w:tab w:val="left" w:pos="2835"/>
        </w:tabs>
      </w:pPr>
      <w:r>
        <w:rPr>
          <w:rFonts w:hint="eastAsia"/>
        </w:rPr>
        <w:t>2.</w:t>
      </w:r>
      <w:r>
        <w:rPr>
          <w:rFonts w:hint="eastAsia"/>
        </w:rPr>
        <w:tab/>
      </w:r>
      <w:r>
        <w:rPr>
          <w:rFonts w:hint="eastAsia"/>
        </w:rPr>
        <w:t>萨摩亚于</w:t>
      </w:r>
      <w:r>
        <w:rPr>
          <w:rFonts w:hint="eastAsia"/>
        </w:rPr>
        <w:t>1962</w:t>
      </w:r>
      <w:r>
        <w:rPr>
          <w:rFonts w:hint="eastAsia"/>
        </w:rPr>
        <w:t>年</w:t>
      </w:r>
      <w:r>
        <w:rPr>
          <w:rFonts w:hint="eastAsia"/>
        </w:rPr>
        <w:t>1</w:t>
      </w:r>
      <w:r>
        <w:rPr>
          <w:rFonts w:hint="eastAsia"/>
        </w:rPr>
        <w:t>月从新西兰独立，新西兰曾先后受国际联盟和联合国的委托管理萨摩亚。萨摩亚是第一个获得独立的太平洋岛屿国家。独立之初的萨摩亚政府承担起了经济和社会发展以及保障所有公民基本权利的责任。</w:t>
      </w:r>
      <w:r>
        <w:rPr>
          <w:rFonts w:hint="eastAsia"/>
        </w:rPr>
        <w:t>1960</w:t>
      </w:r>
      <w:r>
        <w:rPr>
          <w:rFonts w:hint="eastAsia"/>
        </w:rPr>
        <w:t>年《萨摩亚独立国宪法》第</w:t>
      </w:r>
      <w:r>
        <w:rPr>
          <w:rFonts w:hint="eastAsia"/>
        </w:rPr>
        <w:t>2</w:t>
      </w:r>
      <w:r>
        <w:rPr>
          <w:rFonts w:hint="eastAsia"/>
        </w:rPr>
        <w:t>条规定，《宪法》是国家最高法律，明确规定了每个萨摩亚人享有的基本权利，以及政府确保这些权利得到尊重、促进和保护的责任。</w:t>
      </w:r>
    </w:p>
    <w:p w14:paraId="5C9AD80F" w14:textId="26BBB3DF" w:rsidR="00FB0040" w:rsidRDefault="00FB0040" w:rsidP="00FB0040">
      <w:pPr>
        <w:pStyle w:val="SingleTxtGC"/>
        <w:tabs>
          <w:tab w:val="left" w:pos="2835"/>
        </w:tabs>
      </w:pPr>
      <w:r>
        <w:rPr>
          <w:rFonts w:hint="eastAsia"/>
        </w:rPr>
        <w:t>3.</w:t>
      </w:r>
      <w:r>
        <w:rPr>
          <w:rFonts w:hint="eastAsia"/>
        </w:rPr>
        <w:tab/>
      </w:r>
      <w:r>
        <w:rPr>
          <w:rFonts w:hint="eastAsia"/>
        </w:rPr>
        <w:t>在国际上，萨摩亚是各种政府间组织的成员，包括联合国、英联邦和许多区域机构，如太平洋岛屿论坛和太平洋共同体等等。萨摩亚支持并参与这些组织在促进和保护普遍人权方面的工作。然而，萨摩亚与大多数国家</w:t>
      </w:r>
      <w:r>
        <w:rPr>
          <w:rFonts w:hint="eastAsia"/>
        </w:rPr>
        <w:t>(</w:t>
      </w:r>
      <w:r>
        <w:rPr>
          <w:rFonts w:hint="eastAsia"/>
        </w:rPr>
        <w:t>甚至是所有国家</w:t>
      </w:r>
      <w:r>
        <w:rPr>
          <w:rFonts w:hint="eastAsia"/>
        </w:rPr>
        <w:t>)</w:t>
      </w:r>
      <w:r>
        <w:rPr>
          <w:rFonts w:hint="eastAsia"/>
        </w:rPr>
        <w:t>一样，在履行充分实现人权的国家责任方面面临挑战。</w:t>
      </w:r>
    </w:p>
    <w:p w14:paraId="3B5FA119" w14:textId="640F9C52" w:rsidR="00FB0040" w:rsidRDefault="00FB0040" w:rsidP="00FB0040">
      <w:pPr>
        <w:pStyle w:val="SingleTxtGC"/>
        <w:tabs>
          <w:tab w:val="left" w:pos="2835"/>
        </w:tabs>
      </w:pPr>
      <w:r>
        <w:rPr>
          <w:rFonts w:hint="eastAsia"/>
        </w:rPr>
        <w:t>4.</w:t>
      </w:r>
      <w:r>
        <w:rPr>
          <w:rFonts w:hint="eastAsia"/>
        </w:rPr>
        <w:tab/>
      </w:r>
      <w:r>
        <w:rPr>
          <w:rFonts w:hint="eastAsia"/>
        </w:rPr>
        <w:t>萨摩亚是</w:t>
      </w:r>
      <w:r>
        <w:rPr>
          <w:rFonts w:hint="eastAsia"/>
        </w:rPr>
        <w:t>2016</w:t>
      </w:r>
      <w:r>
        <w:rPr>
          <w:rFonts w:hint="eastAsia"/>
        </w:rPr>
        <w:t>年首批提交可持续发展目标执行情况自愿国别评估报告的国家之一。</w:t>
      </w:r>
      <w:r>
        <w:rPr>
          <w:rFonts w:hint="eastAsia"/>
        </w:rPr>
        <w:t>2020</w:t>
      </w:r>
      <w:r>
        <w:rPr>
          <w:rFonts w:hint="eastAsia"/>
        </w:rPr>
        <w:t>年，它提交了第二份自愿国别评估报告，重点介绍自第一份报告以来在可持续发展目标本地化方面所作的努力及其执行情况，特别关注与人民有关的目标。</w:t>
      </w:r>
      <w:r>
        <w:rPr>
          <w:rFonts w:hint="eastAsia"/>
        </w:rPr>
        <w:t>2021</w:t>
      </w:r>
      <w:r>
        <w:rPr>
          <w:rFonts w:hint="eastAsia"/>
        </w:rPr>
        <w:t>年，萨摩亚向人权理事会提交了第三次普遍定期审议报告，其中强调了萨摩亚在落实第二次普遍定期审议中</w:t>
      </w:r>
      <w:r>
        <w:rPr>
          <w:rFonts w:hint="eastAsia"/>
        </w:rPr>
        <w:t>94</w:t>
      </w:r>
      <w:r>
        <w:rPr>
          <w:rFonts w:hint="eastAsia"/>
        </w:rPr>
        <w:t>项已接受和</w:t>
      </w:r>
      <w:r>
        <w:rPr>
          <w:rFonts w:hint="eastAsia"/>
        </w:rPr>
        <w:t>34</w:t>
      </w:r>
      <w:r>
        <w:rPr>
          <w:rFonts w:hint="eastAsia"/>
        </w:rPr>
        <w:t>项已注意到的建议方面取得的进展和面临的挑战。这份报告还总结了在全国协商期间提出的当前和新出现的问题。《残疾人权利公约》、《保护所有人免遭强迫失踪国际公约》和《公民及政治权利国际公约》的报告目前正在定稿。</w:t>
      </w:r>
    </w:p>
    <w:p w14:paraId="5EB41A44" w14:textId="2D7DD044" w:rsidR="00FB0040" w:rsidRDefault="00FB0040" w:rsidP="00FB0040">
      <w:pPr>
        <w:pStyle w:val="SingleTxtGC"/>
        <w:tabs>
          <w:tab w:val="left" w:pos="2835"/>
        </w:tabs>
      </w:pPr>
      <w:r>
        <w:rPr>
          <w:rFonts w:hint="eastAsia"/>
        </w:rPr>
        <w:t>5.</w:t>
      </w:r>
      <w:r>
        <w:rPr>
          <w:rFonts w:hint="eastAsia"/>
        </w:rPr>
        <w:tab/>
        <w:t>2015</w:t>
      </w:r>
      <w:r>
        <w:rPr>
          <w:rFonts w:hint="eastAsia"/>
        </w:rPr>
        <w:t>年，萨摩亚通过兼任国家人权机构的监察员办公室编写了第一份人权状况报告。自</w:t>
      </w:r>
      <w:r>
        <w:rPr>
          <w:rFonts w:hint="eastAsia"/>
        </w:rPr>
        <w:t>2015</w:t>
      </w:r>
      <w:r>
        <w:rPr>
          <w:rFonts w:hint="eastAsia"/>
        </w:rPr>
        <w:t>年萨摩亚国家人权机构成立以来，监察员办公室已经向议会提交了八份人权状况报告。国家人权机构在这些年度报告中重点阐述了它认为当时最令人关切的各种问题。这些问题包括侵犯妇女和儿童权利、残疾人权利、囚犯权利以及气候变化和家庭暴力等深刻问题。</w:t>
      </w:r>
      <w:r>
        <w:rPr>
          <w:rFonts w:hint="eastAsia"/>
        </w:rPr>
        <w:t>2019</w:t>
      </w:r>
      <w:r>
        <w:rPr>
          <w:rFonts w:hint="eastAsia"/>
        </w:rPr>
        <w:t>年，国家人权机构评估了政府为落实</w:t>
      </w:r>
      <w:r>
        <w:rPr>
          <w:rFonts w:hint="eastAsia"/>
        </w:rPr>
        <w:t>2015</w:t>
      </w:r>
      <w:r>
        <w:rPr>
          <w:rFonts w:hint="eastAsia"/>
        </w:rPr>
        <w:t>年、</w:t>
      </w:r>
      <w:r>
        <w:rPr>
          <w:rFonts w:hint="eastAsia"/>
        </w:rPr>
        <w:t>2016</w:t>
      </w:r>
      <w:r>
        <w:rPr>
          <w:rFonts w:hint="eastAsia"/>
        </w:rPr>
        <w:t>年和</w:t>
      </w:r>
      <w:r>
        <w:rPr>
          <w:rFonts w:hint="eastAsia"/>
        </w:rPr>
        <w:t>2017</w:t>
      </w:r>
      <w:r>
        <w:rPr>
          <w:rFonts w:hint="eastAsia"/>
        </w:rPr>
        <w:t>年报告中的建议所采取的行动。国家人权机构的人权状况报告被视为对我国人权状况的独立年度评估，让萨摩亚政府和人民能够持续讨论萨摩亚人民的一些关键人权问题。</w:t>
      </w:r>
    </w:p>
    <w:p w14:paraId="3E6088E8" w14:textId="28A234AE" w:rsidR="00FB0040" w:rsidRDefault="00FB0040" w:rsidP="00FB0040">
      <w:pPr>
        <w:pStyle w:val="SingleTxtGC"/>
        <w:tabs>
          <w:tab w:val="left" w:pos="2835"/>
        </w:tabs>
      </w:pPr>
      <w:r>
        <w:rPr>
          <w:rFonts w:hint="eastAsia"/>
        </w:rPr>
        <w:t>6.</w:t>
      </w:r>
      <w:r>
        <w:rPr>
          <w:rFonts w:hint="eastAsia"/>
        </w:rPr>
        <w:tab/>
        <w:t>2019</w:t>
      </w:r>
      <w:r>
        <w:rPr>
          <w:rFonts w:hint="eastAsia"/>
        </w:rPr>
        <w:t>年国家人权机构报告的调查结果强调指出，“已经取得了很大进展，国家人权机构《人权状况报告》建议中描述的各种人权问题已得到了解决。然而，正如报告所述，仍需努力确保萨摩亚人充分享有他们的权利。”此外，国家人权机构通过评估，给予萨摩亚“</w:t>
      </w:r>
      <w:r>
        <w:rPr>
          <w:rFonts w:hint="eastAsia"/>
        </w:rPr>
        <w:t>B</w:t>
      </w:r>
      <w:r>
        <w:rPr>
          <w:rFonts w:hint="eastAsia"/>
        </w:rPr>
        <w:t>”级评级，这意味着政府合理充分地执行了国家人权机构提出的建议。</w:t>
      </w:r>
    </w:p>
    <w:p w14:paraId="1870FCD5" w14:textId="15B8610F" w:rsidR="00FB0040" w:rsidRDefault="00FB0040" w:rsidP="0018347A">
      <w:pPr>
        <w:pStyle w:val="HChGC"/>
      </w:pPr>
      <w:r>
        <w:rPr>
          <w:rFonts w:hint="eastAsia"/>
        </w:rPr>
        <w:tab/>
      </w:r>
      <w:r>
        <w:rPr>
          <w:rFonts w:hint="eastAsia"/>
        </w:rPr>
        <w:tab/>
      </w:r>
      <w:r>
        <w:rPr>
          <w:rFonts w:hint="eastAsia"/>
        </w:rPr>
        <w:t>第一部分：萨摩亚概况</w:t>
      </w:r>
    </w:p>
    <w:p w14:paraId="41A034F8" w14:textId="5829B432" w:rsidR="00FB0040" w:rsidRDefault="00FB0040" w:rsidP="0018347A">
      <w:pPr>
        <w:pStyle w:val="H1GC"/>
      </w:pPr>
      <w:r>
        <w:rPr>
          <w:rFonts w:hint="eastAsia"/>
        </w:rPr>
        <w:tab/>
        <w:t>A.</w:t>
      </w:r>
      <w:r>
        <w:rPr>
          <w:rFonts w:hint="eastAsia"/>
        </w:rPr>
        <w:tab/>
      </w:r>
      <w:r>
        <w:rPr>
          <w:rFonts w:hint="eastAsia"/>
        </w:rPr>
        <w:t>人口、经济、社会和文化特征</w:t>
      </w:r>
    </w:p>
    <w:p w14:paraId="3A1CF3C6" w14:textId="2DE14DCB" w:rsidR="00FB0040" w:rsidRDefault="00FB0040" w:rsidP="00FB0040">
      <w:pPr>
        <w:pStyle w:val="SingleTxtGC"/>
        <w:tabs>
          <w:tab w:val="left" w:pos="2835"/>
        </w:tabs>
      </w:pPr>
      <w:r>
        <w:rPr>
          <w:rFonts w:hint="eastAsia"/>
        </w:rPr>
        <w:t>7.</w:t>
      </w:r>
      <w:r>
        <w:rPr>
          <w:rFonts w:hint="eastAsia"/>
        </w:rPr>
        <w:tab/>
      </w:r>
      <w:r>
        <w:rPr>
          <w:rFonts w:hint="eastAsia"/>
        </w:rPr>
        <w:t>萨摩亚位于南太平洋，由十个火山岛组成。人口居住在乌波卢和萨瓦伊两个主岛，以及较小的、支撑乡村社区的马诺诺岛和阿波利马岛。萨摩亚拥有太平洋地区最小的专属经济区，面积为</w:t>
      </w:r>
      <w:r>
        <w:rPr>
          <w:rFonts w:hint="eastAsia"/>
        </w:rPr>
        <w:t>9.85</w:t>
      </w:r>
      <w:r>
        <w:rPr>
          <w:rFonts w:hint="eastAsia"/>
        </w:rPr>
        <w:t>万平方公里。陆地总面积</w:t>
      </w:r>
      <w:r>
        <w:rPr>
          <w:rFonts w:hint="eastAsia"/>
        </w:rPr>
        <w:t>2820</w:t>
      </w:r>
      <w:r>
        <w:rPr>
          <w:rFonts w:hint="eastAsia"/>
        </w:rPr>
        <w:t>平方公里，耕地占</w:t>
      </w:r>
      <w:r>
        <w:rPr>
          <w:rFonts w:hint="eastAsia"/>
        </w:rPr>
        <w:t>43%</w:t>
      </w:r>
      <w:r>
        <w:rPr>
          <w:rFonts w:hint="eastAsia"/>
        </w:rPr>
        <w:t>。萨摩亚属热带气候，通常</w:t>
      </w:r>
      <w:r>
        <w:rPr>
          <w:rFonts w:hint="eastAsia"/>
        </w:rPr>
        <w:t>4</w:t>
      </w:r>
      <w:r>
        <w:rPr>
          <w:rFonts w:hint="eastAsia"/>
        </w:rPr>
        <w:t>月至</w:t>
      </w:r>
      <w:r>
        <w:rPr>
          <w:rFonts w:hint="eastAsia"/>
        </w:rPr>
        <w:t>10</w:t>
      </w:r>
      <w:r>
        <w:rPr>
          <w:rFonts w:hint="eastAsia"/>
        </w:rPr>
        <w:t>月凉爽干燥，</w:t>
      </w:r>
      <w:r>
        <w:rPr>
          <w:rFonts w:hint="eastAsia"/>
        </w:rPr>
        <w:t>11</w:t>
      </w:r>
      <w:r>
        <w:rPr>
          <w:rFonts w:hint="eastAsia"/>
        </w:rPr>
        <w:t>月至</w:t>
      </w:r>
      <w:r>
        <w:rPr>
          <w:rFonts w:hint="eastAsia"/>
        </w:rPr>
        <w:t>3</w:t>
      </w:r>
      <w:r>
        <w:rPr>
          <w:rFonts w:hint="eastAsia"/>
        </w:rPr>
        <w:t>月是潮湿和气旋季节。首都阿皮亚位于主岛乌波卢。</w:t>
      </w:r>
    </w:p>
    <w:p w14:paraId="495FA0E7" w14:textId="74AC8EC3" w:rsidR="00C55BFB" w:rsidRDefault="00C55BFB" w:rsidP="00C55BFB">
      <w:pPr>
        <w:pStyle w:val="SingleTxtGC"/>
        <w:tabs>
          <w:tab w:val="left" w:pos="2835"/>
        </w:tabs>
        <w:spacing w:line="240" w:lineRule="auto"/>
      </w:pPr>
      <w:r w:rsidRPr="00DC23BA">
        <w:rPr>
          <w:noProof/>
        </w:rPr>
        <w:drawing>
          <wp:inline distT="0" distB="0" distL="0" distR="0" wp14:anchorId="1AEDCEAC" wp14:editId="7A9B296C">
            <wp:extent cx="4413885" cy="2343785"/>
            <wp:effectExtent l="0" t="0" r="5715" b="0"/>
            <wp:docPr id="4" name="Picture 18" descr="C:\Users\olive.vaai\AppData\Local\Microsoft\Windows\Temporary Internet Files\Content.Outlook\1HOQSTG0\detailed_physical_map_of_samoa_with_roads_and_cities_for_free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olive.vaai\AppData\Local\Microsoft\Windows\Temporary Internet Files\Content.Outlook\1HOQSTG0\detailed_physical_map_of_samoa_with_roads_and_cities_for_free (2).jpg"/>
                    <pic:cNvPicPr>
                      <a:picLocks noChangeAspect="1" noChangeArrowheads="1"/>
                    </pic:cNvPicPr>
                  </pic:nvPicPr>
                  <pic:blipFill rotWithShape="1">
                    <a:blip r:embed="rId9">
                      <a:extLst>
                        <a:ext uri="{28A0092B-C50C-407E-A947-70E740481C1C}">
                          <a14:useLocalDpi xmlns:a14="http://schemas.microsoft.com/office/drawing/2010/main" val="0"/>
                        </a:ext>
                      </a:extLst>
                    </a:blip>
                    <a:srcRect l="1786" t="2875" r="4059" b="4154"/>
                    <a:stretch/>
                  </pic:blipFill>
                  <pic:spPr bwMode="auto">
                    <a:xfrm>
                      <a:off x="0" y="0"/>
                      <a:ext cx="4413885" cy="2343785"/>
                    </a:xfrm>
                    <a:prstGeom prst="rect">
                      <a:avLst/>
                    </a:prstGeom>
                    <a:noFill/>
                    <a:ln>
                      <a:noFill/>
                    </a:ln>
                    <a:extLst>
                      <a:ext uri="{53640926-AAD7-44D8-BBD7-CCE9431645EC}">
                        <a14:shadowObscured xmlns:a14="http://schemas.microsoft.com/office/drawing/2010/main"/>
                      </a:ext>
                    </a:extLst>
                  </pic:spPr>
                </pic:pic>
              </a:graphicData>
            </a:graphic>
          </wp:inline>
        </w:drawing>
      </w:r>
    </w:p>
    <w:p w14:paraId="03C0B911" w14:textId="73A81339" w:rsidR="00FB0040" w:rsidRDefault="00FB0040" w:rsidP="00FB0040">
      <w:pPr>
        <w:pStyle w:val="SingleTxtGC"/>
        <w:tabs>
          <w:tab w:val="left" w:pos="2835"/>
        </w:tabs>
      </w:pPr>
      <w:r>
        <w:rPr>
          <w:rFonts w:hint="eastAsia"/>
        </w:rPr>
        <w:t>8.</w:t>
      </w:r>
      <w:r>
        <w:rPr>
          <w:rFonts w:hint="eastAsia"/>
        </w:rPr>
        <w:tab/>
      </w:r>
      <w:r>
        <w:rPr>
          <w:rFonts w:hint="eastAsia"/>
        </w:rPr>
        <w:t>萨摩亚的经济主要以农业、渔业和旅游业为基础，依赖发展援助和工人汇款。萨摩亚的经济相对开放，出口基础非常狭窄，贸易赤字持续存在且数额巨大。萨摩亚的税收基础也很狭窄，预算主要依赖外部资金。目前在很大程度上依靠提高预算支助来维持发展。</w:t>
      </w:r>
    </w:p>
    <w:p w14:paraId="13887541" w14:textId="39284CEF" w:rsidR="00FB0040" w:rsidRDefault="00FB0040" w:rsidP="00FB0040">
      <w:pPr>
        <w:pStyle w:val="SingleTxtGC"/>
        <w:tabs>
          <w:tab w:val="left" w:pos="2835"/>
        </w:tabs>
      </w:pPr>
      <w:r>
        <w:rPr>
          <w:rFonts w:hint="eastAsia"/>
        </w:rPr>
        <w:t>9.</w:t>
      </w:r>
      <w:r>
        <w:rPr>
          <w:rFonts w:hint="eastAsia"/>
        </w:rPr>
        <w:tab/>
      </w:r>
      <w:r>
        <w:rPr>
          <w:rFonts w:hint="eastAsia"/>
        </w:rPr>
        <w:t>萨摩亚的主要出口产品很大一部分是鱼和其他海产品、农产品</w:t>
      </w:r>
      <w:r>
        <w:rPr>
          <w:rFonts w:hint="eastAsia"/>
        </w:rPr>
        <w:t>(</w:t>
      </w:r>
      <w:r>
        <w:rPr>
          <w:rFonts w:hint="eastAsia"/>
        </w:rPr>
        <w:t>主要是芋头、可可</w:t>
      </w:r>
      <w:r>
        <w:rPr>
          <w:rFonts w:hint="eastAsia"/>
        </w:rPr>
        <w:t>)</w:t>
      </w:r>
      <w:r>
        <w:rPr>
          <w:rFonts w:hint="eastAsia"/>
        </w:rPr>
        <w:t>和椰子及椰子制品。出口的主要制成品是啤酒、诺丽果汁、香脆咸味食品</w:t>
      </w:r>
      <w:r>
        <w:rPr>
          <w:rFonts w:hint="eastAsia"/>
        </w:rPr>
        <w:t>(</w:t>
      </w:r>
      <w:r>
        <w:rPr>
          <w:rFonts w:hint="eastAsia"/>
        </w:rPr>
        <w:t>薯片</w:t>
      </w:r>
      <w:r>
        <w:rPr>
          <w:rFonts w:hint="eastAsia"/>
        </w:rPr>
        <w:t>)</w:t>
      </w:r>
      <w:r>
        <w:rPr>
          <w:rFonts w:hint="eastAsia"/>
        </w:rPr>
        <w:t>和香烟。然而，</w:t>
      </w:r>
      <w:r>
        <w:rPr>
          <w:rFonts w:hint="eastAsia"/>
        </w:rPr>
        <w:t>2020</w:t>
      </w:r>
      <w:r>
        <w:rPr>
          <w:rFonts w:hint="eastAsia"/>
        </w:rPr>
        <w:t>年，受</w:t>
      </w:r>
      <w:r>
        <w:rPr>
          <w:rFonts w:hint="eastAsia"/>
        </w:rPr>
        <w:t>COVID-19</w:t>
      </w:r>
      <w:r>
        <w:rPr>
          <w:rFonts w:hint="eastAsia"/>
        </w:rPr>
        <w:t>疫情影响，萨摩亚出口减少了</w:t>
      </w:r>
      <w:r>
        <w:rPr>
          <w:rFonts w:hint="eastAsia"/>
        </w:rPr>
        <w:t>23.64%</w:t>
      </w:r>
      <w:r>
        <w:rPr>
          <w:rFonts w:hint="eastAsia"/>
        </w:rPr>
        <w:t>。萨摩亚的主要出口市场是美属萨摩亚，其次是新西兰、美国、托克劳、澳大利亚、台湾、日本、斐济、中国等国。</w:t>
      </w:r>
    </w:p>
    <w:p w14:paraId="7506FB4D" w14:textId="1F778A9F" w:rsidR="00FB0040" w:rsidRDefault="00FB0040" w:rsidP="00FB0040">
      <w:pPr>
        <w:pStyle w:val="SingleTxtGC"/>
        <w:tabs>
          <w:tab w:val="left" w:pos="2835"/>
        </w:tabs>
      </w:pPr>
      <w:r>
        <w:rPr>
          <w:rFonts w:hint="eastAsia"/>
        </w:rPr>
        <w:t>10.</w:t>
      </w:r>
      <w:r>
        <w:rPr>
          <w:rFonts w:hint="eastAsia"/>
        </w:rPr>
        <w:tab/>
        <w:t>2018</w:t>
      </w:r>
      <w:r>
        <w:rPr>
          <w:rFonts w:hint="eastAsia"/>
        </w:rPr>
        <w:t>至</w:t>
      </w:r>
      <w:r>
        <w:rPr>
          <w:rFonts w:hint="eastAsia"/>
        </w:rPr>
        <w:t>2020</w:t>
      </w:r>
      <w:r>
        <w:rPr>
          <w:rFonts w:hint="eastAsia"/>
        </w:rPr>
        <w:t>年的主要进口产品是来自新加坡的馏分燃料和汽油，来自新西兰、瑞士、斐济、香港和澳大利亚的肉类、可食用内脏和家禽，这些产品一直是</w:t>
      </w:r>
      <w:r>
        <w:rPr>
          <w:rFonts w:hint="eastAsia"/>
        </w:rPr>
        <w:t>2018</w:t>
      </w:r>
      <w:r>
        <w:rPr>
          <w:rFonts w:hint="eastAsia"/>
        </w:rPr>
        <w:t>至</w:t>
      </w:r>
      <w:r>
        <w:rPr>
          <w:rFonts w:hint="eastAsia"/>
        </w:rPr>
        <w:t>2020</w:t>
      </w:r>
      <w:r>
        <w:rPr>
          <w:rFonts w:hint="eastAsia"/>
        </w:rPr>
        <w:t>年的前三大进口产品。萨摩亚的主要进口来源是新西兰、新加坡、澳大利亚、美国、中国和斐济。</w:t>
      </w:r>
    </w:p>
    <w:tbl>
      <w:tblPr>
        <w:tblW w:w="7370" w:type="dxa"/>
        <w:tblInd w:w="1134" w:type="dxa"/>
        <w:tblBorders>
          <w:top w:val="single" w:sz="4" w:space="0" w:color="auto"/>
          <w:bottom w:val="single" w:sz="12" w:space="0" w:color="auto"/>
        </w:tblBorders>
        <w:tblLayout w:type="fixed"/>
        <w:tblCellMar>
          <w:left w:w="0" w:type="dxa"/>
          <w:right w:w="113" w:type="dxa"/>
        </w:tblCellMar>
        <w:tblLook w:val="04A0" w:firstRow="1" w:lastRow="0" w:firstColumn="1" w:lastColumn="0" w:noHBand="0" w:noVBand="1"/>
      </w:tblPr>
      <w:tblGrid>
        <w:gridCol w:w="2960"/>
        <w:gridCol w:w="4410"/>
      </w:tblGrid>
      <w:tr w:rsidR="008B2B20" w:rsidRPr="002411C0" w14:paraId="4283BE76" w14:textId="77777777" w:rsidTr="00F51C65">
        <w:tc>
          <w:tcPr>
            <w:tcW w:w="2960" w:type="dxa"/>
            <w:tcBorders>
              <w:top w:val="single" w:sz="4" w:space="0" w:color="auto"/>
              <w:bottom w:val="single" w:sz="12" w:space="0" w:color="auto"/>
            </w:tcBorders>
            <w:shd w:val="clear" w:color="auto" w:fill="auto"/>
            <w:vAlign w:val="bottom"/>
          </w:tcPr>
          <w:p w14:paraId="3B15DF9C" w14:textId="77777777" w:rsidR="008B2B20" w:rsidRPr="002411C0" w:rsidRDefault="008B2B20" w:rsidP="00F51C65">
            <w:pPr>
              <w:pStyle w:val="a4"/>
            </w:pPr>
            <w:r w:rsidRPr="002411C0">
              <w:t>进口总额估计数</w:t>
            </w:r>
            <w:r w:rsidRPr="002411C0">
              <w:t>(</w:t>
            </w:r>
            <w:r w:rsidRPr="002411C0">
              <w:t>价值</w:t>
            </w:r>
            <w:r w:rsidRPr="002411C0">
              <w:t>)</w:t>
            </w:r>
          </w:p>
        </w:tc>
        <w:tc>
          <w:tcPr>
            <w:tcW w:w="4410" w:type="dxa"/>
            <w:tcBorders>
              <w:top w:val="single" w:sz="4" w:space="0" w:color="auto"/>
              <w:bottom w:val="single" w:sz="12" w:space="0" w:color="auto"/>
            </w:tcBorders>
            <w:shd w:val="clear" w:color="auto" w:fill="auto"/>
            <w:vAlign w:val="bottom"/>
          </w:tcPr>
          <w:p w14:paraId="51303C3D" w14:textId="77777777" w:rsidR="008B2B20" w:rsidRPr="002411C0" w:rsidRDefault="008B2B20" w:rsidP="00F51C65">
            <w:pPr>
              <w:pStyle w:val="a4"/>
              <w:jc w:val="right"/>
            </w:pPr>
          </w:p>
        </w:tc>
      </w:tr>
      <w:tr w:rsidR="008B2B20" w:rsidRPr="002411C0" w14:paraId="1AA7EE60" w14:textId="77777777" w:rsidTr="00F51C65">
        <w:tc>
          <w:tcPr>
            <w:tcW w:w="2960" w:type="dxa"/>
            <w:tcBorders>
              <w:top w:val="single" w:sz="12" w:space="0" w:color="auto"/>
            </w:tcBorders>
            <w:shd w:val="clear" w:color="auto" w:fill="auto"/>
          </w:tcPr>
          <w:p w14:paraId="532E8796" w14:textId="77777777" w:rsidR="008B2B20" w:rsidRPr="002411C0" w:rsidRDefault="008B2B20" w:rsidP="00F51C65">
            <w:pPr>
              <w:pStyle w:val="a5"/>
              <w:overflowPunct/>
              <w:spacing w:after="120"/>
              <w:jc w:val="left"/>
            </w:pPr>
            <w:r w:rsidRPr="002411C0">
              <w:t>2018</w:t>
            </w:r>
          </w:p>
        </w:tc>
        <w:tc>
          <w:tcPr>
            <w:tcW w:w="4410" w:type="dxa"/>
            <w:tcBorders>
              <w:top w:val="single" w:sz="12" w:space="0" w:color="auto"/>
            </w:tcBorders>
            <w:shd w:val="clear" w:color="auto" w:fill="auto"/>
          </w:tcPr>
          <w:p w14:paraId="3B1473B6" w14:textId="77777777" w:rsidR="008B2B20" w:rsidRPr="008E7111" w:rsidRDefault="008B2B20" w:rsidP="00F51C65">
            <w:pPr>
              <w:pStyle w:val="a5"/>
              <w:overflowPunct/>
              <w:spacing w:after="120"/>
              <w:jc w:val="right"/>
            </w:pPr>
            <w:r w:rsidRPr="008E7111">
              <w:t>萨摩亚塔拉</w:t>
            </w:r>
            <w:r w:rsidRPr="008E7111">
              <w:t xml:space="preserve"> 939 443 298</w:t>
            </w:r>
          </w:p>
        </w:tc>
      </w:tr>
      <w:tr w:rsidR="008B2B20" w:rsidRPr="002411C0" w14:paraId="26562A76" w14:textId="77777777" w:rsidTr="00F51C65">
        <w:tc>
          <w:tcPr>
            <w:tcW w:w="2960" w:type="dxa"/>
            <w:shd w:val="clear" w:color="auto" w:fill="auto"/>
          </w:tcPr>
          <w:p w14:paraId="3770A9E0" w14:textId="77777777" w:rsidR="008B2B20" w:rsidRPr="002411C0" w:rsidRDefault="008B2B20" w:rsidP="00F51C65">
            <w:pPr>
              <w:pStyle w:val="a5"/>
              <w:overflowPunct/>
              <w:spacing w:after="120"/>
              <w:jc w:val="left"/>
            </w:pPr>
            <w:r w:rsidRPr="002411C0">
              <w:t>2019</w:t>
            </w:r>
          </w:p>
        </w:tc>
        <w:tc>
          <w:tcPr>
            <w:tcW w:w="4410" w:type="dxa"/>
            <w:shd w:val="clear" w:color="auto" w:fill="auto"/>
          </w:tcPr>
          <w:p w14:paraId="7831B769" w14:textId="77777777" w:rsidR="008B2B20" w:rsidRPr="008E7111" w:rsidRDefault="008B2B20" w:rsidP="00F51C65">
            <w:pPr>
              <w:pStyle w:val="a5"/>
              <w:overflowPunct/>
              <w:spacing w:after="120"/>
              <w:jc w:val="right"/>
            </w:pPr>
            <w:r w:rsidRPr="008E7111">
              <w:t>萨摩亚塔拉</w:t>
            </w:r>
            <w:r w:rsidRPr="008E7111">
              <w:t>1 031 312 647</w:t>
            </w:r>
          </w:p>
        </w:tc>
      </w:tr>
      <w:tr w:rsidR="008B2B20" w:rsidRPr="002411C0" w14:paraId="72755F5A" w14:textId="77777777" w:rsidTr="00F51C65">
        <w:tc>
          <w:tcPr>
            <w:tcW w:w="2960" w:type="dxa"/>
            <w:shd w:val="clear" w:color="auto" w:fill="auto"/>
          </w:tcPr>
          <w:p w14:paraId="52A7B952" w14:textId="77777777" w:rsidR="008B2B20" w:rsidRPr="002411C0" w:rsidRDefault="008B2B20" w:rsidP="00F51C65">
            <w:pPr>
              <w:pStyle w:val="a5"/>
              <w:overflowPunct/>
              <w:spacing w:after="120"/>
              <w:jc w:val="left"/>
            </w:pPr>
            <w:r w:rsidRPr="002411C0">
              <w:t>2020</w:t>
            </w:r>
          </w:p>
        </w:tc>
        <w:tc>
          <w:tcPr>
            <w:tcW w:w="4410" w:type="dxa"/>
            <w:shd w:val="clear" w:color="auto" w:fill="auto"/>
          </w:tcPr>
          <w:p w14:paraId="077D716F" w14:textId="77777777" w:rsidR="008B2B20" w:rsidRPr="008E7111" w:rsidRDefault="008B2B20" w:rsidP="00F51C65">
            <w:pPr>
              <w:pStyle w:val="a5"/>
              <w:overflowPunct/>
              <w:spacing w:after="120"/>
              <w:jc w:val="right"/>
            </w:pPr>
            <w:r w:rsidRPr="008E7111">
              <w:t>萨摩亚塔拉</w:t>
            </w:r>
            <w:r w:rsidRPr="008E7111">
              <w:t>828 649 379</w:t>
            </w:r>
          </w:p>
        </w:tc>
      </w:tr>
    </w:tbl>
    <w:p w14:paraId="01BF86DD" w14:textId="16D81710" w:rsidR="00FB0040" w:rsidRDefault="00FB0040" w:rsidP="008B2B20">
      <w:pPr>
        <w:pStyle w:val="SingleTxtGC"/>
        <w:tabs>
          <w:tab w:val="left" w:pos="2835"/>
        </w:tabs>
        <w:spacing w:before="120"/>
      </w:pPr>
      <w:r>
        <w:rPr>
          <w:rFonts w:hint="eastAsia"/>
        </w:rPr>
        <w:t>11.</w:t>
      </w:r>
      <w:r>
        <w:rPr>
          <w:rFonts w:hint="eastAsia"/>
        </w:rPr>
        <w:tab/>
      </w:r>
      <w:r>
        <w:rPr>
          <w:rFonts w:hint="eastAsia"/>
        </w:rPr>
        <w:t>最新的困难和贫困报告显示，</w:t>
      </w:r>
      <w:r>
        <w:rPr>
          <w:rFonts w:hint="eastAsia"/>
        </w:rPr>
        <w:t>2013</w:t>
      </w:r>
      <w:r>
        <w:rPr>
          <w:rFonts w:hint="eastAsia"/>
        </w:rPr>
        <w:t>至</w:t>
      </w:r>
      <w:r>
        <w:rPr>
          <w:rFonts w:hint="eastAsia"/>
        </w:rPr>
        <w:t>2014</w:t>
      </w:r>
      <w:r>
        <w:rPr>
          <w:rFonts w:hint="eastAsia"/>
        </w:rPr>
        <w:t>年度，全国农村家庭基本需求贫困的平均发生率已降至</w:t>
      </w:r>
      <w:r>
        <w:rPr>
          <w:rFonts w:hint="eastAsia"/>
        </w:rPr>
        <w:t>18.8%</w:t>
      </w:r>
      <w:r>
        <w:rPr>
          <w:rFonts w:hint="eastAsia"/>
        </w:rPr>
        <w:t>，低于</w:t>
      </w:r>
      <w:r>
        <w:rPr>
          <w:rFonts w:hint="eastAsia"/>
        </w:rPr>
        <w:t>2008</w:t>
      </w:r>
      <w:r>
        <w:rPr>
          <w:rFonts w:hint="eastAsia"/>
        </w:rPr>
        <w:t>年的</w:t>
      </w:r>
      <w:r>
        <w:rPr>
          <w:rFonts w:hint="eastAsia"/>
        </w:rPr>
        <w:t>26.9%</w:t>
      </w:r>
      <w:r>
        <w:rPr>
          <w:rFonts w:hint="eastAsia"/>
        </w:rPr>
        <w:t>和</w:t>
      </w:r>
      <w:r>
        <w:rPr>
          <w:rFonts w:hint="eastAsia"/>
        </w:rPr>
        <w:t>2002</w:t>
      </w:r>
      <w:r>
        <w:rPr>
          <w:rFonts w:hint="eastAsia"/>
        </w:rPr>
        <w:t>年的</w:t>
      </w:r>
      <w:r>
        <w:rPr>
          <w:rFonts w:hint="eastAsia"/>
        </w:rPr>
        <w:t>22.9%</w:t>
      </w:r>
      <w:r>
        <w:rPr>
          <w:rFonts w:hint="eastAsia"/>
        </w:rPr>
        <w:t>。国家层面的粮食贫困发生率一直在下降，</w:t>
      </w:r>
      <w:r>
        <w:rPr>
          <w:rFonts w:hint="eastAsia"/>
        </w:rPr>
        <w:t>2013</w:t>
      </w:r>
      <w:r>
        <w:rPr>
          <w:rFonts w:hint="eastAsia"/>
        </w:rPr>
        <w:t>至</w:t>
      </w:r>
      <w:r>
        <w:rPr>
          <w:rFonts w:hint="eastAsia"/>
        </w:rPr>
        <w:t>2014</w:t>
      </w:r>
      <w:r>
        <w:rPr>
          <w:rFonts w:hint="eastAsia"/>
        </w:rPr>
        <w:t>年度受影响人口比例降至</w:t>
      </w:r>
      <w:r>
        <w:rPr>
          <w:rFonts w:hint="eastAsia"/>
        </w:rPr>
        <w:t>4.3%</w:t>
      </w:r>
      <w:r>
        <w:rPr>
          <w:rFonts w:hint="eastAsia"/>
        </w:rPr>
        <w:t>，低于</w:t>
      </w:r>
      <w:r>
        <w:rPr>
          <w:rFonts w:hint="eastAsia"/>
        </w:rPr>
        <w:t>2008</w:t>
      </w:r>
      <w:r>
        <w:rPr>
          <w:rFonts w:hint="eastAsia"/>
        </w:rPr>
        <w:t>年的</w:t>
      </w:r>
      <w:r>
        <w:rPr>
          <w:rFonts w:hint="eastAsia"/>
        </w:rPr>
        <w:t>4.6%</w:t>
      </w:r>
      <w:r>
        <w:rPr>
          <w:rFonts w:hint="eastAsia"/>
        </w:rPr>
        <w:t>和</w:t>
      </w:r>
      <w:r>
        <w:rPr>
          <w:rFonts w:hint="eastAsia"/>
        </w:rPr>
        <w:t>2002</w:t>
      </w:r>
      <w:r>
        <w:rPr>
          <w:rFonts w:hint="eastAsia"/>
        </w:rPr>
        <w:t>年的</w:t>
      </w:r>
      <w:r>
        <w:rPr>
          <w:rFonts w:hint="eastAsia"/>
        </w:rPr>
        <w:t>10.6%</w:t>
      </w:r>
      <w:r>
        <w:rPr>
          <w:rFonts w:hint="eastAsia"/>
        </w:rPr>
        <w:t>。在不平等方面，收入分配差距扩大，体现在总体基尼系数从</w:t>
      </w:r>
      <w:r>
        <w:rPr>
          <w:rFonts w:hint="eastAsia"/>
        </w:rPr>
        <w:t>2002</w:t>
      </w:r>
      <w:r>
        <w:rPr>
          <w:rFonts w:hint="eastAsia"/>
        </w:rPr>
        <w:t>年的</w:t>
      </w:r>
      <w:r>
        <w:rPr>
          <w:rFonts w:hint="eastAsia"/>
        </w:rPr>
        <w:t>0.43</w:t>
      </w:r>
      <w:r>
        <w:rPr>
          <w:rFonts w:hint="eastAsia"/>
        </w:rPr>
        <w:t>上升到</w:t>
      </w:r>
      <w:r>
        <w:rPr>
          <w:rFonts w:hint="eastAsia"/>
        </w:rPr>
        <w:t>2013</w:t>
      </w:r>
      <w:r>
        <w:rPr>
          <w:rFonts w:hint="eastAsia"/>
        </w:rPr>
        <w:t>至</w:t>
      </w:r>
      <w:r>
        <w:rPr>
          <w:rFonts w:hint="eastAsia"/>
        </w:rPr>
        <w:t>2014</w:t>
      </w:r>
      <w:r>
        <w:rPr>
          <w:rFonts w:hint="eastAsia"/>
        </w:rPr>
        <w:t>年度的</w:t>
      </w:r>
      <w:r>
        <w:rPr>
          <w:rFonts w:hint="eastAsia"/>
        </w:rPr>
        <w:t>0.56</w:t>
      </w:r>
      <w:r>
        <w:rPr>
          <w:rFonts w:hint="eastAsia"/>
        </w:rPr>
        <w:t>。</w:t>
      </w:r>
    </w:p>
    <w:p w14:paraId="2BA57AD1" w14:textId="369FEF95" w:rsidR="00FB0040" w:rsidRDefault="00FB0040" w:rsidP="00FB0040">
      <w:pPr>
        <w:pStyle w:val="SingleTxtGC"/>
        <w:tabs>
          <w:tab w:val="left" w:pos="2835"/>
        </w:tabs>
      </w:pPr>
      <w:r>
        <w:rPr>
          <w:rFonts w:hint="eastAsia"/>
        </w:rPr>
        <w:t>12.</w:t>
      </w:r>
      <w:r>
        <w:rPr>
          <w:rFonts w:hint="eastAsia"/>
        </w:rPr>
        <w:tab/>
        <w:t>2021</w:t>
      </w:r>
      <w:r>
        <w:rPr>
          <w:rFonts w:hint="eastAsia"/>
        </w:rPr>
        <w:t>年政府人口普查记录的总人口为</w:t>
      </w:r>
      <w:r>
        <w:rPr>
          <w:rFonts w:hint="eastAsia"/>
        </w:rPr>
        <w:t>205</w:t>
      </w:r>
      <w:r w:rsidR="002F7BAC">
        <w:t>,</w:t>
      </w:r>
      <w:r>
        <w:rPr>
          <w:rFonts w:hint="eastAsia"/>
        </w:rPr>
        <w:t>557</w:t>
      </w:r>
      <w:r>
        <w:rPr>
          <w:rFonts w:hint="eastAsia"/>
        </w:rPr>
        <w:t>人，其中</w:t>
      </w:r>
      <w:r>
        <w:rPr>
          <w:rFonts w:hint="eastAsia"/>
        </w:rPr>
        <w:t>51%</w:t>
      </w:r>
      <w:r>
        <w:rPr>
          <w:rFonts w:hint="eastAsia"/>
        </w:rPr>
        <w:t>为男性，</w:t>
      </w:r>
      <w:r>
        <w:rPr>
          <w:rFonts w:hint="eastAsia"/>
        </w:rPr>
        <w:t>49%</w:t>
      </w:r>
      <w:r>
        <w:rPr>
          <w:rFonts w:hint="eastAsia"/>
        </w:rPr>
        <w:t>为女性。自</w:t>
      </w:r>
      <w:r>
        <w:rPr>
          <w:rFonts w:hint="eastAsia"/>
        </w:rPr>
        <w:t>2016</w:t>
      </w:r>
      <w:r>
        <w:rPr>
          <w:rFonts w:hint="eastAsia"/>
        </w:rPr>
        <w:t>年上次人口普查以来，人口增加了</w:t>
      </w:r>
      <w:r>
        <w:rPr>
          <w:rFonts w:hint="eastAsia"/>
        </w:rPr>
        <w:t>9</w:t>
      </w:r>
      <w:r w:rsidR="002F7BAC">
        <w:t>,</w:t>
      </w:r>
      <w:r>
        <w:rPr>
          <w:rFonts w:hint="eastAsia"/>
        </w:rPr>
        <w:t>578</w:t>
      </w:r>
      <w:r>
        <w:rPr>
          <w:rFonts w:hint="eastAsia"/>
        </w:rPr>
        <w:t>人，涨幅</w:t>
      </w:r>
      <w:r>
        <w:rPr>
          <w:rFonts w:hint="eastAsia"/>
        </w:rPr>
        <w:t>4.9%</w:t>
      </w:r>
      <w:r>
        <w:rPr>
          <w:rFonts w:hint="eastAsia"/>
        </w:rPr>
        <w:t>，折合每年年增长率</w:t>
      </w:r>
      <w:r>
        <w:rPr>
          <w:rFonts w:hint="eastAsia"/>
        </w:rPr>
        <w:t>0.9%</w:t>
      </w:r>
      <w:r>
        <w:rPr>
          <w:rFonts w:hint="eastAsia"/>
        </w:rPr>
        <w:t>。</w:t>
      </w:r>
    </w:p>
    <w:p w14:paraId="0665760E" w14:textId="47572D8F" w:rsidR="00FB0040" w:rsidRDefault="00FB0040" w:rsidP="0084735B">
      <w:pPr>
        <w:pStyle w:val="SingleTxtGC"/>
      </w:pPr>
      <w:r>
        <w:rPr>
          <w:rFonts w:hint="eastAsia"/>
        </w:rPr>
        <w:t>13.</w:t>
      </w:r>
      <w:r>
        <w:rPr>
          <w:rFonts w:hint="eastAsia"/>
        </w:rPr>
        <w:tab/>
      </w:r>
      <w:r>
        <w:rPr>
          <w:rFonts w:hint="eastAsia"/>
        </w:rPr>
        <w:t>萨摩亚统计局在人口普查中使用四个统计区，分别是：</w:t>
      </w:r>
      <w:r>
        <w:rPr>
          <w:rFonts w:hint="eastAsia"/>
        </w:rPr>
        <w:t>(1)</w:t>
      </w:r>
      <w:r w:rsidR="0084735B">
        <w:t xml:space="preserve"> </w:t>
      </w:r>
      <w:r>
        <w:rPr>
          <w:rFonts w:hint="eastAsia"/>
        </w:rPr>
        <w:t>阿皮亚市区、</w:t>
      </w:r>
      <w:r>
        <w:rPr>
          <w:rFonts w:hint="eastAsia"/>
        </w:rPr>
        <w:t>(2)</w:t>
      </w:r>
      <w:r>
        <w:rPr>
          <w:rFonts w:hint="eastAsia"/>
        </w:rPr>
        <w:t>乌波卢西北部、</w:t>
      </w:r>
      <w:r>
        <w:rPr>
          <w:rFonts w:hint="eastAsia"/>
        </w:rPr>
        <w:t>(3)</w:t>
      </w:r>
      <w:r w:rsidR="0084735B">
        <w:t xml:space="preserve"> </w:t>
      </w:r>
      <w:r>
        <w:rPr>
          <w:rFonts w:hint="eastAsia"/>
        </w:rPr>
        <w:t>乌波卢其他地区</w:t>
      </w:r>
      <w:r>
        <w:rPr>
          <w:rFonts w:hint="eastAsia"/>
        </w:rPr>
        <w:t>(</w:t>
      </w:r>
      <w:r>
        <w:rPr>
          <w:rFonts w:hint="eastAsia"/>
        </w:rPr>
        <w:t>包括马诺诺和阿波利马</w:t>
      </w:r>
      <w:r>
        <w:rPr>
          <w:rFonts w:hint="eastAsia"/>
        </w:rPr>
        <w:t>)</w:t>
      </w:r>
      <w:r>
        <w:rPr>
          <w:rFonts w:hint="eastAsia"/>
        </w:rPr>
        <w:t>和</w:t>
      </w:r>
      <w:r>
        <w:rPr>
          <w:rFonts w:hint="eastAsia"/>
        </w:rPr>
        <w:t>(4)</w:t>
      </w:r>
      <w:r w:rsidR="0084735B">
        <w:t xml:space="preserve"> </w:t>
      </w:r>
      <w:r>
        <w:rPr>
          <w:rFonts w:hint="eastAsia"/>
        </w:rPr>
        <w:t>萨瓦伊。萨摩亚人口一直集中或密集地居住在阿皮亚市区和乌波卢西北部。最新的人口普查显示，</w:t>
      </w:r>
      <w:r>
        <w:rPr>
          <w:rFonts w:hint="eastAsia"/>
        </w:rPr>
        <w:t>17.5%</w:t>
      </w:r>
      <w:r>
        <w:rPr>
          <w:rFonts w:hint="eastAsia"/>
        </w:rPr>
        <w:t>的人口居住在阿皮亚市区，</w:t>
      </w:r>
      <w:r>
        <w:rPr>
          <w:rFonts w:hint="eastAsia"/>
        </w:rPr>
        <w:t>36.6%</w:t>
      </w:r>
      <w:r>
        <w:rPr>
          <w:rFonts w:hint="eastAsia"/>
        </w:rPr>
        <w:t>居住在乌波卢西北部，</w:t>
      </w:r>
      <w:r>
        <w:rPr>
          <w:rFonts w:hint="eastAsia"/>
        </w:rPr>
        <w:t>23.8%</w:t>
      </w:r>
      <w:r>
        <w:rPr>
          <w:rFonts w:hint="eastAsia"/>
        </w:rPr>
        <w:t>居住在乌波卢其他地区，</w:t>
      </w:r>
      <w:r>
        <w:rPr>
          <w:rFonts w:hint="eastAsia"/>
        </w:rPr>
        <w:t>21.9%</w:t>
      </w:r>
      <w:r>
        <w:rPr>
          <w:rFonts w:hint="eastAsia"/>
        </w:rPr>
        <w:t>居住在萨瓦伊。这些地点离学校近，便于就业，靠近其它的社会和经济机会。</w:t>
      </w:r>
    </w:p>
    <w:p w14:paraId="7D6E9E32" w14:textId="013E66C4" w:rsidR="00FB0040" w:rsidRDefault="00FB0040" w:rsidP="00FB0040">
      <w:pPr>
        <w:pStyle w:val="SingleTxtGC"/>
        <w:tabs>
          <w:tab w:val="left" w:pos="2835"/>
        </w:tabs>
      </w:pPr>
      <w:r>
        <w:rPr>
          <w:rFonts w:hint="eastAsia"/>
        </w:rPr>
        <w:t>14.</w:t>
      </w:r>
      <w:r>
        <w:rPr>
          <w:rFonts w:hint="eastAsia"/>
        </w:rPr>
        <w:tab/>
      </w:r>
      <w:r>
        <w:rPr>
          <w:rFonts w:hint="eastAsia"/>
        </w:rPr>
        <w:t>萨摩亚的官方语言是萨摩亚语。议会和内阁会议都用萨摩亚语举行。然而，英语和萨摩亚语是交流语言，在学校广泛教授这两种语言。</w:t>
      </w:r>
    </w:p>
    <w:p w14:paraId="17B7DD53" w14:textId="1D37B687" w:rsidR="00FB0040" w:rsidRDefault="00FB0040" w:rsidP="00FB0040">
      <w:pPr>
        <w:pStyle w:val="SingleTxtGC"/>
        <w:tabs>
          <w:tab w:val="left" w:pos="2835"/>
        </w:tabs>
      </w:pPr>
      <w:r>
        <w:rPr>
          <w:rFonts w:hint="eastAsia"/>
        </w:rPr>
        <w:t>15.</w:t>
      </w:r>
      <w:r>
        <w:rPr>
          <w:rFonts w:hint="eastAsia"/>
        </w:rPr>
        <w:tab/>
      </w:r>
      <w:r>
        <w:rPr>
          <w:rFonts w:hint="eastAsia"/>
        </w:rPr>
        <w:t>只有现金工资的人在领取薪水</w:t>
      </w:r>
      <w:r>
        <w:rPr>
          <w:rFonts w:hint="eastAsia"/>
        </w:rPr>
        <w:t>/</w:t>
      </w:r>
      <w:r>
        <w:rPr>
          <w:rFonts w:hint="eastAsia"/>
        </w:rPr>
        <w:t>工资的人</w:t>
      </w:r>
      <w:r>
        <w:rPr>
          <w:rFonts w:hint="eastAsia"/>
        </w:rPr>
        <w:t>(</w:t>
      </w:r>
      <w:r>
        <w:rPr>
          <w:rFonts w:hint="eastAsia"/>
        </w:rPr>
        <w:t>雇员</w:t>
      </w:r>
      <w:r>
        <w:rPr>
          <w:rFonts w:hint="eastAsia"/>
        </w:rPr>
        <w:t>)</w:t>
      </w:r>
      <w:r>
        <w:rPr>
          <w:rFonts w:hint="eastAsia"/>
        </w:rPr>
        <w:t>中占</w:t>
      </w:r>
      <w:r>
        <w:rPr>
          <w:rFonts w:hint="eastAsia"/>
        </w:rPr>
        <w:t>20.45%</w:t>
      </w:r>
      <w:r>
        <w:rPr>
          <w:rFonts w:hint="eastAsia"/>
        </w:rPr>
        <w:t>，在雇佣工人的人</w:t>
      </w:r>
      <w:r>
        <w:rPr>
          <w:rFonts w:hint="eastAsia"/>
        </w:rPr>
        <w:t>(</w:t>
      </w:r>
      <w:r>
        <w:rPr>
          <w:rFonts w:hint="eastAsia"/>
        </w:rPr>
        <w:t>雇主</w:t>
      </w:r>
      <w:r>
        <w:rPr>
          <w:rFonts w:hint="eastAsia"/>
        </w:rPr>
        <w:t>)</w:t>
      </w:r>
      <w:r>
        <w:rPr>
          <w:rFonts w:hint="eastAsia"/>
        </w:rPr>
        <w:t>中占</w:t>
      </w:r>
      <w:r>
        <w:rPr>
          <w:rFonts w:hint="eastAsia"/>
        </w:rPr>
        <w:t>1%</w:t>
      </w:r>
      <w:r>
        <w:rPr>
          <w:rFonts w:hint="eastAsia"/>
        </w:rPr>
        <w:t>，在自雇人士中占</w:t>
      </w:r>
      <w:r>
        <w:rPr>
          <w:rFonts w:hint="eastAsia"/>
        </w:rPr>
        <w:t>2.4%</w:t>
      </w:r>
      <w:r>
        <w:rPr>
          <w:rFonts w:hint="eastAsia"/>
        </w:rPr>
        <w:t>，这使</w:t>
      </w:r>
      <w:r>
        <w:rPr>
          <w:rFonts w:hint="eastAsia"/>
        </w:rPr>
        <w:t>15</w:t>
      </w:r>
      <w:r>
        <w:rPr>
          <w:rFonts w:hint="eastAsia"/>
        </w:rPr>
        <w:t>岁以上只有现金工资的人占比达到</w:t>
      </w:r>
      <w:r>
        <w:rPr>
          <w:rFonts w:hint="eastAsia"/>
        </w:rPr>
        <w:t>23.85%</w:t>
      </w:r>
      <w:r>
        <w:rPr>
          <w:rFonts w:hint="eastAsia"/>
        </w:rPr>
        <w:t>。</w:t>
      </w:r>
    </w:p>
    <w:p w14:paraId="03B2880E" w14:textId="3B61E5AD" w:rsidR="00FB0040" w:rsidRDefault="00FB0040" w:rsidP="00FB0040">
      <w:pPr>
        <w:pStyle w:val="SingleTxtGC"/>
        <w:tabs>
          <w:tab w:val="left" w:pos="2835"/>
        </w:tabs>
      </w:pPr>
      <w:r>
        <w:rPr>
          <w:rFonts w:hint="eastAsia"/>
        </w:rPr>
        <w:t>16.</w:t>
      </w:r>
      <w:r>
        <w:rPr>
          <w:rFonts w:hint="eastAsia"/>
        </w:rPr>
        <w:tab/>
      </w:r>
      <w:r>
        <w:rPr>
          <w:rFonts w:hint="eastAsia"/>
        </w:rPr>
        <w:t>维持生计的就业占</w:t>
      </w:r>
      <w:r>
        <w:rPr>
          <w:rFonts w:hint="eastAsia"/>
        </w:rPr>
        <w:t>13.75%</w:t>
      </w:r>
      <w:r>
        <w:rPr>
          <w:rFonts w:hint="eastAsia"/>
        </w:rPr>
        <w:t>，包括与农业、渔业和家庭手工业有关的所有工作，无论是用于销售还是使用之目的。</w:t>
      </w:r>
    </w:p>
    <w:p w14:paraId="731A3ED3" w14:textId="7778702C" w:rsidR="00FB0040" w:rsidRDefault="00FB0040" w:rsidP="00BA4BAB">
      <w:pPr>
        <w:pStyle w:val="SingleTxtGC"/>
        <w:tabs>
          <w:tab w:val="left" w:pos="2835"/>
        </w:tabs>
        <w:spacing w:after="240"/>
      </w:pPr>
      <w:r>
        <w:rPr>
          <w:rFonts w:hint="eastAsia"/>
        </w:rPr>
        <w:t>17.</w:t>
      </w:r>
      <w:r>
        <w:rPr>
          <w:rFonts w:hint="eastAsia"/>
        </w:rPr>
        <w:tab/>
      </w:r>
      <w:r>
        <w:rPr>
          <w:rFonts w:hint="eastAsia"/>
        </w:rPr>
        <w:t>四分之三的劳动人口从事其他工作活动，虽然不是有偿工作，但是对所有家庭和村庄的日常活动有重大贡献。</w:t>
      </w:r>
    </w:p>
    <w:p w14:paraId="62572977" w14:textId="44DEA920" w:rsidR="008B2B20" w:rsidRDefault="008B2B20" w:rsidP="008B2B20">
      <w:pPr>
        <w:pStyle w:val="SingleTxtGC"/>
        <w:tabs>
          <w:tab w:val="left" w:pos="2835"/>
        </w:tabs>
        <w:spacing w:line="240" w:lineRule="auto"/>
      </w:pPr>
      <w:r w:rsidRPr="00DC23BA">
        <w:rPr>
          <w:noProof/>
        </w:rPr>
        <w:drawing>
          <wp:inline distT="0" distB="0" distL="0" distR="0" wp14:anchorId="2D0B03DF" wp14:editId="355A2948">
            <wp:extent cx="4733925" cy="2615565"/>
            <wp:effectExtent l="0" t="0" r="9525" b="0"/>
            <wp:docPr id="1011130995" name="Picture 19" descr="https://lh3.googleusercontent.com/xZHQBwErE1whWn-YTPoU33S37QbwzotBI3UNWPPr6wAUIQ3eYUeDBJLIB6fNQOoeSlGPHcyvPtXzGyeDwiXI331Pfl63t0cdcYW8XKovEfIVceJ1erbiAvgu2aBoxE8y5H8mZ5rvu0nrz6sVPesrI1G_q_E2AayOQbSbo415FeDqd8d5vDvBDV3a9RZup5o_S0KTzr4NK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lh3.googleusercontent.com/xZHQBwErE1whWn-YTPoU33S37QbwzotBI3UNWPPr6wAUIQ3eYUeDBJLIB6fNQOoeSlGPHcyvPtXzGyeDwiXI331Pfl63t0cdcYW8XKovEfIVceJ1erbiAvgu2aBoxE8y5H8mZ5rvu0nrz6sVPesrI1G_q_E2AayOQbSbo415FeDqd8d5vDvBDV3a9RZup5o_S0KTzr4NKQ"/>
                    <pic:cNvPicPr>
                      <a:picLocks noChangeAspect="1" noChangeArrowheads="1"/>
                    </pic:cNvPicPr>
                  </pic:nvPicPr>
                  <pic:blipFill rotWithShape="1">
                    <a:blip r:embed="rId10">
                      <a:extLst>
                        <a:ext uri="{28A0092B-C50C-407E-A947-70E740481C1C}">
                          <a14:useLocalDpi xmlns:a14="http://schemas.microsoft.com/office/drawing/2010/main" val="0"/>
                        </a:ext>
                      </a:extLst>
                    </a:blip>
                    <a:srcRect l="2321" t="2812" r="1548" b="3125"/>
                    <a:stretch/>
                  </pic:blipFill>
                  <pic:spPr bwMode="auto">
                    <a:xfrm>
                      <a:off x="0" y="0"/>
                      <a:ext cx="4733925" cy="2615565"/>
                    </a:xfrm>
                    <a:prstGeom prst="rect">
                      <a:avLst/>
                    </a:prstGeom>
                    <a:noFill/>
                    <a:ln>
                      <a:noFill/>
                    </a:ln>
                    <a:extLst>
                      <a:ext uri="{53640926-AAD7-44D8-BBD7-CCE9431645EC}">
                        <a14:shadowObscured xmlns:a14="http://schemas.microsoft.com/office/drawing/2010/main"/>
                      </a:ext>
                    </a:extLst>
                  </pic:spPr>
                </pic:pic>
              </a:graphicData>
            </a:graphic>
          </wp:inline>
        </w:drawing>
      </w:r>
    </w:p>
    <w:p w14:paraId="7251FBF8" w14:textId="77777777" w:rsidR="00110E39" w:rsidRDefault="00FB0040" w:rsidP="00110E39">
      <w:pPr>
        <w:pStyle w:val="SingleTxtGC"/>
        <w:tabs>
          <w:tab w:val="left" w:pos="2835"/>
        </w:tabs>
      </w:pPr>
      <w:r>
        <w:rPr>
          <w:rFonts w:hint="eastAsia"/>
        </w:rPr>
        <w:t>18.</w:t>
      </w:r>
      <w:r>
        <w:rPr>
          <w:rFonts w:hint="eastAsia"/>
        </w:rPr>
        <w:tab/>
      </w:r>
      <w:r>
        <w:rPr>
          <w:rFonts w:hint="eastAsia"/>
        </w:rPr>
        <w:t>宗教在萨摩亚人民的生活和文化中发挥着重大的作用和影响。萨摩亚以基督教为主流宗教，人们分属于各个教派。</w:t>
      </w:r>
      <w:r>
        <w:rPr>
          <w:rFonts w:hint="eastAsia"/>
        </w:rPr>
        <w:t>2017</w:t>
      </w:r>
      <w:r>
        <w:rPr>
          <w:rFonts w:hint="eastAsia"/>
        </w:rPr>
        <w:t>年，萨摩亚修改了《宪法》，宣布自己为基督教国家。国内的主要宗教团体包括：萨摩亚基督教公理教会</w:t>
      </w:r>
      <w:r>
        <w:rPr>
          <w:rFonts w:hint="eastAsia"/>
        </w:rPr>
        <w:t>27%</w:t>
      </w:r>
      <w:r>
        <w:rPr>
          <w:rFonts w:hint="eastAsia"/>
        </w:rPr>
        <w:t>、罗马天主教</w:t>
      </w:r>
      <w:r>
        <w:rPr>
          <w:rFonts w:hint="eastAsia"/>
        </w:rPr>
        <w:t>18%</w:t>
      </w:r>
      <w:r>
        <w:rPr>
          <w:rFonts w:hint="eastAsia"/>
        </w:rPr>
        <w:t>、后期圣徒教会</w:t>
      </w:r>
      <w:r>
        <w:rPr>
          <w:rFonts w:hint="eastAsia"/>
        </w:rPr>
        <w:t>17.6%</w:t>
      </w:r>
      <w:r>
        <w:rPr>
          <w:rFonts w:hint="eastAsia"/>
        </w:rPr>
        <w:t>、卫理公会</w:t>
      </w:r>
      <w:r>
        <w:rPr>
          <w:rFonts w:hint="eastAsia"/>
        </w:rPr>
        <w:t>12%</w:t>
      </w:r>
      <w:r>
        <w:rPr>
          <w:rFonts w:hint="eastAsia"/>
        </w:rPr>
        <w:t>、神召会</w:t>
      </w:r>
      <w:r>
        <w:rPr>
          <w:rFonts w:hint="eastAsia"/>
        </w:rPr>
        <w:t>10.1%</w:t>
      </w:r>
      <w:r>
        <w:rPr>
          <w:rFonts w:hint="eastAsia"/>
        </w:rPr>
        <w:t>以及其他教会</w:t>
      </w:r>
      <w:r>
        <w:rPr>
          <w:rFonts w:hint="eastAsia"/>
        </w:rPr>
        <w:t>15.5%</w:t>
      </w:r>
      <w:r>
        <w:rPr>
          <w:rFonts w:hint="eastAsia"/>
        </w:rPr>
        <w:t>，其中包括基督复临安息日会、耶和华见证人、拿撒勒人、浸信会、敬拜中心、萨摩亚福音派和英国圣公会等教会。</w:t>
      </w:r>
    </w:p>
    <w:p w14:paraId="7618F70D" w14:textId="77777777" w:rsidR="00110E39" w:rsidRDefault="00110E39" w:rsidP="00110E39">
      <w:pPr>
        <w:pStyle w:val="SingleTxtGC"/>
        <w:tabs>
          <w:tab w:val="left" w:pos="2835"/>
        </w:tabs>
        <w:spacing w:line="240" w:lineRule="auto"/>
      </w:pPr>
      <w:r w:rsidRPr="00DC23BA">
        <w:rPr>
          <w:noProof/>
        </w:rPr>
        <w:drawing>
          <wp:inline distT="0" distB="0" distL="0" distR="0" wp14:anchorId="6A86BA51" wp14:editId="25ABA28D">
            <wp:extent cx="4316095" cy="2255520"/>
            <wp:effectExtent l="0" t="0" r="8255" b="0"/>
            <wp:docPr id="1774934313" name="Picture 20" descr="图表&#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4934313" name="Picture 20" descr="图表&#10;&#10;描述已自动生成"/>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316095" cy="2255520"/>
                    </a:xfrm>
                    <a:prstGeom prst="rect">
                      <a:avLst/>
                    </a:prstGeom>
                    <a:noFill/>
                  </pic:spPr>
                </pic:pic>
              </a:graphicData>
            </a:graphic>
          </wp:inline>
        </w:drawing>
      </w:r>
    </w:p>
    <w:p w14:paraId="7838D3B3" w14:textId="710C521B" w:rsidR="00FB0040" w:rsidRDefault="00FB0040" w:rsidP="00110E39">
      <w:pPr>
        <w:pStyle w:val="SingleTxtGC"/>
        <w:tabs>
          <w:tab w:val="left" w:pos="2835"/>
        </w:tabs>
        <w:spacing w:line="240" w:lineRule="auto"/>
      </w:pPr>
      <w:r>
        <w:rPr>
          <w:rFonts w:hint="eastAsia"/>
        </w:rPr>
        <w:t>19.</w:t>
      </w:r>
      <w:r>
        <w:rPr>
          <w:rFonts w:hint="eastAsia"/>
        </w:rPr>
        <w:tab/>
      </w:r>
      <w:r>
        <w:rPr>
          <w:rFonts w:hint="eastAsia"/>
        </w:rPr>
        <w:t>萨摩亚人民为自己的萨摩亚传统感到自豪，萨摩亚的历史可以追溯到</w:t>
      </w:r>
      <w:r>
        <w:rPr>
          <w:rFonts w:hint="eastAsia"/>
        </w:rPr>
        <w:t>3</w:t>
      </w:r>
      <w:r w:rsidR="006E448C">
        <w:t>,</w:t>
      </w:r>
      <w:r>
        <w:rPr>
          <w:rFonts w:hint="eastAsia"/>
        </w:rPr>
        <w:t>000</w:t>
      </w:r>
      <w:r>
        <w:rPr>
          <w:rFonts w:hint="eastAsia"/>
        </w:rPr>
        <w:t>年前，当时来自东南亚的南岛人来到这些岛屿定居。</w:t>
      </w:r>
    </w:p>
    <w:p w14:paraId="371E7CB4" w14:textId="0FC31F53" w:rsidR="00FB0040" w:rsidRDefault="00FB0040" w:rsidP="001866B2">
      <w:pPr>
        <w:pStyle w:val="H23GC"/>
      </w:pPr>
      <w:r>
        <w:rPr>
          <w:rFonts w:hint="eastAsia"/>
        </w:rPr>
        <w:tab/>
      </w:r>
      <w:r>
        <w:rPr>
          <w:rFonts w:hint="eastAsia"/>
        </w:rPr>
        <w:tab/>
      </w:r>
      <w:proofErr w:type="spellStart"/>
      <w:r w:rsidR="006E448C" w:rsidRPr="00DC23BA">
        <w:t>Fa</w:t>
      </w:r>
      <w:r w:rsidR="006E448C">
        <w:t>’</w:t>
      </w:r>
      <w:r w:rsidR="006E448C" w:rsidRPr="00DC23BA">
        <w:t>asamoa</w:t>
      </w:r>
      <w:proofErr w:type="spellEnd"/>
      <w:r>
        <w:rPr>
          <w:rFonts w:hint="eastAsia"/>
        </w:rPr>
        <w:t>与人权</w:t>
      </w:r>
    </w:p>
    <w:p w14:paraId="27A2D6D7" w14:textId="1F19C60E" w:rsidR="00FB0040" w:rsidRDefault="00FB0040" w:rsidP="00FB0040">
      <w:pPr>
        <w:pStyle w:val="SingleTxtGC"/>
        <w:tabs>
          <w:tab w:val="left" w:pos="2835"/>
        </w:tabs>
      </w:pPr>
      <w:r>
        <w:rPr>
          <w:rFonts w:hint="eastAsia"/>
        </w:rPr>
        <w:t>20.</w:t>
      </w:r>
      <w:r>
        <w:rPr>
          <w:rFonts w:hint="eastAsia"/>
        </w:rPr>
        <w:tab/>
      </w:r>
      <w:proofErr w:type="spellStart"/>
      <w:r>
        <w:rPr>
          <w:rFonts w:hint="eastAsia"/>
        </w:rPr>
        <w:t>fa</w:t>
      </w:r>
      <w:r w:rsidR="004C0619">
        <w:t>’</w:t>
      </w:r>
      <w:r>
        <w:rPr>
          <w:rFonts w:hint="eastAsia"/>
        </w:rPr>
        <w:t>asamoa</w:t>
      </w:r>
      <w:proofErr w:type="spellEnd"/>
      <w:r>
        <w:rPr>
          <w:rFonts w:hint="eastAsia"/>
        </w:rPr>
        <w:t>是一种无形的粘合剂，让萨摩亚社会紧密团结，治理系统得以运作，这也是萨摩亚与当代太平洋岛屿邻国的不同之处。</w:t>
      </w:r>
      <w:proofErr w:type="spellStart"/>
      <w:r>
        <w:rPr>
          <w:rFonts w:hint="eastAsia"/>
        </w:rPr>
        <w:t>fa</w:t>
      </w:r>
      <w:r w:rsidR="004C0619">
        <w:t>’</w:t>
      </w:r>
      <w:r>
        <w:rPr>
          <w:rFonts w:hint="eastAsia"/>
        </w:rPr>
        <w:t>asamoa</w:t>
      </w:r>
      <w:proofErr w:type="spellEnd"/>
      <w:r>
        <w:rPr>
          <w:rFonts w:hint="eastAsia"/>
        </w:rPr>
        <w:t>的力量在于“大家庭”。大家庭由家族协商一致任命的族长</w:t>
      </w:r>
      <w:r>
        <w:rPr>
          <w:rFonts w:hint="eastAsia"/>
        </w:rPr>
        <w:t>(matai)</w:t>
      </w:r>
      <w:r>
        <w:rPr>
          <w:rFonts w:hint="eastAsia"/>
        </w:rPr>
        <w:t>领导。族长在领导和保护大家庭方面发挥着至关重要的作用，负责维护家庭的团结和威望，为当代和后代照管家庭传统土地，调解解决争端，并代表家庭参加村委会的会议和集会。</w:t>
      </w:r>
      <w:proofErr w:type="spellStart"/>
      <w:r>
        <w:rPr>
          <w:rFonts w:hint="eastAsia"/>
        </w:rPr>
        <w:t>fa</w:t>
      </w:r>
      <w:r w:rsidR="004C0619">
        <w:t>’</w:t>
      </w:r>
      <w:r>
        <w:rPr>
          <w:rFonts w:hint="eastAsia"/>
        </w:rPr>
        <w:t>asamoa</w:t>
      </w:r>
      <w:proofErr w:type="spellEnd"/>
      <w:r>
        <w:rPr>
          <w:rFonts w:hint="eastAsia"/>
        </w:rPr>
        <w:t>还规定了男子、妇女和儿童在社会中独特而不同的角色，从本质上促进和保护所有萨摩亚人的权利。</w:t>
      </w:r>
    </w:p>
    <w:p w14:paraId="2D18BA97" w14:textId="531D1F78" w:rsidR="00FB0040" w:rsidRDefault="00FB0040" w:rsidP="00FB0040">
      <w:pPr>
        <w:pStyle w:val="SingleTxtGC"/>
        <w:tabs>
          <w:tab w:val="left" w:pos="2835"/>
        </w:tabs>
      </w:pPr>
      <w:r>
        <w:rPr>
          <w:rFonts w:hint="eastAsia"/>
        </w:rPr>
        <w:t>21.</w:t>
      </w:r>
      <w:r>
        <w:rPr>
          <w:rFonts w:hint="eastAsia"/>
        </w:rPr>
        <w:tab/>
      </w:r>
      <w:r>
        <w:rPr>
          <w:rFonts w:hint="eastAsia"/>
        </w:rPr>
        <w:t>人权由人人享有尊重、尊严、平等和安全等核心价值观加以支撑。同样，</w:t>
      </w:r>
      <w:proofErr w:type="spellStart"/>
      <w:r>
        <w:rPr>
          <w:rFonts w:hint="eastAsia"/>
        </w:rPr>
        <w:t>Fa</w:t>
      </w:r>
      <w:r w:rsidR="004C0619">
        <w:t>’</w:t>
      </w:r>
      <w:r>
        <w:rPr>
          <w:rFonts w:hint="eastAsia"/>
        </w:rPr>
        <w:t>asamoa</w:t>
      </w:r>
      <w:proofErr w:type="spellEnd"/>
      <w:r>
        <w:rPr>
          <w:rFonts w:hint="eastAsia"/>
        </w:rPr>
        <w:t xml:space="preserve">, </w:t>
      </w:r>
      <w:r>
        <w:rPr>
          <w:rFonts w:hint="eastAsia"/>
        </w:rPr>
        <w:t>或者说萨摩亚生活方式，也秉持引导社会互动的核心价值观，如尊重、尊严、互爱、保护和服务，这些价值观与人权相辅相成。</w:t>
      </w:r>
    </w:p>
    <w:p w14:paraId="28BB0D72" w14:textId="598F119B" w:rsidR="00FB0040" w:rsidRDefault="00FB0040" w:rsidP="0084735B">
      <w:pPr>
        <w:pStyle w:val="H1GC"/>
      </w:pPr>
      <w:r>
        <w:rPr>
          <w:rFonts w:hint="eastAsia"/>
        </w:rPr>
        <w:tab/>
        <w:t>B.</w:t>
      </w:r>
      <w:r>
        <w:rPr>
          <w:rFonts w:hint="eastAsia"/>
        </w:rPr>
        <w:tab/>
      </w:r>
      <w:r>
        <w:rPr>
          <w:rFonts w:hint="eastAsia"/>
        </w:rPr>
        <w:t>国家的宪法、政治和法律结构</w:t>
      </w:r>
    </w:p>
    <w:p w14:paraId="2AFF990B" w14:textId="6674A2E4" w:rsidR="00FB0040" w:rsidRDefault="00FB0040" w:rsidP="00FB0040">
      <w:pPr>
        <w:pStyle w:val="SingleTxtGC"/>
        <w:tabs>
          <w:tab w:val="left" w:pos="2835"/>
        </w:tabs>
      </w:pPr>
      <w:r>
        <w:rPr>
          <w:rFonts w:hint="eastAsia"/>
        </w:rPr>
        <w:t>22.</w:t>
      </w:r>
      <w:r>
        <w:rPr>
          <w:rFonts w:hint="eastAsia"/>
        </w:rPr>
        <w:tab/>
      </w:r>
      <w:r>
        <w:rPr>
          <w:rFonts w:hint="eastAsia"/>
        </w:rPr>
        <w:t>萨摩亚自</w:t>
      </w:r>
      <w:r>
        <w:rPr>
          <w:rFonts w:hint="eastAsia"/>
        </w:rPr>
        <w:t>1962</w:t>
      </w:r>
      <w:r>
        <w:rPr>
          <w:rFonts w:hint="eastAsia"/>
        </w:rPr>
        <w:t>年独立以来一直采用威斯敏斯特议会民主模式。政府的三个分支是司法、立法和行政部门。</w:t>
      </w:r>
    </w:p>
    <w:p w14:paraId="2A9F118A" w14:textId="41E22163" w:rsidR="00FB0040" w:rsidRDefault="00FB0040" w:rsidP="00FB0040">
      <w:pPr>
        <w:pStyle w:val="SingleTxtGC"/>
        <w:tabs>
          <w:tab w:val="left" w:pos="2835"/>
        </w:tabs>
      </w:pPr>
      <w:r>
        <w:rPr>
          <w:rFonts w:hint="eastAsia"/>
        </w:rPr>
        <w:t>23.</w:t>
      </w:r>
      <w:r>
        <w:rPr>
          <w:rFonts w:hint="eastAsia"/>
        </w:rPr>
        <w:tab/>
      </w:r>
      <w:r>
        <w:rPr>
          <w:rFonts w:hint="eastAsia"/>
        </w:rPr>
        <w:t>政府的司法部门源自英国普通法系，由上诉法院、最高法院、酒精和毒品法院、地方法院、土地和头衔上诉法院以及初审法院组成。上诉法院是终审法院，通常由来自英联邦司法管辖区</w:t>
      </w:r>
      <w:r>
        <w:rPr>
          <w:rFonts w:hint="eastAsia"/>
        </w:rPr>
        <w:t>(</w:t>
      </w:r>
      <w:r>
        <w:rPr>
          <w:rFonts w:hint="eastAsia"/>
        </w:rPr>
        <w:t>例如新西兰和澳大利亚</w:t>
      </w:r>
      <w:r>
        <w:rPr>
          <w:rFonts w:hint="eastAsia"/>
        </w:rPr>
        <w:t>)</w:t>
      </w:r>
      <w:r>
        <w:rPr>
          <w:rFonts w:hint="eastAsia"/>
        </w:rPr>
        <w:t>的海外法官主持。最高法院由首席大法官和其他五名最高法院法官主持；地方法院</w:t>
      </w:r>
      <w:r>
        <w:rPr>
          <w:rFonts w:hint="eastAsia"/>
        </w:rPr>
        <w:t>(</w:t>
      </w:r>
      <w:r>
        <w:rPr>
          <w:rFonts w:hint="eastAsia"/>
        </w:rPr>
        <w:t>包括少年法庭、家事法庭、验尸官法庭和助理法官法庭</w:t>
      </w:r>
      <w:r>
        <w:rPr>
          <w:rFonts w:hint="eastAsia"/>
        </w:rPr>
        <w:t>)</w:t>
      </w:r>
      <w:r>
        <w:rPr>
          <w:rFonts w:hint="eastAsia"/>
        </w:rPr>
        <w:t>由一名高级地方法院法官、另外两名地方法院法官和三名助理法官主持。</w:t>
      </w:r>
    </w:p>
    <w:p w14:paraId="3370AD1B" w14:textId="511DA26E" w:rsidR="00FB0040" w:rsidRDefault="00FB0040" w:rsidP="00FB0040">
      <w:pPr>
        <w:pStyle w:val="SingleTxtGC"/>
        <w:tabs>
          <w:tab w:val="left" w:pos="2835"/>
        </w:tabs>
      </w:pPr>
      <w:r>
        <w:rPr>
          <w:rFonts w:hint="eastAsia"/>
        </w:rPr>
        <w:t>24.</w:t>
      </w:r>
      <w:r>
        <w:rPr>
          <w:rFonts w:hint="eastAsia"/>
        </w:rPr>
        <w:tab/>
      </w:r>
      <w:r>
        <w:rPr>
          <w:rFonts w:hint="eastAsia"/>
        </w:rPr>
        <w:t>土地和头衔法院以及土地和头衔上诉法院由土地和头衔法院院长、萨摩亚法官</w:t>
      </w:r>
      <w:r>
        <w:rPr>
          <w:rFonts w:hint="eastAsia"/>
        </w:rPr>
        <w:t>(</w:t>
      </w:r>
      <w:proofErr w:type="spellStart"/>
      <w:r>
        <w:rPr>
          <w:rFonts w:hint="eastAsia"/>
        </w:rPr>
        <w:t>Fa</w:t>
      </w:r>
      <w:r w:rsidR="004C0619">
        <w:t>’</w:t>
      </w:r>
      <w:r>
        <w:rPr>
          <w:rFonts w:hint="eastAsia"/>
        </w:rPr>
        <w:t>amasino</w:t>
      </w:r>
      <w:proofErr w:type="spellEnd"/>
      <w:r>
        <w:rPr>
          <w:rFonts w:hint="eastAsia"/>
        </w:rPr>
        <w:t xml:space="preserve"> Samoa)</w:t>
      </w:r>
      <w:r>
        <w:rPr>
          <w:rFonts w:hint="eastAsia"/>
        </w:rPr>
        <w:t>和陪审员</w:t>
      </w:r>
      <w:r>
        <w:rPr>
          <w:rFonts w:hint="eastAsia"/>
        </w:rPr>
        <w:t>(</w:t>
      </w:r>
      <w:proofErr w:type="spellStart"/>
      <w:r>
        <w:rPr>
          <w:rFonts w:hint="eastAsia"/>
        </w:rPr>
        <w:t>Fa</w:t>
      </w:r>
      <w:r w:rsidR="004C0619">
        <w:t>’</w:t>
      </w:r>
      <w:r>
        <w:rPr>
          <w:rFonts w:hint="eastAsia"/>
        </w:rPr>
        <w:t>atonu</w:t>
      </w:r>
      <w:proofErr w:type="spellEnd"/>
      <w:r>
        <w:rPr>
          <w:rFonts w:hint="eastAsia"/>
        </w:rPr>
        <w:t>)</w:t>
      </w:r>
      <w:r>
        <w:rPr>
          <w:rFonts w:hint="eastAsia"/>
        </w:rPr>
        <w:t>主持，负责处理与传统土地和族长头衔有关的争端。酒精和毒品法院是单独的法院，由</w:t>
      </w:r>
      <w:proofErr w:type="spellStart"/>
      <w:r>
        <w:rPr>
          <w:rFonts w:hint="eastAsia"/>
        </w:rPr>
        <w:t>Tuatagaloa</w:t>
      </w:r>
      <w:proofErr w:type="spellEnd"/>
      <w:r>
        <w:rPr>
          <w:rFonts w:hint="eastAsia"/>
        </w:rPr>
        <w:t>法官主持，来自新西兰的</w:t>
      </w:r>
      <w:r>
        <w:rPr>
          <w:rFonts w:hint="eastAsia"/>
        </w:rPr>
        <w:t>Aitken</w:t>
      </w:r>
      <w:r>
        <w:rPr>
          <w:rFonts w:hint="eastAsia"/>
        </w:rPr>
        <w:t>法官协助。这是一个治疗性法院，旨在监督因酗酒或吸毒成瘾而犯罪的罪犯。</w:t>
      </w:r>
    </w:p>
    <w:p w14:paraId="04ADB3B6" w14:textId="7106A40A" w:rsidR="00FB0040" w:rsidRDefault="00FB0040" w:rsidP="00FB0040">
      <w:pPr>
        <w:pStyle w:val="SingleTxtGC"/>
        <w:tabs>
          <w:tab w:val="left" w:pos="2835"/>
        </w:tabs>
      </w:pPr>
      <w:r>
        <w:rPr>
          <w:rFonts w:hint="eastAsia"/>
        </w:rPr>
        <w:t>25.</w:t>
      </w:r>
      <w:r>
        <w:rPr>
          <w:rFonts w:hint="eastAsia"/>
        </w:rPr>
        <w:tab/>
      </w:r>
      <w:r>
        <w:rPr>
          <w:rFonts w:hint="eastAsia"/>
        </w:rPr>
        <w:t>议会由立法会议和国家元首组成，法案在成为法律之前需要得到国家元首的书面同意。国家元首由议会选举产生，任期五年。图伊马莱阿利法诺·瓦阿莱托阿·苏瓦劳维二世殿下于</w:t>
      </w:r>
      <w:r>
        <w:rPr>
          <w:rFonts w:hint="eastAsia"/>
        </w:rPr>
        <w:t>2017</w:t>
      </w:r>
      <w:r>
        <w:rPr>
          <w:rFonts w:hint="eastAsia"/>
        </w:rPr>
        <w:t>年</w:t>
      </w:r>
      <w:r>
        <w:rPr>
          <w:rFonts w:hint="eastAsia"/>
        </w:rPr>
        <w:t>7</w:t>
      </w:r>
      <w:r>
        <w:rPr>
          <w:rFonts w:hint="eastAsia"/>
        </w:rPr>
        <w:t>月宣誓就任萨摩亚第四任国家元首。</w:t>
      </w:r>
    </w:p>
    <w:p w14:paraId="16D40ADC" w14:textId="37F2017A" w:rsidR="00FB0040" w:rsidRDefault="00FB0040" w:rsidP="00FB0040">
      <w:pPr>
        <w:pStyle w:val="SingleTxtGC"/>
        <w:tabs>
          <w:tab w:val="left" w:pos="2835"/>
        </w:tabs>
      </w:pPr>
      <w:r>
        <w:rPr>
          <w:rFonts w:hint="eastAsia"/>
        </w:rPr>
        <w:t>26.</w:t>
      </w:r>
      <w:r>
        <w:rPr>
          <w:rFonts w:hint="eastAsia"/>
        </w:rPr>
        <w:tab/>
      </w:r>
      <w:r>
        <w:rPr>
          <w:rFonts w:hint="eastAsia"/>
        </w:rPr>
        <w:t>萨摩亚议会每五年通过普选产生。议会实行一院制，立法会议由</w:t>
      </w:r>
      <w:r>
        <w:rPr>
          <w:rFonts w:hint="eastAsia"/>
        </w:rPr>
        <w:t>51</w:t>
      </w:r>
      <w:r>
        <w:rPr>
          <w:rFonts w:hint="eastAsia"/>
        </w:rPr>
        <w:t>名议员组成，这些人都是族长</w:t>
      </w:r>
      <w:r>
        <w:rPr>
          <w:rFonts w:hint="eastAsia"/>
        </w:rPr>
        <w:t>(</w:t>
      </w:r>
      <w:r>
        <w:rPr>
          <w:rFonts w:hint="eastAsia"/>
        </w:rPr>
        <w:t>主要是头衔持有者</w:t>
      </w:r>
      <w:r>
        <w:rPr>
          <w:rFonts w:hint="eastAsia"/>
        </w:rPr>
        <w:t>)</w:t>
      </w:r>
      <w:r>
        <w:rPr>
          <w:rFonts w:hint="eastAsia"/>
        </w:rPr>
        <w:t>。</w:t>
      </w:r>
      <w:r>
        <w:rPr>
          <w:rFonts w:hint="eastAsia"/>
        </w:rPr>
        <w:t>2013</w:t>
      </w:r>
      <w:r>
        <w:rPr>
          <w:rFonts w:hint="eastAsia"/>
        </w:rPr>
        <w:t>年制定了一项宪法修正案，其中规定了一项临时特别措施，确保为妇女保留</w:t>
      </w:r>
      <w:r>
        <w:rPr>
          <w:rFonts w:hint="eastAsia"/>
        </w:rPr>
        <w:t>10%</w:t>
      </w:r>
      <w:r>
        <w:rPr>
          <w:rFonts w:hint="eastAsia"/>
        </w:rPr>
        <w:t>的议会席位，以增加妇女在议会中的代表性。随后，在</w:t>
      </w:r>
      <w:r>
        <w:rPr>
          <w:rFonts w:hint="eastAsia"/>
        </w:rPr>
        <w:t>2016</w:t>
      </w:r>
      <w:r>
        <w:rPr>
          <w:rFonts w:hint="eastAsia"/>
        </w:rPr>
        <w:t>年的大选中实行了这项措施。自那以来，已有三名女性通过这项措施宣誓就任议会议员，其中一人在</w:t>
      </w:r>
      <w:r>
        <w:rPr>
          <w:rFonts w:hint="eastAsia"/>
        </w:rPr>
        <w:t>2016</w:t>
      </w:r>
      <w:r>
        <w:rPr>
          <w:rFonts w:hint="eastAsia"/>
        </w:rPr>
        <w:t>年当选，另外两人在</w:t>
      </w:r>
      <w:r>
        <w:rPr>
          <w:rFonts w:hint="eastAsia"/>
        </w:rPr>
        <w:t>2021</w:t>
      </w:r>
      <w:r>
        <w:rPr>
          <w:rFonts w:hint="eastAsia"/>
        </w:rPr>
        <w:t>年的最近一次选举中当选。</w:t>
      </w:r>
    </w:p>
    <w:p w14:paraId="5FB1672C" w14:textId="156263D7" w:rsidR="00FB0040" w:rsidRDefault="00FB0040" w:rsidP="00FB0040">
      <w:pPr>
        <w:pStyle w:val="SingleTxtGC"/>
        <w:tabs>
          <w:tab w:val="left" w:pos="2835"/>
        </w:tabs>
      </w:pPr>
      <w:r>
        <w:rPr>
          <w:rFonts w:hint="eastAsia"/>
        </w:rPr>
        <w:t>27.</w:t>
      </w:r>
      <w:r>
        <w:rPr>
          <w:rFonts w:hint="eastAsia"/>
        </w:rPr>
        <w:tab/>
      </w:r>
      <w:r>
        <w:rPr>
          <w:rFonts w:hint="eastAsia"/>
        </w:rPr>
        <w:t>执政超过</w:t>
      </w:r>
      <w:r>
        <w:rPr>
          <w:rFonts w:hint="eastAsia"/>
        </w:rPr>
        <w:t>20</w:t>
      </w:r>
      <w:r>
        <w:rPr>
          <w:rFonts w:hint="eastAsia"/>
        </w:rPr>
        <w:t>年的人权保护党</w:t>
      </w:r>
      <w:r>
        <w:rPr>
          <w:rFonts w:hint="eastAsia"/>
        </w:rPr>
        <w:t>(</w:t>
      </w:r>
      <w:proofErr w:type="spellStart"/>
      <w:r>
        <w:rPr>
          <w:rFonts w:hint="eastAsia"/>
        </w:rPr>
        <w:t>HRPP</w:t>
      </w:r>
      <w:proofErr w:type="spellEnd"/>
      <w:r>
        <w:rPr>
          <w:rFonts w:hint="eastAsia"/>
        </w:rPr>
        <w:t>)</w:t>
      </w:r>
      <w:r>
        <w:rPr>
          <w:rFonts w:hint="eastAsia"/>
        </w:rPr>
        <w:t>在</w:t>
      </w:r>
      <w:r>
        <w:rPr>
          <w:rFonts w:hint="eastAsia"/>
        </w:rPr>
        <w:t>2021</w:t>
      </w:r>
      <w:r>
        <w:rPr>
          <w:rFonts w:hint="eastAsia"/>
        </w:rPr>
        <w:t>年的选举中输给了信仰统一党</w:t>
      </w:r>
      <w:r>
        <w:rPr>
          <w:rFonts w:hint="eastAsia"/>
        </w:rPr>
        <w:t>(FAST)</w:t>
      </w:r>
      <w:r>
        <w:rPr>
          <w:rFonts w:hint="eastAsia"/>
        </w:rPr>
        <w:t>，失去了执政的多数席位。在随后发生的事件中，萨摩亚社会的所有主要支柱都经受了考验。然而，法治因国家的民主传统和独立的司法系统而得以维护，令国家能够和平过渡到新政府。</w:t>
      </w:r>
    </w:p>
    <w:p w14:paraId="33CFE73D" w14:textId="14101893" w:rsidR="00FB0040" w:rsidRDefault="00FB0040" w:rsidP="00FB0040">
      <w:pPr>
        <w:pStyle w:val="SingleTxtGC"/>
        <w:tabs>
          <w:tab w:val="left" w:pos="2835"/>
        </w:tabs>
      </w:pPr>
      <w:r>
        <w:rPr>
          <w:rFonts w:hint="eastAsia"/>
        </w:rPr>
        <w:t>28.</w:t>
      </w:r>
      <w:r>
        <w:rPr>
          <w:rFonts w:hint="eastAsia"/>
        </w:rPr>
        <w:tab/>
      </w:r>
      <w:r>
        <w:rPr>
          <w:rFonts w:hint="eastAsia"/>
        </w:rPr>
        <w:t>信仰统一党创造了历史，尊敬的菲娅梅·内奥米·马塔阿法当选萨摩亚第一位女总理。总理由议会选举产生，再由总理选出</w:t>
      </w:r>
      <w:r>
        <w:rPr>
          <w:rFonts w:hint="eastAsia"/>
        </w:rPr>
        <w:t>12</w:t>
      </w:r>
      <w:r>
        <w:rPr>
          <w:rFonts w:hint="eastAsia"/>
        </w:rPr>
        <w:t>名其他议员组成内阁。</w:t>
      </w:r>
    </w:p>
    <w:p w14:paraId="49E6EA59" w14:textId="7EAC3974" w:rsidR="00FB0040" w:rsidRDefault="00FB0040" w:rsidP="0084735B">
      <w:pPr>
        <w:pStyle w:val="HChGC"/>
      </w:pPr>
      <w:r>
        <w:rPr>
          <w:rFonts w:hint="eastAsia"/>
        </w:rPr>
        <w:tab/>
      </w:r>
      <w:r>
        <w:rPr>
          <w:rFonts w:hint="eastAsia"/>
        </w:rPr>
        <w:tab/>
      </w:r>
      <w:r>
        <w:rPr>
          <w:rFonts w:hint="eastAsia"/>
        </w:rPr>
        <w:t>第二部分：保护和促进人权的一般性框架</w:t>
      </w:r>
    </w:p>
    <w:p w14:paraId="3AB93458" w14:textId="1FB8EB6B" w:rsidR="00FB0040" w:rsidRDefault="00FB0040" w:rsidP="0084735B">
      <w:pPr>
        <w:pStyle w:val="H1GC"/>
      </w:pPr>
      <w:r>
        <w:rPr>
          <w:rFonts w:hint="eastAsia"/>
        </w:rPr>
        <w:tab/>
        <w:t>A.</w:t>
      </w:r>
      <w:r>
        <w:rPr>
          <w:rFonts w:hint="eastAsia"/>
        </w:rPr>
        <w:tab/>
      </w:r>
      <w:r>
        <w:rPr>
          <w:rFonts w:hint="eastAsia"/>
        </w:rPr>
        <w:t>接受国际人权规范的情况</w:t>
      </w:r>
    </w:p>
    <w:p w14:paraId="6E19EFE7" w14:textId="4CD67C63" w:rsidR="00FB0040" w:rsidRDefault="00FB0040" w:rsidP="00FB0040">
      <w:pPr>
        <w:pStyle w:val="SingleTxtGC"/>
        <w:tabs>
          <w:tab w:val="left" w:pos="2835"/>
        </w:tabs>
      </w:pPr>
      <w:r>
        <w:rPr>
          <w:rFonts w:hint="eastAsia"/>
        </w:rPr>
        <w:t>29.</w:t>
      </w:r>
      <w:r>
        <w:rPr>
          <w:rFonts w:hint="eastAsia"/>
        </w:rPr>
        <w:tab/>
      </w:r>
      <w:r>
        <w:rPr>
          <w:rFonts w:hint="eastAsia"/>
        </w:rPr>
        <w:t>萨摩亚遵守《联合国宪章》和《世界人权宣言》，是九项核心人权公约中六项公约的缔约国。萨摩亚还批准了《儿童权利公约》所有三项任择议定书。萨摩亚于</w:t>
      </w:r>
      <w:r>
        <w:rPr>
          <w:rFonts w:hint="eastAsia"/>
        </w:rPr>
        <w:t>2019</w:t>
      </w:r>
      <w:r>
        <w:rPr>
          <w:rFonts w:hint="eastAsia"/>
        </w:rPr>
        <w:t>年加入了《联合国禁止酷刑公约》，并正在考虑普遍定期审议期间建议的所有其他核心人权公约及其任择议定书。</w:t>
      </w:r>
    </w:p>
    <w:p w14:paraId="74156C3F" w14:textId="77777777" w:rsidR="00FB0040" w:rsidRDefault="00FB0040" w:rsidP="00110E39">
      <w:pPr>
        <w:pStyle w:val="H23GC"/>
      </w:pPr>
      <w:r>
        <w:rPr>
          <w:rFonts w:hint="eastAsia"/>
        </w:rPr>
        <w:tab/>
      </w:r>
      <w:r>
        <w:rPr>
          <w:rFonts w:hint="eastAsia"/>
        </w:rPr>
        <w:tab/>
      </w:r>
      <w:r>
        <w:rPr>
          <w:rFonts w:hint="eastAsia"/>
        </w:rPr>
        <w:t>萨摩亚加入的国际人权文书</w:t>
      </w:r>
    </w:p>
    <w:tbl>
      <w:tblPr>
        <w:tblW w:w="7370" w:type="dxa"/>
        <w:tblInd w:w="1134" w:type="dxa"/>
        <w:tblBorders>
          <w:top w:val="single" w:sz="4" w:space="0" w:color="auto"/>
          <w:bottom w:val="single" w:sz="12" w:space="0" w:color="auto"/>
        </w:tblBorders>
        <w:tblLayout w:type="fixed"/>
        <w:tblCellMar>
          <w:left w:w="0" w:type="dxa"/>
          <w:right w:w="113" w:type="dxa"/>
        </w:tblCellMar>
        <w:tblLook w:val="04A0" w:firstRow="1" w:lastRow="0" w:firstColumn="1" w:lastColumn="0" w:noHBand="0" w:noVBand="1"/>
      </w:tblPr>
      <w:tblGrid>
        <w:gridCol w:w="4328"/>
        <w:gridCol w:w="3042"/>
      </w:tblGrid>
      <w:tr w:rsidR="00767FF4" w:rsidRPr="00F37618" w14:paraId="1514CF7F" w14:textId="77777777" w:rsidTr="00F51C65">
        <w:trPr>
          <w:tblHeader/>
        </w:trPr>
        <w:tc>
          <w:tcPr>
            <w:tcW w:w="4328" w:type="dxa"/>
            <w:tcBorders>
              <w:top w:val="single" w:sz="4" w:space="0" w:color="auto"/>
              <w:bottom w:val="single" w:sz="12" w:space="0" w:color="auto"/>
            </w:tcBorders>
            <w:shd w:val="clear" w:color="auto" w:fill="auto"/>
            <w:tcMar>
              <w:top w:w="0" w:type="dxa"/>
              <w:left w:w="108" w:type="dxa"/>
              <w:bottom w:w="0" w:type="dxa"/>
              <w:right w:w="108" w:type="dxa"/>
            </w:tcMar>
            <w:vAlign w:val="bottom"/>
            <w:hideMark/>
          </w:tcPr>
          <w:p w14:paraId="0F468158" w14:textId="77777777" w:rsidR="00767FF4" w:rsidRPr="00F37618" w:rsidRDefault="00767FF4" w:rsidP="00F51C65">
            <w:pPr>
              <w:pStyle w:val="a4"/>
              <w:rPr>
                <w:i/>
              </w:rPr>
            </w:pPr>
            <w:r w:rsidRPr="00F37618">
              <w:t>条约</w:t>
            </w:r>
            <w:r w:rsidRPr="00F37618">
              <w:t>/</w:t>
            </w:r>
            <w:r w:rsidRPr="00F37618">
              <w:t>公约</w:t>
            </w:r>
          </w:p>
        </w:tc>
        <w:tc>
          <w:tcPr>
            <w:tcW w:w="3042" w:type="dxa"/>
            <w:tcBorders>
              <w:top w:val="single" w:sz="4" w:space="0" w:color="auto"/>
              <w:bottom w:val="single" w:sz="12" w:space="0" w:color="auto"/>
            </w:tcBorders>
            <w:shd w:val="clear" w:color="auto" w:fill="auto"/>
            <w:tcMar>
              <w:top w:w="0" w:type="dxa"/>
              <w:left w:w="108" w:type="dxa"/>
              <w:bottom w:w="0" w:type="dxa"/>
              <w:right w:w="108" w:type="dxa"/>
            </w:tcMar>
            <w:vAlign w:val="bottom"/>
            <w:hideMark/>
          </w:tcPr>
          <w:p w14:paraId="1EDCBB94" w14:textId="77777777" w:rsidR="00767FF4" w:rsidRPr="00F37618" w:rsidRDefault="00767FF4" w:rsidP="00F51C65">
            <w:pPr>
              <w:pStyle w:val="a4"/>
            </w:pPr>
            <w:r w:rsidRPr="00F37618">
              <w:t>签字</w:t>
            </w:r>
            <w:r w:rsidRPr="00F37618">
              <w:t>/</w:t>
            </w:r>
            <w:r w:rsidRPr="00F37618">
              <w:t>批准</w:t>
            </w:r>
            <w:r w:rsidRPr="00F37618">
              <w:t>/</w:t>
            </w:r>
            <w:r w:rsidRPr="00F37618">
              <w:t>加入</w:t>
            </w:r>
            <w:r w:rsidRPr="00F37618">
              <w:rPr>
                <w:rFonts w:hint="eastAsia"/>
              </w:rPr>
              <w:t>日期</w:t>
            </w:r>
          </w:p>
        </w:tc>
      </w:tr>
      <w:tr w:rsidR="00767FF4" w:rsidRPr="00D408F4" w14:paraId="6C649AC8" w14:textId="77777777" w:rsidTr="00F51C65">
        <w:trPr>
          <w:tblHeader/>
        </w:trPr>
        <w:tc>
          <w:tcPr>
            <w:tcW w:w="4328" w:type="dxa"/>
            <w:tcBorders>
              <w:top w:val="single" w:sz="12" w:space="0" w:color="auto"/>
            </w:tcBorders>
            <w:shd w:val="clear" w:color="auto" w:fill="auto"/>
            <w:tcMar>
              <w:top w:w="0" w:type="dxa"/>
              <w:left w:w="108" w:type="dxa"/>
              <w:bottom w:w="0" w:type="dxa"/>
              <w:right w:w="108" w:type="dxa"/>
            </w:tcMar>
          </w:tcPr>
          <w:p w14:paraId="5A68ED7D" w14:textId="77777777" w:rsidR="00767FF4" w:rsidRPr="00D408F4" w:rsidRDefault="00767FF4" w:rsidP="00F51C65">
            <w:pPr>
              <w:pStyle w:val="a5"/>
              <w:overflowPunct/>
              <w:spacing w:after="120"/>
              <w:jc w:val="left"/>
              <w:rPr>
                <w:rFonts w:eastAsia="楷体"/>
              </w:rPr>
            </w:pPr>
            <w:r w:rsidRPr="00D408F4">
              <w:rPr>
                <w:rFonts w:eastAsia="楷体"/>
              </w:rPr>
              <w:t>主要的国际人权条约和议定书</w:t>
            </w:r>
            <w:r w:rsidRPr="00D408F4">
              <w:rPr>
                <w:rFonts w:eastAsia="楷体"/>
              </w:rPr>
              <w:t>(</w:t>
            </w:r>
            <w:r w:rsidRPr="00D408F4">
              <w:rPr>
                <w:rFonts w:eastAsia="楷体" w:hint="eastAsia"/>
              </w:rPr>
              <w:t>加入</w:t>
            </w:r>
            <w:r w:rsidRPr="00D408F4">
              <w:rPr>
                <w:rFonts w:eastAsia="楷体"/>
              </w:rPr>
              <w:t>)</w:t>
            </w:r>
          </w:p>
        </w:tc>
        <w:tc>
          <w:tcPr>
            <w:tcW w:w="3042" w:type="dxa"/>
            <w:tcBorders>
              <w:top w:val="single" w:sz="12" w:space="0" w:color="auto"/>
            </w:tcBorders>
            <w:shd w:val="clear" w:color="auto" w:fill="auto"/>
            <w:tcMar>
              <w:top w:w="0" w:type="dxa"/>
              <w:left w:w="108" w:type="dxa"/>
              <w:bottom w:w="0" w:type="dxa"/>
              <w:right w:w="108" w:type="dxa"/>
            </w:tcMar>
          </w:tcPr>
          <w:p w14:paraId="066BB0A7" w14:textId="77777777" w:rsidR="00767FF4" w:rsidRPr="00D408F4" w:rsidRDefault="00767FF4" w:rsidP="00F51C65">
            <w:pPr>
              <w:pStyle w:val="a5"/>
              <w:overflowPunct/>
              <w:spacing w:after="120"/>
              <w:jc w:val="left"/>
              <w:rPr>
                <w:rFonts w:eastAsia="楷体"/>
              </w:rPr>
            </w:pPr>
          </w:p>
        </w:tc>
      </w:tr>
      <w:tr w:rsidR="00767FF4" w:rsidRPr="00F37618" w14:paraId="6D771CA0" w14:textId="77777777" w:rsidTr="00F51C65">
        <w:tc>
          <w:tcPr>
            <w:tcW w:w="4328" w:type="dxa"/>
            <w:shd w:val="clear" w:color="auto" w:fill="auto"/>
            <w:tcMar>
              <w:top w:w="0" w:type="dxa"/>
              <w:left w:w="108" w:type="dxa"/>
              <w:bottom w:w="0" w:type="dxa"/>
              <w:right w:w="108" w:type="dxa"/>
            </w:tcMar>
            <w:hideMark/>
          </w:tcPr>
          <w:p w14:paraId="6A92D99F" w14:textId="77777777" w:rsidR="00767FF4" w:rsidRPr="00F37618" w:rsidRDefault="00767FF4" w:rsidP="00F51C65">
            <w:pPr>
              <w:pStyle w:val="a5"/>
              <w:overflowPunct/>
              <w:spacing w:after="120"/>
              <w:jc w:val="left"/>
            </w:pPr>
            <w:r w:rsidRPr="00F37618">
              <w:t>1966</w:t>
            </w:r>
            <w:r w:rsidRPr="00F37618">
              <w:t>年《公民及政治权利国际公约》</w:t>
            </w:r>
          </w:p>
        </w:tc>
        <w:tc>
          <w:tcPr>
            <w:tcW w:w="3042" w:type="dxa"/>
            <w:shd w:val="clear" w:color="auto" w:fill="auto"/>
            <w:tcMar>
              <w:top w:w="0" w:type="dxa"/>
              <w:left w:w="108" w:type="dxa"/>
              <w:bottom w:w="0" w:type="dxa"/>
              <w:right w:w="108" w:type="dxa"/>
            </w:tcMar>
            <w:hideMark/>
          </w:tcPr>
          <w:p w14:paraId="1EB3A96A" w14:textId="77777777" w:rsidR="00767FF4" w:rsidRPr="00F37618" w:rsidRDefault="00767FF4" w:rsidP="00F51C65">
            <w:pPr>
              <w:pStyle w:val="a5"/>
              <w:overflowPunct/>
              <w:spacing w:after="120"/>
              <w:jc w:val="left"/>
            </w:pPr>
            <w:r w:rsidRPr="00F37618">
              <w:t>2008</w:t>
            </w:r>
            <w:r w:rsidRPr="00F37618">
              <w:t>年</w:t>
            </w:r>
            <w:r w:rsidRPr="00F37618">
              <w:t>2</w:t>
            </w:r>
            <w:r w:rsidRPr="00F37618">
              <w:t>月</w:t>
            </w:r>
            <w:r w:rsidRPr="00F37618">
              <w:t>15</w:t>
            </w:r>
            <w:r w:rsidRPr="00F37618">
              <w:t>日</w:t>
            </w:r>
          </w:p>
        </w:tc>
      </w:tr>
      <w:tr w:rsidR="00767FF4" w:rsidRPr="00F37618" w14:paraId="64248D6F" w14:textId="77777777" w:rsidTr="00F51C65">
        <w:tc>
          <w:tcPr>
            <w:tcW w:w="4328" w:type="dxa"/>
            <w:shd w:val="clear" w:color="auto" w:fill="auto"/>
            <w:tcMar>
              <w:top w:w="0" w:type="dxa"/>
              <w:left w:w="108" w:type="dxa"/>
              <w:bottom w:w="0" w:type="dxa"/>
              <w:right w:w="108" w:type="dxa"/>
            </w:tcMar>
            <w:hideMark/>
          </w:tcPr>
          <w:p w14:paraId="0D920D28" w14:textId="77777777" w:rsidR="00767FF4" w:rsidRPr="00F37618" w:rsidRDefault="00767FF4" w:rsidP="00F51C65">
            <w:pPr>
              <w:pStyle w:val="a5"/>
              <w:overflowPunct/>
              <w:spacing w:after="120"/>
              <w:jc w:val="left"/>
            </w:pPr>
            <w:r w:rsidRPr="00F37618">
              <w:t>1979</w:t>
            </w:r>
            <w:r w:rsidRPr="00F37618">
              <w:t>年《消除对妇女一切形式歧视公约》</w:t>
            </w:r>
          </w:p>
        </w:tc>
        <w:tc>
          <w:tcPr>
            <w:tcW w:w="3042" w:type="dxa"/>
            <w:shd w:val="clear" w:color="auto" w:fill="auto"/>
            <w:tcMar>
              <w:top w:w="0" w:type="dxa"/>
              <w:left w:w="108" w:type="dxa"/>
              <w:bottom w:w="0" w:type="dxa"/>
              <w:right w:w="108" w:type="dxa"/>
            </w:tcMar>
            <w:hideMark/>
          </w:tcPr>
          <w:p w14:paraId="370F61B7" w14:textId="77777777" w:rsidR="00767FF4" w:rsidRPr="00F37618" w:rsidRDefault="00767FF4" w:rsidP="00F51C65">
            <w:pPr>
              <w:pStyle w:val="a5"/>
              <w:overflowPunct/>
              <w:spacing w:after="120"/>
              <w:jc w:val="left"/>
            </w:pPr>
            <w:r w:rsidRPr="00F37618">
              <w:t>1992</w:t>
            </w:r>
            <w:r w:rsidRPr="00F37618">
              <w:t>年</w:t>
            </w:r>
            <w:r w:rsidRPr="00F37618">
              <w:t>9</w:t>
            </w:r>
            <w:r w:rsidRPr="00F37618">
              <w:t>月</w:t>
            </w:r>
            <w:r w:rsidRPr="00F37618">
              <w:t>25</w:t>
            </w:r>
            <w:r w:rsidRPr="00F37618">
              <w:t>日</w:t>
            </w:r>
          </w:p>
        </w:tc>
      </w:tr>
      <w:tr w:rsidR="00767FF4" w:rsidRPr="00F37618" w14:paraId="23502794" w14:textId="77777777" w:rsidTr="00F51C65">
        <w:tc>
          <w:tcPr>
            <w:tcW w:w="4328" w:type="dxa"/>
            <w:shd w:val="clear" w:color="auto" w:fill="auto"/>
            <w:tcMar>
              <w:top w:w="0" w:type="dxa"/>
              <w:left w:w="108" w:type="dxa"/>
              <w:bottom w:w="0" w:type="dxa"/>
              <w:right w:w="108" w:type="dxa"/>
            </w:tcMar>
            <w:hideMark/>
          </w:tcPr>
          <w:p w14:paraId="6952C100" w14:textId="77777777" w:rsidR="00767FF4" w:rsidRPr="00F37618" w:rsidRDefault="00767FF4" w:rsidP="00F51C65">
            <w:pPr>
              <w:pStyle w:val="a5"/>
              <w:overflowPunct/>
              <w:spacing w:after="120"/>
              <w:jc w:val="left"/>
            </w:pPr>
            <w:r w:rsidRPr="00F37618">
              <w:t>1989</w:t>
            </w:r>
            <w:r w:rsidRPr="00F37618">
              <w:t>年《儿童权利公约》</w:t>
            </w:r>
          </w:p>
        </w:tc>
        <w:tc>
          <w:tcPr>
            <w:tcW w:w="3042" w:type="dxa"/>
            <w:shd w:val="clear" w:color="auto" w:fill="auto"/>
            <w:tcMar>
              <w:top w:w="0" w:type="dxa"/>
              <w:left w:w="108" w:type="dxa"/>
              <w:bottom w:w="0" w:type="dxa"/>
              <w:right w:w="108" w:type="dxa"/>
            </w:tcMar>
            <w:hideMark/>
          </w:tcPr>
          <w:p w14:paraId="26C3097F" w14:textId="77777777" w:rsidR="00767FF4" w:rsidRPr="00F37618" w:rsidRDefault="00767FF4" w:rsidP="00F51C65">
            <w:pPr>
              <w:pStyle w:val="a5"/>
              <w:overflowPunct/>
              <w:spacing w:after="120"/>
              <w:jc w:val="left"/>
            </w:pPr>
            <w:r w:rsidRPr="00F37618">
              <w:t>1994</w:t>
            </w:r>
            <w:r w:rsidRPr="00F37618">
              <w:t>年</w:t>
            </w:r>
            <w:r w:rsidRPr="00F37618">
              <w:t>11</w:t>
            </w:r>
            <w:r w:rsidRPr="00F37618">
              <w:t>月</w:t>
            </w:r>
            <w:r w:rsidRPr="00F37618">
              <w:t>29</w:t>
            </w:r>
            <w:r w:rsidRPr="00F37618">
              <w:t>日</w:t>
            </w:r>
          </w:p>
        </w:tc>
      </w:tr>
      <w:tr w:rsidR="00767FF4" w:rsidRPr="00F37618" w14:paraId="17A1D01C" w14:textId="77777777" w:rsidTr="00F51C65">
        <w:tc>
          <w:tcPr>
            <w:tcW w:w="4328" w:type="dxa"/>
            <w:shd w:val="clear" w:color="auto" w:fill="auto"/>
            <w:tcMar>
              <w:top w:w="0" w:type="dxa"/>
              <w:left w:w="108" w:type="dxa"/>
              <w:bottom w:w="0" w:type="dxa"/>
              <w:right w:w="108" w:type="dxa"/>
            </w:tcMar>
            <w:hideMark/>
          </w:tcPr>
          <w:p w14:paraId="550B1575" w14:textId="77777777" w:rsidR="00767FF4" w:rsidRPr="00F37618" w:rsidRDefault="00767FF4" w:rsidP="00F51C65">
            <w:pPr>
              <w:pStyle w:val="a5"/>
              <w:overflowPunct/>
              <w:spacing w:after="120"/>
              <w:jc w:val="left"/>
            </w:pPr>
            <w:r w:rsidRPr="00F37618">
              <w:t>2000</w:t>
            </w:r>
            <w:r w:rsidRPr="00F37618">
              <w:t>年《儿童权利公约关于儿童卷入武装冲突问题的任择议定书》</w:t>
            </w:r>
          </w:p>
        </w:tc>
        <w:tc>
          <w:tcPr>
            <w:tcW w:w="3042" w:type="dxa"/>
            <w:shd w:val="clear" w:color="auto" w:fill="auto"/>
            <w:tcMar>
              <w:top w:w="0" w:type="dxa"/>
              <w:left w:w="108" w:type="dxa"/>
              <w:bottom w:w="0" w:type="dxa"/>
              <w:right w:w="108" w:type="dxa"/>
            </w:tcMar>
            <w:hideMark/>
          </w:tcPr>
          <w:p w14:paraId="2543084A" w14:textId="77777777" w:rsidR="00767FF4" w:rsidRPr="00F37618" w:rsidRDefault="00767FF4" w:rsidP="00F51C65">
            <w:pPr>
              <w:pStyle w:val="a5"/>
              <w:overflowPunct/>
              <w:spacing w:after="120"/>
              <w:jc w:val="left"/>
            </w:pPr>
            <w:r w:rsidRPr="00F37618">
              <w:t>2016</w:t>
            </w:r>
            <w:r w:rsidRPr="00F37618">
              <w:t>年</w:t>
            </w:r>
            <w:r w:rsidRPr="00F37618">
              <w:t>5</w:t>
            </w:r>
            <w:r w:rsidRPr="00F37618">
              <w:t>月</w:t>
            </w:r>
            <w:r w:rsidRPr="00F37618">
              <w:t>17</w:t>
            </w:r>
            <w:r w:rsidRPr="00F37618">
              <w:t>日</w:t>
            </w:r>
          </w:p>
        </w:tc>
      </w:tr>
      <w:tr w:rsidR="00767FF4" w:rsidRPr="00F37618" w14:paraId="0ED9F7E6" w14:textId="77777777" w:rsidTr="00F51C65">
        <w:tc>
          <w:tcPr>
            <w:tcW w:w="4328" w:type="dxa"/>
            <w:shd w:val="clear" w:color="auto" w:fill="auto"/>
            <w:tcMar>
              <w:top w:w="0" w:type="dxa"/>
              <w:left w:w="108" w:type="dxa"/>
              <w:bottom w:w="0" w:type="dxa"/>
              <w:right w:w="108" w:type="dxa"/>
            </w:tcMar>
            <w:hideMark/>
          </w:tcPr>
          <w:p w14:paraId="35B971C1" w14:textId="77777777" w:rsidR="00767FF4" w:rsidRPr="00F37618" w:rsidRDefault="00767FF4" w:rsidP="00F51C65">
            <w:pPr>
              <w:pStyle w:val="a5"/>
              <w:overflowPunct/>
              <w:spacing w:after="120"/>
              <w:jc w:val="left"/>
            </w:pPr>
            <w:r w:rsidRPr="00F37618">
              <w:t>2000</w:t>
            </w:r>
            <w:r w:rsidRPr="00F37618">
              <w:t>年《儿童权利公约关于买卖儿童、儿童卖淫和儿童色情制品问题的任择议定书》</w:t>
            </w:r>
          </w:p>
        </w:tc>
        <w:tc>
          <w:tcPr>
            <w:tcW w:w="3042" w:type="dxa"/>
            <w:shd w:val="clear" w:color="auto" w:fill="auto"/>
            <w:tcMar>
              <w:top w:w="0" w:type="dxa"/>
              <w:left w:w="108" w:type="dxa"/>
              <w:bottom w:w="0" w:type="dxa"/>
              <w:right w:w="108" w:type="dxa"/>
            </w:tcMar>
            <w:hideMark/>
          </w:tcPr>
          <w:p w14:paraId="264DB9B4" w14:textId="77777777" w:rsidR="00767FF4" w:rsidRPr="00F37618" w:rsidRDefault="00767FF4" w:rsidP="00F51C65">
            <w:pPr>
              <w:pStyle w:val="a5"/>
              <w:overflowPunct/>
              <w:spacing w:after="120"/>
              <w:jc w:val="left"/>
            </w:pPr>
            <w:r w:rsidRPr="00F37618">
              <w:t>2016</w:t>
            </w:r>
            <w:r w:rsidRPr="00F37618">
              <w:t>年</w:t>
            </w:r>
            <w:r w:rsidRPr="00F37618">
              <w:t>4</w:t>
            </w:r>
            <w:r w:rsidRPr="00F37618">
              <w:t>月</w:t>
            </w:r>
            <w:r w:rsidRPr="00F37618">
              <w:t>29</w:t>
            </w:r>
            <w:r w:rsidRPr="00F37618">
              <w:t>日</w:t>
            </w:r>
          </w:p>
        </w:tc>
      </w:tr>
      <w:tr w:rsidR="00767FF4" w:rsidRPr="00F37618" w14:paraId="3482308D" w14:textId="77777777" w:rsidTr="00F51C65">
        <w:tc>
          <w:tcPr>
            <w:tcW w:w="4328" w:type="dxa"/>
            <w:shd w:val="clear" w:color="auto" w:fill="auto"/>
            <w:tcMar>
              <w:top w:w="0" w:type="dxa"/>
              <w:left w:w="108" w:type="dxa"/>
              <w:bottom w:w="0" w:type="dxa"/>
              <w:right w:w="108" w:type="dxa"/>
            </w:tcMar>
            <w:hideMark/>
          </w:tcPr>
          <w:p w14:paraId="5B07ED4C" w14:textId="77777777" w:rsidR="00767FF4" w:rsidRPr="00F37618" w:rsidRDefault="00767FF4" w:rsidP="00F51C65">
            <w:pPr>
              <w:pStyle w:val="a5"/>
              <w:overflowPunct/>
              <w:spacing w:after="120"/>
              <w:jc w:val="left"/>
            </w:pPr>
            <w:r w:rsidRPr="00F37618">
              <w:t>2014</w:t>
            </w:r>
            <w:r w:rsidRPr="00F37618">
              <w:t>年《儿童权利公约关于设定来文程序的任择议定书》</w:t>
            </w:r>
          </w:p>
        </w:tc>
        <w:tc>
          <w:tcPr>
            <w:tcW w:w="3042" w:type="dxa"/>
            <w:shd w:val="clear" w:color="auto" w:fill="auto"/>
            <w:tcMar>
              <w:top w:w="0" w:type="dxa"/>
              <w:left w:w="108" w:type="dxa"/>
              <w:bottom w:w="0" w:type="dxa"/>
              <w:right w:w="108" w:type="dxa"/>
            </w:tcMar>
            <w:hideMark/>
          </w:tcPr>
          <w:p w14:paraId="5A276608" w14:textId="77777777" w:rsidR="00767FF4" w:rsidRPr="00F37618" w:rsidRDefault="00767FF4" w:rsidP="00F51C65">
            <w:pPr>
              <w:pStyle w:val="a5"/>
              <w:overflowPunct/>
              <w:spacing w:after="120"/>
              <w:jc w:val="left"/>
            </w:pPr>
            <w:r w:rsidRPr="00F37618">
              <w:t>2016</w:t>
            </w:r>
            <w:r w:rsidRPr="00F37618">
              <w:t>年</w:t>
            </w:r>
            <w:r w:rsidRPr="00F37618">
              <w:t>5</w:t>
            </w:r>
            <w:r w:rsidRPr="00F37618">
              <w:t>月</w:t>
            </w:r>
            <w:r w:rsidRPr="00F37618">
              <w:t>17</w:t>
            </w:r>
            <w:r w:rsidRPr="00F37618">
              <w:t>日</w:t>
            </w:r>
          </w:p>
        </w:tc>
      </w:tr>
      <w:tr w:rsidR="00767FF4" w:rsidRPr="00F37618" w14:paraId="40C92456" w14:textId="77777777" w:rsidTr="00F51C65">
        <w:tc>
          <w:tcPr>
            <w:tcW w:w="4328" w:type="dxa"/>
            <w:shd w:val="clear" w:color="auto" w:fill="auto"/>
            <w:tcMar>
              <w:top w:w="0" w:type="dxa"/>
              <w:left w:w="108" w:type="dxa"/>
              <w:bottom w:w="0" w:type="dxa"/>
              <w:right w:w="108" w:type="dxa"/>
            </w:tcMar>
            <w:hideMark/>
          </w:tcPr>
          <w:p w14:paraId="018D5D6E" w14:textId="77777777" w:rsidR="00767FF4" w:rsidRPr="00F37618" w:rsidRDefault="00767FF4" w:rsidP="00F51C65">
            <w:pPr>
              <w:pStyle w:val="a5"/>
              <w:overflowPunct/>
              <w:spacing w:after="120"/>
              <w:jc w:val="left"/>
            </w:pPr>
            <w:r w:rsidRPr="00F37618">
              <w:t>2010</w:t>
            </w:r>
            <w:r w:rsidRPr="00F37618">
              <w:t>年《保护所有人免遭强迫失踪国际公约》</w:t>
            </w:r>
          </w:p>
        </w:tc>
        <w:tc>
          <w:tcPr>
            <w:tcW w:w="3042" w:type="dxa"/>
            <w:shd w:val="clear" w:color="auto" w:fill="auto"/>
            <w:tcMar>
              <w:top w:w="0" w:type="dxa"/>
              <w:left w:w="108" w:type="dxa"/>
              <w:bottom w:w="0" w:type="dxa"/>
              <w:right w:w="108" w:type="dxa"/>
            </w:tcMar>
            <w:hideMark/>
          </w:tcPr>
          <w:p w14:paraId="2745EE06" w14:textId="77777777" w:rsidR="00767FF4" w:rsidRPr="00F37618" w:rsidRDefault="00767FF4" w:rsidP="00F51C65">
            <w:pPr>
              <w:pStyle w:val="a5"/>
              <w:overflowPunct/>
              <w:spacing w:after="120"/>
              <w:jc w:val="left"/>
            </w:pPr>
            <w:r w:rsidRPr="00F37618">
              <w:t>2012</w:t>
            </w:r>
            <w:r w:rsidRPr="00F37618">
              <w:t>年</w:t>
            </w:r>
            <w:r w:rsidRPr="00F37618">
              <w:t>11</w:t>
            </w:r>
            <w:r w:rsidRPr="00F37618">
              <w:t>月</w:t>
            </w:r>
            <w:r w:rsidRPr="00F37618">
              <w:t>27</w:t>
            </w:r>
            <w:r w:rsidRPr="00F37618">
              <w:t>日</w:t>
            </w:r>
          </w:p>
        </w:tc>
      </w:tr>
      <w:tr w:rsidR="00767FF4" w:rsidRPr="00F37618" w14:paraId="234B5021" w14:textId="77777777" w:rsidTr="00F51C65">
        <w:tc>
          <w:tcPr>
            <w:tcW w:w="4328" w:type="dxa"/>
            <w:shd w:val="clear" w:color="auto" w:fill="auto"/>
            <w:tcMar>
              <w:top w:w="0" w:type="dxa"/>
              <w:left w:w="108" w:type="dxa"/>
              <w:bottom w:w="0" w:type="dxa"/>
              <w:right w:w="108" w:type="dxa"/>
            </w:tcMar>
            <w:hideMark/>
          </w:tcPr>
          <w:p w14:paraId="7F83D982" w14:textId="77777777" w:rsidR="00767FF4" w:rsidRPr="00F37618" w:rsidRDefault="00767FF4" w:rsidP="00F51C65">
            <w:pPr>
              <w:pStyle w:val="a5"/>
              <w:overflowPunct/>
              <w:spacing w:after="120"/>
              <w:jc w:val="left"/>
            </w:pPr>
            <w:r w:rsidRPr="00F37618">
              <w:t>2008</w:t>
            </w:r>
            <w:r w:rsidRPr="00F37618">
              <w:t>年《残疾人权利公约》</w:t>
            </w:r>
          </w:p>
        </w:tc>
        <w:tc>
          <w:tcPr>
            <w:tcW w:w="3042" w:type="dxa"/>
            <w:shd w:val="clear" w:color="auto" w:fill="auto"/>
            <w:tcMar>
              <w:top w:w="0" w:type="dxa"/>
              <w:left w:w="108" w:type="dxa"/>
              <w:bottom w:w="0" w:type="dxa"/>
              <w:right w:w="108" w:type="dxa"/>
            </w:tcMar>
            <w:hideMark/>
          </w:tcPr>
          <w:p w14:paraId="003C45B8" w14:textId="77777777" w:rsidR="00767FF4" w:rsidRPr="00F37618" w:rsidRDefault="00767FF4" w:rsidP="00F51C65">
            <w:pPr>
              <w:pStyle w:val="a5"/>
              <w:overflowPunct/>
              <w:spacing w:after="120"/>
              <w:jc w:val="left"/>
            </w:pPr>
            <w:r w:rsidRPr="00F37618">
              <w:t>2016</w:t>
            </w:r>
            <w:r w:rsidRPr="00F37618">
              <w:t>年</w:t>
            </w:r>
            <w:r w:rsidRPr="00F37618">
              <w:t>12</w:t>
            </w:r>
            <w:r w:rsidRPr="00F37618">
              <w:t>月</w:t>
            </w:r>
            <w:r w:rsidRPr="00F37618">
              <w:t>2</w:t>
            </w:r>
            <w:r w:rsidRPr="00F37618">
              <w:t>日</w:t>
            </w:r>
          </w:p>
        </w:tc>
      </w:tr>
      <w:tr w:rsidR="00767FF4" w:rsidRPr="00F37618" w14:paraId="78FDD3E7" w14:textId="77777777" w:rsidTr="00F51C65">
        <w:tc>
          <w:tcPr>
            <w:tcW w:w="4328" w:type="dxa"/>
            <w:shd w:val="clear" w:color="auto" w:fill="auto"/>
            <w:tcMar>
              <w:top w:w="0" w:type="dxa"/>
              <w:left w:w="108" w:type="dxa"/>
              <w:bottom w:w="0" w:type="dxa"/>
              <w:right w:w="108" w:type="dxa"/>
            </w:tcMar>
            <w:hideMark/>
          </w:tcPr>
          <w:p w14:paraId="1B4DC2E1" w14:textId="77777777" w:rsidR="00767FF4" w:rsidRPr="00F37618" w:rsidRDefault="00767FF4" w:rsidP="00F51C65">
            <w:pPr>
              <w:pStyle w:val="a5"/>
              <w:overflowPunct/>
              <w:spacing w:after="120"/>
              <w:jc w:val="left"/>
            </w:pPr>
            <w:r w:rsidRPr="00F37618">
              <w:t>《禁止酷刑和其他残忍、不人道或有辱人格的待遇或处罚公约》</w:t>
            </w:r>
          </w:p>
        </w:tc>
        <w:tc>
          <w:tcPr>
            <w:tcW w:w="3042" w:type="dxa"/>
            <w:shd w:val="clear" w:color="auto" w:fill="auto"/>
            <w:tcMar>
              <w:top w:w="0" w:type="dxa"/>
              <w:left w:w="108" w:type="dxa"/>
              <w:bottom w:w="0" w:type="dxa"/>
              <w:right w:w="108" w:type="dxa"/>
            </w:tcMar>
            <w:hideMark/>
          </w:tcPr>
          <w:p w14:paraId="1139FF24" w14:textId="77777777" w:rsidR="00767FF4" w:rsidRPr="00F37618" w:rsidRDefault="00767FF4" w:rsidP="00F51C65">
            <w:pPr>
              <w:pStyle w:val="a5"/>
              <w:overflowPunct/>
              <w:spacing w:after="120"/>
              <w:jc w:val="left"/>
            </w:pPr>
            <w:r w:rsidRPr="00F37618">
              <w:t>2019</w:t>
            </w:r>
            <w:r w:rsidRPr="00F37618">
              <w:t>年</w:t>
            </w:r>
            <w:r w:rsidRPr="00F37618">
              <w:t>3</w:t>
            </w:r>
            <w:r w:rsidRPr="00F37618">
              <w:t>月</w:t>
            </w:r>
            <w:r w:rsidRPr="00F37618">
              <w:t>28</w:t>
            </w:r>
            <w:r w:rsidRPr="00F37618">
              <w:t>日</w:t>
            </w:r>
          </w:p>
        </w:tc>
      </w:tr>
    </w:tbl>
    <w:p w14:paraId="0E3A1CB2" w14:textId="3B712935" w:rsidR="00FB0040" w:rsidRDefault="00FB0040" w:rsidP="00FB0040">
      <w:pPr>
        <w:pStyle w:val="SingleTxtGC"/>
        <w:tabs>
          <w:tab w:val="left" w:pos="2835"/>
        </w:tabs>
      </w:pPr>
      <w:r>
        <w:rPr>
          <w:rFonts w:hint="eastAsia"/>
        </w:rPr>
        <w:t>30.</w:t>
      </w:r>
      <w:r>
        <w:rPr>
          <w:rFonts w:hint="eastAsia"/>
        </w:rPr>
        <w:tab/>
      </w:r>
      <w:r>
        <w:rPr>
          <w:rFonts w:hint="eastAsia"/>
        </w:rPr>
        <w:t>萨摩亚对《儿童权利公约》第</w:t>
      </w:r>
      <w:r>
        <w:rPr>
          <w:rFonts w:hint="eastAsia"/>
        </w:rPr>
        <w:t>28</w:t>
      </w:r>
      <w:r>
        <w:rPr>
          <w:rFonts w:hint="eastAsia"/>
        </w:rPr>
        <w:t>条第</w:t>
      </w:r>
      <w:r>
        <w:rPr>
          <w:rFonts w:hint="eastAsia"/>
        </w:rPr>
        <w:t>1</w:t>
      </w:r>
      <w:r>
        <w:rPr>
          <w:rFonts w:hint="eastAsia"/>
        </w:rPr>
        <w:t>款</w:t>
      </w:r>
      <w:r>
        <w:rPr>
          <w:rFonts w:hint="eastAsia"/>
        </w:rPr>
        <w:t>(a)</w:t>
      </w:r>
      <w:r>
        <w:rPr>
          <w:rFonts w:hint="eastAsia"/>
        </w:rPr>
        <w:t>项提出了保留。萨摩亚承认《儿童权利公约》这一条规定的免费初等教育十分重要，但也注意到初等教育并非完全免费。萨摩亚政府于</w:t>
      </w:r>
      <w:r>
        <w:rPr>
          <w:rFonts w:hint="eastAsia"/>
        </w:rPr>
        <w:t>2010</w:t>
      </w:r>
      <w:r>
        <w:rPr>
          <w:rFonts w:hint="eastAsia"/>
        </w:rPr>
        <w:t>年初启动了学费补助计划，不再要求义务教育适龄儿童</w:t>
      </w:r>
      <w:r>
        <w:rPr>
          <w:rFonts w:hint="eastAsia"/>
        </w:rPr>
        <w:t>(5-14</w:t>
      </w:r>
      <w:r>
        <w:rPr>
          <w:rFonts w:hint="eastAsia"/>
        </w:rPr>
        <w:t>岁</w:t>
      </w:r>
      <w:r>
        <w:rPr>
          <w:rFonts w:hint="eastAsia"/>
        </w:rPr>
        <w:t>)</w:t>
      </w:r>
      <w:r>
        <w:rPr>
          <w:rFonts w:hint="eastAsia"/>
        </w:rPr>
        <w:t>支付学费，以使他们能够完成整个初等教育周期。然而，家长和社区要为校舍和设施的维护捐款，还要支付与上学有关的额外费用，如交通、校服和餐饮费。</w:t>
      </w:r>
    </w:p>
    <w:p w14:paraId="666B9B16" w14:textId="464D6798" w:rsidR="00FB0040" w:rsidRDefault="00FB0040" w:rsidP="00FB0040">
      <w:pPr>
        <w:pStyle w:val="SingleTxtGC"/>
        <w:tabs>
          <w:tab w:val="left" w:pos="2835"/>
        </w:tabs>
      </w:pPr>
      <w:r>
        <w:rPr>
          <w:rFonts w:hint="eastAsia"/>
        </w:rPr>
        <w:t>31.</w:t>
      </w:r>
      <w:r>
        <w:rPr>
          <w:rFonts w:hint="eastAsia"/>
        </w:rPr>
        <w:tab/>
      </w:r>
      <w:r>
        <w:rPr>
          <w:rFonts w:hint="eastAsia"/>
        </w:rPr>
        <w:t>萨摩亚还根据《公民及政治权利国际公约》发表了一项声明，明确指出《公约》第八条第三款中的“强迫或强制劳动”一词与《萨摩亚宪法》第八条第</w:t>
      </w:r>
      <w:r>
        <w:rPr>
          <w:rFonts w:hint="eastAsia"/>
        </w:rPr>
        <w:t>(2)</w:t>
      </w:r>
      <w:r>
        <w:rPr>
          <w:rFonts w:hint="eastAsia"/>
        </w:rPr>
        <w:t>款</w:t>
      </w:r>
      <w:r>
        <w:rPr>
          <w:rFonts w:hint="eastAsia"/>
        </w:rPr>
        <w:t>(a)(b)(c)(d)</w:t>
      </w:r>
      <w:r>
        <w:rPr>
          <w:rFonts w:hint="eastAsia"/>
        </w:rPr>
        <w:t>项所载的表述相符。这些条款指明，强迫或强制劳动不包括</w:t>
      </w:r>
      <w:r>
        <w:rPr>
          <w:rFonts w:hint="eastAsia"/>
        </w:rPr>
        <w:t>(a)</w:t>
      </w:r>
      <w:r w:rsidR="007B6E71">
        <w:t xml:space="preserve"> </w:t>
      </w:r>
      <w:r>
        <w:rPr>
          <w:rFonts w:hint="eastAsia"/>
        </w:rPr>
        <w:t>经法庭判决必须完成的任何劳动，</w:t>
      </w:r>
      <w:r>
        <w:rPr>
          <w:rFonts w:hint="eastAsia"/>
        </w:rPr>
        <w:t>(b)</w:t>
      </w:r>
      <w:r w:rsidR="007B6E71">
        <w:t xml:space="preserve"> </w:t>
      </w:r>
      <w:r>
        <w:rPr>
          <w:rFonts w:hint="eastAsia"/>
        </w:rPr>
        <w:t>任何军事性质的服役，</w:t>
      </w:r>
      <w:r>
        <w:rPr>
          <w:rFonts w:hint="eastAsia"/>
        </w:rPr>
        <w:t>(c)</w:t>
      </w:r>
      <w:r w:rsidR="007B6E71">
        <w:t xml:space="preserve"> </w:t>
      </w:r>
      <w:r>
        <w:rPr>
          <w:rFonts w:hint="eastAsia"/>
        </w:rPr>
        <w:t>遇有威胁社区生存或福祉的紧急情况或灾难时履行的任何役务，或</w:t>
      </w:r>
      <w:r>
        <w:rPr>
          <w:rFonts w:hint="eastAsia"/>
        </w:rPr>
        <w:t>(d)</w:t>
      </w:r>
      <w:r w:rsidR="007B6E71">
        <w:t xml:space="preserve"> </w:t>
      </w:r>
      <w:r>
        <w:rPr>
          <w:rFonts w:hint="eastAsia"/>
        </w:rPr>
        <w:t>按萨摩亚习俗要求或构成正常公民义务一部分的任何劳动或役务。</w:t>
      </w:r>
    </w:p>
    <w:p w14:paraId="492988F3" w14:textId="2F4B3E6C" w:rsidR="00FB0040" w:rsidRDefault="00FB0040" w:rsidP="00FB0040">
      <w:pPr>
        <w:pStyle w:val="SingleTxtGC"/>
        <w:tabs>
          <w:tab w:val="left" w:pos="2835"/>
        </w:tabs>
      </w:pPr>
      <w:r>
        <w:rPr>
          <w:rFonts w:hint="eastAsia"/>
        </w:rPr>
        <w:t>32.</w:t>
      </w:r>
      <w:r>
        <w:rPr>
          <w:rFonts w:hint="eastAsia"/>
        </w:rPr>
        <w:tab/>
      </w:r>
      <w:r>
        <w:rPr>
          <w:rFonts w:hint="eastAsia"/>
        </w:rPr>
        <w:t>萨摩亚加入的联合国其他人权和相关条约包括《国际刑事法院罗马规约》和国际劳工组织</w:t>
      </w:r>
      <w:r>
        <w:rPr>
          <w:rFonts w:hint="eastAsia"/>
        </w:rPr>
        <w:t>(</w:t>
      </w:r>
      <w:r>
        <w:rPr>
          <w:rFonts w:hint="eastAsia"/>
        </w:rPr>
        <w:t>劳工组织</w:t>
      </w:r>
      <w:r>
        <w:rPr>
          <w:rFonts w:hint="eastAsia"/>
        </w:rPr>
        <w:t>)</w:t>
      </w:r>
      <w:r>
        <w:rPr>
          <w:rFonts w:hint="eastAsia"/>
        </w:rPr>
        <w:t>的八项基本公约。其他公约请见下表：</w:t>
      </w:r>
    </w:p>
    <w:p w14:paraId="5977AE4A" w14:textId="77777777" w:rsidR="00FB0040" w:rsidRDefault="00FB0040" w:rsidP="00767FF4">
      <w:pPr>
        <w:pStyle w:val="H23GC"/>
      </w:pPr>
      <w:r>
        <w:rPr>
          <w:rFonts w:hint="eastAsia"/>
        </w:rPr>
        <w:tab/>
      </w:r>
      <w:r>
        <w:rPr>
          <w:rFonts w:hint="eastAsia"/>
        </w:rPr>
        <w:tab/>
      </w:r>
      <w:r>
        <w:rPr>
          <w:rFonts w:hint="eastAsia"/>
        </w:rPr>
        <w:t>萨摩亚加入的联合国其他人权相关公约</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4321"/>
        <w:gridCol w:w="3049"/>
      </w:tblGrid>
      <w:tr w:rsidR="00767FF4" w:rsidRPr="00F37618" w14:paraId="09C50814" w14:textId="77777777" w:rsidTr="007B6E71">
        <w:trPr>
          <w:tblHeader/>
        </w:trPr>
        <w:tc>
          <w:tcPr>
            <w:tcW w:w="4321" w:type="dxa"/>
            <w:tcBorders>
              <w:top w:val="single" w:sz="4" w:space="0" w:color="auto"/>
              <w:bottom w:val="single" w:sz="12" w:space="0" w:color="auto"/>
            </w:tcBorders>
            <w:shd w:val="clear" w:color="auto" w:fill="auto"/>
            <w:tcMar>
              <w:top w:w="0" w:type="dxa"/>
              <w:left w:w="108" w:type="dxa"/>
              <w:bottom w:w="0" w:type="dxa"/>
              <w:right w:w="108" w:type="dxa"/>
            </w:tcMar>
            <w:vAlign w:val="bottom"/>
            <w:hideMark/>
          </w:tcPr>
          <w:p w14:paraId="566A641F" w14:textId="77777777" w:rsidR="00767FF4" w:rsidRPr="00F37618" w:rsidRDefault="00767FF4" w:rsidP="00AB16B2">
            <w:pPr>
              <w:pStyle w:val="a4"/>
              <w:ind w:right="0"/>
              <w:rPr>
                <w:i/>
              </w:rPr>
            </w:pPr>
            <w:r w:rsidRPr="00F37618">
              <w:t>公约</w:t>
            </w:r>
          </w:p>
        </w:tc>
        <w:tc>
          <w:tcPr>
            <w:tcW w:w="3049" w:type="dxa"/>
            <w:tcBorders>
              <w:top w:val="single" w:sz="4" w:space="0" w:color="auto"/>
              <w:bottom w:val="single" w:sz="12" w:space="0" w:color="auto"/>
            </w:tcBorders>
            <w:shd w:val="clear" w:color="auto" w:fill="auto"/>
            <w:tcMar>
              <w:top w:w="0" w:type="dxa"/>
              <w:left w:w="108" w:type="dxa"/>
              <w:bottom w:w="0" w:type="dxa"/>
              <w:right w:w="108" w:type="dxa"/>
            </w:tcMar>
            <w:vAlign w:val="bottom"/>
            <w:hideMark/>
          </w:tcPr>
          <w:p w14:paraId="4A8FCD55" w14:textId="77777777" w:rsidR="00767FF4" w:rsidRPr="00F37618" w:rsidRDefault="00767FF4" w:rsidP="00F51C65">
            <w:pPr>
              <w:pStyle w:val="a4"/>
              <w:rPr>
                <w:i/>
              </w:rPr>
            </w:pPr>
            <w:r w:rsidRPr="00F37618">
              <w:t>签字</w:t>
            </w:r>
            <w:r w:rsidRPr="00F37618">
              <w:t>/</w:t>
            </w:r>
            <w:r w:rsidRPr="00F37618">
              <w:t>批准</w:t>
            </w:r>
            <w:r w:rsidRPr="00F37618">
              <w:t>/</w:t>
            </w:r>
            <w:r w:rsidRPr="00F37618">
              <w:t>加入</w:t>
            </w:r>
            <w:r w:rsidRPr="00F37618">
              <w:rPr>
                <w:rFonts w:hint="eastAsia"/>
              </w:rPr>
              <w:t>日期</w:t>
            </w:r>
          </w:p>
        </w:tc>
      </w:tr>
      <w:tr w:rsidR="00767FF4" w:rsidRPr="00F37618" w14:paraId="3F8E5583" w14:textId="77777777" w:rsidTr="007B6E71">
        <w:trPr>
          <w:trHeight w:hRule="exact" w:val="113"/>
          <w:tblHeader/>
        </w:trPr>
        <w:tc>
          <w:tcPr>
            <w:tcW w:w="4321" w:type="dxa"/>
            <w:tcBorders>
              <w:top w:val="single" w:sz="12" w:space="0" w:color="auto"/>
            </w:tcBorders>
            <w:shd w:val="clear" w:color="auto" w:fill="auto"/>
            <w:tcMar>
              <w:top w:w="0" w:type="dxa"/>
              <w:left w:w="108" w:type="dxa"/>
              <w:bottom w:w="0" w:type="dxa"/>
              <w:right w:w="108" w:type="dxa"/>
            </w:tcMar>
          </w:tcPr>
          <w:p w14:paraId="66D3A4B4" w14:textId="77777777" w:rsidR="00767FF4" w:rsidRPr="00F37618" w:rsidRDefault="00767FF4" w:rsidP="00AB16B2">
            <w:pPr>
              <w:pStyle w:val="a5"/>
              <w:overflowPunct/>
              <w:spacing w:after="120"/>
              <w:ind w:right="0"/>
              <w:jc w:val="left"/>
              <w:rPr>
                <w:i/>
              </w:rPr>
            </w:pPr>
          </w:p>
        </w:tc>
        <w:tc>
          <w:tcPr>
            <w:tcW w:w="3049" w:type="dxa"/>
            <w:tcBorders>
              <w:top w:val="single" w:sz="12" w:space="0" w:color="auto"/>
            </w:tcBorders>
            <w:shd w:val="clear" w:color="auto" w:fill="auto"/>
            <w:tcMar>
              <w:top w:w="0" w:type="dxa"/>
              <w:left w:w="108" w:type="dxa"/>
              <w:bottom w:w="0" w:type="dxa"/>
              <w:right w:w="108" w:type="dxa"/>
            </w:tcMar>
          </w:tcPr>
          <w:p w14:paraId="60628B7E" w14:textId="77777777" w:rsidR="00767FF4" w:rsidRPr="00F37618" w:rsidRDefault="00767FF4" w:rsidP="00F51C65">
            <w:pPr>
              <w:pStyle w:val="a5"/>
              <w:overflowPunct/>
              <w:spacing w:after="120"/>
              <w:jc w:val="left"/>
              <w:rPr>
                <w:i/>
              </w:rPr>
            </w:pPr>
          </w:p>
        </w:tc>
      </w:tr>
      <w:tr w:rsidR="00767FF4" w:rsidRPr="00F37618" w14:paraId="7D2A8175" w14:textId="77777777" w:rsidTr="007B6E71">
        <w:tc>
          <w:tcPr>
            <w:tcW w:w="4321" w:type="dxa"/>
            <w:shd w:val="clear" w:color="auto" w:fill="auto"/>
            <w:tcMar>
              <w:top w:w="0" w:type="dxa"/>
              <w:left w:w="108" w:type="dxa"/>
              <w:bottom w:w="0" w:type="dxa"/>
              <w:right w:w="108" w:type="dxa"/>
            </w:tcMar>
            <w:hideMark/>
          </w:tcPr>
          <w:p w14:paraId="52735C47" w14:textId="77777777" w:rsidR="00767FF4" w:rsidRPr="00F37618" w:rsidRDefault="00767FF4" w:rsidP="00AB16B2">
            <w:pPr>
              <w:pStyle w:val="a5"/>
              <w:overflowPunct/>
              <w:spacing w:after="120"/>
              <w:ind w:right="0"/>
              <w:jc w:val="left"/>
            </w:pPr>
            <w:r w:rsidRPr="00F37618">
              <w:t>1951</w:t>
            </w:r>
            <w:r w:rsidRPr="00F37618">
              <w:t>年《关于难民地位的公约》及其</w:t>
            </w:r>
            <w:r w:rsidRPr="00F37618">
              <w:t>1967</w:t>
            </w:r>
            <w:r w:rsidRPr="00F37618">
              <w:t>年议定书</w:t>
            </w:r>
          </w:p>
        </w:tc>
        <w:tc>
          <w:tcPr>
            <w:tcW w:w="3049" w:type="dxa"/>
            <w:shd w:val="clear" w:color="auto" w:fill="auto"/>
            <w:tcMar>
              <w:top w:w="0" w:type="dxa"/>
              <w:left w:w="108" w:type="dxa"/>
              <w:bottom w:w="0" w:type="dxa"/>
              <w:right w:w="108" w:type="dxa"/>
            </w:tcMar>
            <w:hideMark/>
          </w:tcPr>
          <w:p w14:paraId="2EA7F9E5" w14:textId="77777777" w:rsidR="00767FF4" w:rsidRPr="00F37618" w:rsidRDefault="00767FF4" w:rsidP="00F51C65">
            <w:pPr>
              <w:pStyle w:val="a5"/>
              <w:overflowPunct/>
              <w:spacing w:after="120"/>
              <w:jc w:val="left"/>
            </w:pPr>
            <w:r w:rsidRPr="00F37618">
              <w:t>1988</w:t>
            </w:r>
            <w:r w:rsidRPr="00F37618">
              <w:t>年</w:t>
            </w:r>
            <w:r w:rsidRPr="00F37618">
              <w:t>9</w:t>
            </w:r>
            <w:r w:rsidRPr="00F37618">
              <w:t>月</w:t>
            </w:r>
            <w:r w:rsidRPr="00F37618">
              <w:t>21</w:t>
            </w:r>
            <w:r w:rsidRPr="00F37618">
              <w:t>日加入</w:t>
            </w:r>
          </w:p>
        </w:tc>
      </w:tr>
      <w:tr w:rsidR="00767FF4" w:rsidRPr="00F37618" w14:paraId="1A0688C6" w14:textId="77777777" w:rsidTr="007B6E71">
        <w:tc>
          <w:tcPr>
            <w:tcW w:w="4321" w:type="dxa"/>
            <w:shd w:val="clear" w:color="auto" w:fill="auto"/>
            <w:tcMar>
              <w:top w:w="0" w:type="dxa"/>
              <w:left w:w="108" w:type="dxa"/>
              <w:bottom w:w="0" w:type="dxa"/>
              <w:right w:w="108" w:type="dxa"/>
            </w:tcMar>
            <w:hideMark/>
          </w:tcPr>
          <w:p w14:paraId="62B55957" w14:textId="77777777" w:rsidR="00767FF4" w:rsidRPr="00F37618" w:rsidRDefault="00767FF4" w:rsidP="00AB16B2">
            <w:pPr>
              <w:pStyle w:val="a5"/>
              <w:overflowPunct/>
              <w:spacing w:after="120"/>
              <w:ind w:right="0"/>
              <w:jc w:val="left"/>
            </w:pPr>
            <w:r w:rsidRPr="00F37618">
              <w:t>1998</w:t>
            </w:r>
            <w:r w:rsidRPr="00F37618">
              <w:t>年《国际刑事法院罗马规约》</w:t>
            </w:r>
          </w:p>
        </w:tc>
        <w:tc>
          <w:tcPr>
            <w:tcW w:w="3049" w:type="dxa"/>
            <w:shd w:val="clear" w:color="auto" w:fill="auto"/>
            <w:tcMar>
              <w:top w:w="0" w:type="dxa"/>
              <w:left w:w="108" w:type="dxa"/>
              <w:bottom w:w="0" w:type="dxa"/>
              <w:right w:w="108" w:type="dxa"/>
            </w:tcMar>
            <w:hideMark/>
          </w:tcPr>
          <w:p w14:paraId="623157EA" w14:textId="77777777" w:rsidR="00767FF4" w:rsidRPr="00F37618" w:rsidRDefault="00767FF4" w:rsidP="00F51C65">
            <w:pPr>
              <w:pStyle w:val="a5"/>
              <w:overflowPunct/>
              <w:spacing w:after="120"/>
              <w:jc w:val="left"/>
            </w:pPr>
            <w:r w:rsidRPr="00F37618">
              <w:t>2002</w:t>
            </w:r>
            <w:r w:rsidRPr="00F37618">
              <w:t>年</w:t>
            </w:r>
            <w:r w:rsidRPr="00F37618">
              <w:t>9</w:t>
            </w:r>
            <w:r w:rsidRPr="00F37618">
              <w:t>月</w:t>
            </w:r>
            <w:r w:rsidRPr="00F37618">
              <w:t>16</w:t>
            </w:r>
            <w:r w:rsidRPr="00F37618">
              <w:t>日批准</w:t>
            </w:r>
          </w:p>
        </w:tc>
      </w:tr>
      <w:tr w:rsidR="00767FF4" w:rsidRPr="00F37618" w14:paraId="6F5A98BE" w14:textId="77777777" w:rsidTr="007B6E71">
        <w:tc>
          <w:tcPr>
            <w:tcW w:w="4321" w:type="dxa"/>
            <w:shd w:val="clear" w:color="auto" w:fill="auto"/>
            <w:tcMar>
              <w:top w:w="0" w:type="dxa"/>
              <w:left w:w="108" w:type="dxa"/>
              <w:bottom w:w="0" w:type="dxa"/>
              <w:right w:w="108" w:type="dxa"/>
            </w:tcMar>
            <w:hideMark/>
          </w:tcPr>
          <w:p w14:paraId="07B9C277" w14:textId="77777777" w:rsidR="00767FF4" w:rsidRPr="00F37618" w:rsidRDefault="00767FF4" w:rsidP="00AB16B2">
            <w:pPr>
              <w:pStyle w:val="a5"/>
              <w:overflowPunct/>
              <w:spacing w:after="120"/>
              <w:ind w:right="0"/>
              <w:jc w:val="left"/>
            </w:pPr>
            <w:r w:rsidRPr="00F37618">
              <w:t>《反腐败公约》</w:t>
            </w:r>
          </w:p>
        </w:tc>
        <w:tc>
          <w:tcPr>
            <w:tcW w:w="3049" w:type="dxa"/>
            <w:shd w:val="clear" w:color="auto" w:fill="auto"/>
            <w:tcMar>
              <w:top w:w="0" w:type="dxa"/>
              <w:left w:w="108" w:type="dxa"/>
              <w:bottom w:w="0" w:type="dxa"/>
              <w:right w:w="108" w:type="dxa"/>
            </w:tcMar>
            <w:hideMark/>
          </w:tcPr>
          <w:p w14:paraId="7C65FAFC" w14:textId="77777777" w:rsidR="00767FF4" w:rsidRPr="00F37618" w:rsidRDefault="00767FF4" w:rsidP="00F51C65">
            <w:pPr>
              <w:pStyle w:val="a5"/>
              <w:overflowPunct/>
              <w:spacing w:after="120"/>
              <w:jc w:val="left"/>
            </w:pPr>
            <w:r w:rsidRPr="00F37618">
              <w:t>2018</w:t>
            </w:r>
            <w:r w:rsidRPr="00F37618">
              <w:t>年</w:t>
            </w:r>
            <w:r w:rsidRPr="00F37618">
              <w:t>4</w:t>
            </w:r>
            <w:r w:rsidRPr="00F37618">
              <w:t>月</w:t>
            </w:r>
            <w:r w:rsidRPr="00F37618">
              <w:t>16</w:t>
            </w:r>
            <w:r w:rsidRPr="00F37618">
              <w:t>日加入</w:t>
            </w:r>
          </w:p>
        </w:tc>
      </w:tr>
      <w:tr w:rsidR="00E65E2C" w:rsidRPr="00F37618" w14:paraId="48A67908" w14:textId="77777777" w:rsidTr="007B6E71">
        <w:tc>
          <w:tcPr>
            <w:tcW w:w="4321" w:type="dxa"/>
            <w:shd w:val="clear" w:color="auto" w:fill="auto"/>
            <w:tcMar>
              <w:top w:w="0" w:type="dxa"/>
              <w:left w:w="108" w:type="dxa"/>
              <w:bottom w:w="0" w:type="dxa"/>
              <w:right w:w="108" w:type="dxa"/>
            </w:tcMar>
          </w:tcPr>
          <w:p w14:paraId="7F9A6476" w14:textId="5CB29462" w:rsidR="00E65E2C" w:rsidRPr="00F37618" w:rsidRDefault="00E65E2C" w:rsidP="00AB16B2">
            <w:pPr>
              <w:pStyle w:val="a5"/>
              <w:overflowPunct/>
              <w:spacing w:after="120"/>
              <w:ind w:right="0"/>
              <w:jc w:val="left"/>
            </w:pPr>
            <w:r w:rsidRPr="00AB16B2">
              <w:rPr>
                <w:rFonts w:eastAsia="楷体"/>
              </w:rPr>
              <w:t>国际劳工组织的公约</w:t>
            </w:r>
            <w:r w:rsidRPr="00AB16B2">
              <w:rPr>
                <w:rFonts w:eastAsia="楷体"/>
              </w:rPr>
              <w:t>(</w:t>
            </w:r>
            <w:r w:rsidRPr="00AB16B2">
              <w:rPr>
                <w:rFonts w:eastAsia="楷体" w:hint="eastAsia"/>
              </w:rPr>
              <w:t>批准</w:t>
            </w:r>
            <w:r w:rsidRPr="00AB16B2">
              <w:rPr>
                <w:rFonts w:eastAsia="楷体"/>
              </w:rPr>
              <w:t>)</w:t>
            </w:r>
          </w:p>
        </w:tc>
        <w:tc>
          <w:tcPr>
            <w:tcW w:w="3049" w:type="dxa"/>
            <w:shd w:val="clear" w:color="auto" w:fill="auto"/>
            <w:tcMar>
              <w:top w:w="0" w:type="dxa"/>
              <w:left w:w="108" w:type="dxa"/>
              <w:bottom w:w="0" w:type="dxa"/>
              <w:right w:w="108" w:type="dxa"/>
            </w:tcMar>
          </w:tcPr>
          <w:p w14:paraId="610CF1D6" w14:textId="77777777" w:rsidR="00E65E2C" w:rsidRPr="00F37618" w:rsidRDefault="00E65E2C" w:rsidP="00F51C65">
            <w:pPr>
              <w:pStyle w:val="a5"/>
              <w:overflowPunct/>
              <w:spacing w:after="120"/>
              <w:jc w:val="left"/>
            </w:pPr>
          </w:p>
        </w:tc>
      </w:tr>
      <w:tr w:rsidR="00767FF4" w:rsidRPr="00F37618" w14:paraId="5E50FFCC" w14:textId="77777777" w:rsidTr="007B6E71">
        <w:tc>
          <w:tcPr>
            <w:tcW w:w="4321" w:type="dxa"/>
            <w:shd w:val="clear" w:color="auto" w:fill="auto"/>
            <w:tcMar>
              <w:top w:w="0" w:type="dxa"/>
              <w:left w:w="108" w:type="dxa"/>
              <w:bottom w:w="0" w:type="dxa"/>
              <w:right w:w="108" w:type="dxa"/>
            </w:tcMar>
            <w:hideMark/>
          </w:tcPr>
          <w:p w14:paraId="2765FA3A" w14:textId="77777777" w:rsidR="00767FF4" w:rsidRPr="00F37618" w:rsidRDefault="00767FF4" w:rsidP="00AB16B2">
            <w:pPr>
              <w:pStyle w:val="a5"/>
              <w:overflowPunct/>
              <w:spacing w:after="120"/>
              <w:ind w:right="0"/>
              <w:jc w:val="left"/>
            </w:pPr>
            <w:r w:rsidRPr="00F37618">
              <w:t>《</w:t>
            </w:r>
            <w:r w:rsidRPr="00F37618">
              <w:t>1930</w:t>
            </w:r>
            <w:r w:rsidRPr="00F37618">
              <w:t>年强迫劳动公约》</w:t>
            </w:r>
          </w:p>
        </w:tc>
        <w:tc>
          <w:tcPr>
            <w:tcW w:w="3049" w:type="dxa"/>
            <w:shd w:val="clear" w:color="auto" w:fill="auto"/>
            <w:tcMar>
              <w:top w:w="0" w:type="dxa"/>
              <w:left w:w="108" w:type="dxa"/>
              <w:bottom w:w="0" w:type="dxa"/>
              <w:right w:w="108" w:type="dxa"/>
            </w:tcMar>
            <w:hideMark/>
          </w:tcPr>
          <w:p w14:paraId="0E3D3CC5" w14:textId="77777777" w:rsidR="00767FF4" w:rsidRPr="00F37618" w:rsidRDefault="00767FF4" w:rsidP="00F51C65">
            <w:pPr>
              <w:pStyle w:val="a5"/>
              <w:overflowPunct/>
              <w:spacing w:after="120"/>
              <w:jc w:val="left"/>
            </w:pPr>
            <w:r w:rsidRPr="00F37618">
              <w:t>2008</w:t>
            </w:r>
            <w:r w:rsidRPr="00F37618">
              <w:t>年</w:t>
            </w:r>
            <w:r w:rsidRPr="00F37618">
              <w:t>6</w:t>
            </w:r>
            <w:r w:rsidRPr="00F37618">
              <w:t>月</w:t>
            </w:r>
            <w:r w:rsidRPr="00F37618">
              <w:t>30</w:t>
            </w:r>
            <w:r w:rsidRPr="00F37618">
              <w:t>日</w:t>
            </w:r>
          </w:p>
        </w:tc>
      </w:tr>
      <w:tr w:rsidR="00767FF4" w:rsidRPr="00F37618" w14:paraId="3EE5FE9F" w14:textId="77777777" w:rsidTr="007B6E71">
        <w:tc>
          <w:tcPr>
            <w:tcW w:w="4321" w:type="dxa"/>
            <w:shd w:val="clear" w:color="auto" w:fill="auto"/>
            <w:tcMar>
              <w:top w:w="0" w:type="dxa"/>
              <w:left w:w="108" w:type="dxa"/>
              <w:bottom w:w="0" w:type="dxa"/>
              <w:right w:w="108" w:type="dxa"/>
            </w:tcMar>
            <w:hideMark/>
          </w:tcPr>
          <w:p w14:paraId="647211B8" w14:textId="77777777" w:rsidR="00767FF4" w:rsidRPr="00F37618" w:rsidRDefault="00767FF4" w:rsidP="00AB16B2">
            <w:pPr>
              <w:pStyle w:val="a5"/>
              <w:overflowPunct/>
              <w:spacing w:after="120"/>
              <w:ind w:right="0"/>
              <w:jc w:val="left"/>
            </w:pPr>
            <w:r w:rsidRPr="00F37618">
              <w:t>《</w:t>
            </w:r>
            <w:r w:rsidRPr="00F37618">
              <w:t>1948</w:t>
            </w:r>
            <w:r w:rsidRPr="00F37618">
              <w:t>年结社自由和保护组织权利公约》</w:t>
            </w:r>
          </w:p>
        </w:tc>
        <w:tc>
          <w:tcPr>
            <w:tcW w:w="3049" w:type="dxa"/>
            <w:shd w:val="clear" w:color="auto" w:fill="auto"/>
            <w:tcMar>
              <w:top w:w="0" w:type="dxa"/>
              <w:left w:w="108" w:type="dxa"/>
              <w:bottom w:w="0" w:type="dxa"/>
              <w:right w:w="108" w:type="dxa"/>
            </w:tcMar>
            <w:hideMark/>
          </w:tcPr>
          <w:p w14:paraId="071EAD2B" w14:textId="77777777" w:rsidR="00767FF4" w:rsidRPr="00F37618" w:rsidRDefault="00767FF4" w:rsidP="00F51C65">
            <w:pPr>
              <w:pStyle w:val="a5"/>
              <w:overflowPunct/>
              <w:spacing w:after="120"/>
              <w:jc w:val="left"/>
            </w:pPr>
            <w:r w:rsidRPr="00F37618">
              <w:t>2008</w:t>
            </w:r>
            <w:r w:rsidRPr="00F37618">
              <w:t>年</w:t>
            </w:r>
            <w:r w:rsidRPr="00F37618">
              <w:t>6</w:t>
            </w:r>
            <w:r w:rsidRPr="00F37618">
              <w:t>月</w:t>
            </w:r>
            <w:r w:rsidRPr="00F37618">
              <w:t>30</w:t>
            </w:r>
            <w:r w:rsidRPr="00F37618">
              <w:t>日</w:t>
            </w:r>
          </w:p>
        </w:tc>
      </w:tr>
      <w:tr w:rsidR="00767FF4" w:rsidRPr="00F37618" w14:paraId="70DFEB81" w14:textId="77777777" w:rsidTr="007B6E71">
        <w:tc>
          <w:tcPr>
            <w:tcW w:w="4321" w:type="dxa"/>
            <w:shd w:val="clear" w:color="auto" w:fill="auto"/>
            <w:tcMar>
              <w:top w:w="0" w:type="dxa"/>
              <w:left w:w="108" w:type="dxa"/>
              <w:bottom w:w="0" w:type="dxa"/>
              <w:right w:w="108" w:type="dxa"/>
            </w:tcMar>
            <w:hideMark/>
          </w:tcPr>
          <w:p w14:paraId="1865F5DA" w14:textId="77777777" w:rsidR="00767FF4" w:rsidRPr="00F37618" w:rsidRDefault="00767FF4" w:rsidP="00AB16B2">
            <w:pPr>
              <w:pStyle w:val="a5"/>
              <w:overflowPunct/>
              <w:spacing w:after="120"/>
              <w:ind w:right="0"/>
              <w:jc w:val="left"/>
            </w:pPr>
            <w:r w:rsidRPr="00F37618">
              <w:t>《</w:t>
            </w:r>
            <w:r w:rsidRPr="00F37618">
              <w:t>1951</w:t>
            </w:r>
            <w:r w:rsidRPr="00F37618">
              <w:t>年同酬公约》</w:t>
            </w:r>
          </w:p>
        </w:tc>
        <w:tc>
          <w:tcPr>
            <w:tcW w:w="3049" w:type="dxa"/>
            <w:shd w:val="clear" w:color="auto" w:fill="auto"/>
            <w:tcMar>
              <w:top w:w="0" w:type="dxa"/>
              <w:left w:w="108" w:type="dxa"/>
              <w:bottom w:w="0" w:type="dxa"/>
              <w:right w:w="108" w:type="dxa"/>
            </w:tcMar>
            <w:hideMark/>
          </w:tcPr>
          <w:p w14:paraId="1A9568BD" w14:textId="77777777" w:rsidR="00767FF4" w:rsidRPr="00F37618" w:rsidRDefault="00767FF4" w:rsidP="00F51C65">
            <w:pPr>
              <w:pStyle w:val="a5"/>
              <w:overflowPunct/>
              <w:spacing w:after="120"/>
              <w:jc w:val="left"/>
            </w:pPr>
            <w:r w:rsidRPr="00F37618">
              <w:t>2008</w:t>
            </w:r>
            <w:r w:rsidRPr="00F37618">
              <w:t>年</w:t>
            </w:r>
            <w:r w:rsidRPr="00F37618">
              <w:t>6</w:t>
            </w:r>
            <w:r w:rsidRPr="00F37618">
              <w:t>月</w:t>
            </w:r>
            <w:r w:rsidRPr="00F37618">
              <w:t>30</w:t>
            </w:r>
            <w:r w:rsidRPr="00F37618">
              <w:t>日</w:t>
            </w:r>
          </w:p>
        </w:tc>
      </w:tr>
      <w:tr w:rsidR="00767FF4" w:rsidRPr="00F37618" w14:paraId="7B512982" w14:textId="77777777" w:rsidTr="007B6E71">
        <w:tc>
          <w:tcPr>
            <w:tcW w:w="4321" w:type="dxa"/>
            <w:shd w:val="clear" w:color="auto" w:fill="auto"/>
            <w:tcMar>
              <w:top w:w="0" w:type="dxa"/>
              <w:left w:w="108" w:type="dxa"/>
              <w:bottom w:w="0" w:type="dxa"/>
              <w:right w:w="108" w:type="dxa"/>
            </w:tcMar>
            <w:hideMark/>
          </w:tcPr>
          <w:p w14:paraId="595AB3B1" w14:textId="77777777" w:rsidR="00767FF4" w:rsidRPr="00F37618" w:rsidRDefault="00767FF4" w:rsidP="00AB16B2">
            <w:pPr>
              <w:pStyle w:val="a5"/>
              <w:overflowPunct/>
              <w:spacing w:after="120"/>
              <w:ind w:right="0"/>
              <w:jc w:val="left"/>
            </w:pPr>
            <w:r w:rsidRPr="00F37618">
              <w:t>《</w:t>
            </w:r>
            <w:r w:rsidRPr="00F37618">
              <w:t>1958</w:t>
            </w:r>
            <w:r w:rsidRPr="00F37618">
              <w:t>年就业和职业歧视公约》</w:t>
            </w:r>
          </w:p>
        </w:tc>
        <w:tc>
          <w:tcPr>
            <w:tcW w:w="3049" w:type="dxa"/>
            <w:shd w:val="clear" w:color="auto" w:fill="auto"/>
            <w:tcMar>
              <w:top w:w="0" w:type="dxa"/>
              <w:left w:w="108" w:type="dxa"/>
              <w:bottom w:w="0" w:type="dxa"/>
              <w:right w:w="108" w:type="dxa"/>
            </w:tcMar>
            <w:hideMark/>
          </w:tcPr>
          <w:p w14:paraId="07AC62A6" w14:textId="77777777" w:rsidR="00767FF4" w:rsidRPr="00F37618" w:rsidRDefault="00767FF4" w:rsidP="00F51C65">
            <w:pPr>
              <w:pStyle w:val="a5"/>
              <w:overflowPunct/>
              <w:spacing w:after="120"/>
              <w:jc w:val="left"/>
            </w:pPr>
            <w:r w:rsidRPr="00F37618">
              <w:t>2008</w:t>
            </w:r>
            <w:r w:rsidRPr="00F37618">
              <w:t>年</w:t>
            </w:r>
            <w:r w:rsidRPr="00F37618">
              <w:t>6</w:t>
            </w:r>
            <w:r w:rsidRPr="00F37618">
              <w:t>月</w:t>
            </w:r>
            <w:r w:rsidRPr="00F37618">
              <w:t>30</w:t>
            </w:r>
            <w:r w:rsidRPr="00F37618">
              <w:t>日</w:t>
            </w:r>
          </w:p>
        </w:tc>
      </w:tr>
      <w:tr w:rsidR="00767FF4" w:rsidRPr="00F37618" w14:paraId="0A6464E6" w14:textId="77777777" w:rsidTr="007B6E71">
        <w:tc>
          <w:tcPr>
            <w:tcW w:w="4321" w:type="dxa"/>
            <w:shd w:val="clear" w:color="auto" w:fill="auto"/>
            <w:tcMar>
              <w:top w:w="0" w:type="dxa"/>
              <w:left w:w="108" w:type="dxa"/>
              <w:bottom w:w="0" w:type="dxa"/>
              <w:right w:w="108" w:type="dxa"/>
            </w:tcMar>
            <w:hideMark/>
          </w:tcPr>
          <w:p w14:paraId="73B24AB2" w14:textId="77777777" w:rsidR="00767FF4" w:rsidRPr="00F37618" w:rsidRDefault="00767FF4" w:rsidP="00AB16B2">
            <w:pPr>
              <w:pStyle w:val="a5"/>
              <w:overflowPunct/>
              <w:spacing w:after="120"/>
              <w:ind w:right="0"/>
              <w:jc w:val="left"/>
            </w:pPr>
            <w:r w:rsidRPr="00F37618">
              <w:t>《</w:t>
            </w:r>
            <w:r w:rsidRPr="00F37618">
              <w:t>1973</w:t>
            </w:r>
            <w:r w:rsidRPr="00F37618">
              <w:t>年最低年龄公约》</w:t>
            </w:r>
          </w:p>
        </w:tc>
        <w:tc>
          <w:tcPr>
            <w:tcW w:w="3049" w:type="dxa"/>
            <w:shd w:val="clear" w:color="auto" w:fill="auto"/>
            <w:tcMar>
              <w:top w:w="0" w:type="dxa"/>
              <w:left w:w="108" w:type="dxa"/>
              <w:bottom w:w="0" w:type="dxa"/>
              <w:right w:w="108" w:type="dxa"/>
            </w:tcMar>
            <w:hideMark/>
          </w:tcPr>
          <w:p w14:paraId="19E89337" w14:textId="77777777" w:rsidR="00767FF4" w:rsidRPr="00F37618" w:rsidRDefault="00767FF4" w:rsidP="00F51C65">
            <w:pPr>
              <w:pStyle w:val="a5"/>
              <w:overflowPunct/>
              <w:spacing w:after="120"/>
              <w:jc w:val="left"/>
            </w:pPr>
            <w:r w:rsidRPr="00F37618">
              <w:t>2008</w:t>
            </w:r>
            <w:r w:rsidRPr="00F37618">
              <w:t>年</w:t>
            </w:r>
            <w:r w:rsidRPr="00F37618">
              <w:t>10</w:t>
            </w:r>
            <w:r w:rsidRPr="00F37618">
              <w:t>月</w:t>
            </w:r>
            <w:r w:rsidRPr="00F37618">
              <w:t>29</w:t>
            </w:r>
            <w:r w:rsidRPr="00F37618">
              <w:t>日</w:t>
            </w:r>
          </w:p>
        </w:tc>
      </w:tr>
      <w:tr w:rsidR="00767FF4" w:rsidRPr="00F37618" w14:paraId="77295F8B" w14:textId="77777777" w:rsidTr="007B6E71">
        <w:tc>
          <w:tcPr>
            <w:tcW w:w="4321" w:type="dxa"/>
            <w:shd w:val="clear" w:color="auto" w:fill="auto"/>
            <w:tcMar>
              <w:top w:w="0" w:type="dxa"/>
              <w:left w:w="108" w:type="dxa"/>
              <w:bottom w:w="0" w:type="dxa"/>
              <w:right w:w="108" w:type="dxa"/>
            </w:tcMar>
            <w:hideMark/>
          </w:tcPr>
          <w:p w14:paraId="487F7CB5" w14:textId="77777777" w:rsidR="00767FF4" w:rsidRPr="00F37618" w:rsidRDefault="00767FF4" w:rsidP="00AB16B2">
            <w:pPr>
              <w:pStyle w:val="a5"/>
              <w:overflowPunct/>
              <w:spacing w:after="120"/>
              <w:ind w:right="0"/>
              <w:jc w:val="left"/>
            </w:pPr>
            <w:r w:rsidRPr="00F37618">
              <w:t>《</w:t>
            </w:r>
            <w:r w:rsidRPr="00F37618">
              <w:t>1999</w:t>
            </w:r>
            <w:r w:rsidRPr="00F37618">
              <w:t>年最恶劣形式的童工劳动公约》</w:t>
            </w:r>
          </w:p>
        </w:tc>
        <w:tc>
          <w:tcPr>
            <w:tcW w:w="3049" w:type="dxa"/>
            <w:shd w:val="clear" w:color="auto" w:fill="auto"/>
            <w:tcMar>
              <w:top w:w="0" w:type="dxa"/>
              <w:left w:w="108" w:type="dxa"/>
              <w:bottom w:w="0" w:type="dxa"/>
              <w:right w:w="108" w:type="dxa"/>
            </w:tcMar>
            <w:hideMark/>
          </w:tcPr>
          <w:p w14:paraId="5DE00B96" w14:textId="77777777" w:rsidR="00767FF4" w:rsidRPr="00F37618" w:rsidRDefault="00767FF4" w:rsidP="00F51C65">
            <w:pPr>
              <w:pStyle w:val="a5"/>
              <w:overflowPunct/>
              <w:spacing w:after="120"/>
              <w:jc w:val="left"/>
            </w:pPr>
            <w:r w:rsidRPr="00F37618">
              <w:t>2008</w:t>
            </w:r>
            <w:r w:rsidRPr="00F37618">
              <w:t>年</w:t>
            </w:r>
            <w:r w:rsidRPr="00F37618">
              <w:t>6</w:t>
            </w:r>
            <w:r w:rsidRPr="00F37618">
              <w:t>月</w:t>
            </w:r>
            <w:r w:rsidRPr="00F37618">
              <w:t>30</w:t>
            </w:r>
            <w:r w:rsidRPr="00F37618">
              <w:t>日</w:t>
            </w:r>
          </w:p>
        </w:tc>
      </w:tr>
      <w:tr w:rsidR="00767FF4" w:rsidRPr="00F37618" w14:paraId="37BF352F" w14:textId="77777777" w:rsidTr="007B6E71">
        <w:tc>
          <w:tcPr>
            <w:tcW w:w="4321" w:type="dxa"/>
            <w:shd w:val="clear" w:color="auto" w:fill="auto"/>
            <w:tcMar>
              <w:top w:w="0" w:type="dxa"/>
              <w:left w:w="108" w:type="dxa"/>
              <w:bottom w:w="0" w:type="dxa"/>
              <w:right w:w="108" w:type="dxa"/>
            </w:tcMar>
            <w:hideMark/>
          </w:tcPr>
          <w:p w14:paraId="09434079" w14:textId="77777777" w:rsidR="00767FF4" w:rsidRPr="00F37618" w:rsidRDefault="00767FF4" w:rsidP="00AB16B2">
            <w:pPr>
              <w:pStyle w:val="a5"/>
              <w:overflowPunct/>
              <w:spacing w:after="120"/>
              <w:ind w:right="0"/>
              <w:jc w:val="left"/>
            </w:pPr>
            <w:r w:rsidRPr="00F37618">
              <w:t>《</w:t>
            </w:r>
            <w:r w:rsidRPr="00F37618">
              <w:t>1948</w:t>
            </w:r>
            <w:r w:rsidRPr="00F37618">
              <w:t>年组织权及共同交涉权公约》</w:t>
            </w:r>
          </w:p>
        </w:tc>
        <w:tc>
          <w:tcPr>
            <w:tcW w:w="3049" w:type="dxa"/>
            <w:shd w:val="clear" w:color="auto" w:fill="auto"/>
            <w:tcMar>
              <w:top w:w="0" w:type="dxa"/>
              <w:left w:w="108" w:type="dxa"/>
              <w:bottom w:w="0" w:type="dxa"/>
              <w:right w:w="108" w:type="dxa"/>
            </w:tcMar>
            <w:hideMark/>
          </w:tcPr>
          <w:p w14:paraId="740D27DD" w14:textId="77777777" w:rsidR="00767FF4" w:rsidRPr="00F37618" w:rsidRDefault="00767FF4" w:rsidP="00F51C65">
            <w:pPr>
              <w:pStyle w:val="a5"/>
              <w:overflowPunct/>
              <w:spacing w:after="120"/>
              <w:jc w:val="left"/>
            </w:pPr>
            <w:r w:rsidRPr="00F37618">
              <w:t>2008</w:t>
            </w:r>
            <w:r w:rsidRPr="00F37618">
              <w:t>年</w:t>
            </w:r>
            <w:r w:rsidRPr="00F37618">
              <w:t>6</w:t>
            </w:r>
            <w:r w:rsidRPr="00F37618">
              <w:t>月</w:t>
            </w:r>
            <w:r w:rsidRPr="00F37618">
              <w:t>30</w:t>
            </w:r>
            <w:r w:rsidRPr="00F37618">
              <w:t>日</w:t>
            </w:r>
          </w:p>
        </w:tc>
      </w:tr>
      <w:tr w:rsidR="00767FF4" w:rsidRPr="00F37618" w14:paraId="4E916C17" w14:textId="77777777" w:rsidTr="007B6E71">
        <w:tc>
          <w:tcPr>
            <w:tcW w:w="4321" w:type="dxa"/>
            <w:shd w:val="clear" w:color="auto" w:fill="auto"/>
            <w:tcMar>
              <w:top w:w="0" w:type="dxa"/>
              <w:left w:w="108" w:type="dxa"/>
              <w:bottom w:w="0" w:type="dxa"/>
              <w:right w:w="108" w:type="dxa"/>
            </w:tcMar>
            <w:hideMark/>
          </w:tcPr>
          <w:p w14:paraId="3D681521" w14:textId="77777777" w:rsidR="00767FF4" w:rsidRPr="00F37618" w:rsidRDefault="00767FF4" w:rsidP="00AB16B2">
            <w:pPr>
              <w:pStyle w:val="a5"/>
              <w:overflowPunct/>
              <w:spacing w:after="120"/>
              <w:ind w:right="0"/>
              <w:jc w:val="left"/>
            </w:pPr>
            <w:r w:rsidRPr="00F37618">
              <w:t>《</w:t>
            </w:r>
            <w:r w:rsidRPr="00F37618">
              <w:t>1957</w:t>
            </w:r>
            <w:r w:rsidRPr="00F37618">
              <w:t>年废除强迫劳动公约》</w:t>
            </w:r>
          </w:p>
        </w:tc>
        <w:tc>
          <w:tcPr>
            <w:tcW w:w="3049" w:type="dxa"/>
            <w:shd w:val="clear" w:color="auto" w:fill="auto"/>
            <w:tcMar>
              <w:top w:w="0" w:type="dxa"/>
              <w:left w:w="108" w:type="dxa"/>
              <w:bottom w:w="0" w:type="dxa"/>
              <w:right w:w="108" w:type="dxa"/>
            </w:tcMar>
            <w:hideMark/>
          </w:tcPr>
          <w:p w14:paraId="5CFF70A6" w14:textId="77777777" w:rsidR="00767FF4" w:rsidRPr="00F37618" w:rsidRDefault="00767FF4" w:rsidP="00F51C65">
            <w:pPr>
              <w:pStyle w:val="a5"/>
              <w:overflowPunct/>
              <w:spacing w:after="120"/>
              <w:jc w:val="left"/>
            </w:pPr>
            <w:r w:rsidRPr="00F37618">
              <w:t>2008</w:t>
            </w:r>
            <w:r w:rsidRPr="00F37618">
              <w:t>年</w:t>
            </w:r>
            <w:r w:rsidRPr="00F37618">
              <w:t>6</w:t>
            </w:r>
            <w:r w:rsidRPr="00F37618">
              <w:t>月</w:t>
            </w:r>
            <w:r w:rsidRPr="00F37618">
              <w:t>30</w:t>
            </w:r>
            <w:r w:rsidRPr="00F37618">
              <w:t>日</w:t>
            </w:r>
          </w:p>
        </w:tc>
      </w:tr>
      <w:tr w:rsidR="00767FF4" w:rsidRPr="00F37618" w14:paraId="08305B99" w14:textId="77777777" w:rsidTr="007B6E71">
        <w:tc>
          <w:tcPr>
            <w:tcW w:w="4321" w:type="dxa"/>
            <w:shd w:val="clear" w:color="auto" w:fill="auto"/>
            <w:tcMar>
              <w:top w:w="0" w:type="dxa"/>
              <w:left w:w="108" w:type="dxa"/>
              <w:bottom w:w="0" w:type="dxa"/>
              <w:right w:w="108" w:type="dxa"/>
            </w:tcMar>
            <w:hideMark/>
          </w:tcPr>
          <w:p w14:paraId="3BEC9BC0" w14:textId="77777777" w:rsidR="00767FF4" w:rsidRPr="00F37618" w:rsidRDefault="00767FF4" w:rsidP="00AB16B2">
            <w:pPr>
              <w:pStyle w:val="a5"/>
              <w:overflowPunct/>
              <w:spacing w:after="120"/>
              <w:ind w:right="0"/>
              <w:jc w:val="left"/>
            </w:pPr>
            <w:r w:rsidRPr="00F37618">
              <w:t>《</w:t>
            </w:r>
            <w:r w:rsidRPr="00F37618">
              <w:t>2006</w:t>
            </w:r>
            <w:r w:rsidRPr="00F37618">
              <w:t>年海事劳工公约》</w:t>
            </w:r>
          </w:p>
        </w:tc>
        <w:tc>
          <w:tcPr>
            <w:tcW w:w="3049" w:type="dxa"/>
            <w:shd w:val="clear" w:color="auto" w:fill="auto"/>
            <w:tcMar>
              <w:top w:w="0" w:type="dxa"/>
              <w:left w:w="108" w:type="dxa"/>
              <w:bottom w:w="0" w:type="dxa"/>
              <w:right w:w="108" w:type="dxa"/>
            </w:tcMar>
            <w:hideMark/>
          </w:tcPr>
          <w:p w14:paraId="7F1FF614" w14:textId="77777777" w:rsidR="00767FF4" w:rsidRPr="00F37618" w:rsidRDefault="00767FF4" w:rsidP="00F51C65">
            <w:pPr>
              <w:pStyle w:val="a5"/>
              <w:overflowPunct/>
              <w:spacing w:after="120"/>
              <w:jc w:val="left"/>
            </w:pPr>
            <w:r w:rsidRPr="00F37618">
              <w:t>2013</w:t>
            </w:r>
            <w:r w:rsidRPr="00F37618">
              <w:t>年</w:t>
            </w:r>
            <w:r w:rsidRPr="00F37618">
              <w:t>11</w:t>
            </w:r>
            <w:r w:rsidRPr="00F37618">
              <w:t>月</w:t>
            </w:r>
            <w:r w:rsidRPr="00F37618">
              <w:t>21</w:t>
            </w:r>
            <w:r w:rsidRPr="00F37618">
              <w:t>日</w:t>
            </w:r>
          </w:p>
        </w:tc>
      </w:tr>
      <w:tr w:rsidR="00767FF4" w:rsidRPr="00F37618" w14:paraId="7C25CDA7" w14:textId="77777777" w:rsidTr="007B6E71">
        <w:tc>
          <w:tcPr>
            <w:tcW w:w="4321" w:type="dxa"/>
            <w:shd w:val="clear" w:color="auto" w:fill="auto"/>
            <w:tcMar>
              <w:top w:w="0" w:type="dxa"/>
              <w:left w:w="108" w:type="dxa"/>
              <w:bottom w:w="0" w:type="dxa"/>
              <w:right w:w="108" w:type="dxa"/>
            </w:tcMar>
            <w:hideMark/>
          </w:tcPr>
          <w:p w14:paraId="4236B9A6" w14:textId="77777777" w:rsidR="00767FF4" w:rsidRPr="00F37618" w:rsidRDefault="00767FF4" w:rsidP="00AB16B2">
            <w:pPr>
              <w:pStyle w:val="a5"/>
              <w:overflowPunct/>
              <w:spacing w:after="120"/>
              <w:ind w:right="0"/>
              <w:jc w:val="left"/>
            </w:pPr>
            <w:r w:rsidRPr="00F37618">
              <w:t>《</w:t>
            </w:r>
            <w:r w:rsidRPr="00F37618">
              <w:t>1976</w:t>
            </w:r>
            <w:r w:rsidRPr="00F37618">
              <w:t>年三方协商公约》</w:t>
            </w:r>
            <w:r w:rsidRPr="00F37618">
              <w:t>(</w:t>
            </w:r>
            <w:r w:rsidRPr="00F37618">
              <w:t>第</w:t>
            </w:r>
            <w:r w:rsidRPr="00F37618">
              <w:t>144</w:t>
            </w:r>
            <w:r w:rsidRPr="00F37618">
              <w:t>号</w:t>
            </w:r>
            <w:r w:rsidRPr="00F37618">
              <w:t>)</w:t>
            </w:r>
          </w:p>
        </w:tc>
        <w:tc>
          <w:tcPr>
            <w:tcW w:w="3049" w:type="dxa"/>
            <w:shd w:val="clear" w:color="auto" w:fill="auto"/>
            <w:tcMar>
              <w:top w:w="0" w:type="dxa"/>
              <w:left w:w="108" w:type="dxa"/>
              <w:bottom w:w="0" w:type="dxa"/>
              <w:right w:w="108" w:type="dxa"/>
            </w:tcMar>
            <w:hideMark/>
          </w:tcPr>
          <w:p w14:paraId="487CF091" w14:textId="77777777" w:rsidR="00767FF4" w:rsidRPr="00F37618" w:rsidRDefault="00767FF4" w:rsidP="00F51C65">
            <w:pPr>
              <w:pStyle w:val="a5"/>
              <w:overflowPunct/>
              <w:spacing w:after="120"/>
              <w:jc w:val="left"/>
            </w:pPr>
            <w:r w:rsidRPr="00F37618">
              <w:t>2018</w:t>
            </w:r>
            <w:r w:rsidRPr="00F37618">
              <w:t>年</w:t>
            </w:r>
            <w:r w:rsidRPr="00F37618">
              <w:t>12</w:t>
            </w:r>
            <w:r w:rsidRPr="00F37618">
              <w:t>月</w:t>
            </w:r>
            <w:r w:rsidRPr="00F37618">
              <w:t>12</w:t>
            </w:r>
            <w:r w:rsidRPr="00F37618">
              <w:t>日</w:t>
            </w:r>
          </w:p>
        </w:tc>
      </w:tr>
      <w:tr w:rsidR="00E65E2C" w:rsidRPr="00E65E2C" w14:paraId="5C3C37E9" w14:textId="77777777" w:rsidTr="007B6E71">
        <w:tc>
          <w:tcPr>
            <w:tcW w:w="4321" w:type="dxa"/>
            <w:shd w:val="clear" w:color="auto" w:fill="auto"/>
            <w:tcMar>
              <w:top w:w="0" w:type="dxa"/>
              <w:left w:w="108" w:type="dxa"/>
              <w:bottom w:w="0" w:type="dxa"/>
              <w:right w:w="108" w:type="dxa"/>
            </w:tcMar>
          </w:tcPr>
          <w:p w14:paraId="55BF67CA" w14:textId="42F926AF" w:rsidR="00E65E2C" w:rsidRPr="00E65E2C" w:rsidRDefault="00E65E2C" w:rsidP="00AB16B2">
            <w:pPr>
              <w:pStyle w:val="a5"/>
              <w:overflowPunct/>
              <w:spacing w:after="120"/>
              <w:ind w:right="0"/>
              <w:jc w:val="left"/>
              <w:rPr>
                <w:rFonts w:eastAsia="楷体"/>
              </w:rPr>
            </w:pPr>
            <w:r w:rsidRPr="00E65E2C">
              <w:rPr>
                <w:rFonts w:eastAsia="楷体"/>
              </w:rPr>
              <w:t>日内瓦四公约和其他国际人道法条约</w:t>
            </w:r>
            <w:r w:rsidRPr="00E65E2C">
              <w:rPr>
                <w:rFonts w:eastAsia="楷体"/>
              </w:rPr>
              <w:t>(</w:t>
            </w:r>
            <w:r w:rsidRPr="00E65E2C">
              <w:rPr>
                <w:rFonts w:eastAsia="楷体" w:hint="eastAsia"/>
              </w:rPr>
              <w:t>继承</w:t>
            </w:r>
            <w:r w:rsidRPr="00E65E2C">
              <w:rPr>
                <w:rFonts w:eastAsia="楷体"/>
              </w:rPr>
              <w:t>)</w:t>
            </w:r>
          </w:p>
        </w:tc>
        <w:tc>
          <w:tcPr>
            <w:tcW w:w="3049" w:type="dxa"/>
            <w:shd w:val="clear" w:color="auto" w:fill="auto"/>
            <w:tcMar>
              <w:top w:w="0" w:type="dxa"/>
              <w:left w:w="108" w:type="dxa"/>
              <w:bottom w:w="0" w:type="dxa"/>
              <w:right w:w="108" w:type="dxa"/>
            </w:tcMar>
          </w:tcPr>
          <w:p w14:paraId="2AFD8DF8" w14:textId="77777777" w:rsidR="00E65E2C" w:rsidRPr="00E65E2C" w:rsidRDefault="00E65E2C" w:rsidP="00F51C65">
            <w:pPr>
              <w:pStyle w:val="a5"/>
              <w:overflowPunct/>
              <w:spacing w:after="120"/>
              <w:jc w:val="left"/>
              <w:rPr>
                <w:rFonts w:eastAsia="楷体"/>
              </w:rPr>
            </w:pPr>
          </w:p>
        </w:tc>
      </w:tr>
      <w:tr w:rsidR="00767FF4" w:rsidRPr="00F37618" w14:paraId="1F1D759D" w14:textId="77777777" w:rsidTr="007B6E71">
        <w:tc>
          <w:tcPr>
            <w:tcW w:w="4321" w:type="dxa"/>
            <w:shd w:val="clear" w:color="auto" w:fill="auto"/>
            <w:tcMar>
              <w:top w:w="0" w:type="dxa"/>
              <w:left w:w="108" w:type="dxa"/>
              <w:bottom w:w="0" w:type="dxa"/>
              <w:right w:w="108" w:type="dxa"/>
            </w:tcMar>
            <w:hideMark/>
          </w:tcPr>
          <w:p w14:paraId="7F9B6AEA" w14:textId="77777777" w:rsidR="00767FF4" w:rsidRPr="00F37618" w:rsidRDefault="00767FF4" w:rsidP="00AB16B2">
            <w:pPr>
              <w:pStyle w:val="a5"/>
              <w:overflowPunct/>
              <w:spacing w:after="120"/>
              <w:ind w:right="0"/>
              <w:jc w:val="left"/>
            </w:pPr>
            <w:r w:rsidRPr="00F37618">
              <w:t>1949</w:t>
            </w:r>
            <w:r w:rsidRPr="00F37618">
              <w:t>年《改善战地武装部队伤者病者境遇之第一日内瓦公约》</w:t>
            </w:r>
          </w:p>
        </w:tc>
        <w:tc>
          <w:tcPr>
            <w:tcW w:w="3049" w:type="dxa"/>
            <w:shd w:val="clear" w:color="auto" w:fill="auto"/>
            <w:tcMar>
              <w:top w:w="0" w:type="dxa"/>
              <w:left w:w="108" w:type="dxa"/>
              <w:bottom w:w="0" w:type="dxa"/>
              <w:right w:w="108" w:type="dxa"/>
            </w:tcMar>
            <w:hideMark/>
          </w:tcPr>
          <w:p w14:paraId="08617DA2" w14:textId="77777777" w:rsidR="00767FF4" w:rsidRPr="00F37618" w:rsidRDefault="00767FF4" w:rsidP="00F51C65">
            <w:pPr>
              <w:pStyle w:val="a5"/>
              <w:overflowPunct/>
              <w:spacing w:after="120"/>
              <w:jc w:val="left"/>
            </w:pPr>
            <w:r w:rsidRPr="00F37618">
              <w:t>1984</w:t>
            </w:r>
            <w:r w:rsidRPr="00F37618">
              <w:t>年</w:t>
            </w:r>
            <w:r w:rsidRPr="00F37618">
              <w:t>8</w:t>
            </w:r>
            <w:r w:rsidRPr="00F37618">
              <w:t>月</w:t>
            </w:r>
            <w:r w:rsidRPr="00F37618">
              <w:t>23</w:t>
            </w:r>
            <w:r w:rsidRPr="00F37618">
              <w:t>日批准</w:t>
            </w:r>
          </w:p>
        </w:tc>
      </w:tr>
      <w:tr w:rsidR="00767FF4" w:rsidRPr="00F37618" w14:paraId="5A523DB7" w14:textId="77777777" w:rsidTr="007B6E71">
        <w:tc>
          <w:tcPr>
            <w:tcW w:w="4321" w:type="dxa"/>
            <w:shd w:val="clear" w:color="auto" w:fill="auto"/>
            <w:tcMar>
              <w:top w:w="0" w:type="dxa"/>
              <w:left w:w="108" w:type="dxa"/>
              <w:bottom w:w="0" w:type="dxa"/>
              <w:right w:w="108" w:type="dxa"/>
            </w:tcMar>
            <w:hideMark/>
          </w:tcPr>
          <w:p w14:paraId="4835BFA2" w14:textId="77777777" w:rsidR="00767FF4" w:rsidRPr="00F37618" w:rsidRDefault="00767FF4" w:rsidP="00AB16B2">
            <w:pPr>
              <w:pStyle w:val="a5"/>
              <w:overflowPunct/>
              <w:spacing w:after="120"/>
              <w:ind w:right="0"/>
              <w:jc w:val="left"/>
            </w:pPr>
            <w:r w:rsidRPr="00F37618">
              <w:t>1949</w:t>
            </w:r>
            <w:r w:rsidRPr="00F37618">
              <w:t>年《改善海上武装部队伤者病者及遇船难者境遇之第二日内瓦公约》</w:t>
            </w:r>
          </w:p>
        </w:tc>
        <w:tc>
          <w:tcPr>
            <w:tcW w:w="3049" w:type="dxa"/>
            <w:shd w:val="clear" w:color="auto" w:fill="auto"/>
            <w:tcMar>
              <w:top w:w="0" w:type="dxa"/>
              <w:left w:w="108" w:type="dxa"/>
              <w:bottom w:w="0" w:type="dxa"/>
              <w:right w:w="108" w:type="dxa"/>
            </w:tcMar>
            <w:hideMark/>
          </w:tcPr>
          <w:p w14:paraId="51057B26" w14:textId="77777777" w:rsidR="00767FF4" w:rsidRPr="00F37618" w:rsidRDefault="00767FF4" w:rsidP="00F51C65">
            <w:pPr>
              <w:pStyle w:val="a5"/>
              <w:overflowPunct/>
              <w:spacing w:after="120"/>
              <w:jc w:val="left"/>
            </w:pPr>
            <w:r w:rsidRPr="00F37618">
              <w:t>1984</w:t>
            </w:r>
            <w:r w:rsidRPr="00F37618">
              <w:t>年</w:t>
            </w:r>
            <w:r w:rsidRPr="00F37618">
              <w:t>8</w:t>
            </w:r>
            <w:r w:rsidRPr="00F37618">
              <w:t>月</w:t>
            </w:r>
            <w:r w:rsidRPr="00F37618">
              <w:t>23</w:t>
            </w:r>
            <w:r w:rsidRPr="00F37618">
              <w:t>日批准</w:t>
            </w:r>
          </w:p>
        </w:tc>
      </w:tr>
      <w:tr w:rsidR="00767FF4" w:rsidRPr="00F37618" w14:paraId="70D12122" w14:textId="77777777" w:rsidTr="007B6E71">
        <w:tc>
          <w:tcPr>
            <w:tcW w:w="4321" w:type="dxa"/>
            <w:shd w:val="clear" w:color="auto" w:fill="auto"/>
            <w:tcMar>
              <w:top w:w="0" w:type="dxa"/>
              <w:left w:w="108" w:type="dxa"/>
              <w:bottom w:w="0" w:type="dxa"/>
              <w:right w:w="108" w:type="dxa"/>
            </w:tcMar>
            <w:hideMark/>
          </w:tcPr>
          <w:p w14:paraId="20167850" w14:textId="77777777" w:rsidR="00767FF4" w:rsidRPr="00F37618" w:rsidRDefault="00767FF4" w:rsidP="00AB16B2">
            <w:pPr>
              <w:pStyle w:val="a5"/>
              <w:overflowPunct/>
              <w:spacing w:after="120"/>
              <w:ind w:right="0"/>
              <w:jc w:val="left"/>
            </w:pPr>
            <w:r w:rsidRPr="00F37618">
              <w:t>1949</w:t>
            </w:r>
            <w:r w:rsidRPr="00F37618">
              <w:t>年《关于战俘待遇之第三日内瓦公约》</w:t>
            </w:r>
          </w:p>
        </w:tc>
        <w:tc>
          <w:tcPr>
            <w:tcW w:w="3049" w:type="dxa"/>
            <w:shd w:val="clear" w:color="auto" w:fill="auto"/>
            <w:tcMar>
              <w:top w:w="0" w:type="dxa"/>
              <w:left w:w="108" w:type="dxa"/>
              <w:bottom w:w="0" w:type="dxa"/>
              <w:right w:w="108" w:type="dxa"/>
            </w:tcMar>
            <w:hideMark/>
          </w:tcPr>
          <w:p w14:paraId="19125EF2" w14:textId="77777777" w:rsidR="00767FF4" w:rsidRPr="00F37618" w:rsidRDefault="00767FF4" w:rsidP="00F51C65">
            <w:pPr>
              <w:pStyle w:val="a5"/>
              <w:overflowPunct/>
              <w:spacing w:after="120"/>
              <w:jc w:val="left"/>
            </w:pPr>
            <w:r w:rsidRPr="00F37618">
              <w:t>1984</w:t>
            </w:r>
            <w:r w:rsidRPr="00F37618">
              <w:t>年</w:t>
            </w:r>
            <w:r w:rsidRPr="00F37618">
              <w:t>8</w:t>
            </w:r>
            <w:r w:rsidRPr="00F37618">
              <w:t>月</w:t>
            </w:r>
            <w:r w:rsidRPr="00F37618">
              <w:t>23</w:t>
            </w:r>
            <w:r w:rsidRPr="00F37618">
              <w:t>日批准</w:t>
            </w:r>
          </w:p>
        </w:tc>
      </w:tr>
      <w:tr w:rsidR="00767FF4" w:rsidRPr="00F37618" w14:paraId="778C98B0" w14:textId="77777777" w:rsidTr="007B6E71">
        <w:tc>
          <w:tcPr>
            <w:tcW w:w="4321" w:type="dxa"/>
            <w:shd w:val="clear" w:color="auto" w:fill="auto"/>
            <w:tcMar>
              <w:top w:w="0" w:type="dxa"/>
              <w:left w:w="108" w:type="dxa"/>
              <w:bottom w:w="0" w:type="dxa"/>
              <w:right w:w="108" w:type="dxa"/>
            </w:tcMar>
            <w:hideMark/>
          </w:tcPr>
          <w:p w14:paraId="21F11089" w14:textId="77777777" w:rsidR="00767FF4" w:rsidRPr="00F37618" w:rsidRDefault="00767FF4" w:rsidP="00AB16B2">
            <w:pPr>
              <w:pStyle w:val="a5"/>
              <w:overflowPunct/>
              <w:spacing w:after="120"/>
              <w:ind w:right="0"/>
              <w:jc w:val="left"/>
            </w:pPr>
            <w:r w:rsidRPr="00F37618">
              <w:t>1949</w:t>
            </w:r>
            <w:r w:rsidRPr="00F37618">
              <w:t>年《关于战时保护平民之第四日内瓦公约》</w:t>
            </w:r>
          </w:p>
        </w:tc>
        <w:tc>
          <w:tcPr>
            <w:tcW w:w="3049" w:type="dxa"/>
            <w:shd w:val="clear" w:color="auto" w:fill="auto"/>
            <w:tcMar>
              <w:top w:w="0" w:type="dxa"/>
              <w:left w:w="108" w:type="dxa"/>
              <w:bottom w:w="0" w:type="dxa"/>
              <w:right w:w="108" w:type="dxa"/>
            </w:tcMar>
            <w:hideMark/>
          </w:tcPr>
          <w:p w14:paraId="381422EC" w14:textId="77777777" w:rsidR="00767FF4" w:rsidRPr="00F37618" w:rsidRDefault="00767FF4" w:rsidP="00F51C65">
            <w:pPr>
              <w:pStyle w:val="a5"/>
              <w:overflowPunct/>
              <w:spacing w:after="120"/>
              <w:jc w:val="left"/>
            </w:pPr>
            <w:r w:rsidRPr="00F37618">
              <w:t>1984</w:t>
            </w:r>
            <w:r w:rsidRPr="00F37618">
              <w:t>年</w:t>
            </w:r>
            <w:r w:rsidRPr="00F37618">
              <w:t>8</w:t>
            </w:r>
            <w:r w:rsidRPr="00F37618">
              <w:t>月</w:t>
            </w:r>
            <w:r w:rsidRPr="00F37618">
              <w:t>23</w:t>
            </w:r>
            <w:r w:rsidRPr="00F37618">
              <w:t>日批准</w:t>
            </w:r>
          </w:p>
        </w:tc>
      </w:tr>
      <w:tr w:rsidR="00767FF4" w:rsidRPr="00F37618" w14:paraId="17248E9C" w14:textId="77777777" w:rsidTr="007B6E71">
        <w:tc>
          <w:tcPr>
            <w:tcW w:w="4321" w:type="dxa"/>
            <w:shd w:val="clear" w:color="auto" w:fill="auto"/>
            <w:tcMar>
              <w:top w:w="0" w:type="dxa"/>
              <w:left w:w="108" w:type="dxa"/>
              <w:bottom w:w="0" w:type="dxa"/>
              <w:right w:w="108" w:type="dxa"/>
            </w:tcMar>
            <w:hideMark/>
          </w:tcPr>
          <w:p w14:paraId="67CA99C9" w14:textId="3DE24E56" w:rsidR="00767FF4" w:rsidRPr="00F37618" w:rsidRDefault="00767FF4" w:rsidP="00AB16B2">
            <w:pPr>
              <w:pStyle w:val="a5"/>
              <w:overflowPunct/>
              <w:spacing w:after="120"/>
              <w:ind w:right="0"/>
              <w:jc w:val="left"/>
              <w:rPr>
                <w:rFonts w:hint="eastAsia"/>
              </w:rPr>
            </w:pPr>
            <w:r w:rsidRPr="00F37618">
              <w:t>1977</w:t>
            </w:r>
            <w:r w:rsidRPr="00F37618">
              <w:t>年《</w:t>
            </w:r>
            <w:r w:rsidRPr="00F37618">
              <w:t>1949</w:t>
            </w:r>
            <w:r w:rsidRPr="00F37618">
              <w:t>年</w:t>
            </w:r>
            <w:r w:rsidRPr="00F37618">
              <w:t>8</w:t>
            </w:r>
            <w:r w:rsidRPr="00F37618">
              <w:t>月</w:t>
            </w:r>
            <w:r w:rsidRPr="00F37618">
              <w:t>12</w:t>
            </w:r>
            <w:r w:rsidRPr="00F37618">
              <w:t>日日内瓦四公约关于保护国际性武装冲突受难者的附加议定书》</w:t>
            </w:r>
            <w:r w:rsidRPr="00F37618">
              <w:t>(</w:t>
            </w:r>
            <w:r w:rsidRPr="00F37618">
              <w:t>第一议定书</w:t>
            </w:r>
            <w:r w:rsidRPr="00F37618">
              <w:t>)</w:t>
            </w:r>
          </w:p>
        </w:tc>
        <w:tc>
          <w:tcPr>
            <w:tcW w:w="3049" w:type="dxa"/>
            <w:shd w:val="clear" w:color="auto" w:fill="auto"/>
            <w:tcMar>
              <w:top w:w="0" w:type="dxa"/>
              <w:left w:w="108" w:type="dxa"/>
              <w:bottom w:w="0" w:type="dxa"/>
              <w:right w:w="108" w:type="dxa"/>
            </w:tcMar>
            <w:hideMark/>
          </w:tcPr>
          <w:p w14:paraId="627AABFA" w14:textId="77777777" w:rsidR="00767FF4" w:rsidRPr="00F37618" w:rsidRDefault="00767FF4" w:rsidP="00F51C65">
            <w:pPr>
              <w:pStyle w:val="a5"/>
              <w:overflowPunct/>
              <w:spacing w:after="120"/>
              <w:jc w:val="left"/>
            </w:pPr>
            <w:r w:rsidRPr="00F37618">
              <w:t>1984</w:t>
            </w:r>
            <w:r w:rsidRPr="00F37618">
              <w:t>年</w:t>
            </w:r>
            <w:r w:rsidRPr="00F37618">
              <w:t>8</w:t>
            </w:r>
            <w:r w:rsidRPr="00F37618">
              <w:t>月</w:t>
            </w:r>
            <w:r w:rsidRPr="00F37618">
              <w:t>23</w:t>
            </w:r>
            <w:r w:rsidRPr="00F37618">
              <w:t>日批准</w:t>
            </w:r>
          </w:p>
        </w:tc>
      </w:tr>
      <w:tr w:rsidR="00767FF4" w:rsidRPr="00F37618" w14:paraId="0121A9E3" w14:textId="77777777" w:rsidTr="007B6E71">
        <w:tc>
          <w:tcPr>
            <w:tcW w:w="4321" w:type="dxa"/>
            <w:shd w:val="clear" w:color="auto" w:fill="auto"/>
            <w:tcMar>
              <w:top w:w="0" w:type="dxa"/>
              <w:left w:w="108" w:type="dxa"/>
              <w:bottom w:w="0" w:type="dxa"/>
              <w:right w:w="108" w:type="dxa"/>
            </w:tcMar>
            <w:hideMark/>
          </w:tcPr>
          <w:p w14:paraId="707FA2A7" w14:textId="2DE407B2" w:rsidR="00767FF4" w:rsidRPr="00F37618" w:rsidRDefault="00767FF4" w:rsidP="00AB16B2">
            <w:pPr>
              <w:pStyle w:val="a5"/>
              <w:overflowPunct/>
              <w:spacing w:after="120"/>
              <w:ind w:right="0"/>
              <w:jc w:val="left"/>
              <w:rPr>
                <w:rFonts w:hint="eastAsia"/>
              </w:rPr>
            </w:pPr>
            <w:r w:rsidRPr="00F37618">
              <w:t>1977</w:t>
            </w:r>
            <w:r w:rsidRPr="00F37618">
              <w:t>年《</w:t>
            </w:r>
            <w:r w:rsidRPr="00F37618">
              <w:t>1949</w:t>
            </w:r>
            <w:r w:rsidRPr="00F37618">
              <w:t>年</w:t>
            </w:r>
            <w:r w:rsidRPr="00F37618">
              <w:t>8</w:t>
            </w:r>
            <w:r w:rsidRPr="00F37618">
              <w:t>月</w:t>
            </w:r>
            <w:r w:rsidRPr="00F37618">
              <w:t>12</w:t>
            </w:r>
            <w:r w:rsidRPr="00F37618">
              <w:t>日日内瓦四公约关于保护国际性武装冲突受难者的附加议定书》</w:t>
            </w:r>
            <w:r w:rsidRPr="00F37618">
              <w:t>(</w:t>
            </w:r>
            <w:r w:rsidRPr="00F37618">
              <w:t>第二议定书</w:t>
            </w:r>
            <w:r w:rsidRPr="00F37618">
              <w:t>)</w:t>
            </w:r>
          </w:p>
        </w:tc>
        <w:tc>
          <w:tcPr>
            <w:tcW w:w="3049" w:type="dxa"/>
            <w:shd w:val="clear" w:color="auto" w:fill="auto"/>
            <w:tcMar>
              <w:top w:w="0" w:type="dxa"/>
              <w:left w:w="108" w:type="dxa"/>
              <w:bottom w:w="0" w:type="dxa"/>
              <w:right w:w="108" w:type="dxa"/>
            </w:tcMar>
            <w:hideMark/>
          </w:tcPr>
          <w:p w14:paraId="0787D5CC" w14:textId="3413FFCA" w:rsidR="00767FF4" w:rsidRPr="00F37618" w:rsidRDefault="00767FF4" w:rsidP="00E65E2C">
            <w:pPr>
              <w:pStyle w:val="a5"/>
              <w:overflowPunct/>
              <w:spacing w:after="120"/>
              <w:jc w:val="left"/>
              <w:rPr>
                <w:rFonts w:hint="eastAsia"/>
              </w:rPr>
            </w:pPr>
            <w:r w:rsidRPr="00F37618">
              <w:t>1984</w:t>
            </w:r>
            <w:r w:rsidRPr="00F37618">
              <w:t>年</w:t>
            </w:r>
            <w:r w:rsidRPr="00F37618">
              <w:t>8</w:t>
            </w:r>
            <w:r w:rsidRPr="00F37618">
              <w:t>月</w:t>
            </w:r>
            <w:r w:rsidRPr="00F37618">
              <w:t>23</w:t>
            </w:r>
            <w:r w:rsidRPr="00F37618">
              <w:t>日批准</w:t>
            </w:r>
          </w:p>
        </w:tc>
      </w:tr>
    </w:tbl>
    <w:p w14:paraId="576B9CC7" w14:textId="77777777" w:rsidR="00767FF4" w:rsidRPr="00767FF4" w:rsidRDefault="00767FF4" w:rsidP="00767FF4"/>
    <w:p w14:paraId="2B771ACC" w14:textId="2FB18D2F" w:rsidR="00FB0040" w:rsidRDefault="00FB0040" w:rsidP="00FB0040">
      <w:pPr>
        <w:pStyle w:val="SingleTxtGC"/>
        <w:tabs>
          <w:tab w:val="left" w:pos="2835"/>
        </w:tabs>
      </w:pPr>
      <w:r>
        <w:rPr>
          <w:rFonts w:hint="eastAsia"/>
        </w:rPr>
        <w:t>33.</w:t>
      </w:r>
      <w:r>
        <w:rPr>
          <w:rFonts w:hint="eastAsia"/>
        </w:rPr>
        <w:tab/>
      </w:r>
      <w:r>
        <w:rPr>
          <w:rFonts w:hint="eastAsia"/>
        </w:rPr>
        <w:t>虽然萨摩亚不是所有其他核心人权公约的缔约国，但这些公约中的一些原则已经被纳入国家法律，因此公约批准过程应该相对简单。萨摩亚政府承诺开始着手准备签署下一项人权公约，即《保护所有移徙工人及其家庭成员权利国际公约》。</w:t>
      </w:r>
    </w:p>
    <w:p w14:paraId="134BCA78" w14:textId="2E025117" w:rsidR="00FB0040" w:rsidRDefault="00FB0040" w:rsidP="00041189">
      <w:pPr>
        <w:pStyle w:val="H1GC"/>
      </w:pPr>
      <w:r>
        <w:rPr>
          <w:rFonts w:hint="eastAsia"/>
        </w:rPr>
        <w:tab/>
        <w:t>B.</w:t>
      </w:r>
      <w:r>
        <w:rPr>
          <w:rFonts w:hint="eastAsia"/>
        </w:rPr>
        <w:tab/>
      </w:r>
      <w:r>
        <w:rPr>
          <w:rFonts w:hint="eastAsia"/>
        </w:rPr>
        <w:t>国家一级保护人权的法律框架</w:t>
      </w:r>
    </w:p>
    <w:p w14:paraId="5DA32693" w14:textId="467B1D7B" w:rsidR="00FB0040" w:rsidRDefault="00FB0040" w:rsidP="00FB0040">
      <w:pPr>
        <w:pStyle w:val="SingleTxtGC"/>
        <w:tabs>
          <w:tab w:val="left" w:pos="2835"/>
        </w:tabs>
      </w:pPr>
      <w:r>
        <w:rPr>
          <w:rFonts w:hint="eastAsia"/>
        </w:rPr>
        <w:t>34.</w:t>
      </w:r>
      <w:r>
        <w:rPr>
          <w:rFonts w:hint="eastAsia"/>
        </w:rPr>
        <w:tab/>
      </w:r>
      <w:r>
        <w:rPr>
          <w:rFonts w:hint="eastAsia"/>
        </w:rPr>
        <w:t>《萨摩亚独立国宪法》</w:t>
      </w:r>
      <w:r>
        <w:rPr>
          <w:rFonts w:hint="eastAsia"/>
        </w:rPr>
        <w:t>(1960</w:t>
      </w:r>
      <w:r>
        <w:rPr>
          <w:rFonts w:hint="eastAsia"/>
        </w:rPr>
        <w:t>年</w:t>
      </w:r>
      <w:r>
        <w:rPr>
          <w:rFonts w:hint="eastAsia"/>
        </w:rPr>
        <w:t>)</w:t>
      </w:r>
      <w:r>
        <w:rPr>
          <w:rFonts w:hint="eastAsia"/>
        </w:rPr>
        <w:t>仍然是国家的最高法律，其中第二部分规定了萨摩亚承认的基本权利，包括生命权、人身自由权、免遭不人道待遇的权利、不受强迫劳动的权利、公平审判权、与刑法有关的权利、宗教自由权、与宗教教育有关的权利、言论、集会、结社、迁徙和居住自由权、个人财产权和免遭歧视性立法的权利。</w:t>
      </w:r>
    </w:p>
    <w:p w14:paraId="570BAC18" w14:textId="0794A219" w:rsidR="00FB0040" w:rsidRDefault="00FB0040" w:rsidP="00FB0040">
      <w:pPr>
        <w:pStyle w:val="SingleTxtGC"/>
        <w:tabs>
          <w:tab w:val="left" w:pos="2835"/>
        </w:tabs>
      </w:pPr>
      <w:r>
        <w:rPr>
          <w:rFonts w:hint="eastAsia"/>
        </w:rPr>
        <w:t>35.</w:t>
      </w:r>
      <w:r>
        <w:rPr>
          <w:rFonts w:hint="eastAsia"/>
        </w:rPr>
        <w:tab/>
      </w:r>
      <w:r>
        <w:rPr>
          <w:rFonts w:hint="eastAsia"/>
        </w:rPr>
        <w:t>《宪法》规定了强制执行第二部分所列基本权利的补救办法，并规定</w:t>
      </w:r>
      <w:r>
        <w:rPr>
          <w:rFonts w:hint="eastAsia"/>
        </w:rPr>
        <w:t>(</w:t>
      </w:r>
      <w:proofErr w:type="gramStart"/>
      <w:r>
        <w:rPr>
          <w:rFonts w:hint="eastAsia"/>
        </w:rPr>
        <w:t>一</w:t>
      </w:r>
      <w:proofErr w:type="gramEnd"/>
      <w:r>
        <w:rPr>
          <w:rFonts w:hint="eastAsia"/>
        </w:rPr>
        <w:t>)</w:t>
      </w:r>
      <w:r w:rsidR="00041189">
        <w:t xml:space="preserve"> </w:t>
      </w:r>
      <w:r>
        <w:rPr>
          <w:rFonts w:hint="eastAsia"/>
        </w:rPr>
        <w:t>任何人均可通过适当程序向最高法院提出申请，要求执行《宪法》第二部分条款赋予的权利；以及</w:t>
      </w:r>
      <w:r>
        <w:rPr>
          <w:rFonts w:hint="eastAsia"/>
        </w:rPr>
        <w:t>(</w:t>
      </w:r>
      <w:r>
        <w:rPr>
          <w:rFonts w:hint="eastAsia"/>
        </w:rPr>
        <w:t>二</w:t>
      </w:r>
      <w:r>
        <w:rPr>
          <w:rFonts w:hint="eastAsia"/>
        </w:rPr>
        <w:t>)</w:t>
      </w:r>
      <w:r w:rsidR="00041189">
        <w:t xml:space="preserve"> </w:t>
      </w:r>
      <w:r>
        <w:rPr>
          <w:rFonts w:hint="eastAsia"/>
        </w:rPr>
        <w:t>最高法院有权下达一切必要和适当的命令，以保障申请人享有宪法第二部分条款所赋予的任何权利。</w:t>
      </w:r>
    </w:p>
    <w:p w14:paraId="75D5F4A0" w14:textId="26BFED5E" w:rsidR="00FB0040" w:rsidRDefault="00FB0040" w:rsidP="00FB0040">
      <w:pPr>
        <w:pStyle w:val="SingleTxtGC"/>
        <w:tabs>
          <w:tab w:val="left" w:pos="2835"/>
        </w:tabs>
      </w:pPr>
      <w:r>
        <w:rPr>
          <w:rFonts w:hint="eastAsia"/>
        </w:rPr>
        <w:t>36.</w:t>
      </w:r>
      <w:r>
        <w:rPr>
          <w:rFonts w:hint="eastAsia"/>
        </w:rPr>
        <w:tab/>
      </w:r>
      <w:r>
        <w:rPr>
          <w:rFonts w:hint="eastAsia"/>
        </w:rPr>
        <w:t>《宪法》第</w:t>
      </w:r>
      <w:r>
        <w:rPr>
          <w:rFonts w:hint="eastAsia"/>
        </w:rPr>
        <w:t>15</w:t>
      </w:r>
      <w:r>
        <w:rPr>
          <w:rFonts w:hint="eastAsia"/>
        </w:rPr>
        <w:t>条第</w:t>
      </w:r>
      <w:r>
        <w:rPr>
          <w:rFonts w:hint="eastAsia"/>
        </w:rPr>
        <w:t>(1)</w:t>
      </w:r>
      <w:r>
        <w:rPr>
          <w:rFonts w:hint="eastAsia"/>
        </w:rPr>
        <w:t>款规定，法律面前人人平等，不得基于出身、语言、性别、宗教、政治或其他见解、社会出身、出生地或家庭状况加以歧视。国家任何法律、条例、通知或行政权力的行使，经最高法院宣布为不符合《宪法》规定的，均可视为非法和无效。《宪法》还提倡行政、立法和司法三权分立的理念。《宪法》明确规定了这种三权分立制度，它能起到制衡作用，从而确保问责和公正。</w:t>
      </w:r>
    </w:p>
    <w:p w14:paraId="2C168B26" w14:textId="58350A9D" w:rsidR="00FB0040" w:rsidRDefault="00FB0040" w:rsidP="00041189">
      <w:pPr>
        <w:pStyle w:val="H1GC"/>
      </w:pPr>
      <w:r>
        <w:rPr>
          <w:rFonts w:hint="eastAsia"/>
        </w:rPr>
        <w:tab/>
        <w:t>C.</w:t>
      </w:r>
      <w:r>
        <w:rPr>
          <w:rFonts w:hint="eastAsia"/>
        </w:rPr>
        <w:tab/>
      </w:r>
      <w:r>
        <w:rPr>
          <w:rFonts w:hint="eastAsia"/>
        </w:rPr>
        <w:t>国家一级促进人权的框架</w:t>
      </w:r>
    </w:p>
    <w:p w14:paraId="77E4EF5E" w14:textId="38DC9667" w:rsidR="00FB0040" w:rsidRDefault="00FB0040" w:rsidP="00FB0040">
      <w:pPr>
        <w:pStyle w:val="SingleTxtGC"/>
        <w:tabs>
          <w:tab w:val="left" w:pos="2835"/>
        </w:tabs>
      </w:pPr>
      <w:r>
        <w:rPr>
          <w:rFonts w:hint="eastAsia"/>
        </w:rPr>
        <w:t>37.</w:t>
      </w:r>
      <w:r>
        <w:rPr>
          <w:rFonts w:hint="eastAsia"/>
        </w:rPr>
        <w:tab/>
      </w:r>
      <w:r>
        <w:rPr>
          <w:rFonts w:hint="eastAsia"/>
        </w:rPr>
        <w:t>国际条约的条款必须被纳入国内法或转化为国内法，然后其中规定的法律义务才能在萨摩亚得到履行。因此，要么由议会颁布新立法，要么对现行法律进行修正，才能使条约充分生效。在成为国际人权文书缔约国之前，萨摩亚政府会评估萨摩亚履行文书规定的所有义务，包括报告义务和财政义务的能力，以及是否需要修正现行法律或由议会颁布新立法。</w:t>
      </w:r>
    </w:p>
    <w:p w14:paraId="24BFDCB1" w14:textId="358DC397" w:rsidR="00FB0040" w:rsidRDefault="00FB0040" w:rsidP="00FB0040">
      <w:pPr>
        <w:pStyle w:val="SingleTxtGC"/>
        <w:tabs>
          <w:tab w:val="left" w:pos="2835"/>
        </w:tabs>
      </w:pPr>
      <w:r>
        <w:rPr>
          <w:rFonts w:hint="eastAsia"/>
        </w:rPr>
        <w:t>38.</w:t>
      </w:r>
      <w:r>
        <w:rPr>
          <w:rFonts w:hint="eastAsia"/>
        </w:rPr>
        <w:tab/>
      </w:r>
      <w:r>
        <w:rPr>
          <w:rFonts w:hint="eastAsia"/>
        </w:rPr>
        <w:t>萨摩亚没有专门保护人权的总体立法。不过，萨摩亚《宪法》保障每个萨摩亚人受到保护，享有某些自由，在法律面前享受平等待遇。与此同时，经济、社会和政治权利的其他具体内容也受法律保护。此外，萨摩亚通过政府政策以及方案和计划推进并逐步实现了许多权利。然而，作为相关人权公约的签署方，萨摩亚政府面临的主要挑战是如何将这些国际文书纳入国家法律。</w:t>
      </w:r>
    </w:p>
    <w:p w14:paraId="6F82295F" w14:textId="70FA68DB" w:rsidR="00FB0040" w:rsidRDefault="00FB0040" w:rsidP="00FB0040">
      <w:pPr>
        <w:pStyle w:val="SingleTxtGC"/>
        <w:tabs>
          <w:tab w:val="left" w:pos="2835"/>
        </w:tabs>
      </w:pPr>
      <w:r>
        <w:rPr>
          <w:rFonts w:hint="eastAsia"/>
        </w:rPr>
        <w:t>39.</w:t>
      </w:r>
      <w:r>
        <w:rPr>
          <w:rFonts w:hint="eastAsia"/>
        </w:rPr>
        <w:tab/>
      </w:r>
      <w:r>
        <w:rPr>
          <w:rFonts w:hint="eastAsia"/>
        </w:rPr>
        <w:t>自</w:t>
      </w:r>
      <w:r>
        <w:rPr>
          <w:rFonts w:hint="eastAsia"/>
        </w:rPr>
        <w:t>2011</w:t>
      </w:r>
      <w:r>
        <w:rPr>
          <w:rFonts w:hint="eastAsia"/>
        </w:rPr>
        <w:t>年提交普遍定期审议报告以来，萨摩亚进行了立法改革，以实现遵守联合国人权公约。</w:t>
      </w:r>
      <w:r>
        <w:rPr>
          <w:rFonts w:hint="eastAsia"/>
        </w:rPr>
        <w:t>2016</w:t>
      </w:r>
      <w:r>
        <w:rPr>
          <w:rFonts w:hint="eastAsia"/>
        </w:rPr>
        <w:t>年，当我们提交第二次普遍定期审议报告时，已经对</w:t>
      </w:r>
      <w:r>
        <w:rPr>
          <w:rFonts w:hint="eastAsia"/>
        </w:rPr>
        <w:t>11</w:t>
      </w:r>
      <w:r>
        <w:rPr>
          <w:rFonts w:hint="eastAsia"/>
        </w:rPr>
        <w:t>项法律进行了改革，其中包括对</w:t>
      </w:r>
      <w:r>
        <w:rPr>
          <w:rFonts w:hint="eastAsia"/>
        </w:rPr>
        <w:t>1961</w:t>
      </w:r>
      <w:r>
        <w:rPr>
          <w:rFonts w:hint="eastAsia"/>
        </w:rPr>
        <w:t>年《犯罪条例》的改革，该条例现已被废除，并由</w:t>
      </w:r>
      <w:r>
        <w:rPr>
          <w:rFonts w:hint="eastAsia"/>
        </w:rPr>
        <w:t>2013</w:t>
      </w:r>
      <w:r>
        <w:rPr>
          <w:rFonts w:hint="eastAsia"/>
        </w:rPr>
        <w:t>年《犯罪法》取代。立法改革对有关性犯罪的规定进行了若干重大修改。这些修改包括提高了对大多数性犯罪的最高刑罚，确立了定义更加广泛的新罪名，比如规定性侵犯包括强奸和非法性关系，还包括各种形式的非自愿性接触，并将婚内强奸定为刑事犯罪。随后，萨摩亚于</w:t>
      </w:r>
      <w:r>
        <w:rPr>
          <w:rFonts w:hint="eastAsia"/>
        </w:rPr>
        <w:t>2018</w:t>
      </w:r>
      <w:r>
        <w:rPr>
          <w:rFonts w:hint="eastAsia"/>
        </w:rPr>
        <w:t>年</w:t>
      </w:r>
      <w:r>
        <w:rPr>
          <w:rFonts w:hint="eastAsia"/>
        </w:rPr>
        <w:t>8</w:t>
      </w:r>
      <w:r>
        <w:rPr>
          <w:rFonts w:hint="eastAsia"/>
        </w:rPr>
        <w:t>月建立了性侵害犯罪者登记册，成为少数几个对性犯罪者进行监测的太平洋岛屿国家之一，这得益于</w:t>
      </w:r>
      <w:r>
        <w:rPr>
          <w:rFonts w:hint="eastAsia"/>
        </w:rPr>
        <w:t>2017</w:t>
      </w:r>
      <w:r>
        <w:rPr>
          <w:rFonts w:hint="eastAsia"/>
        </w:rPr>
        <w:t>年通过的性犯罪者登记法。</w:t>
      </w:r>
      <w:r>
        <w:rPr>
          <w:rFonts w:hint="eastAsia"/>
        </w:rPr>
        <w:t>2004</w:t>
      </w:r>
      <w:r>
        <w:rPr>
          <w:rFonts w:hint="eastAsia"/>
        </w:rPr>
        <w:t>年的一项修正案废除了死刑，此后再也没有恢复死刑。</w:t>
      </w:r>
    </w:p>
    <w:p w14:paraId="6F7A0EC1" w14:textId="728F12AE" w:rsidR="00FB0040" w:rsidRDefault="00FB0040" w:rsidP="00FB0040">
      <w:pPr>
        <w:pStyle w:val="SingleTxtGC"/>
        <w:tabs>
          <w:tab w:val="left" w:pos="2835"/>
        </w:tabs>
      </w:pPr>
      <w:r>
        <w:rPr>
          <w:rFonts w:hint="eastAsia"/>
        </w:rPr>
        <w:t>40.</w:t>
      </w:r>
      <w:r>
        <w:rPr>
          <w:rFonts w:hint="eastAsia"/>
        </w:rPr>
        <w:tab/>
      </w:r>
      <w:r>
        <w:rPr>
          <w:rFonts w:hint="eastAsia"/>
        </w:rPr>
        <w:t>萨摩亚仍在继续努力，下列修正法案是目前正在开展的一些工作。萨摩亚法律改革委员会的家庭法审查项目将重点审查六部核心家庭法。关于该项目的协商始于</w:t>
      </w:r>
      <w:r>
        <w:rPr>
          <w:rFonts w:hint="eastAsia"/>
        </w:rPr>
        <w:t>2019</w:t>
      </w:r>
      <w:r>
        <w:rPr>
          <w:rFonts w:hint="eastAsia"/>
        </w:rPr>
        <w:t>年，这将是一次重要的机会，可以处理建议中为数不多的剩余问题，现有立法尚未或没有充分涵盖这些问题。例如，目前在</w:t>
      </w:r>
      <w:r>
        <w:rPr>
          <w:rFonts w:hint="eastAsia"/>
        </w:rPr>
        <w:t>2013</w:t>
      </w:r>
      <w:r>
        <w:rPr>
          <w:rFonts w:hint="eastAsia"/>
        </w:rPr>
        <w:t>年《家庭安全法》和</w:t>
      </w:r>
      <w:r>
        <w:rPr>
          <w:rFonts w:hint="eastAsia"/>
        </w:rPr>
        <w:t>2014</w:t>
      </w:r>
      <w:r>
        <w:rPr>
          <w:rFonts w:hint="eastAsia"/>
        </w:rPr>
        <w:t>年《家事法庭法》中有相关条款规定对家庭暴力投诉者进行匿名和保护。然而，在家庭法审查项目中将作进一步考虑。还将考虑到关于妇女、儿童、残疾人或其他弱势群体权利的国际法原则，为家庭法审查项目的相关部分提供参考。</w:t>
      </w:r>
    </w:p>
    <w:p w14:paraId="3894FC06" w14:textId="378CB69F" w:rsidR="00FB0040" w:rsidRDefault="00FB0040" w:rsidP="00FB0040">
      <w:pPr>
        <w:pStyle w:val="SingleTxtGC"/>
        <w:tabs>
          <w:tab w:val="left" w:pos="2835"/>
        </w:tabs>
      </w:pPr>
      <w:r>
        <w:rPr>
          <w:rFonts w:hint="eastAsia"/>
        </w:rPr>
        <w:t>41.</w:t>
      </w:r>
      <w:r>
        <w:rPr>
          <w:rFonts w:hint="eastAsia"/>
        </w:rPr>
        <w:tab/>
        <w:t>2013</w:t>
      </w:r>
      <w:r>
        <w:rPr>
          <w:rFonts w:hint="eastAsia"/>
        </w:rPr>
        <w:t>年《劳动就业关系法》规定，赋予劳动力性别平等权。对《劳动就业关系法》的进一步审查可以确保国际义务得到遵守，例如提议设立申诉机制，其中包括与性骚扰有关的申诉机制。此外，还对该法律进行了修正，以使用中性术语。修正法案希望建议修订《劳动就业关系法》第</w:t>
      </w:r>
      <w:r>
        <w:rPr>
          <w:rFonts w:hint="eastAsia"/>
        </w:rPr>
        <w:t>20</w:t>
      </w:r>
      <w:r>
        <w:rPr>
          <w:rFonts w:hint="eastAsia"/>
        </w:rPr>
        <w:t>条，规定“歧视”一词的定义，对男性和女性同样适用。修正法案还建议修改第</w:t>
      </w:r>
      <w:r>
        <w:rPr>
          <w:rFonts w:hint="eastAsia"/>
        </w:rPr>
        <w:t>51</w:t>
      </w:r>
      <w:r>
        <w:rPr>
          <w:rFonts w:hint="eastAsia"/>
        </w:rPr>
        <w:t>条关于儿童就业的规定，将从事轻体力劳动雇佣的最低年龄从</w:t>
      </w:r>
      <w:r>
        <w:rPr>
          <w:rFonts w:hint="eastAsia"/>
        </w:rPr>
        <w:t>15</w:t>
      </w:r>
      <w:r>
        <w:rPr>
          <w:rFonts w:hint="eastAsia"/>
        </w:rPr>
        <w:t>岁提高到</w:t>
      </w:r>
      <w:r>
        <w:rPr>
          <w:rFonts w:hint="eastAsia"/>
        </w:rPr>
        <w:t>16</w:t>
      </w:r>
      <w:r>
        <w:rPr>
          <w:rFonts w:hint="eastAsia"/>
        </w:rPr>
        <w:t>岁。</w:t>
      </w:r>
    </w:p>
    <w:p w14:paraId="46953A09" w14:textId="135404EE" w:rsidR="00FB0040" w:rsidRDefault="00FB0040" w:rsidP="00FB0040">
      <w:pPr>
        <w:pStyle w:val="SingleTxtGC"/>
        <w:tabs>
          <w:tab w:val="left" w:pos="2835"/>
        </w:tabs>
      </w:pPr>
      <w:r>
        <w:rPr>
          <w:rFonts w:hint="eastAsia"/>
        </w:rPr>
        <w:t>42.</w:t>
      </w:r>
      <w:r>
        <w:rPr>
          <w:rFonts w:hint="eastAsia"/>
        </w:rPr>
        <w:tab/>
      </w:r>
      <w:r>
        <w:rPr>
          <w:rFonts w:hint="eastAsia"/>
        </w:rPr>
        <w:t>按照《儿童权利公约》的规定，男童和女童的法定最低结婚年龄现在是一样的。</w:t>
      </w:r>
      <w:r>
        <w:rPr>
          <w:rFonts w:hint="eastAsia"/>
        </w:rPr>
        <w:t>2020</w:t>
      </w:r>
      <w:r>
        <w:rPr>
          <w:rFonts w:hint="eastAsia"/>
        </w:rPr>
        <w:t>年《移民法》中包括对</w:t>
      </w:r>
      <w:r>
        <w:rPr>
          <w:rFonts w:hint="eastAsia"/>
        </w:rPr>
        <w:t>1961</w:t>
      </w:r>
      <w:r>
        <w:rPr>
          <w:rFonts w:hint="eastAsia"/>
        </w:rPr>
        <w:t>年《婚姻条例》第</w:t>
      </w:r>
      <w:r>
        <w:rPr>
          <w:rFonts w:hint="eastAsia"/>
        </w:rPr>
        <w:t>9</w:t>
      </w:r>
      <w:r>
        <w:rPr>
          <w:rFonts w:hint="eastAsia"/>
        </w:rPr>
        <w:t>条的相应修正，将男性的最低结婚年龄从</w:t>
      </w:r>
      <w:r>
        <w:rPr>
          <w:rFonts w:hint="eastAsia"/>
        </w:rPr>
        <w:t>16</w:t>
      </w:r>
      <w:r>
        <w:rPr>
          <w:rFonts w:hint="eastAsia"/>
        </w:rPr>
        <w:t>岁改为</w:t>
      </w:r>
      <w:r>
        <w:rPr>
          <w:rFonts w:hint="eastAsia"/>
        </w:rPr>
        <w:t>18</w:t>
      </w:r>
      <w:r>
        <w:rPr>
          <w:rFonts w:hint="eastAsia"/>
        </w:rPr>
        <w:t>岁。对第</w:t>
      </w:r>
      <w:r>
        <w:rPr>
          <w:rFonts w:hint="eastAsia"/>
        </w:rPr>
        <w:t>10</w:t>
      </w:r>
      <w:r>
        <w:rPr>
          <w:rFonts w:hint="eastAsia"/>
        </w:rPr>
        <w:t>节也作了修正，将未成年男性需获得同意结婚的年龄由</w:t>
      </w:r>
      <w:r>
        <w:rPr>
          <w:rFonts w:hint="eastAsia"/>
        </w:rPr>
        <w:t>19</w:t>
      </w:r>
      <w:r>
        <w:rPr>
          <w:rFonts w:hint="eastAsia"/>
        </w:rPr>
        <w:t>岁改为</w:t>
      </w:r>
      <w:r>
        <w:rPr>
          <w:rFonts w:hint="eastAsia"/>
        </w:rPr>
        <w:t>21</w:t>
      </w:r>
      <w:r>
        <w:rPr>
          <w:rFonts w:hint="eastAsia"/>
        </w:rPr>
        <w:t>岁。</w:t>
      </w:r>
    </w:p>
    <w:p w14:paraId="65E04C86" w14:textId="66E3ECDA" w:rsidR="00FB0040" w:rsidRDefault="00FB0040" w:rsidP="00FB0040">
      <w:pPr>
        <w:pStyle w:val="SingleTxtGC"/>
        <w:tabs>
          <w:tab w:val="left" w:pos="2835"/>
        </w:tabs>
      </w:pPr>
      <w:r>
        <w:rPr>
          <w:rFonts w:hint="eastAsia"/>
        </w:rPr>
        <w:t>43.</w:t>
      </w:r>
      <w:r>
        <w:rPr>
          <w:rFonts w:hint="eastAsia"/>
        </w:rPr>
        <w:tab/>
      </w:r>
      <w:r>
        <w:rPr>
          <w:rFonts w:hint="eastAsia"/>
        </w:rPr>
        <w:t>虽然《儿童保育和保护法案》形式上仍然是法案，但已就其开展了更广泛的协商，以解决儿童保护领域不断出现的问题。该法案目前正由总检察长办公室进行审查，然后提交内阁批准。该法案对儿童的福祉和保护作出了规定，要求以符合国际公约和标准、基督教原则和文化价值观的方式向需要照顾和保护的儿童提供援助。该法案的主要目标是促进儿童福祉，保护儿童免受一切形式的暴力、虐待、忽视和剥削。重要的是，该法案将规定一个机制，用于确保进行适当的报告，并及时作出应对和转介给相关服务的提供者。</w:t>
      </w:r>
    </w:p>
    <w:p w14:paraId="68E4A80A" w14:textId="184CAEC4" w:rsidR="00FB0040" w:rsidRDefault="00FB0040" w:rsidP="00FB0040">
      <w:pPr>
        <w:pStyle w:val="SingleTxtGC"/>
        <w:tabs>
          <w:tab w:val="left" w:pos="2835"/>
        </w:tabs>
      </w:pPr>
      <w:r>
        <w:rPr>
          <w:rFonts w:hint="eastAsia"/>
        </w:rPr>
        <w:t>44.</w:t>
      </w:r>
      <w:r>
        <w:rPr>
          <w:rFonts w:hint="eastAsia"/>
        </w:rPr>
        <w:tab/>
        <w:t>2012</w:t>
      </w:r>
      <w:r>
        <w:rPr>
          <w:rFonts w:hint="eastAsia"/>
        </w:rPr>
        <w:t>年对《残疾人权利公约》进行了立法合规审查，</w:t>
      </w:r>
      <w:r>
        <w:rPr>
          <w:rFonts w:hint="eastAsia"/>
        </w:rPr>
        <w:t>2015</w:t>
      </w:r>
      <w:r>
        <w:rPr>
          <w:rFonts w:hint="eastAsia"/>
        </w:rPr>
        <w:t>年</w:t>
      </w:r>
      <w:r>
        <w:rPr>
          <w:rFonts w:hint="eastAsia"/>
        </w:rPr>
        <w:t>4</w:t>
      </w:r>
      <w:r>
        <w:rPr>
          <w:rFonts w:hint="eastAsia"/>
        </w:rPr>
        <w:t>月完成了对萨摩亚法律的全面立法合规审查。政府打算改革法律，将《残疾人权利公约》纳入国内法。</w:t>
      </w:r>
    </w:p>
    <w:p w14:paraId="270F6F09" w14:textId="77777777" w:rsidR="00FB0040" w:rsidRDefault="00FB0040" w:rsidP="005F7524">
      <w:pPr>
        <w:pStyle w:val="H1GC"/>
      </w:pPr>
      <w:r>
        <w:rPr>
          <w:rFonts w:hint="eastAsia"/>
        </w:rPr>
        <w:tab/>
      </w:r>
      <w:r>
        <w:rPr>
          <w:rFonts w:hint="eastAsia"/>
        </w:rPr>
        <w:tab/>
      </w:r>
      <w:r>
        <w:rPr>
          <w:rFonts w:hint="eastAsia"/>
        </w:rPr>
        <w:t>国家措施和政策</w:t>
      </w:r>
    </w:p>
    <w:p w14:paraId="16237939" w14:textId="6F629A3E" w:rsidR="00FB0040" w:rsidRDefault="00FB0040" w:rsidP="00FB0040">
      <w:pPr>
        <w:pStyle w:val="SingleTxtGC"/>
        <w:tabs>
          <w:tab w:val="left" w:pos="2835"/>
        </w:tabs>
      </w:pPr>
      <w:r>
        <w:rPr>
          <w:rFonts w:hint="eastAsia"/>
        </w:rPr>
        <w:t>45.</w:t>
      </w:r>
      <w:r>
        <w:rPr>
          <w:rFonts w:hint="eastAsia"/>
        </w:rPr>
        <w:tab/>
      </w:r>
      <w:r>
        <w:rPr>
          <w:rFonts w:hint="eastAsia"/>
        </w:rPr>
        <w:t>《</w:t>
      </w:r>
      <w:r>
        <w:rPr>
          <w:rFonts w:hint="eastAsia"/>
        </w:rPr>
        <w:t>2021/22-2024/2025</w:t>
      </w:r>
      <w:r>
        <w:rPr>
          <w:rFonts w:hint="eastAsia"/>
        </w:rPr>
        <w:t>年萨摩亚发展路径》是取代《萨摩亚发展战略》的国家战略，其主题是“社区赋权、培养韧性、刺激增长”。这份文件说明了未来四年与萨摩亚发展有关的政府关键发展战略和优先事项。它概述了政府在未来四年内的发展路径以及承诺实现的战略性成果。优先事项包括改善经济、社会、社区和环境，以及为实现这项计划中的战略成果而制定的政策、方案和行动。</w:t>
      </w:r>
    </w:p>
    <w:p w14:paraId="69EE4816" w14:textId="722C286B" w:rsidR="00FB0040" w:rsidRDefault="00FB0040" w:rsidP="00FB0040">
      <w:pPr>
        <w:pStyle w:val="SingleTxtGC"/>
        <w:tabs>
          <w:tab w:val="left" w:pos="2835"/>
        </w:tabs>
      </w:pPr>
      <w:r>
        <w:rPr>
          <w:rFonts w:hint="eastAsia"/>
        </w:rPr>
        <w:t>46.</w:t>
      </w:r>
      <w:r>
        <w:rPr>
          <w:rFonts w:hint="eastAsia"/>
        </w:rPr>
        <w:tab/>
      </w:r>
      <w:r>
        <w:rPr>
          <w:rFonts w:hint="eastAsia"/>
        </w:rPr>
        <w:t>《萨摩亚发展路径》还将体现如何将性别、人权、气候和抗灾能力以及萨摩亚对已经加入的国际议定书作出的回应和承诺纳入国家规划和预算编制进程的主流。这些国际议定书包括《</w:t>
      </w:r>
      <w:r>
        <w:rPr>
          <w:rFonts w:hint="eastAsia"/>
        </w:rPr>
        <w:t>2030</w:t>
      </w:r>
      <w:r>
        <w:rPr>
          <w:rFonts w:hint="eastAsia"/>
        </w:rPr>
        <w:t>年议程》和可持续发展目标、《萨摩亚途径》、《巴黎协定》以及《太平洋区域主义框架》。已完成的部门计划是实施国家发展战略的模式。《萨摩亚发展路径》、部门计划和其他国家政策的实施有助于萨摩亚履行已加入的人权公约和议定书规定的义务。</w:t>
      </w:r>
    </w:p>
    <w:p w14:paraId="75505FA9" w14:textId="2CBFB0D4" w:rsidR="00FB0040" w:rsidRDefault="00FB0040" w:rsidP="00FB0040">
      <w:pPr>
        <w:pStyle w:val="SingleTxtGC"/>
        <w:tabs>
          <w:tab w:val="left" w:pos="2835"/>
        </w:tabs>
      </w:pPr>
      <w:r>
        <w:rPr>
          <w:rFonts w:hint="eastAsia"/>
        </w:rPr>
        <w:t>47.</w:t>
      </w:r>
      <w:r>
        <w:rPr>
          <w:rFonts w:hint="eastAsia"/>
        </w:rPr>
        <w:tab/>
        <w:t>2021</w:t>
      </w:r>
      <w:r>
        <w:rPr>
          <w:rFonts w:hint="eastAsia"/>
        </w:rPr>
        <w:t>年，妇女、社区和社会发展部推出了六项国家政策，而社区部门计划是所有人权公约工作的关键。这些政策是：</w:t>
      </w:r>
    </w:p>
    <w:p w14:paraId="2772D746" w14:textId="5127EDC5" w:rsidR="00FB0040" w:rsidRDefault="00FB0040" w:rsidP="0067524F">
      <w:pPr>
        <w:pStyle w:val="Bullet1GC"/>
      </w:pPr>
      <w:r>
        <w:rPr>
          <w:rFonts w:hint="eastAsia"/>
        </w:rPr>
        <w:t>萨摩亚</w:t>
      </w:r>
      <w:r>
        <w:rPr>
          <w:rFonts w:hint="eastAsia"/>
        </w:rPr>
        <w:t>2021</w:t>
      </w:r>
      <w:r>
        <w:rPr>
          <w:rFonts w:hint="eastAsia"/>
        </w:rPr>
        <w:t>至</w:t>
      </w:r>
      <w:r>
        <w:rPr>
          <w:rFonts w:hint="eastAsia"/>
        </w:rPr>
        <w:t>2031</w:t>
      </w:r>
      <w:r>
        <w:rPr>
          <w:rFonts w:hint="eastAsia"/>
        </w:rPr>
        <w:t>年关于性别平等和妇女与女童权利的国家政策，它是在上一次性别平等政策工作的基础上制定的。</w:t>
      </w:r>
    </w:p>
    <w:p w14:paraId="7BB95C16" w14:textId="4A1AD1E0" w:rsidR="00FB0040" w:rsidRDefault="00FB0040" w:rsidP="0067524F">
      <w:pPr>
        <w:pStyle w:val="Bullet1GC"/>
      </w:pPr>
      <w:r>
        <w:rPr>
          <w:rFonts w:hint="eastAsia"/>
        </w:rPr>
        <w:t>萨摩亚国家家庭安全政策：</w:t>
      </w:r>
      <w:r>
        <w:rPr>
          <w:rFonts w:hint="eastAsia"/>
        </w:rPr>
        <w:t>2021</w:t>
      </w:r>
      <w:r>
        <w:rPr>
          <w:rFonts w:hint="eastAsia"/>
        </w:rPr>
        <w:t>至</w:t>
      </w:r>
      <w:r>
        <w:rPr>
          <w:rFonts w:hint="eastAsia"/>
        </w:rPr>
        <w:t>2031</w:t>
      </w:r>
      <w:r>
        <w:rPr>
          <w:rFonts w:hint="eastAsia"/>
        </w:rPr>
        <w:t>年消除家庭暴力，将人权条约和可持续发展目标相结合。关键重点是消除暴力，特别是针对妇女和女童的暴力。</w:t>
      </w:r>
    </w:p>
    <w:p w14:paraId="110EB906" w14:textId="4782BAEC" w:rsidR="00FB0040" w:rsidRDefault="00FB0040" w:rsidP="0067524F">
      <w:pPr>
        <w:pStyle w:val="Bullet1GC"/>
      </w:pPr>
      <w:r>
        <w:rPr>
          <w:rFonts w:hint="eastAsia"/>
        </w:rPr>
        <w:t>2021</w:t>
      </w:r>
      <w:r>
        <w:rPr>
          <w:rFonts w:hint="eastAsia"/>
        </w:rPr>
        <w:t>至</w:t>
      </w:r>
      <w:r>
        <w:rPr>
          <w:rFonts w:hint="eastAsia"/>
        </w:rPr>
        <w:t>2031</w:t>
      </w:r>
      <w:r>
        <w:rPr>
          <w:rFonts w:hint="eastAsia"/>
        </w:rPr>
        <w:t>年萨摩亚国家包容性治理政策，它与国家和村庄一级的治理直接挂钩，包容社区所有成员。</w:t>
      </w:r>
    </w:p>
    <w:p w14:paraId="7CDCC68F" w14:textId="12BE5578" w:rsidR="00FB0040" w:rsidRDefault="00FB0040" w:rsidP="0067524F">
      <w:pPr>
        <w:pStyle w:val="Bullet1GC"/>
      </w:pPr>
      <w:r>
        <w:rPr>
          <w:rFonts w:hint="eastAsia"/>
        </w:rPr>
        <w:t>2021</w:t>
      </w:r>
      <w:r>
        <w:rPr>
          <w:rFonts w:hint="eastAsia"/>
        </w:rPr>
        <w:t>至</w:t>
      </w:r>
      <w:r>
        <w:rPr>
          <w:rFonts w:hint="eastAsia"/>
        </w:rPr>
        <w:t>2031</w:t>
      </w:r>
      <w:r>
        <w:rPr>
          <w:rFonts w:hint="eastAsia"/>
        </w:rPr>
        <w:t>年萨摩亚国家残疾人政策，对于加紧努力促进包容、采取基于权利的方法和落实《残疾人权利公约》至关重要。</w:t>
      </w:r>
    </w:p>
    <w:p w14:paraId="3CBA62AC" w14:textId="2AD3CF0A" w:rsidR="00FB0040" w:rsidRDefault="00FB0040" w:rsidP="0067524F">
      <w:pPr>
        <w:pStyle w:val="Bullet1GC"/>
      </w:pPr>
      <w:r>
        <w:rPr>
          <w:rFonts w:hint="eastAsia"/>
        </w:rPr>
        <w:t>2021</w:t>
      </w:r>
      <w:r>
        <w:rPr>
          <w:rFonts w:hint="eastAsia"/>
        </w:rPr>
        <w:t>至</w:t>
      </w:r>
      <w:r>
        <w:rPr>
          <w:rFonts w:hint="eastAsia"/>
        </w:rPr>
        <w:t>2031</w:t>
      </w:r>
      <w:r>
        <w:rPr>
          <w:rFonts w:hint="eastAsia"/>
        </w:rPr>
        <w:t>年萨摩亚国家社区经济发展政策，促进弱势个人和家庭获得更多经济机会。</w:t>
      </w:r>
    </w:p>
    <w:p w14:paraId="55682ABD" w14:textId="7FE5A40F" w:rsidR="00FB0040" w:rsidRDefault="00FB0040" w:rsidP="0067524F">
      <w:pPr>
        <w:pStyle w:val="Bullet1GC"/>
      </w:pPr>
      <w:r>
        <w:rPr>
          <w:rFonts w:hint="eastAsia"/>
        </w:rPr>
        <w:t>2020</w:t>
      </w:r>
      <w:r>
        <w:rPr>
          <w:rFonts w:hint="eastAsia"/>
        </w:rPr>
        <w:t>至</w:t>
      </w:r>
      <w:r>
        <w:rPr>
          <w:rFonts w:hint="eastAsia"/>
        </w:rPr>
        <w:t>2030</w:t>
      </w:r>
      <w:r>
        <w:rPr>
          <w:rFonts w:hint="eastAsia"/>
        </w:rPr>
        <w:t>年萨摩亚国家儿童保育和保护政策，它与《儿童保育和保护法案》直接挂钩，并为改善扶持环境以解决与保护儿童权利有关的一些问题奠定基础。</w:t>
      </w:r>
    </w:p>
    <w:p w14:paraId="183C6EBA" w14:textId="4223D694" w:rsidR="00FB0040" w:rsidRDefault="00FB0040" w:rsidP="00FB0040">
      <w:pPr>
        <w:pStyle w:val="SingleTxtGC"/>
        <w:tabs>
          <w:tab w:val="left" w:pos="2835"/>
        </w:tabs>
      </w:pPr>
      <w:r>
        <w:rPr>
          <w:rFonts w:hint="eastAsia"/>
        </w:rPr>
        <w:t>48.</w:t>
      </w:r>
      <w:r>
        <w:rPr>
          <w:rFonts w:hint="eastAsia"/>
        </w:rPr>
        <w:tab/>
        <w:t>2021</w:t>
      </w:r>
      <w:r>
        <w:rPr>
          <w:rFonts w:hint="eastAsia"/>
        </w:rPr>
        <w:t>至</w:t>
      </w:r>
      <w:r>
        <w:rPr>
          <w:rFonts w:hint="eastAsia"/>
        </w:rPr>
        <w:t>2026</w:t>
      </w:r>
      <w:r>
        <w:rPr>
          <w:rFonts w:hint="eastAsia"/>
        </w:rPr>
        <w:t>年社区发展部门计划促进家庭和社区安全，特别是打击性暴力，并确保社区面对灾害和气候变化具有复原力。该计划还包括改善基础设施和对社区中最弱势群体进行经济赋权。</w:t>
      </w:r>
    </w:p>
    <w:p w14:paraId="617095C8" w14:textId="77777777" w:rsidR="00FB0040" w:rsidRDefault="00FB0040" w:rsidP="00876D0A">
      <w:pPr>
        <w:pStyle w:val="H1GC"/>
      </w:pPr>
      <w:r>
        <w:rPr>
          <w:rFonts w:hint="eastAsia"/>
        </w:rPr>
        <w:tab/>
      </w:r>
      <w:r>
        <w:rPr>
          <w:rFonts w:hint="eastAsia"/>
        </w:rPr>
        <w:tab/>
      </w:r>
      <w:r>
        <w:rPr>
          <w:rFonts w:hint="eastAsia"/>
        </w:rPr>
        <w:t>承担人权任务的官方主管机关和国家机构</w:t>
      </w:r>
    </w:p>
    <w:p w14:paraId="372F0D0C" w14:textId="5CB7909D" w:rsidR="00FB0040" w:rsidRDefault="00FB0040" w:rsidP="00FB0040">
      <w:pPr>
        <w:pStyle w:val="SingleTxtGC"/>
        <w:tabs>
          <w:tab w:val="left" w:pos="2835"/>
        </w:tabs>
      </w:pPr>
      <w:r>
        <w:rPr>
          <w:rFonts w:hint="eastAsia"/>
        </w:rPr>
        <w:t>49.</w:t>
      </w:r>
      <w:r>
        <w:rPr>
          <w:rFonts w:hint="eastAsia"/>
        </w:rPr>
        <w:tab/>
      </w:r>
      <w:r>
        <w:rPr>
          <w:rFonts w:hint="eastAsia"/>
        </w:rPr>
        <w:t>本节下文着重介绍萨摩亚一些主管人权事务的主要部门。还有其他几个部委和组织也帮助履行人权义务，因为人权是一个跨领域问题，需要所有部门合力解决。</w:t>
      </w:r>
    </w:p>
    <w:p w14:paraId="231454B6" w14:textId="3ED055A8" w:rsidR="00FB0040" w:rsidRDefault="00FB0040" w:rsidP="00876D0A">
      <w:pPr>
        <w:pStyle w:val="H23GC"/>
      </w:pPr>
      <w:r>
        <w:rPr>
          <w:rFonts w:hint="eastAsia"/>
        </w:rPr>
        <w:tab/>
        <w:t>(a)</w:t>
      </w:r>
      <w:r>
        <w:rPr>
          <w:rFonts w:hint="eastAsia"/>
        </w:rPr>
        <w:tab/>
      </w:r>
      <w:r>
        <w:rPr>
          <w:rFonts w:hint="eastAsia"/>
        </w:rPr>
        <w:t>监察员办公室</w:t>
      </w:r>
      <w:r>
        <w:rPr>
          <w:rFonts w:hint="eastAsia"/>
        </w:rPr>
        <w:t>(</w:t>
      </w:r>
      <w:r>
        <w:rPr>
          <w:rFonts w:hint="eastAsia"/>
        </w:rPr>
        <w:t>国家人权机构</w:t>
      </w:r>
      <w:r>
        <w:rPr>
          <w:rFonts w:hint="eastAsia"/>
        </w:rPr>
        <w:t>)</w:t>
      </w:r>
    </w:p>
    <w:p w14:paraId="5E028B4E" w14:textId="59710A7B" w:rsidR="00FB0040" w:rsidRDefault="00FB0040" w:rsidP="00FB0040">
      <w:pPr>
        <w:pStyle w:val="SingleTxtGC"/>
        <w:tabs>
          <w:tab w:val="left" w:pos="2835"/>
        </w:tabs>
      </w:pPr>
      <w:r>
        <w:rPr>
          <w:rFonts w:hint="eastAsia"/>
        </w:rPr>
        <w:t>50.</w:t>
      </w:r>
      <w:r>
        <w:rPr>
          <w:rFonts w:hint="eastAsia"/>
        </w:rPr>
        <w:tab/>
        <w:t>2013</w:t>
      </w:r>
      <w:r>
        <w:rPr>
          <w:rFonts w:hint="eastAsia"/>
        </w:rPr>
        <w:t>年，萨摩亚根据第一次普遍定期审议期间提出的建议，在现有的监察员办公室内设立了一个国家人权机构。</w:t>
      </w:r>
      <w:r>
        <w:rPr>
          <w:rFonts w:hint="eastAsia"/>
        </w:rPr>
        <w:t>1988</w:t>
      </w:r>
      <w:r>
        <w:rPr>
          <w:rFonts w:hint="eastAsia"/>
        </w:rPr>
        <w:t>年《监察员法》已被废除，取而代之的是</w:t>
      </w:r>
      <w:r>
        <w:rPr>
          <w:rFonts w:hint="eastAsia"/>
        </w:rPr>
        <w:t>2013</w:t>
      </w:r>
      <w:r>
        <w:rPr>
          <w:rFonts w:hint="eastAsia"/>
        </w:rPr>
        <w:t>年《监察员法》。新法扩大了监察员办公室的任务，它现在负责</w:t>
      </w:r>
      <w:r>
        <w:rPr>
          <w:rFonts w:hint="eastAsia"/>
        </w:rPr>
        <w:t>(1)</w:t>
      </w:r>
      <w:r w:rsidR="001A7A63">
        <w:t xml:space="preserve"> </w:t>
      </w:r>
      <w:r>
        <w:rPr>
          <w:rFonts w:hint="eastAsia"/>
        </w:rPr>
        <w:t>确保公共机关实行善治；</w:t>
      </w:r>
      <w:r>
        <w:rPr>
          <w:rFonts w:hint="eastAsia"/>
        </w:rPr>
        <w:t>(2)</w:t>
      </w:r>
      <w:r w:rsidR="001A7A63">
        <w:t xml:space="preserve"> </w:t>
      </w:r>
      <w:r>
        <w:rPr>
          <w:rFonts w:hint="eastAsia"/>
        </w:rPr>
        <w:t>作为国家人权机构促进和保护人权；以及</w:t>
      </w:r>
      <w:r>
        <w:rPr>
          <w:rFonts w:hint="eastAsia"/>
        </w:rPr>
        <w:t>(3)</w:t>
      </w:r>
      <w:r w:rsidR="001A7A63">
        <w:t xml:space="preserve"> </w:t>
      </w:r>
      <w:r>
        <w:rPr>
          <w:rFonts w:hint="eastAsia"/>
        </w:rPr>
        <w:t>调查针对警方和其他法定部队的投诉。</w:t>
      </w:r>
      <w:r>
        <w:rPr>
          <w:rFonts w:hint="eastAsia"/>
        </w:rPr>
        <w:t>2015</w:t>
      </w:r>
      <w:r>
        <w:rPr>
          <w:rFonts w:hint="eastAsia"/>
        </w:rPr>
        <w:t>年对《宪法》进行了修订，规定了监察员的任命和职能。</w:t>
      </w:r>
    </w:p>
    <w:p w14:paraId="22A70A3A" w14:textId="5FB843A1" w:rsidR="00FB0040" w:rsidRDefault="00FB0040" w:rsidP="00FB0040">
      <w:pPr>
        <w:pStyle w:val="SingleTxtGC"/>
        <w:tabs>
          <w:tab w:val="left" w:pos="2835"/>
        </w:tabs>
      </w:pPr>
      <w:r>
        <w:rPr>
          <w:rFonts w:hint="eastAsia"/>
        </w:rPr>
        <w:t>51.</w:t>
      </w:r>
      <w:r>
        <w:rPr>
          <w:rFonts w:hint="eastAsia"/>
        </w:rPr>
        <w:tab/>
      </w:r>
      <w:r>
        <w:rPr>
          <w:rFonts w:hint="eastAsia"/>
        </w:rPr>
        <w:t>亚太国家人权机构论坛与监察员办公室和总检察长办公室共同努力，确保建立一个符合《巴黎原则》的国家人权机构，获得国家人权机构全球联盟认证。监察员办公室于</w:t>
      </w:r>
      <w:r>
        <w:rPr>
          <w:rFonts w:hint="eastAsia"/>
        </w:rPr>
        <w:t>2016</w:t>
      </w:r>
      <w:r>
        <w:rPr>
          <w:rFonts w:hint="eastAsia"/>
        </w:rPr>
        <w:t>年</w:t>
      </w:r>
      <w:r>
        <w:rPr>
          <w:rFonts w:hint="eastAsia"/>
        </w:rPr>
        <w:t>1</w:t>
      </w:r>
      <w:r>
        <w:rPr>
          <w:rFonts w:hint="eastAsia"/>
        </w:rPr>
        <w:t>月向国际协调委员会提交了认证申请，并于</w:t>
      </w:r>
      <w:r>
        <w:rPr>
          <w:rFonts w:hint="eastAsia"/>
        </w:rPr>
        <w:t>2016</w:t>
      </w:r>
      <w:r>
        <w:rPr>
          <w:rFonts w:hint="eastAsia"/>
        </w:rPr>
        <w:t>年</w:t>
      </w:r>
      <w:r>
        <w:rPr>
          <w:rFonts w:hint="eastAsia"/>
        </w:rPr>
        <w:t>5</w:t>
      </w:r>
      <w:r>
        <w:rPr>
          <w:rFonts w:hint="eastAsia"/>
        </w:rPr>
        <w:t>月在国家人权机构全球联盟的认证会议上被评为“</w:t>
      </w:r>
      <w:r>
        <w:rPr>
          <w:rFonts w:hint="eastAsia"/>
        </w:rPr>
        <w:t>A</w:t>
      </w:r>
      <w:r>
        <w:rPr>
          <w:rFonts w:hint="eastAsia"/>
        </w:rPr>
        <w:t>级”。这一成就使萨摩亚国家人权机构成为太平洋地区第一个被授予“</w:t>
      </w:r>
      <w:r>
        <w:rPr>
          <w:rFonts w:hint="eastAsia"/>
        </w:rPr>
        <w:t>A</w:t>
      </w:r>
      <w:r>
        <w:rPr>
          <w:rFonts w:hint="eastAsia"/>
        </w:rPr>
        <w:t>级”地位的机构，这意味着监察员办公室</w:t>
      </w:r>
      <w:r>
        <w:rPr>
          <w:rFonts w:hint="eastAsia"/>
        </w:rPr>
        <w:t>/</w:t>
      </w:r>
      <w:r>
        <w:rPr>
          <w:rFonts w:hint="eastAsia"/>
        </w:rPr>
        <w:t>萨摩亚国家人权机构现在能够与各种人权机构合作，并独立参与联合国人权理事会及其附属机构的工作。</w:t>
      </w:r>
    </w:p>
    <w:p w14:paraId="7D401335" w14:textId="2FABC606" w:rsidR="00FB0040" w:rsidRDefault="00FB0040" w:rsidP="00FB0040">
      <w:pPr>
        <w:pStyle w:val="SingleTxtGC"/>
        <w:tabs>
          <w:tab w:val="left" w:pos="2835"/>
        </w:tabs>
      </w:pPr>
      <w:r>
        <w:rPr>
          <w:rFonts w:hint="eastAsia"/>
        </w:rPr>
        <w:t>52.</w:t>
      </w:r>
      <w:r>
        <w:rPr>
          <w:rFonts w:hint="eastAsia"/>
        </w:rPr>
        <w:tab/>
      </w:r>
      <w:r>
        <w:rPr>
          <w:rFonts w:hint="eastAsia"/>
        </w:rPr>
        <w:t>国家人权机构全面运作，由担任人权专员的监察员、咨询委员会</w:t>
      </w:r>
      <w:r>
        <w:rPr>
          <w:rFonts w:hint="eastAsia"/>
        </w:rPr>
        <w:t>(12</w:t>
      </w:r>
      <w:r>
        <w:rPr>
          <w:rFonts w:hint="eastAsia"/>
        </w:rPr>
        <w:t>人</w:t>
      </w:r>
      <w:r>
        <w:rPr>
          <w:rFonts w:hint="eastAsia"/>
        </w:rPr>
        <w:t>)</w:t>
      </w:r>
      <w:r>
        <w:rPr>
          <w:rFonts w:hint="eastAsia"/>
        </w:rPr>
        <w:t>和四</w:t>
      </w:r>
      <w:r>
        <w:rPr>
          <w:rFonts w:hint="eastAsia"/>
        </w:rPr>
        <w:t>(4)</w:t>
      </w:r>
      <w:r>
        <w:rPr>
          <w:rFonts w:hint="eastAsia"/>
        </w:rPr>
        <w:t>名工作人员组成，规模在不断扩大。国家人权机构自成立以来开展了一系列工作，包括对执法人员进行人权培训、视察拘留场所、进行教育和外联活动、编写全面的人权状况报告以及开展全国家庭暴力调查。</w:t>
      </w:r>
    </w:p>
    <w:p w14:paraId="1E2DC4AD" w14:textId="1BFB51F9" w:rsidR="00FB0040" w:rsidRDefault="00FB0040" w:rsidP="00876D0A">
      <w:pPr>
        <w:pStyle w:val="H23GC"/>
      </w:pPr>
      <w:r>
        <w:rPr>
          <w:rFonts w:hint="eastAsia"/>
        </w:rPr>
        <w:tab/>
        <w:t>(b)</w:t>
      </w:r>
      <w:r>
        <w:rPr>
          <w:rFonts w:hint="eastAsia"/>
        </w:rPr>
        <w:tab/>
      </w:r>
      <w:r>
        <w:rPr>
          <w:rFonts w:hint="eastAsia"/>
        </w:rPr>
        <w:t>萨摩亚法律改革委员会</w:t>
      </w:r>
    </w:p>
    <w:p w14:paraId="5CDEF464" w14:textId="7BB9B3CD" w:rsidR="00FB0040" w:rsidRDefault="00FB0040" w:rsidP="00FB0040">
      <w:pPr>
        <w:pStyle w:val="SingleTxtGC"/>
        <w:tabs>
          <w:tab w:val="left" w:pos="2835"/>
        </w:tabs>
      </w:pPr>
      <w:r>
        <w:rPr>
          <w:rFonts w:hint="eastAsia"/>
        </w:rPr>
        <w:t>53.</w:t>
      </w:r>
      <w:r>
        <w:rPr>
          <w:rFonts w:hint="eastAsia"/>
        </w:rPr>
        <w:tab/>
      </w:r>
      <w:r>
        <w:rPr>
          <w:rFonts w:hint="eastAsia"/>
        </w:rPr>
        <w:t>萨摩亚政府于</w:t>
      </w:r>
      <w:r>
        <w:rPr>
          <w:rFonts w:hint="eastAsia"/>
        </w:rPr>
        <w:t>2008</w:t>
      </w:r>
      <w:r>
        <w:rPr>
          <w:rFonts w:hint="eastAsia"/>
        </w:rPr>
        <w:t>年</w:t>
      </w:r>
      <w:r>
        <w:rPr>
          <w:rFonts w:hint="eastAsia"/>
        </w:rPr>
        <w:t>11</w:t>
      </w:r>
      <w:r>
        <w:rPr>
          <w:rFonts w:hint="eastAsia"/>
        </w:rPr>
        <w:t>月在总检察长办公室的主持下设立了萨摩亚法律改革委员会，以便对现行立法和条例进行审查，确保它们反映当今现实，符合不断变化和现代化的萨摩亚社会的文化和传统。萨摩亚法律改革委员会后来于</w:t>
      </w:r>
      <w:r>
        <w:rPr>
          <w:rFonts w:hint="eastAsia"/>
        </w:rPr>
        <w:t>2013</w:t>
      </w:r>
      <w:r>
        <w:rPr>
          <w:rFonts w:hint="eastAsia"/>
        </w:rPr>
        <w:t>年正式脱离总检察长办公室并独立。</w:t>
      </w:r>
    </w:p>
    <w:p w14:paraId="70528E78" w14:textId="04BED540" w:rsidR="00FB0040" w:rsidRDefault="00FB0040" w:rsidP="00FB0040">
      <w:pPr>
        <w:pStyle w:val="SingleTxtGC"/>
        <w:tabs>
          <w:tab w:val="left" w:pos="2835"/>
        </w:tabs>
      </w:pPr>
      <w:r>
        <w:rPr>
          <w:rFonts w:hint="eastAsia"/>
        </w:rPr>
        <w:t>54.</w:t>
      </w:r>
      <w:r>
        <w:rPr>
          <w:rFonts w:hint="eastAsia"/>
        </w:rPr>
        <w:tab/>
      </w:r>
      <w:r>
        <w:rPr>
          <w:rFonts w:hint="eastAsia"/>
        </w:rPr>
        <w:t>萨摩亚法律改革委员会一直积极参与立法改革，以实现遵守联合国人权公约。自</w:t>
      </w:r>
      <w:r>
        <w:rPr>
          <w:rFonts w:hint="eastAsia"/>
        </w:rPr>
        <w:t>2011</w:t>
      </w:r>
      <w:r>
        <w:rPr>
          <w:rFonts w:hint="eastAsia"/>
        </w:rPr>
        <w:t>年以来，总共对</w:t>
      </w:r>
      <w:r>
        <w:rPr>
          <w:rFonts w:hint="eastAsia"/>
        </w:rPr>
        <w:t>11</w:t>
      </w:r>
      <w:r>
        <w:rPr>
          <w:rFonts w:hint="eastAsia"/>
        </w:rPr>
        <w:t>项法律进行了改革，包括对</w:t>
      </w:r>
      <w:r>
        <w:rPr>
          <w:rFonts w:hint="eastAsia"/>
        </w:rPr>
        <w:t>1961</w:t>
      </w:r>
      <w:r>
        <w:rPr>
          <w:rFonts w:hint="eastAsia"/>
        </w:rPr>
        <w:t>年《犯罪条例》进行改革，该条例现已被</w:t>
      </w:r>
      <w:r>
        <w:rPr>
          <w:rFonts w:hint="eastAsia"/>
        </w:rPr>
        <w:t>2013</w:t>
      </w:r>
      <w:r>
        <w:rPr>
          <w:rFonts w:hint="eastAsia"/>
        </w:rPr>
        <w:t>年《犯罪法》取代。萨摩亚法律改革委员会还协助对一些公约进行立法合规审查，包括</w:t>
      </w:r>
      <w:r>
        <w:rPr>
          <w:rFonts w:hint="eastAsia"/>
        </w:rPr>
        <w:t>2012</w:t>
      </w:r>
      <w:r>
        <w:rPr>
          <w:rFonts w:hint="eastAsia"/>
        </w:rPr>
        <w:t>年对《残疾人权利公约》进行的一次立法合规审查。</w:t>
      </w:r>
    </w:p>
    <w:p w14:paraId="2A30923F" w14:textId="3C8F89DA" w:rsidR="00FB0040" w:rsidRDefault="00FB0040" w:rsidP="00876D0A">
      <w:pPr>
        <w:pStyle w:val="H23GC"/>
      </w:pPr>
      <w:r>
        <w:rPr>
          <w:rFonts w:hint="eastAsia"/>
        </w:rPr>
        <w:tab/>
        <w:t>(c)</w:t>
      </w:r>
      <w:r>
        <w:rPr>
          <w:rFonts w:hint="eastAsia"/>
        </w:rPr>
        <w:tab/>
      </w:r>
      <w:r>
        <w:rPr>
          <w:rFonts w:hint="eastAsia"/>
        </w:rPr>
        <w:t>妇女、社区和社会发展部</w:t>
      </w:r>
    </w:p>
    <w:p w14:paraId="24675015" w14:textId="4FFDE84C" w:rsidR="00FB0040" w:rsidRDefault="00FB0040" w:rsidP="00FB0040">
      <w:pPr>
        <w:pStyle w:val="SingleTxtGC"/>
        <w:tabs>
          <w:tab w:val="left" w:pos="2835"/>
        </w:tabs>
      </w:pPr>
      <w:r>
        <w:rPr>
          <w:rFonts w:hint="eastAsia"/>
        </w:rPr>
        <w:t>55.</w:t>
      </w:r>
      <w:r>
        <w:rPr>
          <w:rFonts w:hint="eastAsia"/>
        </w:rPr>
        <w:tab/>
      </w:r>
      <w:r>
        <w:rPr>
          <w:rFonts w:hint="eastAsia"/>
        </w:rPr>
        <w:t>妇女、社区和社会发展部是三项核心人权公约，即《消除对妇女一切形式歧视公约》、《儿童权利公约》和《残疾人权利公约》的主要执行机构。它负责协调与执行各项公约有关的利益攸关方，并牵头为萨摩亚可持续发展制定社区发展计划。</w:t>
      </w:r>
    </w:p>
    <w:p w14:paraId="2A77FD43" w14:textId="77EBC690" w:rsidR="00FB0040" w:rsidRDefault="00FB0040" w:rsidP="00876D0A">
      <w:pPr>
        <w:pStyle w:val="H23GC"/>
      </w:pPr>
      <w:r>
        <w:rPr>
          <w:rFonts w:hint="eastAsia"/>
        </w:rPr>
        <w:tab/>
        <w:t>(d)</w:t>
      </w:r>
      <w:r>
        <w:rPr>
          <w:rFonts w:hint="eastAsia"/>
        </w:rPr>
        <w:tab/>
      </w:r>
      <w:r>
        <w:rPr>
          <w:rFonts w:hint="eastAsia"/>
        </w:rPr>
        <w:t>外交和贸易部</w:t>
      </w:r>
    </w:p>
    <w:p w14:paraId="583BBFB1" w14:textId="34504A8E" w:rsidR="00FB0040" w:rsidRDefault="00FB0040" w:rsidP="00FB0040">
      <w:pPr>
        <w:pStyle w:val="SingleTxtGC"/>
        <w:tabs>
          <w:tab w:val="left" w:pos="2835"/>
        </w:tabs>
      </w:pPr>
      <w:r>
        <w:rPr>
          <w:rFonts w:hint="eastAsia"/>
        </w:rPr>
        <w:t>56.</w:t>
      </w:r>
      <w:r>
        <w:rPr>
          <w:rFonts w:hint="eastAsia"/>
        </w:rPr>
        <w:tab/>
      </w:r>
      <w:r>
        <w:rPr>
          <w:rFonts w:hint="eastAsia"/>
        </w:rPr>
        <w:t>外交和贸易部是所有人权公约的主要政治协调中心，也是《公民及政治权利国际公约》和《保护所有人免遭强迫失踪国际公约》的专门协调中心。外交和贸易部牵头编写报告，并与其他职能部委一起跟进这些重要公约的执行情况。外交和贸易部还共同主持国家执行、报告和后续行动机制，并担任可持续发展目标工作组主席。</w:t>
      </w:r>
    </w:p>
    <w:p w14:paraId="0735C6AA" w14:textId="7ADE536D" w:rsidR="00FB0040" w:rsidRDefault="00FB0040" w:rsidP="00876D0A">
      <w:pPr>
        <w:pStyle w:val="H23GC"/>
      </w:pPr>
      <w:r>
        <w:rPr>
          <w:rFonts w:hint="eastAsia"/>
        </w:rPr>
        <w:tab/>
        <w:t>(e)</w:t>
      </w:r>
      <w:r>
        <w:rPr>
          <w:rFonts w:hint="eastAsia"/>
        </w:rPr>
        <w:tab/>
      </w:r>
      <w:r>
        <w:rPr>
          <w:rFonts w:hint="eastAsia"/>
        </w:rPr>
        <w:t>司法和法院管理部</w:t>
      </w:r>
    </w:p>
    <w:p w14:paraId="351327AC" w14:textId="11832695" w:rsidR="00FB0040" w:rsidRDefault="00FB0040" w:rsidP="00FB0040">
      <w:pPr>
        <w:pStyle w:val="SingleTxtGC"/>
        <w:tabs>
          <w:tab w:val="left" w:pos="2835"/>
        </w:tabs>
      </w:pPr>
      <w:r>
        <w:rPr>
          <w:rFonts w:hint="eastAsia"/>
        </w:rPr>
        <w:t>57.</w:t>
      </w:r>
      <w:r>
        <w:rPr>
          <w:rFonts w:hint="eastAsia"/>
        </w:rPr>
        <w:tab/>
      </w:r>
      <w:r>
        <w:rPr>
          <w:rFonts w:hint="eastAsia"/>
        </w:rPr>
        <w:t>司法和法院管理部是联合国《禁止酷刑公约》的主要执行机构。司法和法院管理部的愿景是“为所有人提供优质和无障碍的司法服务”，它也是法律和司法部门的上级部委。</w:t>
      </w:r>
    </w:p>
    <w:p w14:paraId="3AE5C900" w14:textId="6919C5DF" w:rsidR="00FB0040" w:rsidRDefault="00FB0040" w:rsidP="00876D0A">
      <w:pPr>
        <w:pStyle w:val="H23GC"/>
      </w:pPr>
      <w:r>
        <w:rPr>
          <w:rFonts w:hint="eastAsia"/>
        </w:rPr>
        <w:tab/>
        <w:t>(f)</w:t>
      </w:r>
      <w:r>
        <w:rPr>
          <w:rFonts w:hint="eastAsia"/>
        </w:rPr>
        <w:tab/>
      </w:r>
      <w:r>
        <w:rPr>
          <w:rFonts w:hint="eastAsia"/>
        </w:rPr>
        <w:t>警察、监狱和惩戒部</w:t>
      </w:r>
    </w:p>
    <w:p w14:paraId="1C5CE4D6" w14:textId="41F125BC" w:rsidR="00FB0040" w:rsidRDefault="00FB0040" w:rsidP="00FB0040">
      <w:pPr>
        <w:pStyle w:val="SingleTxtGC"/>
        <w:tabs>
          <w:tab w:val="left" w:pos="2835"/>
        </w:tabs>
      </w:pPr>
      <w:r>
        <w:rPr>
          <w:rFonts w:hint="eastAsia"/>
        </w:rPr>
        <w:t>58.</w:t>
      </w:r>
      <w:r>
        <w:rPr>
          <w:rFonts w:hint="eastAsia"/>
        </w:rPr>
        <w:tab/>
      </w:r>
      <w:r>
        <w:rPr>
          <w:rFonts w:hint="eastAsia"/>
        </w:rPr>
        <w:t>萨摩亚警察通过执行法律和通过履行各种人权义务保护公民权利，在落实各项人权公约方面发挥着关键作用。</w:t>
      </w:r>
    </w:p>
    <w:p w14:paraId="32C3A56F" w14:textId="041DCEC8" w:rsidR="00FB0040" w:rsidRDefault="00FB0040" w:rsidP="00876D0A">
      <w:pPr>
        <w:pStyle w:val="H23GC"/>
      </w:pPr>
      <w:r>
        <w:rPr>
          <w:rFonts w:hint="eastAsia"/>
        </w:rPr>
        <w:tab/>
        <w:t>(g)</w:t>
      </w:r>
      <w:r>
        <w:rPr>
          <w:rFonts w:hint="eastAsia"/>
        </w:rPr>
        <w:tab/>
      </w:r>
      <w:r>
        <w:rPr>
          <w:rFonts w:hint="eastAsia"/>
        </w:rPr>
        <w:t>选举委员会</w:t>
      </w:r>
    </w:p>
    <w:p w14:paraId="16AE55F0" w14:textId="7E5A5FC7" w:rsidR="00FB0040" w:rsidRDefault="00FB0040" w:rsidP="00FB0040">
      <w:pPr>
        <w:pStyle w:val="SingleTxtGC"/>
        <w:tabs>
          <w:tab w:val="left" w:pos="2835"/>
        </w:tabs>
      </w:pPr>
      <w:r>
        <w:rPr>
          <w:rFonts w:hint="eastAsia"/>
        </w:rPr>
        <w:t>59.</w:t>
      </w:r>
      <w:r>
        <w:rPr>
          <w:rFonts w:hint="eastAsia"/>
        </w:rPr>
        <w:tab/>
      </w:r>
      <w:r>
        <w:rPr>
          <w:rFonts w:hint="eastAsia"/>
        </w:rPr>
        <w:t>选举专员办公室在大选前的工作重点是确保</w:t>
      </w:r>
      <w:r>
        <w:rPr>
          <w:rFonts w:hint="eastAsia"/>
        </w:rPr>
        <w:t>2019</w:t>
      </w:r>
      <w:r>
        <w:rPr>
          <w:rFonts w:hint="eastAsia"/>
        </w:rPr>
        <w:t>年《选举法》规定有资格成为选民的所有萨摩亚公民都有机会在选民名册上登记，从而能够通过投票行使表达自由权。法律没有规定投票是强制性的，但选民必须登记。</w:t>
      </w:r>
    </w:p>
    <w:p w14:paraId="39239E05" w14:textId="2359363B" w:rsidR="00FB0040" w:rsidRDefault="00FB0040" w:rsidP="00FB0040">
      <w:pPr>
        <w:pStyle w:val="SingleTxtGC"/>
        <w:tabs>
          <w:tab w:val="left" w:pos="2835"/>
        </w:tabs>
      </w:pPr>
      <w:r>
        <w:rPr>
          <w:rFonts w:hint="eastAsia"/>
        </w:rPr>
        <w:t>60.</w:t>
      </w:r>
      <w:r>
        <w:rPr>
          <w:rFonts w:hint="eastAsia"/>
        </w:rPr>
        <w:tab/>
      </w:r>
      <w:r>
        <w:rPr>
          <w:rFonts w:hint="eastAsia"/>
        </w:rPr>
        <w:t>萨摩亚在加入《残疾人权利公约》时，重点强调对乌波卢和萨瓦伊的残疾人进行登记。</w:t>
      </w:r>
      <w:r>
        <w:rPr>
          <w:rFonts w:hint="eastAsia"/>
        </w:rPr>
        <w:t>2019</w:t>
      </w:r>
      <w:r>
        <w:rPr>
          <w:rFonts w:hint="eastAsia"/>
        </w:rPr>
        <w:t>年《选举法》确保了这一权利。选举材料被翻译成盲文，以使萨摩亚所有公民，无论性别、地位或是否残疾，都尽可能无障碍地参与选举进程。此外，还为残疾人和行动不便的人确定并设立了特别投票站。</w:t>
      </w:r>
    </w:p>
    <w:p w14:paraId="26720ABF" w14:textId="4B6AF3A5" w:rsidR="00FB0040" w:rsidRDefault="00FB0040" w:rsidP="00876D0A">
      <w:pPr>
        <w:pStyle w:val="H23GC"/>
      </w:pPr>
      <w:r>
        <w:rPr>
          <w:rFonts w:hint="eastAsia"/>
        </w:rPr>
        <w:tab/>
        <w:t>(h)</w:t>
      </w:r>
      <w:r>
        <w:rPr>
          <w:rFonts w:hint="eastAsia"/>
        </w:rPr>
        <w:tab/>
      </w:r>
      <w:r>
        <w:rPr>
          <w:rFonts w:hint="eastAsia"/>
        </w:rPr>
        <w:t>总检察长办公室</w:t>
      </w:r>
    </w:p>
    <w:p w14:paraId="00130E91" w14:textId="17257726" w:rsidR="00FB0040" w:rsidRDefault="00FB0040" w:rsidP="00FB0040">
      <w:pPr>
        <w:pStyle w:val="SingleTxtGC"/>
        <w:tabs>
          <w:tab w:val="left" w:pos="2835"/>
        </w:tabs>
      </w:pPr>
      <w:r>
        <w:rPr>
          <w:rFonts w:hint="eastAsia"/>
        </w:rPr>
        <w:t>61.</w:t>
      </w:r>
      <w:r>
        <w:rPr>
          <w:rFonts w:hint="eastAsia"/>
        </w:rPr>
        <w:tab/>
      </w:r>
      <w:r>
        <w:rPr>
          <w:rFonts w:hint="eastAsia"/>
        </w:rPr>
        <w:t>总检察长是宪法任命的政府法律顾问和检察官，以这一身份在维护法治以及确保人权条约义务得到落实和执行方面发挥重要作用。总检察长办公室商业和国际法司负责审查和批准萨摩亚将要签署的所有国际协定</w:t>
      </w:r>
      <w:r>
        <w:rPr>
          <w:rFonts w:hint="eastAsia"/>
        </w:rPr>
        <w:t>(</w:t>
      </w:r>
      <w:r>
        <w:rPr>
          <w:rFonts w:hint="eastAsia"/>
        </w:rPr>
        <w:t>包括人权协定</w:t>
      </w:r>
      <w:r>
        <w:rPr>
          <w:rFonts w:hint="eastAsia"/>
        </w:rPr>
        <w:t>)</w:t>
      </w:r>
      <w:r>
        <w:rPr>
          <w:rFonts w:hint="eastAsia"/>
        </w:rPr>
        <w:t>。这包括进行立法合规审查，以确定每项协定下的法律义务，并审查现有法律，以确认是否已经能够履行各项义务，或者是否需要制定额外的法律。这项任务艰巨，商业和国际法司仍然面临人力资源和人员能力方面的挑战，需要获得援助。总检察长办公室立法起草司主要负责起草政府要求提交议会颁布的立法。因此，除了负责起草萨摩亚的其他行政立法外，立法起草司还负责起草新立法或修订现有立法，以便将萨摩亚加入的人权公约和所有其他国际公约纳入国内法。它确保任何将要颁布的新立法都符合《宪法》，同时要求外部顾问起草的立法必须符合《立法起草手册》的标准，才能被接受和提交内阁。</w:t>
      </w:r>
    </w:p>
    <w:p w14:paraId="76228798" w14:textId="57DB5297" w:rsidR="00FB0040" w:rsidRDefault="00FB0040" w:rsidP="00876D0A">
      <w:pPr>
        <w:pStyle w:val="H23GC"/>
      </w:pPr>
      <w:r>
        <w:rPr>
          <w:rFonts w:hint="eastAsia"/>
        </w:rPr>
        <w:tab/>
        <w:t>(</w:t>
      </w:r>
      <w:proofErr w:type="spellStart"/>
      <w:r>
        <w:rPr>
          <w:rFonts w:hint="eastAsia"/>
        </w:rPr>
        <w:t>i</w:t>
      </w:r>
      <w:proofErr w:type="spellEnd"/>
      <w:r>
        <w:rPr>
          <w:rFonts w:hint="eastAsia"/>
        </w:rPr>
        <w:t>)</w:t>
      </w:r>
      <w:r>
        <w:rPr>
          <w:rFonts w:hint="eastAsia"/>
        </w:rPr>
        <w:tab/>
      </w:r>
      <w:r>
        <w:rPr>
          <w:rFonts w:hint="eastAsia"/>
        </w:rPr>
        <w:t>商业、工业和劳工部</w:t>
      </w:r>
    </w:p>
    <w:p w14:paraId="25B8D7E5" w14:textId="48CAAA2F" w:rsidR="00FB0040" w:rsidRDefault="00FB0040" w:rsidP="00FB0040">
      <w:pPr>
        <w:pStyle w:val="SingleTxtGC"/>
        <w:tabs>
          <w:tab w:val="left" w:pos="2835"/>
        </w:tabs>
      </w:pPr>
      <w:r>
        <w:rPr>
          <w:rFonts w:hint="eastAsia"/>
        </w:rPr>
        <w:t>62.</w:t>
      </w:r>
      <w:r>
        <w:rPr>
          <w:rFonts w:hint="eastAsia"/>
        </w:rPr>
        <w:tab/>
      </w:r>
      <w:r>
        <w:rPr>
          <w:rFonts w:hint="eastAsia"/>
        </w:rPr>
        <w:t>商业、工业和劳工部的任务包括处理与工作场所卫生、公平贸易做法、消费者保护和劳工法律、雇员和雇主关系以及安全投诉有关的问题。商业、工业和劳工部确保萨摩亚加入的劳工组织公约所规定的劳工标准和条例以及习惯劳动法，特别是工作场所的习惯劳动法得到遵守。它负责调查任何违反劳动法的行为并处以罚款。</w:t>
      </w:r>
    </w:p>
    <w:p w14:paraId="3F3F2F41" w14:textId="77777777" w:rsidR="00FB0040" w:rsidRDefault="00FB0040" w:rsidP="00876D0A">
      <w:pPr>
        <w:pStyle w:val="H1GC"/>
      </w:pPr>
      <w:r>
        <w:rPr>
          <w:rFonts w:hint="eastAsia"/>
        </w:rPr>
        <w:tab/>
      </w:r>
      <w:r>
        <w:rPr>
          <w:rFonts w:hint="eastAsia"/>
        </w:rPr>
        <w:tab/>
      </w:r>
      <w:r>
        <w:rPr>
          <w:rFonts w:hint="eastAsia"/>
        </w:rPr>
        <w:t>促进人权</w:t>
      </w:r>
    </w:p>
    <w:p w14:paraId="760499E4" w14:textId="0161D681" w:rsidR="00FB0040" w:rsidRDefault="00FB0040" w:rsidP="00FB0040">
      <w:pPr>
        <w:pStyle w:val="SingleTxtGC"/>
        <w:tabs>
          <w:tab w:val="left" w:pos="2835"/>
        </w:tabs>
      </w:pPr>
      <w:r>
        <w:rPr>
          <w:rFonts w:hint="eastAsia"/>
        </w:rPr>
        <w:t>63.</w:t>
      </w:r>
      <w:r>
        <w:rPr>
          <w:rFonts w:hint="eastAsia"/>
        </w:rPr>
        <w:tab/>
      </w:r>
      <w:r>
        <w:rPr>
          <w:rFonts w:hint="eastAsia"/>
        </w:rPr>
        <w:t>政府、人权利益攸关方以及国际伙伴开展了若干提高认识方案。一些主要方案包括国家人权机构年度报告、地区发展计划、妇女领导力方案、欧盟和联合国聚光灯倡议以及萨摩亚残疾伙伴关系方案。通过过去几年的提高认识和培训方案，最近的第二次自愿国别评估进程提高了人们对人权相关问题的认识。</w:t>
      </w:r>
    </w:p>
    <w:p w14:paraId="2990B265" w14:textId="0C81C563" w:rsidR="00FB0040" w:rsidRDefault="00FB0040" w:rsidP="00FB0040">
      <w:pPr>
        <w:pStyle w:val="SingleTxtGC"/>
        <w:tabs>
          <w:tab w:val="left" w:pos="2835"/>
        </w:tabs>
      </w:pPr>
      <w:r>
        <w:rPr>
          <w:rFonts w:hint="eastAsia"/>
        </w:rPr>
        <w:t>64.</w:t>
      </w:r>
      <w:r>
        <w:rPr>
          <w:rFonts w:hint="eastAsia"/>
        </w:rPr>
        <w:tab/>
      </w:r>
      <w:r>
        <w:rPr>
          <w:rFonts w:hint="eastAsia"/>
        </w:rPr>
        <w:t>鼓励社区、教会、私营部门和非政府组织参加这类培训和提高认识的工作，改变一些负面观念，朝着接受人权和结束家庭暴力的方向转变。妇女、社区和社会发展部、警察、监狱和惩戒部、司法和法院管理部等不同部门继续与非政府组织或国际合作伙伴合作，在乡村开展宣传计划，以进一步提高人们的认识。</w:t>
      </w:r>
    </w:p>
    <w:p w14:paraId="2F189C31" w14:textId="0E28B025" w:rsidR="00FB0040" w:rsidRDefault="00FB0040" w:rsidP="00FB0040">
      <w:pPr>
        <w:pStyle w:val="SingleTxtGC"/>
        <w:tabs>
          <w:tab w:val="left" w:pos="2835"/>
        </w:tabs>
      </w:pPr>
      <w:r>
        <w:rPr>
          <w:rFonts w:hint="eastAsia"/>
        </w:rPr>
        <w:t>65.</w:t>
      </w:r>
      <w:r>
        <w:rPr>
          <w:rFonts w:hint="eastAsia"/>
        </w:rPr>
        <w:tab/>
      </w:r>
      <w:r>
        <w:rPr>
          <w:rFonts w:hint="eastAsia"/>
        </w:rPr>
        <w:t>执法官员继续接受培训，例如萨摩亚的律师和警察在</w:t>
      </w:r>
      <w:r>
        <w:rPr>
          <w:rFonts w:hint="eastAsia"/>
        </w:rPr>
        <w:t>2019</w:t>
      </w:r>
      <w:r>
        <w:rPr>
          <w:rFonts w:hint="eastAsia"/>
        </w:rPr>
        <w:t>年参加了由太平洋岛屿执法官员网络主办的关于“优质证据，避免二次伤害：促进针对脆弱的性暴力和性别暴力投诉人的特别措施”的培训。司法和法院管理部、警方和媒体协会</w:t>
      </w:r>
      <w:r>
        <w:rPr>
          <w:rFonts w:hint="eastAsia"/>
        </w:rPr>
        <w:t>(</w:t>
      </w:r>
      <w:r>
        <w:rPr>
          <w:rFonts w:hint="eastAsia"/>
        </w:rPr>
        <w:t>西萨摩亚记者协会</w:t>
      </w:r>
      <w:r>
        <w:rPr>
          <w:rFonts w:hint="eastAsia"/>
        </w:rPr>
        <w:t>)</w:t>
      </w:r>
      <w:r>
        <w:rPr>
          <w:rFonts w:hint="eastAsia"/>
        </w:rPr>
        <w:t>已经完成了《法庭报道指南》的定稿，确认媒体在报道法院审理程序方面的权利，通过提高法庭报道的质量，准确地为公众提供信息。培训对警察和法院书记官有益，也有助于保护受害者</w:t>
      </w:r>
      <w:r>
        <w:rPr>
          <w:rFonts w:hint="eastAsia"/>
        </w:rPr>
        <w:t>(</w:t>
      </w:r>
      <w:r>
        <w:rPr>
          <w:rFonts w:hint="eastAsia"/>
        </w:rPr>
        <w:t>特别是儿童</w:t>
      </w:r>
      <w:r>
        <w:rPr>
          <w:rFonts w:hint="eastAsia"/>
        </w:rPr>
        <w:t>)</w:t>
      </w:r>
      <w:r>
        <w:rPr>
          <w:rFonts w:hint="eastAsia"/>
        </w:rPr>
        <w:t>的权利。国家人权机构和警方继续为新入职的警察提供基本人权教育。此外，人权教育已列入中小学社会学科的课程。</w:t>
      </w:r>
    </w:p>
    <w:p w14:paraId="5E2CD2EC" w14:textId="3AACED90" w:rsidR="00FB0040" w:rsidRDefault="00FB0040" w:rsidP="00FB0040">
      <w:pPr>
        <w:pStyle w:val="SingleTxtGC"/>
        <w:tabs>
          <w:tab w:val="left" w:pos="2835"/>
        </w:tabs>
      </w:pPr>
      <w:r>
        <w:rPr>
          <w:rFonts w:hint="eastAsia"/>
        </w:rPr>
        <w:t>66.</w:t>
      </w:r>
      <w:r>
        <w:rPr>
          <w:rFonts w:hint="eastAsia"/>
        </w:rPr>
        <w:tab/>
      </w:r>
      <w:r>
        <w:rPr>
          <w:rFonts w:hint="eastAsia"/>
        </w:rPr>
        <w:t>通过家庭法审查项目的公众咨询阶段，进一步提高了公众认识，促进了人权。商业、工业和劳工部还根据预算目标，在每个财政年度开展了多达三次提高认识活动。提高认识包括关于基本原则的教育，如组织权利和结社自由权、禁止职业和就业歧视以及同工同酬。</w:t>
      </w:r>
    </w:p>
    <w:p w14:paraId="78A4A0BE" w14:textId="77428561" w:rsidR="00FB0040" w:rsidRDefault="00FB0040" w:rsidP="00FB0040">
      <w:pPr>
        <w:pStyle w:val="SingleTxtGC"/>
        <w:tabs>
          <w:tab w:val="left" w:pos="2835"/>
        </w:tabs>
      </w:pPr>
      <w:r>
        <w:rPr>
          <w:rFonts w:hint="eastAsia"/>
        </w:rPr>
        <w:t>67.</w:t>
      </w:r>
      <w:r>
        <w:rPr>
          <w:rFonts w:hint="eastAsia"/>
        </w:rPr>
        <w:tab/>
        <w:t>2020</w:t>
      </w:r>
      <w:r>
        <w:rPr>
          <w:rFonts w:hint="eastAsia"/>
        </w:rPr>
        <w:t>年</w:t>
      </w:r>
      <w:r>
        <w:rPr>
          <w:rFonts w:hint="eastAsia"/>
        </w:rPr>
        <w:t>3</w:t>
      </w:r>
      <w:r>
        <w:rPr>
          <w:rFonts w:hint="eastAsia"/>
        </w:rPr>
        <w:t>月，萨摩亚主办了儿童权利委员会第</w:t>
      </w:r>
      <w:r>
        <w:rPr>
          <w:rFonts w:hint="eastAsia"/>
        </w:rPr>
        <w:t>84</w:t>
      </w:r>
      <w:r>
        <w:rPr>
          <w:rFonts w:hint="eastAsia"/>
        </w:rPr>
        <w:t>届特别会议，这是委员会首次在日内瓦或纽约以外举行会议。这是一次成功的会议，既提高了《儿童权利公约》在萨摩亚和整个区域的能见度，也是第一次允许儿童直接参加委员会届会。这次重要的活动让人们有机会就萨摩亚和该区域的儿童权利问题进行更公开的讨论。</w:t>
      </w:r>
    </w:p>
    <w:p w14:paraId="5EB78046" w14:textId="0A9EC305" w:rsidR="00FB0040" w:rsidRDefault="00FB0040" w:rsidP="00AA1FD4">
      <w:pPr>
        <w:pStyle w:val="H1GC"/>
      </w:pPr>
      <w:r>
        <w:rPr>
          <w:rFonts w:hint="eastAsia"/>
        </w:rPr>
        <w:tab/>
        <w:t>D.</w:t>
      </w:r>
      <w:r>
        <w:rPr>
          <w:rFonts w:hint="eastAsia"/>
        </w:rPr>
        <w:tab/>
      </w:r>
      <w:r>
        <w:rPr>
          <w:rFonts w:hint="eastAsia"/>
        </w:rPr>
        <w:t>国家一级的报告程序</w:t>
      </w:r>
    </w:p>
    <w:p w14:paraId="40C0E2F5" w14:textId="77777777" w:rsidR="00FB0040" w:rsidRDefault="00FB0040" w:rsidP="00AA1FD4">
      <w:pPr>
        <w:pStyle w:val="H23GC"/>
      </w:pPr>
      <w:r>
        <w:rPr>
          <w:rFonts w:hint="eastAsia"/>
        </w:rPr>
        <w:tab/>
      </w:r>
      <w:r>
        <w:rPr>
          <w:rFonts w:hint="eastAsia"/>
        </w:rPr>
        <w:tab/>
      </w:r>
      <w:r>
        <w:rPr>
          <w:rFonts w:hint="eastAsia"/>
        </w:rPr>
        <w:t>国家执行、报告和后续行动机制</w:t>
      </w:r>
    </w:p>
    <w:p w14:paraId="42CFAF90" w14:textId="0275EE88" w:rsidR="00FB0040" w:rsidRDefault="00FB0040" w:rsidP="00FB0040">
      <w:pPr>
        <w:pStyle w:val="SingleTxtGC"/>
        <w:tabs>
          <w:tab w:val="left" w:pos="2835"/>
        </w:tabs>
      </w:pPr>
      <w:r>
        <w:rPr>
          <w:rFonts w:hint="eastAsia"/>
        </w:rPr>
        <w:t>68.</w:t>
      </w:r>
      <w:r>
        <w:rPr>
          <w:rFonts w:hint="eastAsia"/>
        </w:rPr>
        <w:tab/>
      </w:r>
      <w:r>
        <w:rPr>
          <w:rFonts w:hint="eastAsia"/>
        </w:rPr>
        <w:t>萨摩亚内阁于</w:t>
      </w:r>
      <w:r>
        <w:rPr>
          <w:rFonts w:hint="eastAsia"/>
        </w:rPr>
        <w:t>2016</w:t>
      </w:r>
      <w:r>
        <w:rPr>
          <w:rFonts w:hint="eastAsia"/>
        </w:rPr>
        <w:t>年决定成立国家执行、报告和后续行动机制，并于当年</w:t>
      </w:r>
      <w:r>
        <w:rPr>
          <w:rFonts w:hint="eastAsia"/>
        </w:rPr>
        <w:t>11</w:t>
      </w:r>
      <w:r>
        <w:rPr>
          <w:rFonts w:hint="eastAsia"/>
        </w:rPr>
        <w:t>月举行了首次会议。该机制由外交和贸易部主持，外交和贸易部也是该机制的秘书处。国家执行、报告和后续行动机制工作队</w:t>
      </w:r>
      <w:r>
        <w:rPr>
          <w:rFonts w:hint="eastAsia"/>
        </w:rPr>
        <w:t>(</w:t>
      </w:r>
      <w:r>
        <w:rPr>
          <w:rFonts w:hint="eastAsia"/>
        </w:rPr>
        <w:t>工作队</w:t>
      </w:r>
      <w:r>
        <w:rPr>
          <w:rFonts w:hint="eastAsia"/>
        </w:rPr>
        <w:t>)</w:t>
      </w:r>
      <w:r>
        <w:rPr>
          <w:rFonts w:hint="eastAsia"/>
        </w:rPr>
        <w:t>由负责落实人权和报告工作的主要政府部委领导组成。</w:t>
      </w:r>
    </w:p>
    <w:p w14:paraId="348F09FE" w14:textId="2907ED59" w:rsidR="00FB0040" w:rsidRDefault="00FB0040" w:rsidP="00FB0040">
      <w:pPr>
        <w:pStyle w:val="SingleTxtGC"/>
        <w:tabs>
          <w:tab w:val="left" w:pos="2835"/>
        </w:tabs>
      </w:pPr>
      <w:r>
        <w:rPr>
          <w:rFonts w:hint="eastAsia"/>
        </w:rPr>
        <w:t>69.</w:t>
      </w:r>
      <w:r>
        <w:rPr>
          <w:rFonts w:hint="eastAsia"/>
        </w:rPr>
        <w:tab/>
      </w:r>
      <w:r>
        <w:rPr>
          <w:rFonts w:hint="eastAsia"/>
        </w:rPr>
        <w:t>该机制的成员由来自商业、工业和劳工部、总理和内阁部、萨摩亚统计局、总检察长办公室、妇女、社区和社会发展部、商会、司法和法院管理部、警察部、卫生部、萨摩亚监狱和惩戒部门、公共服务委员会以及教育、体育和文化部的代表组成，监察员办公室是观察员成员。</w:t>
      </w:r>
    </w:p>
    <w:p w14:paraId="6E7F3794" w14:textId="79BF6D4D" w:rsidR="00FB0040" w:rsidRDefault="00FB0040" w:rsidP="00FB0040">
      <w:pPr>
        <w:pStyle w:val="SingleTxtGC"/>
        <w:tabs>
          <w:tab w:val="left" w:pos="2835"/>
        </w:tabs>
      </w:pPr>
      <w:r>
        <w:rPr>
          <w:rFonts w:hint="eastAsia"/>
        </w:rPr>
        <w:t>70.</w:t>
      </w:r>
      <w:r>
        <w:rPr>
          <w:rFonts w:hint="eastAsia"/>
        </w:rPr>
        <w:tab/>
      </w:r>
      <w:r>
        <w:rPr>
          <w:rFonts w:hint="eastAsia"/>
        </w:rPr>
        <w:t>国家执行、报告和后续行动机制的设立非常有助于协调工作，特别是对《儿童权利公约》、《消除对妇女一切形式歧视公约》和普遍定期审议等定期报告所提建议采取后续行动。根据设想，国家执行、报告和后续行动机制的义务不仅限于人权公约报告义务，还涵盖萨摩亚已经批准的所有条约和公约。例如，在萨摩亚将人权与可持续发展相结合的过程中，围绕萨摩亚关于可持续发展目标执行情况第二次自愿国别评估与国家执行、报告和后续行动机制和可持续发展目标工作队举行了一次联合协商会议。</w:t>
      </w:r>
    </w:p>
    <w:p w14:paraId="21840E98" w14:textId="79A36E73" w:rsidR="00FB0040" w:rsidRDefault="00FB0040" w:rsidP="00FB0040">
      <w:pPr>
        <w:pStyle w:val="SingleTxtGC"/>
        <w:tabs>
          <w:tab w:val="left" w:pos="2835"/>
        </w:tabs>
      </w:pPr>
      <w:r>
        <w:rPr>
          <w:rFonts w:hint="eastAsia"/>
        </w:rPr>
        <w:t>71.</w:t>
      </w:r>
      <w:r>
        <w:rPr>
          <w:rFonts w:hint="eastAsia"/>
        </w:rPr>
        <w:tab/>
      </w:r>
      <w:r>
        <w:rPr>
          <w:rFonts w:hint="eastAsia"/>
        </w:rPr>
        <w:t>萨摩亚还采取步骤，解决在制定执行规划和收集数据方面遇到的问题，大多数国家，特别是小国都会遇到这个问题。萨摩亚与人权高专办合作，在开发署和新西兰的支持下，设计和开发了</w:t>
      </w:r>
      <w:proofErr w:type="spellStart"/>
      <w:r>
        <w:rPr>
          <w:rFonts w:hint="eastAsia"/>
        </w:rPr>
        <w:t>SADATA</w:t>
      </w:r>
      <w:proofErr w:type="spellEnd"/>
      <w:r w:rsidR="00AA1FD4">
        <w:rPr>
          <w:rFonts w:hint="eastAsia"/>
          <w:spacing w:val="-50"/>
        </w:rPr>
        <w:t>―</w:t>
      </w:r>
      <w:r w:rsidR="00AA1FD4">
        <w:rPr>
          <w:rFonts w:hint="eastAsia"/>
        </w:rPr>
        <w:t>―</w:t>
      </w:r>
      <w:r>
        <w:rPr>
          <w:rFonts w:hint="eastAsia"/>
        </w:rPr>
        <w:t>一个基于网络的应用程序，帮助将建议分门别类、跟踪执行情况和收集数据。这一工具旨在促进加强对与人权义务有关的国家活动的监督并提高这种活动的透明度，通过方便国家执行、报告和后续行动机制成员以及民间社会提供信息，大大减轻报告工作的负担。</w:t>
      </w:r>
    </w:p>
    <w:p w14:paraId="6230B15D" w14:textId="58AC31C4" w:rsidR="00FB0040" w:rsidRDefault="00FB0040" w:rsidP="00AA1FD4">
      <w:pPr>
        <w:pStyle w:val="H1GC"/>
      </w:pPr>
      <w:r>
        <w:rPr>
          <w:rFonts w:hint="eastAsia"/>
        </w:rPr>
        <w:tab/>
        <w:t>E.</w:t>
      </w:r>
      <w:r>
        <w:rPr>
          <w:rFonts w:hint="eastAsia"/>
        </w:rPr>
        <w:tab/>
      </w:r>
      <w:r>
        <w:rPr>
          <w:rFonts w:hint="eastAsia"/>
        </w:rPr>
        <w:t>其他相关人权资料</w:t>
      </w:r>
    </w:p>
    <w:p w14:paraId="011115F4" w14:textId="35E0809D" w:rsidR="00FB0040" w:rsidRDefault="00FB0040" w:rsidP="00FB0040">
      <w:pPr>
        <w:pStyle w:val="SingleTxtGC"/>
        <w:tabs>
          <w:tab w:val="left" w:pos="2835"/>
        </w:tabs>
      </w:pPr>
      <w:r>
        <w:rPr>
          <w:rFonts w:hint="eastAsia"/>
        </w:rPr>
        <w:t>72.</w:t>
      </w:r>
      <w:r>
        <w:rPr>
          <w:rFonts w:hint="eastAsia"/>
        </w:rPr>
        <w:tab/>
      </w:r>
      <w:r>
        <w:rPr>
          <w:rFonts w:hint="eastAsia"/>
        </w:rPr>
        <w:t>萨摩亚认识到普遍定期审议和个别公约审议等人权进程的重要性，它鼓励政府与利益攸关方之间进行接触。在最近的普遍定期审议和自愿国别评估进程中，政府利用一切可用的机会，与利益攸关方进行了广泛和有意义的协商。萨摩亚改变了做法，确保利益攸关方更有意义地参与其中，并在这一进程中更好地了解和理解主要的国内利益攸关方。</w:t>
      </w:r>
    </w:p>
    <w:p w14:paraId="0783EAF7" w14:textId="55D26D63" w:rsidR="00FB0040" w:rsidRDefault="00FB0040" w:rsidP="00876D0A">
      <w:pPr>
        <w:pStyle w:val="H23GC"/>
      </w:pPr>
      <w:r>
        <w:rPr>
          <w:rFonts w:hint="eastAsia"/>
        </w:rPr>
        <w:tab/>
        <w:t>(a)</w:t>
      </w:r>
      <w:r>
        <w:rPr>
          <w:rFonts w:hint="eastAsia"/>
        </w:rPr>
        <w:tab/>
      </w:r>
      <w:r>
        <w:rPr>
          <w:rFonts w:hint="eastAsia"/>
        </w:rPr>
        <w:t>挑战和制约因素</w:t>
      </w:r>
    </w:p>
    <w:p w14:paraId="6AD9B77B" w14:textId="2C212B3F" w:rsidR="00FB0040" w:rsidRDefault="00FB0040" w:rsidP="00FB0040">
      <w:pPr>
        <w:pStyle w:val="SingleTxtGC"/>
        <w:tabs>
          <w:tab w:val="left" w:pos="2835"/>
        </w:tabs>
      </w:pPr>
      <w:r>
        <w:rPr>
          <w:rFonts w:hint="eastAsia"/>
        </w:rPr>
        <w:t>73.</w:t>
      </w:r>
      <w:r w:rsidR="00AA1FD4">
        <w:tab/>
      </w:r>
      <w:r>
        <w:rPr>
          <w:rFonts w:hint="eastAsia"/>
        </w:rPr>
        <w:t>萨摩亚在履行人权义务方面的努力仍然面临挑战。这些挑战包括缺乏资源、数据和统计资料有限、能力不足和缺乏技术援助，无法推进所需的工作，特别是推进开展立法遵约情况审查、适当协调努力、促进立法改革、落实或执行人权义务等方面的工作。</w:t>
      </w:r>
    </w:p>
    <w:p w14:paraId="3D60E667" w14:textId="77B7055F" w:rsidR="00FB0040" w:rsidRDefault="00FB0040" w:rsidP="00FB0040">
      <w:pPr>
        <w:pStyle w:val="SingleTxtGC"/>
        <w:tabs>
          <w:tab w:val="left" w:pos="2835"/>
        </w:tabs>
      </w:pPr>
      <w:r>
        <w:rPr>
          <w:rFonts w:hint="eastAsia"/>
        </w:rPr>
        <w:t>74.</w:t>
      </w:r>
      <w:r>
        <w:rPr>
          <w:rFonts w:hint="eastAsia"/>
        </w:rPr>
        <w:tab/>
      </w:r>
      <w:r>
        <w:rPr>
          <w:rFonts w:hint="eastAsia"/>
        </w:rPr>
        <w:t>另一个挑战是政府和民间社会都面临相互冲突的优先事项，要在许多问题、方案和不仅需要政府而且需要民间社会立刻给予关注的其他事项之中，决定孰轻孰重。此外，对人权的某些方面缺乏认识和理解，用于协助执行旨在改善萨摩亚人权状况的法律和方案的财政资源有限。</w:t>
      </w:r>
    </w:p>
    <w:p w14:paraId="4973D143" w14:textId="429E8761" w:rsidR="00FB0040" w:rsidRDefault="00FB0040" w:rsidP="00FB0040">
      <w:pPr>
        <w:pStyle w:val="SingleTxtGC"/>
        <w:tabs>
          <w:tab w:val="left" w:pos="2835"/>
        </w:tabs>
      </w:pPr>
      <w:r>
        <w:rPr>
          <w:rFonts w:hint="eastAsia"/>
        </w:rPr>
        <w:t>75.</w:t>
      </w:r>
      <w:r>
        <w:rPr>
          <w:rFonts w:hint="eastAsia"/>
        </w:rPr>
        <w:tab/>
      </w:r>
      <w:r>
        <w:rPr>
          <w:rFonts w:hint="eastAsia"/>
        </w:rPr>
        <w:t>要确保深刻地理解什么是“基于权利”的方法、什么是人权，以及如何、何时能够适用，还有一段路要走。基于权利的方法不仅注重结果，而且注重实现结果的方式。它承认人民是自身发展的行动者，而不是被动接受服务的人。一定要为人民提供信息，对人民进行教育和赋权。人民的参与至关重要，不仅是为了确保他们对方案拥有自主权，也为了能持续推进方案。基于权利的办法能发展责任承担者履行义务的能力，并鼓励权利持有者主张自身权利。政府有三个层面的义务：尊重、保护和实现每一项权利。</w:t>
      </w:r>
    </w:p>
    <w:p w14:paraId="7B2FDAFE" w14:textId="012E35CE" w:rsidR="00FB0040" w:rsidRDefault="00FB0040" w:rsidP="00FB0040">
      <w:pPr>
        <w:pStyle w:val="SingleTxtGC"/>
        <w:tabs>
          <w:tab w:val="left" w:pos="2835"/>
        </w:tabs>
      </w:pPr>
      <w:r>
        <w:rPr>
          <w:rFonts w:hint="eastAsia"/>
        </w:rPr>
        <w:t>76.</w:t>
      </w:r>
      <w:r>
        <w:rPr>
          <w:rFonts w:hint="eastAsia"/>
        </w:rPr>
        <w:tab/>
      </w:r>
      <w:r>
        <w:rPr>
          <w:rFonts w:hint="eastAsia"/>
        </w:rPr>
        <w:t>萨摩亚并不缺乏指导落实人权的计划、政策和立法，也不缺少友善的、愿意支持本国努力的国内和国外发展伙伴。几十年来对体制制度和能力建设的投资，有助于全面加强发展系统，而这些发展系统已经帮助我们在发展方面取得进展。当前的挑战是以连贯和有效的方式改进计划、政策和系统的执行与交付，同时考虑到基于人权的方法。</w:t>
      </w:r>
    </w:p>
    <w:p w14:paraId="75F13270" w14:textId="3E1BF617" w:rsidR="00FB0040" w:rsidRDefault="00FB0040" w:rsidP="00FB0040">
      <w:pPr>
        <w:pStyle w:val="SingleTxtGC"/>
        <w:tabs>
          <w:tab w:val="left" w:pos="2835"/>
        </w:tabs>
      </w:pPr>
      <w:r>
        <w:rPr>
          <w:rFonts w:hint="eastAsia"/>
        </w:rPr>
        <w:t>77.</w:t>
      </w:r>
      <w:r>
        <w:rPr>
          <w:rFonts w:hint="eastAsia"/>
        </w:rPr>
        <w:tab/>
      </w:r>
      <w:r>
        <w:rPr>
          <w:rFonts w:hint="eastAsia"/>
        </w:rPr>
        <w:t>就萨摩亚而言，</w:t>
      </w:r>
      <w:proofErr w:type="spellStart"/>
      <w:r>
        <w:rPr>
          <w:rFonts w:hint="eastAsia"/>
        </w:rPr>
        <w:t>SADATA</w:t>
      </w:r>
      <w:proofErr w:type="spellEnd"/>
      <w:r>
        <w:rPr>
          <w:rFonts w:hint="eastAsia"/>
        </w:rPr>
        <w:t>收集的信息显示，普遍定期审议、儿童权利委员会和消除对妇女歧视委员会的报告共提出了</w:t>
      </w:r>
      <w:r>
        <w:rPr>
          <w:rFonts w:hint="eastAsia"/>
        </w:rPr>
        <w:t>551</w:t>
      </w:r>
      <w:r>
        <w:rPr>
          <w:rFonts w:hint="eastAsia"/>
        </w:rPr>
        <w:t>条建议。此外还有国家人权机构报告、萨摩亚法律改革委员会以及关于法律和实践中对妇女的歧视问题工作组提出的</w:t>
      </w:r>
      <w:r>
        <w:rPr>
          <w:rFonts w:hint="eastAsia"/>
        </w:rPr>
        <w:t>200</w:t>
      </w:r>
      <w:r>
        <w:rPr>
          <w:rFonts w:hint="eastAsia"/>
        </w:rPr>
        <w:t>条建议。这都是挑战。因此，我们需要仔细评估是否有能力执行更多公约。应当仔细思考儿童权利委员会第八十四届会议在本区域的会议和线上发言中介绍的例子，以解决与条约机构接触方面的挑战。</w:t>
      </w:r>
    </w:p>
    <w:p w14:paraId="4128EFBE" w14:textId="70F46C36" w:rsidR="00FB0040" w:rsidRDefault="00FB0040" w:rsidP="00FB0040">
      <w:pPr>
        <w:pStyle w:val="SingleTxtGC"/>
        <w:tabs>
          <w:tab w:val="left" w:pos="2835"/>
        </w:tabs>
      </w:pPr>
      <w:r>
        <w:rPr>
          <w:rFonts w:hint="eastAsia"/>
        </w:rPr>
        <w:t>78.</w:t>
      </w:r>
      <w:r>
        <w:rPr>
          <w:rFonts w:hint="eastAsia"/>
        </w:rPr>
        <w:tab/>
      </w:r>
      <w:r>
        <w:rPr>
          <w:rFonts w:hint="eastAsia"/>
        </w:rPr>
        <w:t>萨摩亚易受气候变化影响，这种固有的脆弱性将继续对我们落实可持续发展目标和人权方面的努力构成挑战。目前的健康危机更是令确保兑现改善所有萨摩亚人生活质量的承诺难上加难。</w:t>
      </w:r>
    </w:p>
    <w:p w14:paraId="5A822C01" w14:textId="17F32EB9" w:rsidR="00FB0040" w:rsidRDefault="00FB0040" w:rsidP="00FB0040">
      <w:pPr>
        <w:pStyle w:val="SingleTxtGC"/>
        <w:tabs>
          <w:tab w:val="left" w:pos="2835"/>
        </w:tabs>
      </w:pPr>
      <w:r>
        <w:rPr>
          <w:rFonts w:hint="eastAsia"/>
        </w:rPr>
        <w:t>79.</w:t>
      </w:r>
      <w:r>
        <w:rPr>
          <w:rFonts w:hint="eastAsia"/>
        </w:rPr>
        <w:tab/>
        <w:t xml:space="preserve"> </w:t>
      </w:r>
      <w:r>
        <w:rPr>
          <w:rFonts w:hint="eastAsia"/>
        </w:rPr>
        <w:t>萨摩亚认识到，卫生安全威胁等新出现的问题也是一种挑战。</w:t>
      </w:r>
      <w:r>
        <w:rPr>
          <w:rFonts w:hint="eastAsia"/>
        </w:rPr>
        <w:t>2019</w:t>
      </w:r>
      <w:r>
        <w:rPr>
          <w:rFonts w:hint="eastAsia"/>
        </w:rPr>
        <w:t>年</w:t>
      </w:r>
      <w:r>
        <w:rPr>
          <w:rFonts w:hint="eastAsia"/>
        </w:rPr>
        <w:t>11</w:t>
      </w:r>
      <w:r>
        <w:rPr>
          <w:rFonts w:hint="eastAsia"/>
        </w:rPr>
        <w:t>月，在大规模麻疹爆发后，萨摩亚宣布了有史以来的首次公共卫生紧急状态。紧急状态持续了六周，对人口和医疗保健系统产生了重大影响。有</w:t>
      </w:r>
      <w:r>
        <w:rPr>
          <w:rFonts w:hint="eastAsia"/>
        </w:rPr>
        <w:t>5</w:t>
      </w:r>
      <w:r w:rsidR="008E277D">
        <w:t>,</w:t>
      </w:r>
      <w:r>
        <w:rPr>
          <w:rFonts w:hint="eastAsia"/>
        </w:rPr>
        <w:t>700</w:t>
      </w:r>
      <w:r>
        <w:rPr>
          <w:rFonts w:hint="eastAsia"/>
        </w:rPr>
        <w:t>例麻疹病例和</w:t>
      </w:r>
      <w:r>
        <w:rPr>
          <w:rFonts w:hint="eastAsia"/>
        </w:rPr>
        <w:t>83</w:t>
      </w:r>
      <w:r>
        <w:rPr>
          <w:rFonts w:hint="eastAsia"/>
        </w:rPr>
        <w:t>例与麻疹有关的死亡，死亡病例大多数是</w:t>
      </w:r>
      <w:r>
        <w:rPr>
          <w:rFonts w:hint="eastAsia"/>
        </w:rPr>
        <w:t>5</w:t>
      </w:r>
      <w:r>
        <w:rPr>
          <w:rFonts w:hint="eastAsia"/>
        </w:rPr>
        <w:t>岁以下的儿童。这导致了经济活动的萎缩，到</w:t>
      </w:r>
      <w:r>
        <w:rPr>
          <w:rFonts w:hint="eastAsia"/>
        </w:rPr>
        <w:t>2019</w:t>
      </w:r>
      <w:r>
        <w:rPr>
          <w:rFonts w:hint="eastAsia"/>
        </w:rPr>
        <w:t>年</w:t>
      </w:r>
      <w:r>
        <w:rPr>
          <w:rFonts w:hint="eastAsia"/>
        </w:rPr>
        <w:t>12</w:t>
      </w:r>
      <w:r>
        <w:rPr>
          <w:rFonts w:hint="eastAsia"/>
        </w:rPr>
        <w:t>月，按季度国内生产总值下降了</w:t>
      </w:r>
      <w:r>
        <w:rPr>
          <w:rFonts w:hint="eastAsia"/>
        </w:rPr>
        <w:t>3.7%</w:t>
      </w:r>
      <w:r>
        <w:rPr>
          <w:rFonts w:hint="eastAsia"/>
        </w:rPr>
        <w:t>，是</w:t>
      </w:r>
      <w:r>
        <w:rPr>
          <w:rFonts w:hint="eastAsia"/>
        </w:rPr>
        <w:t>18</w:t>
      </w:r>
      <w:r>
        <w:rPr>
          <w:rFonts w:hint="eastAsia"/>
        </w:rPr>
        <w:t>个月以来的首次负增长。</w:t>
      </w:r>
      <w:r>
        <w:rPr>
          <w:rFonts w:hint="eastAsia"/>
        </w:rPr>
        <w:t>2020</w:t>
      </w:r>
      <w:r>
        <w:rPr>
          <w:rFonts w:hint="eastAsia"/>
        </w:rPr>
        <w:t>年</w:t>
      </w:r>
      <w:r>
        <w:rPr>
          <w:rFonts w:hint="eastAsia"/>
        </w:rPr>
        <w:t>1</w:t>
      </w:r>
      <w:r>
        <w:rPr>
          <w:rFonts w:hint="eastAsia"/>
        </w:rPr>
        <w:t>月，萨摩亚不得不应对</w:t>
      </w:r>
      <w:r>
        <w:rPr>
          <w:rFonts w:hint="eastAsia"/>
        </w:rPr>
        <w:t>COVID-19</w:t>
      </w:r>
      <w:r>
        <w:rPr>
          <w:rFonts w:hint="eastAsia"/>
        </w:rPr>
        <w:t>大流行威胁，而当时国家仍处于麻疹爆发后的恢复阶段。</w:t>
      </w:r>
    </w:p>
    <w:p w14:paraId="4EDF165A" w14:textId="5DAD92CF" w:rsidR="00FB0040" w:rsidRDefault="00FB0040" w:rsidP="00876D0A">
      <w:pPr>
        <w:pStyle w:val="H23GC"/>
      </w:pPr>
      <w:r>
        <w:rPr>
          <w:rFonts w:hint="eastAsia"/>
        </w:rPr>
        <w:tab/>
        <w:t>(b)</w:t>
      </w:r>
      <w:r>
        <w:rPr>
          <w:rFonts w:hint="eastAsia"/>
        </w:rPr>
        <w:tab/>
      </w:r>
      <w:r>
        <w:rPr>
          <w:rFonts w:hint="eastAsia"/>
        </w:rPr>
        <w:t>关键的国家优先事项、举措和承诺</w:t>
      </w:r>
    </w:p>
    <w:p w14:paraId="5F695B6D" w14:textId="4CBEA419" w:rsidR="00FB0040" w:rsidRDefault="00FB0040" w:rsidP="00FB0040">
      <w:pPr>
        <w:pStyle w:val="SingleTxtGC"/>
        <w:tabs>
          <w:tab w:val="left" w:pos="2835"/>
        </w:tabs>
      </w:pPr>
      <w:r>
        <w:rPr>
          <w:rFonts w:hint="eastAsia"/>
        </w:rPr>
        <w:t>80.</w:t>
      </w:r>
      <w:r>
        <w:rPr>
          <w:rFonts w:hint="eastAsia"/>
        </w:rPr>
        <w:tab/>
      </w:r>
      <w:r>
        <w:rPr>
          <w:rFonts w:hint="eastAsia"/>
        </w:rPr>
        <w:t>萨摩亚将继续审查国家法律和政策，以满足人民和环境不断变化的需求。这些需求包括两性平等、加强妇女和儿童权利、经济赋权、法律和秩序以及诉诸司法。萨摩亚政府致力于与发展伙伴合作，确保通过可识别的最佳做法，将性别平等主流化渗透到整个公共服务部门。</w:t>
      </w:r>
    </w:p>
    <w:p w14:paraId="67E5518B" w14:textId="451C994D" w:rsidR="00FB0040" w:rsidRDefault="00FB0040" w:rsidP="00FB0040">
      <w:pPr>
        <w:pStyle w:val="SingleTxtGC"/>
        <w:tabs>
          <w:tab w:val="left" w:pos="2835"/>
        </w:tabs>
      </w:pPr>
      <w:r>
        <w:rPr>
          <w:rFonts w:hint="eastAsia"/>
        </w:rPr>
        <w:t>81.</w:t>
      </w:r>
      <w:r>
        <w:rPr>
          <w:rFonts w:hint="eastAsia"/>
        </w:rPr>
        <w:tab/>
      </w:r>
      <w:r>
        <w:rPr>
          <w:rFonts w:hint="eastAsia"/>
        </w:rPr>
        <w:t>在执行国家发展政策方面的优先事项包括创造一个有利于经济增长的环境和改善向最边缘化社区提供的服务。我们正在摸索如何确保以基于人权的方法落实可持续发展目标。</w:t>
      </w:r>
    </w:p>
    <w:p w14:paraId="63761F61" w14:textId="18D85899" w:rsidR="00FB0040" w:rsidRDefault="00FB0040" w:rsidP="00FB0040">
      <w:pPr>
        <w:pStyle w:val="SingleTxtGC"/>
        <w:tabs>
          <w:tab w:val="left" w:pos="2835"/>
        </w:tabs>
      </w:pPr>
      <w:r>
        <w:rPr>
          <w:rFonts w:hint="eastAsia"/>
        </w:rPr>
        <w:t>82.</w:t>
      </w:r>
      <w:r>
        <w:rPr>
          <w:rFonts w:hint="eastAsia"/>
        </w:rPr>
        <w:tab/>
      </w:r>
      <w:r>
        <w:rPr>
          <w:rFonts w:hint="eastAsia"/>
        </w:rPr>
        <w:t>萨摩亚认识到有必要有效地监测和评估人权报告工作</w:t>
      </w:r>
      <w:r>
        <w:rPr>
          <w:rFonts w:hint="eastAsia"/>
        </w:rPr>
        <w:t>(</w:t>
      </w:r>
      <w:r>
        <w:rPr>
          <w:rFonts w:hint="eastAsia"/>
        </w:rPr>
        <w:t>普遍定期审议和条约机构报告工作</w:t>
      </w:r>
      <w:r>
        <w:rPr>
          <w:rFonts w:hint="eastAsia"/>
        </w:rPr>
        <w:t>)</w:t>
      </w:r>
      <w:r>
        <w:rPr>
          <w:rFonts w:hint="eastAsia"/>
        </w:rPr>
        <w:t>，并加强对这一进程的部际协调。萨摩亚设立了国家执行、报告和后续行动机制，启动了外交和贸易部下设的</w:t>
      </w:r>
      <w:proofErr w:type="spellStart"/>
      <w:r>
        <w:rPr>
          <w:rFonts w:hint="eastAsia"/>
        </w:rPr>
        <w:t>SADATA</w:t>
      </w:r>
      <w:proofErr w:type="spellEnd"/>
      <w:r>
        <w:rPr>
          <w:rFonts w:hint="eastAsia"/>
        </w:rPr>
        <w:t>网络工具，它们将负责监测和评估所有人权报告工作。此后，外交和贸易部为主要利益攸关方组织了几次讲习班，让他们了解</w:t>
      </w:r>
      <w:proofErr w:type="spellStart"/>
      <w:r>
        <w:rPr>
          <w:rFonts w:hint="eastAsia"/>
        </w:rPr>
        <w:t>SADATA</w:t>
      </w:r>
      <w:proofErr w:type="spellEnd"/>
      <w:r>
        <w:rPr>
          <w:rFonts w:hint="eastAsia"/>
        </w:rPr>
        <w:t xml:space="preserve">, </w:t>
      </w:r>
      <w:r>
        <w:rPr>
          <w:rFonts w:hint="eastAsia"/>
        </w:rPr>
        <w:t>并在必要时进一步加以改进。</w:t>
      </w:r>
      <w:proofErr w:type="spellStart"/>
      <w:r>
        <w:rPr>
          <w:rFonts w:hint="eastAsia"/>
        </w:rPr>
        <w:t>SADATA</w:t>
      </w:r>
      <w:proofErr w:type="spellEnd"/>
      <w:r>
        <w:rPr>
          <w:rFonts w:hint="eastAsia"/>
        </w:rPr>
        <w:t>以及国家执行、报告和后续行动机制将有助于通过协商进程及时履行人权报告义务。</w:t>
      </w:r>
    </w:p>
    <w:p w14:paraId="459EBCEE" w14:textId="28397264" w:rsidR="00FB0040" w:rsidRDefault="00FB0040" w:rsidP="00FB0040">
      <w:pPr>
        <w:pStyle w:val="SingleTxtGC"/>
        <w:tabs>
          <w:tab w:val="left" w:pos="2835"/>
        </w:tabs>
      </w:pPr>
      <w:r>
        <w:rPr>
          <w:rFonts w:hint="eastAsia"/>
        </w:rPr>
        <w:t>83.</w:t>
      </w:r>
      <w:r>
        <w:rPr>
          <w:rFonts w:hint="eastAsia"/>
        </w:rPr>
        <w:tab/>
      </w:r>
      <w:r>
        <w:rPr>
          <w:rFonts w:hint="eastAsia"/>
        </w:rPr>
        <w:t>希望与议员们加强合作，以便提请立法者注意人权承诺，供其考虑和采取行动。</w:t>
      </w:r>
    </w:p>
    <w:p w14:paraId="75C2D77D" w14:textId="12DB2957" w:rsidR="00FB0040" w:rsidRDefault="00FB0040" w:rsidP="00FB0040">
      <w:pPr>
        <w:pStyle w:val="SingleTxtGC"/>
        <w:tabs>
          <w:tab w:val="left" w:pos="2835"/>
        </w:tabs>
      </w:pPr>
      <w:r>
        <w:rPr>
          <w:rFonts w:hint="eastAsia"/>
        </w:rPr>
        <w:t>84.</w:t>
      </w:r>
      <w:r>
        <w:rPr>
          <w:rFonts w:hint="eastAsia"/>
        </w:rPr>
        <w:tab/>
      </w:r>
      <w:r>
        <w:rPr>
          <w:rFonts w:hint="eastAsia"/>
        </w:rPr>
        <w:t>萨摩亚仍然致力于确保有效履行人权义务，为人民建设一个更美好的国家，成为负责任的全球公民。</w:t>
      </w:r>
    </w:p>
    <w:p w14:paraId="4ED1DF3B" w14:textId="7B0BAC0D" w:rsidR="00FB0040" w:rsidRDefault="00FB0040" w:rsidP="00FB0040">
      <w:pPr>
        <w:pStyle w:val="SingleTxtGC"/>
        <w:tabs>
          <w:tab w:val="left" w:pos="2835"/>
        </w:tabs>
      </w:pPr>
      <w:r>
        <w:rPr>
          <w:rFonts w:hint="eastAsia"/>
        </w:rPr>
        <w:t>85.</w:t>
      </w:r>
      <w:r>
        <w:rPr>
          <w:rFonts w:hint="eastAsia"/>
        </w:rPr>
        <w:tab/>
      </w:r>
      <w:r>
        <w:rPr>
          <w:rFonts w:hint="eastAsia"/>
        </w:rPr>
        <w:t>公众的认识正在提高，这得益于越来越多的公共辩论、国家人权机构工作、检验人权原则的法庭案例、萨摩亚已经加入的人权条约的宣传方案以及就我国的国际报告义务进行的讨论，例如通过普遍定期审议报告进行的讨论。</w:t>
      </w:r>
    </w:p>
    <w:p w14:paraId="646DA7FC" w14:textId="55303EA4" w:rsidR="00FB0040" w:rsidRDefault="00FB0040" w:rsidP="00876D0A">
      <w:pPr>
        <w:pStyle w:val="H23GC"/>
      </w:pPr>
      <w:r>
        <w:rPr>
          <w:rFonts w:hint="eastAsia"/>
        </w:rPr>
        <w:tab/>
        <w:t>(c)</w:t>
      </w:r>
      <w:r>
        <w:rPr>
          <w:rFonts w:hint="eastAsia"/>
        </w:rPr>
        <w:tab/>
      </w:r>
      <w:r>
        <w:rPr>
          <w:rFonts w:hint="eastAsia"/>
        </w:rPr>
        <w:t>能力建设和技术支持请求</w:t>
      </w:r>
    </w:p>
    <w:p w14:paraId="5DD2484F" w14:textId="0BDD8DF5" w:rsidR="00FB0040" w:rsidRDefault="00FB0040" w:rsidP="00FB0040">
      <w:pPr>
        <w:pStyle w:val="SingleTxtGC"/>
        <w:tabs>
          <w:tab w:val="left" w:pos="2835"/>
        </w:tabs>
      </w:pPr>
      <w:r>
        <w:rPr>
          <w:rFonts w:hint="eastAsia"/>
        </w:rPr>
        <w:t>86.</w:t>
      </w:r>
      <w:r>
        <w:rPr>
          <w:rFonts w:hint="eastAsia"/>
        </w:rPr>
        <w:tab/>
      </w:r>
      <w:r>
        <w:rPr>
          <w:rFonts w:hint="eastAsia"/>
        </w:rPr>
        <w:t>萨摩亚政府认识到需要制定一项广泛的人权方案，其中包括公共部门的培训和能力建设。人权教育的关键是要有定期和准确的统计数据，并进行监测和评估。</w:t>
      </w:r>
    </w:p>
    <w:p w14:paraId="672CEFC4" w14:textId="6603F80C" w:rsidR="00FB0040" w:rsidRDefault="00FB0040" w:rsidP="00FB0040">
      <w:pPr>
        <w:pStyle w:val="SingleTxtGC"/>
        <w:tabs>
          <w:tab w:val="left" w:pos="2835"/>
        </w:tabs>
      </w:pPr>
      <w:r>
        <w:rPr>
          <w:rFonts w:hint="eastAsia"/>
        </w:rPr>
        <w:t>87.</w:t>
      </w:r>
      <w:r>
        <w:rPr>
          <w:rFonts w:hint="eastAsia"/>
        </w:rPr>
        <w:tab/>
      </w:r>
      <w:r>
        <w:rPr>
          <w:rFonts w:hint="eastAsia"/>
        </w:rPr>
        <w:t>萨摩亚还认识到，在气候变化、环境和私营部门以及人权方面存在新的和正在出现的问题，需要通过加强法律和政策以及执法框架加以解决。萨摩亚请求继续提供财政和技术援助，用于支持我国的努力，使捐助方的援助与我国优先事项相一致，直到我国在技术上有能力履行义务。</w:t>
      </w:r>
    </w:p>
    <w:p w14:paraId="41F70FB7" w14:textId="0C7082F7" w:rsidR="00FB0040" w:rsidRDefault="00FB0040" w:rsidP="00AA1FD4">
      <w:pPr>
        <w:pStyle w:val="HChGC"/>
      </w:pPr>
      <w:r>
        <w:rPr>
          <w:rFonts w:hint="eastAsia"/>
        </w:rPr>
        <w:tab/>
      </w:r>
      <w:r>
        <w:rPr>
          <w:rFonts w:hint="eastAsia"/>
        </w:rPr>
        <w:tab/>
      </w:r>
      <w:r>
        <w:rPr>
          <w:rFonts w:hint="eastAsia"/>
        </w:rPr>
        <w:t>第三部分：关于不歧视与平等和有效补救措施方面的信息</w:t>
      </w:r>
    </w:p>
    <w:p w14:paraId="3E22AD55" w14:textId="45F6952D" w:rsidR="00FB0040" w:rsidRDefault="00FB0040" w:rsidP="00FB0040">
      <w:pPr>
        <w:pStyle w:val="SingleTxtGC"/>
        <w:tabs>
          <w:tab w:val="left" w:pos="2835"/>
        </w:tabs>
      </w:pPr>
      <w:r>
        <w:rPr>
          <w:rFonts w:hint="eastAsia"/>
        </w:rPr>
        <w:t>88.</w:t>
      </w:r>
      <w:r>
        <w:rPr>
          <w:rFonts w:hint="eastAsia"/>
        </w:rPr>
        <w:tab/>
      </w:r>
      <w:r>
        <w:rPr>
          <w:rFonts w:hint="eastAsia"/>
        </w:rPr>
        <w:t>如前所述，萨摩亚《宪法》是国家最高法律，指导萨摩亚的立法框架。此外，《宪法》第</w:t>
      </w:r>
      <w:r>
        <w:rPr>
          <w:rFonts w:hint="eastAsia"/>
        </w:rPr>
        <w:t>15</w:t>
      </w:r>
      <w:r>
        <w:rPr>
          <w:rFonts w:hint="eastAsia"/>
        </w:rPr>
        <w:t>条规定，法律面前人人平等，不得基于出身、语言、性别、宗教、政治或其他见解、社会出身、出生地或家庭状况加以歧视。</w:t>
      </w:r>
    </w:p>
    <w:p w14:paraId="53606527" w14:textId="248C5480" w:rsidR="00FB0040" w:rsidRDefault="00FB0040" w:rsidP="00FB0040">
      <w:pPr>
        <w:pStyle w:val="SingleTxtGC"/>
        <w:tabs>
          <w:tab w:val="left" w:pos="2835"/>
        </w:tabs>
      </w:pPr>
      <w:r>
        <w:rPr>
          <w:rFonts w:hint="eastAsia"/>
        </w:rPr>
        <w:t>89.</w:t>
      </w:r>
      <w:r>
        <w:rPr>
          <w:rFonts w:hint="eastAsia"/>
        </w:rPr>
        <w:tab/>
      </w:r>
      <w:r>
        <w:rPr>
          <w:rFonts w:hint="eastAsia"/>
        </w:rPr>
        <w:t>正如副标题</w:t>
      </w:r>
      <w:r>
        <w:rPr>
          <w:rFonts w:hint="eastAsia"/>
        </w:rPr>
        <w:t>C</w:t>
      </w:r>
      <w:r>
        <w:rPr>
          <w:rFonts w:hint="eastAsia"/>
        </w:rPr>
        <w:t>“国家一级促进人权的框架”下所述，萨摩亚一直在审查一些立法，如核心家庭法律和劳动就业关系法。这些审查工作表明，萨摩亚致力于保障和保护人民的权利，特别是儿童、残疾人和老年人等弱势群体的权利。</w:t>
      </w:r>
    </w:p>
    <w:p w14:paraId="341569C0" w14:textId="2B78814F" w:rsidR="00FB0040" w:rsidRDefault="00FB0040" w:rsidP="00FB0040">
      <w:pPr>
        <w:pStyle w:val="SingleTxtGC"/>
        <w:tabs>
          <w:tab w:val="left" w:pos="2835"/>
        </w:tabs>
      </w:pPr>
      <w:r>
        <w:rPr>
          <w:rFonts w:hint="eastAsia"/>
        </w:rPr>
        <w:t>90.</w:t>
      </w:r>
      <w:r>
        <w:rPr>
          <w:rFonts w:hint="eastAsia"/>
        </w:rPr>
        <w:tab/>
      </w:r>
      <w:r>
        <w:rPr>
          <w:rFonts w:hint="eastAsia"/>
        </w:rPr>
        <w:t>此外，我们的国家政策和方案反映出萨摩亚致力于追求进步。萨摩亚发展路径植根于政府的承诺，即通过增强人民的发展为社区赋权，使人民能够获得改善生活的机会。政府目前正在建立的一个机制是国家社会保护框架，其目标之一是在遇到冲击时支持弱势群体。</w:t>
      </w:r>
    </w:p>
    <w:p w14:paraId="3486C9C3" w14:textId="77777777" w:rsidR="00FB0040" w:rsidRDefault="00FB0040" w:rsidP="0091636D">
      <w:pPr>
        <w:pStyle w:val="H1GC"/>
      </w:pPr>
      <w:r>
        <w:rPr>
          <w:rFonts w:hint="eastAsia"/>
        </w:rPr>
        <w:tab/>
      </w:r>
      <w:r>
        <w:rPr>
          <w:rFonts w:hint="eastAsia"/>
        </w:rPr>
        <w:tab/>
      </w:r>
      <w:r>
        <w:rPr>
          <w:rFonts w:hint="eastAsia"/>
        </w:rPr>
        <w:t>结论</w:t>
      </w:r>
    </w:p>
    <w:p w14:paraId="31F6FD9B" w14:textId="74811F66" w:rsidR="00FB0040" w:rsidRDefault="00FB0040" w:rsidP="00FB0040">
      <w:pPr>
        <w:pStyle w:val="SingleTxtGC"/>
        <w:tabs>
          <w:tab w:val="left" w:pos="2835"/>
        </w:tabs>
      </w:pPr>
      <w:r>
        <w:rPr>
          <w:rFonts w:hint="eastAsia"/>
        </w:rPr>
        <w:t>91.</w:t>
      </w:r>
      <w:r>
        <w:rPr>
          <w:rFonts w:hint="eastAsia"/>
        </w:rPr>
        <w:tab/>
      </w:r>
      <w:r>
        <w:rPr>
          <w:rFonts w:hint="eastAsia"/>
        </w:rPr>
        <w:t>萨摩亚围绕人权问题开展了健康的辩论，对相关问题的认识有所提高，特别是那些脱离适当背景和未予适当解释的问题。</w:t>
      </w:r>
    </w:p>
    <w:p w14:paraId="6B6BECE3" w14:textId="396AD551" w:rsidR="00FB0040" w:rsidRDefault="00FB0040" w:rsidP="00FB0040">
      <w:pPr>
        <w:pStyle w:val="SingleTxtGC"/>
        <w:tabs>
          <w:tab w:val="left" w:pos="2835"/>
        </w:tabs>
      </w:pPr>
      <w:r>
        <w:rPr>
          <w:rFonts w:hint="eastAsia"/>
        </w:rPr>
        <w:t>92.</w:t>
      </w:r>
      <w:r>
        <w:rPr>
          <w:rFonts w:hint="eastAsia"/>
        </w:rPr>
        <w:tab/>
      </w:r>
      <w:r>
        <w:rPr>
          <w:rFonts w:hint="eastAsia"/>
        </w:rPr>
        <w:t>在应对当前世界局势，例如气候变化的持续威胁，</w:t>
      </w:r>
      <w:r>
        <w:rPr>
          <w:rFonts w:hint="eastAsia"/>
        </w:rPr>
        <w:t>COVID-19</w:t>
      </w:r>
      <w:r>
        <w:rPr>
          <w:rFonts w:hint="eastAsia"/>
        </w:rPr>
        <w:t>和乌克兰战争造成的冲击时，萨摩亚明白，作为全球公民，我们有义务承诺坚持在萨摩亚促进尊重、保护和实现各项人权与基本自由。</w:t>
      </w:r>
    </w:p>
    <w:p w14:paraId="1592F2D9" w14:textId="63F3262E" w:rsidR="001D1D6E" w:rsidRDefault="001D1D6E" w:rsidP="00FB0040">
      <w:pPr>
        <w:pStyle w:val="SingleTxtGC"/>
        <w:tabs>
          <w:tab w:val="clear" w:pos="1565"/>
          <w:tab w:val="clear" w:pos="1996"/>
          <w:tab w:val="clear" w:pos="2427"/>
          <w:tab w:val="left" w:pos="2835"/>
        </w:tabs>
      </w:pPr>
    </w:p>
    <w:p w14:paraId="22CC1A86" w14:textId="77777777" w:rsidR="0018347A" w:rsidRPr="002D6A9C" w:rsidRDefault="0018347A">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14:paraId="386178E9" w14:textId="21610A12" w:rsidR="0018347A" w:rsidRDefault="0018347A" w:rsidP="00FB0040">
      <w:pPr>
        <w:pStyle w:val="SingleTxtGC"/>
        <w:tabs>
          <w:tab w:val="clear" w:pos="1565"/>
          <w:tab w:val="clear" w:pos="1996"/>
          <w:tab w:val="clear" w:pos="2427"/>
          <w:tab w:val="left" w:pos="2835"/>
        </w:tabs>
      </w:pPr>
    </w:p>
    <w:sectPr w:rsidR="0018347A" w:rsidSect="00457728">
      <w:headerReference w:type="even" r:id="rId12"/>
      <w:headerReference w:type="default" r:id="rId13"/>
      <w:footerReference w:type="even" r:id="rId14"/>
      <w:footerReference w:type="default" r:id="rId15"/>
      <w:footerReference w:type="first" r:id="rId16"/>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8A6948" w14:textId="77777777" w:rsidR="00810CC9" w:rsidRPr="000D319F" w:rsidRDefault="00810CC9" w:rsidP="000D319F">
      <w:pPr>
        <w:pStyle w:val="af0"/>
        <w:spacing w:after="240"/>
        <w:ind w:left="907"/>
        <w:rPr>
          <w:rFonts w:asciiTheme="majorBidi" w:eastAsia="宋体" w:hAnsiTheme="majorBidi" w:cstheme="majorBidi"/>
          <w:sz w:val="21"/>
          <w:szCs w:val="21"/>
          <w:lang w:val="en-US"/>
        </w:rPr>
      </w:pPr>
    </w:p>
    <w:p w14:paraId="70F5E6BD" w14:textId="77777777" w:rsidR="00810CC9" w:rsidRPr="000D319F" w:rsidRDefault="00810CC9"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70A6D6C1" w14:textId="77777777" w:rsidR="00810CC9" w:rsidRPr="000D319F" w:rsidRDefault="00810CC9" w:rsidP="000D319F">
      <w:pPr>
        <w:pStyle w:val="af0"/>
      </w:pPr>
    </w:p>
  </w:endnote>
  <w:endnote w:type="continuationNotice" w:id="1">
    <w:p w14:paraId="79F06769" w14:textId="77777777" w:rsidR="00810CC9" w:rsidRDefault="00810CC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0DE4B7" w14:textId="77777777" w:rsidR="00056632" w:rsidRPr="008808C0" w:rsidRDefault="008808C0" w:rsidP="008808C0">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8808C0">
      <w:rPr>
        <w:rStyle w:val="af2"/>
        <w:b w:val="0"/>
        <w:snapToGrid w:val="0"/>
        <w:sz w:val="16"/>
      </w:rPr>
      <w:t>GE.23</w:t>
    </w:r>
    <w:proofErr w:type="spellEnd"/>
    <w:r w:rsidRPr="008808C0">
      <w:rPr>
        <w:rStyle w:val="af2"/>
        <w:b w:val="0"/>
        <w:snapToGrid w:val="0"/>
        <w:sz w:val="16"/>
      </w:rPr>
      <w:t>-10869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44EA94" w14:textId="77777777" w:rsidR="00056632" w:rsidRPr="008808C0" w:rsidRDefault="008808C0" w:rsidP="008808C0">
    <w:pPr>
      <w:pStyle w:val="af0"/>
      <w:tabs>
        <w:tab w:val="clear" w:pos="431"/>
        <w:tab w:val="right" w:pos="9638"/>
      </w:tabs>
      <w:rPr>
        <w:rStyle w:val="af2"/>
      </w:rPr>
    </w:pPr>
    <w:proofErr w:type="spellStart"/>
    <w:r>
      <w:t>GE.23</w:t>
    </w:r>
    <w:proofErr w:type="spellEnd"/>
    <w:r>
      <w:t>-10869</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EE3D35" w14:textId="2E1A2309" w:rsidR="00056632" w:rsidRPr="00487939" w:rsidRDefault="008808C0" w:rsidP="00865ED3">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6DFEA4BA" wp14:editId="5D025D5E">
          <wp:simplePos x="0" y="0"/>
          <wp:positionH relativeFrom="column">
            <wp:align>right</wp:align>
          </wp:positionH>
          <wp:positionV relativeFrom="paragraph">
            <wp:posOffset>-69850</wp:posOffset>
          </wp:positionV>
          <wp:extent cx="561975" cy="561975"/>
          <wp:effectExtent l="0" t="0" r="9525" b="9525"/>
          <wp:wrapNone/>
          <wp:docPr id="19681215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GE.23</w:t>
    </w:r>
    <w:proofErr w:type="spellEnd"/>
    <w:r>
      <w:rPr>
        <w:sz w:val="20"/>
        <w:lang w:eastAsia="zh-CN"/>
      </w:rPr>
      <w:t>-10869</w:t>
    </w:r>
    <w:r w:rsidR="00731A42" w:rsidRPr="00EE277A">
      <w:rPr>
        <w:sz w:val="20"/>
        <w:lang w:eastAsia="zh-CN"/>
      </w:rPr>
      <w:t xml:space="preserve"> (C)</w:t>
    </w:r>
    <w:r w:rsidR="0013023B">
      <w:rPr>
        <w:sz w:val="20"/>
        <w:lang w:eastAsia="zh-CN"/>
      </w:rPr>
      <w:tab/>
    </w:r>
    <w:r w:rsidR="00CB3BDE">
      <w:rPr>
        <w:sz w:val="20"/>
        <w:lang w:eastAsia="zh-CN"/>
      </w:rPr>
      <w:t>2007</w:t>
    </w:r>
    <w:r w:rsidR="00821D87">
      <w:rPr>
        <w:sz w:val="20"/>
        <w:lang w:eastAsia="zh-CN"/>
      </w:rPr>
      <w:t>2</w:t>
    </w:r>
    <w:r w:rsidR="00B90A77">
      <w:rPr>
        <w:rFonts w:asciiTheme="majorBidi" w:eastAsiaTheme="minorEastAsia" w:hAnsiTheme="majorBidi" w:cstheme="majorBidi"/>
        <w:sz w:val="20"/>
      </w:rPr>
      <w:t>3</w:t>
    </w:r>
    <w:r w:rsidR="00731A42">
      <w:rPr>
        <w:sz w:val="20"/>
        <w:lang w:eastAsia="zh-CN"/>
      </w:rPr>
      <w:tab/>
    </w:r>
    <w:r w:rsidR="00CB3BDE">
      <w:rPr>
        <w:sz w:val="20"/>
        <w:lang w:eastAsia="zh-CN"/>
      </w:rPr>
      <w:t>2707</w:t>
    </w:r>
    <w:r w:rsidR="00821D87">
      <w:rPr>
        <w:sz w:val="20"/>
        <w:lang w:eastAsia="zh-CN"/>
      </w:rPr>
      <w:t>2</w:t>
    </w:r>
    <w:r w:rsidR="00B90A77">
      <w:rPr>
        <w:rFonts w:asciiTheme="majorBidi" w:eastAsiaTheme="minorEastAsia" w:hAnsiTheme="majorBidi" w:cstheme="majorBidi"/>
        <w:sz w:val="20"/>
      </w:rPr>
      <w:t>3</w:t>
    </w:r>
    <w:r w:rsidR="00731A42">
      <w:rPr>
        <w:b/>
        <w:sz w:val="21"/>
      </w:rPr>
      <w:tab/>
    </w:r>
    <w:r w:rsidR="00A1364C">
      <w:rPr>
        <w:rFonts w:hint="eastAsia"/>
        <w:b/>
        <w:noProof/>
        <w:snapToGrid/>
        <w:sz w:val="21"/>
        <w:lang w:val="en-US" w:eastAsia="zh-CN"/>
      </w:rPr>
      <w:drawing>
        <wp:inline distT="0" distB="0" distL="0" distR="0" wp14:anchorId="3EC4CB45" wp14:editId="1EB6F407">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373DAC" w14:textId="77777777" w:rsidR="00810CC9" w:rsidRPr="000157B1" w:rsidRDefault="00810CC9"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6E800FE0" w14:textId="77777777" w:rsidR="00810CC9" w:rsidRPr="000157B1" w:rsidRDefault="00810CC9"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605E141A" w14:textId="77777777" w:rsidR="00810CC9" w:rsidRDefault="00810CC9"/>
  </w:footnote>
  <w:footnote w:id="2">
    <w:p w14:paraId="1BA7793D" w14:textId="35FE9C0C" w:rsidR="001D1D6E" w:rsidRPr="001D1D6E" w:rsidRDefault="001D1D6E">
      <w:pPr>
        <w:pStyle w:val="a6"/>
      </w:pPr>
      <w:r w:rsidRPr="001D1D6E">
        <w:rPr>
          <w:rStyle w:val="a8"/>
          <w:rFonts w:eastAsia="宋体"/>
          <w:vertAlign w:val="baseline"/>
        </w:rPr>
        <w:tab/>
        <w:t>*</w:t>
      </w:r>
      <w:r w:rsidRPr="001D1D6E">
        <w:tab/>
      </w:r>
      <w:r w:rsidRPr="001D1D6E">
        <w:rPr>
          <w:rFonts w:hint="eastAsia"/>
        </w:rPr>
        <w:t>本文件印发前未经正式编辑。</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F981C4" w14:textId="77777777" w:rsidR="00056632" w:rsidRDefault="008808C0" w:rsidP="008808C0">
    <w:pPr>
      <w:pStyle w:val="af3"/>
    </w:pPr>
    <w:r>
      <w:t>HRI/CORE/</w:t>
    </w:r>
    <w:proofErr w:type="spellStart"/>
    <w:r>
      <w:t>WSM</w:t>
    </w:r>
    <w:proofErr w:type="spellEnd"/>
    <w:r>
      <w:t>/2023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CFF535" w14:textId="77777777" w:rsidR="00056632" w:rsidRPr="00202A30" w:rsidRDefault="008808C0" w:rsidP="008808C0">
    <w:pPr>
      <w:pStyle w:val="af3"/>
      <w:jc w:val="right"/>
    </w:pPr>
    <w:r>
      <w:t>HRI/CORE/</w:t>
    </w:r>
    <w:proofErr w:type="spellStart"/>
    <w:r>
      <w:t>WSM</w:t>
    </w:r>
    <w:proofErr w:type="spellEnd"/>
    <w:r>
      <w:t>/2023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16cid:durableId="970597036">
    <w:abstractNumId w:val="1"/>
  </w:num>
  <w:num w:numId="2" w16cid:durableId="2068646104">
    <w:abstractNumId w:val="5"/>
  </w:num>
  <w:num w:numId="3" w16cid:durableId="817384815">
    <w:abstractNumId w:val="2"/>
  </w:num>
  <w:num w:numId="4" w16cid:durableId="299653067">
    <w:abstractNumId w:val="0"/>
  </w:num>
  <w:num w:numId="5" w16cid:durableId="1912082645">
    <w:abstractNumId w:val="3"/>
  </w:num>
  <w:num w:numId="6" w16cid:durableId="11606875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0CC9"/>
    <w:rsid w:val="00011483"/>
    <w:rsid w:val="00041189"/>
    <w:rsid w:val="00050EA0"/>
    <w:rsid w:val="000853A6"/>
    <w:rsid w:val="00090B89"/>
    <w:rsid w:val="000B1857"/>
    <w:rsid w:val="000D319F"/>
    <w:rsid w:val="000D60C3"/>
    <w:rsid w:val="000E4D0E"/>
    <w:rsid w:val="00110E39"/>
    <w:rsid w:val="00125AC6"/>
    <w:rsid w:val="0013023B"/>
    <w:rsid w:val="00144B69"/>
    <w:rsid w:val="00153E86"/>
    <w:rsid w:val="00164236"/>
    <w:rsid w:val="0018347A"/>
    <w:rsid w:val="001866B2"/>
    <w:rsid w:val="00197F40"/>
    <w:rsid w:val="001A7A63"/>
    <w:rsid w:val="001B1BD1"/>
    <w:rsid w:val="001C3EF2"/>
    <w:rsid w:val="001D17F6"/>
    <w:rsid w:val="001D1D6E"/>
    <w:rsid w:val="001D2C3F"/>
    <w:rsid w:val="00204B42"/>
    <w:rsid w:val="002231C3"/>
    <w:rsid w:val="0023114C"/>
    <w:rsid w:val="0024417F"/>
    <w:rsid w:val="00250F8D"/>
    <w:rsid w:val="002E0877"/>
    <w:rsid w:val="002E1C97"/>
    <w:rsid w:val="002F5834"/>
    <w:rsid w:val="002F7BAC"/>
    <w:rsid w:val="00322F05"/>
    <w:rsid w:val="00326EBF"/>
    <w:rsid w:val="00327FE4"/>
    <w:rsid w:val="00387E18"/>
    <w:rsid w:val="00392F6C"/>
    <w:rsid w:val="003B6D9A"/>
    <w:rsid w:val="003D7D4D"/>
    <w:rsid w:val="00410055"/>
    <w:rsid w:val="00413D23"/>
    <w:rsid w:val="00427F63"/>
    <w:rsid w:val="00446645"/>
    <w:rsid w:val="00457728"/>
    <w:rsid w:val="00475113"/>
    <w:rsid w:val="004A17D1"/>
    <w:rsid w:val="004A7F70"/>
    <w:rsid w:val="004A7FCE"/>
    <w:rsid w:val="004B0641"/>
    <w:rsid w:val="004C0619"/>
    <w:rsid w:val="004C4A0A"/>
    <w:rsid w:val="004F21B6"/>
    <w:rsid w:val="00543EBA"/>
    <w:rsid w:val="005E403A"/>
    <w:rsid w:val="005F7524"/>
    <w:rsid w:val="00626832"/>
    <w:rsid w:val="006609D0"/>
    <w:rsid w:val="0067524F"/>
    <w:rsid w:val="00680656"/>
    <w:rsid w:val="006B1119"/>
    <w:rsid w:val="006B2F24"/>
    <w:rsid w:val="006E3E46"/>
    <w:rsid w:val="006E448C"/>
    <w:rsid w:val="006E71B1"/>
    <w:rsid w:val="006F49C1"/>
    <w:rsid w:val="00705D89"/>
    <w:rsid w:val="00731A42"/>
    <w:rsid w:val="0075474C"/>
    <w:rsid w:val="00767E69"/>
    <w:rsid w:val="00767FF4"/>
    <w:rsid w:val="0077079A"/>
    <w:rsid w:val="007A5599"/>
    <w:rsid w:val="007B6E71"/>
    <w:rsid w:val="007D0100"/>
    <w:rsid w:val="00810CC9"/>
    <w:rsid w:val="00811D53"/>
    <w:rsid w:val="00816936"/>
    <w:rsid w:val="00821D87"/>
    <w:rsid w:val="0084735B"/>
    <w:rsid w:val="00856233"/>
    <w:rsid w:val="00860F27"/>
    <w:rsid w:val="00865ED3"/>
    <w:rsid w:val="00876D0A"/>
    <w:rsid w:val="008808C0"/>
    <w:rsid w:val="008B0560"/>
    <w:rsid w:val="008B2B20"/>
    <w:rsid w:val="008B2BFA"/>
    <w:rsid w:val="008E277D"/>
    <w:rsid w:val="008E7111"/>
    <w:rsid w:val="00900E41"/>
    <w:rsid w:val="00902271"/>
    <w:rsid w:val="0090460E"/>
    <w:rsid w:val="0091636D"/>
    <w:rsid w:val="00936F03"/>
    <w:rsid w:val="00943B69"/>
    <w:rsid w:val="00944CB3"/>
    <w:rsid w:val="00992BB2"/>
    <w:rsid w:val="009B09D7"/>
    <w:rsid w:val="009D35ED"/>
    <w:rsid w:val="009E6C86"/>
    <w:rsid w:val="00A03CB6"/>
    <w:rsid w:val="00A1364C"/>
    <w:rsid w:val="00A21076"/>
    <w:rsid w:val="00A3739A"/>
    <w:rsid w:val="00A52DAF"/>
    <w:rsid w:val="00A84072"/>
    <w:rsid w:val="00A909A2"/>
    <w:rsid w:val="00AA1FD4"/>
    <w:rsid w:val="00AB16B2"/>
    <w:rsid w:val="00AD5497"/>
    <w:rsid w:val="00AE11DC"/>
    <w:rsid w:val="00B16570"/>
    <w:rsid w:val="00B53320"/>
    <w:rsid w:val="00B90A77"/>
    <w:rsid w:val="00BA4BAB"/>
    <w:rsid w:val="00BC6522"/>
    <w:rsid w:val="00C121D5"/>
    <w:rsid w:val="00C17349"/>
    <w:rsid w:val="00C351AA"/>
    <w:rsid w:val="00C55BFB"/>
    <w:rsid w:val="00C7253F"/>
    <w:rsid w:val="00C77A4B"/>
    <w:rsid w:val="00CA51AF"/>
    <w:rsid w:val="00CB3BDE"/>
    <w:rsid w:val="00CD7ACE"/>
    <w:rsid w:val="00D26A05"/>
    <w:rsid w:val="00D408F4"/>
    <w:rsid w:val="00D845B7"/>
    <w:rsid w:val="00D97B98"/>
    <w:rsid w:val="00DC58F5"/>
    <w:rsid w:val="00DC671F"/>
    <w:rsid w:val="00DC68EC"/>
    <w:rsid w:val="00DE4DA7"/>
    <w:rsid w:val="00DF1A67"/>
    <w:rsid w:val="00E33B38"/>
    <w:rsid w:val="00E47FE5"/>
    <w:rsid w:val="00E574AF"/>
    <w:rsid w:val="00E65E2C"/>
    <w:rsid w:val="00F4476C"/>
    <w:rsid w:val="00F56024"/>
    <w:rsid w:val="00F57D31"/>
    <w:rsid w:val="00F714DA"/>
    <w:rsid w:val="00F90004"/>
    <w:rsid w:val="00FB0040"/>
    <w:rsid w:val="00FB456B"/>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BC81D6"/>
  <w15:docId w15:val="{53FBB9F7-4BC4-4042-81B0-A85952FCB6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F56024"/>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F56024"/>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F56024"/>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6609D0"/>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3B6D9A"/>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F56024"/>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410055"/>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410055"/>
    <w:rPr>
      <w:snapToGrid w:val="0"/>
      <w:sz w:val="18"/>
      <w:szCs w:val="18"/>
    </w:rPr>
  </w:style>
  <w:style w:type="character" w:styleId="a8">
    <w:name w:val="footnote reference"/>
    <w:basedOn w:val="a0"/>
    <w:qFormat/>
    <w:rsid w:val="002E0877"/>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AD5497"/>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410055"/>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410055"/>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410055"/>
    <w:pPr>
      <w:keepLines w:val="0"/>
      <w:spacing w:after="0"/>
    </w:pPr>
  </w:style>
  <w:style w:type="character" w:customStyle="1" w:styleId="ad">
    <w:name w:val="尾注文本 字符"/>
    <w:basedOn w:val="a0"/>
    <w:link w:val="ac"/>
    <w:rsid w:val="00410055"/>
    <w:rPr>
      <w:snapToGrid w:val="0"/>
      <w:sz w:val="18"/>
      <w:szCs w:val="18"/>
    </w:rPr>
  </w:style>
  <w:style w:type="character" w:styleId="ae">
    <w:name w:val="endnote reference"/>
    <w:basedOn w:val="a8"/>
    <w:qFormat/>
    <w:rsid w:val="002E0877"/>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90460E"/>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90460E"/>
    <w:rPr>
      <w:rFonts w:eastAsia="Times New Roman"/>
      <w:snapToGrid w:val="0"/>
      <w:sz w:val="16"/>
      <w:szCs w:val="16"/>
      <w:lang w:val="en-GB" w:eastAsia="en-US"/>
    </w:rPr>
  </w:style>
  <w:style w:type="character" w:styleId="af2">
    <w:name w:val="page number"/>
    <w:basedOn w:val="a0"/>
    <w:qFormat/>
    <w:rsid w:val="0090460E"/>
    <w:rPr>
      <w:rFonts w:ascii="Times New Roman" w:hAnsi="Times New Roman"/>
      <w:b/>
      <w:i w:val="0"/>
      <w:snapToGrid w:val="0"/>
      <w:spacing w:val="0"/>
      <w:kern w:val="0"/>
      <w:sz w:val="18"/>
      <w14:cntxtAlts w14:val="0"/>
    </w:rPr>
  </w:style>
  <w:style w:type="paragraph" w:styleId="af3">
    <w:name w:val="header"/>
    <w:basedOn w:val="a"/>
    <w:link w:val="af4"/>
    <w:qFormat/>
    <w:rsid w:val="0090460E"/>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90460E"/>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customStyle="1" w:styleId="SingleParaNoGC">
    <w:name w:val="_ Single ParaNo_GC"/>
    <w:basedOn w:val="SingleTxtGC"/>
    <w:qFormat/>
    <w:rsid w:val="006B2F24"/>
    <w:pPr>
      <w:numPr>
        <w:numId w:val="6"/>
      </w:numPr>
      <w:tabs>
        <w:tab w:val="clear" w:pos="431"/>
      </w:tabs>
      <w:ind w:left="1134" w:firstLine="0"/>
    </w:pPr>
    <w:rPr>
      <w:snapToGrid/>
      <w:szCs w:val="21"/>
    </w:rPr>
  </w:style>
  <w:style w:type="paragraph" w:styleId="TOC1">
    <w:name w:val="toc 1"/>
    <w:basedOn w:val="a"/>
    <w:next w:val="a"/>
    <w:autoRedefine/>
    <w:uiPriority w:val="39"/>
    <w:unhideWhenUsed/>
    <w:rsid w:val="00900E41"/>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900E41"/>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900E41"/>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900E41"/>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900E41"/>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900E41"/>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6.png"/><Relationship Id="rId1" Type="http://schemas.openxmlformats.org/officeDocument/2006/relationships/image" Target="media/image5.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HRI.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C3EFA1-A5FD-4080-BBFA-3494388EFE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HRI.dotm</Template>
  <TotalTime>0</TotalTime>
  <Pages>17</Pages>
  <Words>14392</Words>
  <Characters>15638</Characters>
  <Application>Microsoft Office Word</Application>
  <DocSecurity>0</DocSecurity>
  <Lines>599</Lines>
  <Paragraphs>240</Paragraphs>
  <ScaleCrop>false</ScaleCrop>
  <Company>DCM</Company>
  <LinksUpToDate>false</LinksUpToDate>
  <CharactersWithSpaces>15871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HRI/CORE/WSM/2023</dc:title>
  <dc:subject>2310869</dc:subject>
  <dc:creator>JI</dc:creator>
  <cp:keywords/>
  <dc:description/>
  <cp:lastModifiedBy>Xiangli Ferschin-Ji</cp:lastModifiedBy>
  <cp:revision>2</cp:revision>
  <cp:lastPrinted>2014-05-09T11:28:00Z</cp:lastPrinted>
  <dcterms:created xsi:type="dcterms:W3CDTF">2023-07-27T09:20:00Z</dcterms:created>
  <dcterms:modified xsi:type="dcterms:W3CDTF">2023-07-27T09:20:00Z</dcterms:modified>
</cp:coreProperties>
</file>