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Комитет по ликвидации дискриминации в</w:t>
      </w:r>
      <w:r>
        <w:br/>
        <w:t>отношении женщин</w:t>
      </w:r>
    </w:p>
    <w:p w:rsidR="00000000" w:rsidRDefault="00000000">
      <w:pPr>
        <w:pStyle w:val="H23"/>
      </w:pPr>
      <w:r>
        <w:t>Двадцать девятая сессия</w:t>
      </w:r>
    </w:p>
    <w:p w:rsidR="00000000" w:rsidRDefault="00000000">
      <w:pPr>
        <w:spacing w:line="240" w:lineRule="auto"/>
        <w:rPr>
          <w:sz w:val="12"/>
        </w:rPr>
      </w:pPr>
    </w:p>
    <w:p w:rsidR="00000000" w:rsidRDefault="00000000">
      <w:pPr>
        <w:pStyle w:val="H23"/>
      </w:pPr>
      <w:r>
        <w:t>Краткий отчет о 615-м заседании,</w:t>
      </w:r>
    </w:p>
    <w:p w:rsidR="00000000" w:rsidRDefault="00000000">
      <w:r>
        <w:t>состоявшемся в Центральных учреждениях, Нью-Йорк, четверг, 3 июля 2003 года, в 15 ч. 00 м.</w:t>
      </w:r>
    </w:p>
    <w:p w:rsidR="00000000" w:rsidRDefault="00000000">
      <w:pPr>
        <w:spacing w:line="120" w:lineRule="exact"/>
        <w:rPr>
          <w:sz w:val="10"/>
        </w:rPr>
      </w:pPr>
    </w:p>
    <w:p w:rsidR="00000000" w:rsidRDefault="00000000">
      <w:pPr>
        <w:tabs>
          <w:tab w:val="left" w:pos="1368"/>
          <w:tab w:val="right" w:leader="dot" w:pos="8568"/>
        </w:tabs>
        <w:ind w:right="1267"/>
      </w:pPr>
      <w:r>
        <w:rPr>
          <w:i/>
        </w:rPr>
        <w:t>Председатель:</w:t>
      </w:r>
      <w:r>
        <w:tab/>
        <w:t>г</w:t>
      </w:r>
      <w:r>
        <w:noBreakHyphen/>
        <w:t>жа Ачар</w:t>
      </w: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tabs>
          <w:tab w:val="left" w:pos="1368"/>
          <w:tab w:val="right" w:leader="dot" w:pos="8568"/>
        </w:tabs>
        <w:spacing w:line="120" w:lineRule="exact"/>
        <w:ind w:right="1267"/>
        <w:rPr>
          <w:sz w:val="10"/>
        </w:rPr>
      </w:pPr>
    </w:p>
    <w:p w:rsidR="00000000" w:rsidRDefault="00000000">
      <w:pPr>
        <w:pStyle w:val="HCh"/>
        <w:rPr>
          <w:b w:val="0"/>
        </w:rPr>
      </w:pPr>
      <w:r>
        <w:rPr>
          <w:b w:val="0"/>
        </w:rPr>
        <w:t>Содержание</w:t>
      </w:r>
    </w:p>
    <w:p w:rsidR="00000000" w:rsidRDefault="00000000">
      <w:pPr>
        <w:pStyle w:val="HCh"/>
        <w:spacing w:line="240" w:lineRule="auto"/>
        <w:rPr>
          <w:b w:val="0"/>
          <w:sz w:val="12"/>
        </w:rPr>
      </w:pPr>
    </w:p>
    <w:p w:rsidR="00000000" w:rsidRDefault="00000000">
      <w:pPr>
        <w:pStyle w:val="SingleTxt"/>
        <w:suppressAutoHyphens/>
        <w:jc w:val="left"/>
      </w:pPr>
      <w:r>
        <w:t>Рассмотрение докладов, представленных государствами-участниками в соответствии со статьей 18 Конвенции (</w:t>
      </w:r>
      <w:r>
        <w:rPr>
          <w:i/>
        </w:rPr>
        <w:t>продолжение</w:t>
      </w:r>
      <w:r>
        <w:t>)</w:t>
      </w:r>
    </w:p>
    <w:p w:rsidR="00000000" w:rsidRDefault="00000000">
      <w:pPr>
        <w:pStyle w:val="SingleTxt"/>
        <w:ind w:left="1742" w:hanging="475"/>
      </w:pPr>
      <w:r>
        <w:tab/>
      </w:r>
      <w:r>
        <w:rPr>
          <w:i/>
        </w:rPr>
        <w:t xml:space="preserve">Сводные третий и четвертый и пятый периодические доклады Франции </w:t>
      </w:r>
      <w:r>
        <w:t>(</w:t>
      </w:r>
      <w:r>
        <w:rPr>
          <w:i/>
        </w:rPr>
        <w:t>продолжение</w:t>
      </w:r>
      <w:r>
        <w:t>)</w:t>
      </w:r>
    </w:p>
    <w:p w:rsidR="00000000" w:rsidRDefault="00000000">
      <w:pPr>
        <w:pStyle w:val="SingleTxt"/>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ind w:left="475" w:hanging="475"/>
      </w:pPr>
      <w:r>
        <w:tab/>
        <w:t>Заседание открывается в 15 ч. 05 м.</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ab/>
        <w:t xml:space="preserve">Рассмотрение докладов, представленных государствами-участниками в соответствии со статьей 18 Конвенции </w:t>
      </w:r>
      <w:r>
        <w:rPr>
          <w:b w:val="0"/>
        </w:rPr>
        <w:t>(</w:t>
      </w:r>
      <w:r>
        <w:rPr>
          <w:b w:val="0"/>
          <w:i/>
        </w:rPr>
        <w:t>продолжение</w:t>
      </w:r>
      <w:r>
        <w:rPr>
          <w:b w:val="0"/>
        </w:rPr>
        <w:t>) (CEDAW/C/FRA/3, CEDAW/C/FRA/3–4/Corr.1, CEDAW/C/FRA/5, CEDAW/PSWG/2003/II/</w:t>
      </w:r>
      <w:r>
        <w:rPr>
          <w:b w:val="0"/>
        </w:rPr>
        <w:br/>
        <w:t>CRP.1/Add.2 и CEDAW/PSWG/2003/II/CRP.2/Add.1)</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r>
      <w:r>
        <w:tab/>
        <w:t>Сводные третий и четвертый и пятый периодические доклады Франции</w:t>
      </w:r>
    </w:p>
    <w:p w:rsidR="00000000" w:rsidRDefault="00000000">
      <w:pPr>
        <w:pStyle w:val="DualTxt"/>
        <w:spacing w:after="0" w:line="120" w:lineRule="exact"/>
        <w:rPr>
          <w:sz w:val="10"/>
        </w:rPr>
      </w:pPr>
    </w:p>
    <w:p w:rsidR="00000000" w:rsidRDefault="00000000">
      <w:pPr>
        <w:pStyle w:val="DualTxt"/>
      </w:pPr>
      <w:r>
        <w:t>1.</w:t>
      </w:r>
      <w:r>
        <w:tab/>
      </w:r>
      <w:r>
        <w:rPr>
          <w:i/>
        </w:rPr>
        <w:t>По приглашению Председателя делегация Франции занимает места за столом Ком</w:t>
      </w:r>
      <w:r>
        <w:rPr>
          <w:i/>
        </w:rPr>
        <w:t>и</w:t>
      </w:r>
      <w:r>
        <w:rPr>
          <w:i/>
        </w:rPr>
        <w:t>тета</w:t>
      </w:r>
      <w:r>
        <w:t>.</w:t>
      </w:r>
    </w:p>
    <w:p w:rsidR="00000000" w:rsidRDefault="00000000">
      <w:pPr>
        <w:pStyle w:val="DualTxt"/>
      </w:pPr>
      <w:r>
        <w:t>2.</w:t>
      </w:r>
      <w:r>
        <w:tab/>
      </w:r>
      <w:r>
        <w:rPr>
          <w:b/>
        </w:rPr>
        <w:t>Г</w:t>
      </w:r>
      <w:r>
        <w:rPr>
          <w:b/>
        </w:rPr>
        <w:noBreakHyphen/>
        <w:t xml:space="preserve">жа Амелин </w:t>
      </w:r>
      <w:r>
        <w:t>(Франция), продолжая отвечать на вопросы членов Комитета, говорит, что, хотя с</w:t>
      </w:r>
      <w:r>
        <w:t>о</w:t>
      </w:r>
      <w:r>
        <w:t>вместно с министром социальных дел, труда и с</w:t>
      </w:r>
      <w:r>
        <w:t>о</w:t>
      </w:r>
      <w:r>
        <w:t>лидарности она является сопредседателем комит</w:t>
      </w:r>
      <w:r>
        <w:t>е</w:t>
      </w:r>
      <w:r>
        <w:t>тов по поощрению учета гендерной проблематики или проведению исследований по сквозным темам, она действует абсолютно самостоятельно в качестве первого министра, ответственного за вопросы ра</w:t>
      </w:r>
      <w:r>
        <w:t>в</w:t>
      </w:r>
      <w:r>
        <w:t>ноправия и равенства в области профессиональной деятельности. В своей работе она широко консул</w:t>
      </w:r>
      <w:r>
        <w:t>ь</w:t>
      </w:r>
      <w:r>
        <w:t>тируется с неправительственными организациями как национального, так и междун</w:t>
      </w:r>
      <w:r>
        <w:t>а</w:t>
      </w:r>
      <w:r>
        <w:t>родного уровня.</w:t>
      </w:r>
    </w:p>
    <w:p w:rsidR="00000000" w:rsidRDefault="00000000">
      <w:pPr>
        <w:pStyle w:val="DualTxt"/>
      </w:pPr>
      <w:r>
        <w:t>3.</w:t>
      </w:r>
      <w:r>
        <w:tab/>
      </w:r>
      <w:r>
        <w:rPr>
          <w:b/>
        </w:rPr>
        <w:t>Г</w:t>
      </w:r>
      <w:r>
        <w:rPr>
          <w:b/>
        </w:rPr>
        <w:noBreakHyphen/>
        <w:t xml:space="preserve">жа Грези </w:t>
      </w:r>
      <w:r>
        <w:t>(Франция), отвечая на вопрос, к</w:t>
      </w:r>
      <w:r>
        <w:t>а</w:t>
      </w:r>
      <w:r>
        <w:t>сающийся рекомендаций Управления по стандартам в области рекламы (УСР), говорит, что саморегул</w:t>
      </w:r>
      <w:r>
        <w:t>и</w:t>
      </w:r>
      <w:r>
        <w:t>рование практикуется профессиональной ассоци</w:t>
      </w:r>
      <w:r>
        <w:t>а</w:t>
      </w:r>
      <w:r>
        <w:t>цией, в состав которой входят специалисты по в</w:t>
      </w:r>
      <w:r>
        <w:t>о</w:t>
      </w:r>
      <w:r>
        <w:t>просам рекламы и рекламные агентства и которая финансируется ими. Сформулированная организ</w:t>
      </w:r>
      <w:r>
        <w:t>а</w:t>
      </w:r>
      <w:r>
        <w:t>цией в 2001 году последняя рекомендация относ</w:t>
      </w:r>
      <w:r>
        <w:t>и</w:t>
      </w:r>
      <w:r>
        <w:t>тельно того, как следует изображать человека, легла в основу ее консультативных заключений. Ее рек</w:t>
      </w:r>
      <w:r>
        <w:t>о</w:t>
      </w:r>
      <w:r>
        <w:t>мендации оказывают реальное воздействие. За прошедшие шесть месяцев было отмечено сокр</w:t>
      </w:r>
      <w:r>
        <w:t>а</w:t>
      </w:r>
      <w:r>
        <w:t>щение количества унижающих достоинство челов</w:t>
      </w:r>
      <w:r>
        <w:t>е</w:t>
      </w:r>
      <w:r>
        <w:t>ка рекламных материалов и применение материалов с бóльшим юмором, например в рекламе туфель фирмы Эрам, в которой изображается нога человека в туфле и утверждается, что это не является уще</w:t>
      </w:r>
      <w:r>
        <w:t>м</w:t>
      </w:r>
      <w:r>
        <w:t>лением достоинства женщин. Однако имевшее м</w:t>
      </w:r>
      <w:r>
        <w:t>е</w:t>
      </w:r>
      <w:r>
        <w:t>сто в последнее время изображение женщин в кач</w:t>
      </w:r>
      <w:r>
        <w:t>е</w:t>
      </w:r>
      <w:r>
        <w:t>стве выполняющих функции подчиненных (в кач</w:t>
      </w:r>
      <w:r>
        <w:t>е</w:t>
      </w:r>
      <w:r>
        <w:t>стве секретарей, а не начальников, или в рекламе, изображающей мужчину, в шутку заявляющего, что его жена «не имела никакой ценности» при покупке двух билетов за стоимость одного) вновь вызывает обеспокоенность. В целях укрепления правовых рамок стандартов в области рекламы была создана рабочая группа, в состав которой вошли представ</w:t>
      </w:r>
      <w:r>
        <w:t>и</w:t>
      </w:r>
      <w:r>
        <w:t>тели рекламных агентств; был предложен закон</w:t>
      </w:r>
      <w:r>
        <w:t>о</w:t>
      </w:r>
      <w:r>
        <w:t>проект, содержащий предложения включить в пр</w:t>
      </w:r>
      <w:r>
        <w:t>и</w:t>
      </w:r>
      <w:r>
        <w:t>нятый в 1991 году закон о запрете дискриминации критерии, касающиеся гендерной проблематики и сексуальной ориент</w:t>
      </w:r>
      <w:r>
        <w:t>а</w:t>
      </w:r>
      <w:r>
        <w:t>ции.</w:t>
      </w:r>
    </w:p>
    <w:p w:rsidR="00000000" w:rsidRDefault="00000000">
      <w:pPr>
        <w:pStyle w:val="DualTxt"/>
      </w:pPr>
      <w:r>
        <w:t>4.</w:t>
      </w:r>
      <w:r>
        <w:tab/>
        <w:t>Переходя к последствиям принятого в марте 2003 года Закона о внутренней безопасности, она говорит, что в своем циркуляре от 3 июня 2003 года министерство юстиции указало на то, что оно будет заниматься проблемой навязывания интимных у</w:t>
      </w:r>
      <w:r>
        <w:t>с</w:t>
      </w:r>
      <w:r>
        <w:t>луг, уделяя приоритетное внимание ликвидации притонов для занятия проституцией и оказанию помощи жертвам, а не их наказанию. С этой целью принимаются меры по обеспечению професси</w:t>
      </w:r>
      <w:r>
        <w:t>о</w:t>
      </w:r>
      <w:r>
        <w:t>нальной подготовки специальных сотрудников п</w:t>
      </w:r>
      <w:r>
        <w:t>о</w:t>
      </w:r>
      <w:r>
        <w:t>лицейских участков. Проституткам и жертвам нас</w:t>
      </w:r>
      <w:r>
        <w:t>и</w:t>
      </w:r>
      <w:r>
        <w:t>лия в быту гарантируется конфиденциальность. П</w:t>
      </w:r>
      <w:r>
        <w:t>о</w:t>
      </w:r>
      <w:r>
        <w:t>страдавшим также оказывают помощь приданные отделениям полиции социальные работники и с</w:t>
      </w:r>
      <w:r>
        <w:t>о</w:t>
      </w:r>
      <w:r>
        <w:t>трудники 127 созданных для этой цели отделений на уровне департаментов. Кроме того, для нужд широкой общественности был разработан пакет программного обеспечения, содержащий соответс</w:t>
      </w:r>
      <w:r>
        <w:t>т</w:t>
      </w:r>
      <w:r>
        <w:t>вующую информацию и обеспечивающий оказание помощи жертвам насилия и прост</w:t>
      </w:r>
      <w:r>
        <w:t>и</w:t>
      </w:r>
      <w:r>
        <w:t>туции.</w:t>
      </w:r>
    </w:p>
    <w:p w:rsidR="00000000" w:rsidRDefault="00000000">
      <w:pPr>
        <w:pStyle w:val="DualTxt"/>
      </w:pPr>
      <w:r>
        <w:t>5.</w:t>
      </w:r>
      <w:r>
        <w:tab/>
        <w:t>В соответствии с Законом от 9 мая 2001 года о равенстве между мужчинами и женщинами в обла</w:t>
      </w:r>
      <w:r>
        <w:t>с</w:t>
      </w:r>
      <w:r>
        <w:t>ти профессиональной деятельности между работ</w:t>
      </w:r>
      <w:r>
        <w:t>о</w:t>
      </w:r>
      <w:r>
        <w:t>дателями и работниками было подписано 2500 сме</w:t>
      </w:r>
      <w:r>
        <w:softHyphen/>
        <w:t>шанных трудовых контрактов в целях содействия найму, продвижению по службе и повышению кв</w:t>
      </w:r>
      <w:r>
        <w:t>а</w:t>
      </w:r>
      <w:r>
        <w:t>лификации женщин и, весьма часто, переоборуд</w:t>
      </w:r>
      <w:r>
        <w:t>о</w:t>
      </w:r>
      <w:r>
        <w:t>ванию помещений компаний в целях создания усл</w:t>
      </w:r>
      <w:r>
        <w:t>о</w:t>
      </w:r>
      <w:r>
        <w:t>вий для женщин и их включения в производстве</w:t>
      </w:r>
      <w:r>
        <w:t>н</w:t>
      </w:r>
      <w:r>
        <w:t>ные процессы. Только за прошедшие три года было подписано 450 таких контрактов, в частности в о</w:t>
      </w:r>
      <w:r>
        <w:t>т</w:t>
      </w:r>
      <w:r>
        <w:t>расли переработки пластических материалов, а также в малых и средних пре</w:t>
      </w:r>
      <w:r>
        <w:t>д</w:t>
      </w:r>
      <w:r>
        <w:t>приятиях.</w:t>
      </w:r>
    </w:p>
    <w:p w:rsidR="00000000" w:rsidRDefault="00000000">
      <w:pPr>
        <w:pStyle w:val="DualTxt"/>
      </w:pPr>
      <w:r>
        <w:t>6.</w:t>
      </w:r>
      <w:r>
        <w:tab/>
      </w:r>
      <w:r>
        <w:rPr>
          <w:b/>
        </w:rPr>
        <w:t>Г</w:t>
      </w:r>
      <w:r>
        <w:rPr>
          <w:b/>
        </w:rPr>
        <w:noBreakHyphen/>
        <w:t>жа Амелин</w:t>
      </w:r>
      <w:r>
        <w:t xml:space="preserve"> (Франция) говорит, что пров</w:t>
      </w:r>
      <w:r>
        <w:t>о</w:t>
      </w:r>
      <w:r>
        <w:t>димую ее министерством мысль о том, что прочный экономический рост основывается на равенстве между мужчинами и женщинами в области занят</w:t>
      </w:r>
      <w:r>
        <w:t>о</w:t>
      </w:r>
      <w:r>
        <w:t>сти, должны разделять в полной мере информир</w:t>
      </w:r>
      <w:r>
        <w:t>о</w:t>
      </w:r>
      <w:r>
        <w:t>ванные и преданные делу ведущие предпринимат</w:t>
      </w:r>
      <w:r>
        <w:t>е</w:t>
      </w:r>
      <w:r>
        <w:t>ли. Законодательство по вопросам равенства му</w:t>
      </w:r>
      <w:r>
        <w:t>ж</w:t>
      </w:r>
      <w:r>
        <w:t>чин и женщин в политической жизни обеспечило значительный рост уровня информированности; н</w:t>
      </w:r>
      <w:r>
        <w:t>е</w:t>
      </w:r>
      <w:r>
        <w:t>достаточная представленность женщин в некоторых государственных структурах даже вызывает негод</w:t>
      </w:r>
      <w:r>
        <w:t>о</w:t>
      </w:r>
      <w:r>
        <w:t>вание среди служащих. На основе оценки, которая будет проведена в ближайшем будущем, будет предложен еще один законопроект. В сфере занят</w:t>
      </w:r>
      <w:r>
        <w:t>о</w:t>
      </w:r>
      <w:r>
        <w:t>сти женщины также принимают участие в работе советов директоров, советов по отношениям в пр</w:t>
      </w:r>
      <w:r>
        <w:t>о</w:t>
      </w:r>
      <w:r>
        <w:t>мышленности и других директи</w:t>
      </w:r>
      <w:r>
        <w:t>в</w:t>
      </w:r>
      <w:r>
        <w:t>ных органов.</w:t>
      </w:r>
    </w:p>
    <w:p w:rsidR="00000000" w:rsidRDefault="00000000">
      <w:pPr>
        <w:pStyle w:val="DualTxt"/>
      </w:pPr>
      <w:r>
        <w:t>7.</w:t>
      </w:r>
      <w:r>
        <w:tab/>
      </w:r>
      <w:r>
        <w:rPr>
          <w:b/>
        </w:rPr>
        <w:t>Г</w:t>
      </w:r>
      <w:r>
        <w:rPr>
          <w:b/>
        </w:rPr>
        <w:noBreakHyphen/>
        <w:t xml:space="preserve">н Гардиола </w:t>
      </w:r>
      <w:r>
        <w:t>(Франция), отвечая на вопрос г</w:t>
      </w:r>
      <w:r>
        <w:noBreakHyphen/>
        <w:t>жи Гнакаддже, касающийся полигамии и расто</w:t>
      </w:r>
      <w:r>
        <w:t>р</w:t>
      </w:r>
      <w:r>
        <w:t>жения браков на Майотте, говорит, что 80 процен</w:t>
      </w:r>
      <w:r>
        <w:softHyphen/>
        <w:t>тов населения этого острова придерживается и</w:t>
      </w:r>
      <w:r>
        <w:t>с</w:t>
      </w:r>
      <w:r>
        <w:t>ламских законов в соответствии с положениями Конституции Франции 1958 года, согласно которым коренному населению заморских территорий ра</w:t>
      </w:r>
      <w:r>
        <w:t>з</w:t>
      </w:r>
      <w:r>
        <w:t>решается сохранять гражданский статус в перс</w:t>
      </w:r>
      <w:r>
        <w:t>о</w:t>
      </w:r>
      <w:r>
        <w:t>нальном праве и сохранять свое обычное право. Однако в соответствии со статьей 75 Конституции Франции обычное право может быть согласовано с современными изменениями, происходящими в рамках законодательства Франции. Таким образом, в соответствии с Указом от 8 марта 2000 года оба супруга должны присутствовать на церемонии бр</w:t>
      </w:r>
      <w:r>
        <w:t>а</w:t>
      </w:r>
      <w:r>
        <w:t>косочетания, при этом для девушек предусматрив</w:t>
      </w:r>
      <w:r>
        <w:t>а</w:t>
      </w:r>
      <w:r>
        <w:t>ется минимальный возраст вступления в брак — 15 лет. Недавно, 23 июня 2003 года, правительство Франции приняло исторический закон о запрете п</w:t>
      </w:r>
      <w:r>
        <w:t>о</w:t>
      </w:r>
      <w:r>
        <w:t>лигамии и расторжения брака на Майотте, а также дискриминации в области наследов</w:t>
      </w:r>
      <w:r>
        <w:t>а</w:t>
      </w:r>
      <w:r>
        <w:t>ния.</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Статьи 7–9</w:t>
      </w:r>
    </w:p>
    <w:p w:rsidR="00000000" w:rsidRDefault="00000000">
      <w:pPr>
        <w:pStyle w:val="DualTxt"/>
        <w:spacing w:after="0" w:line="120" w:lineRule="exact"/>
        <w:rPr>
          <w:sz w:val="10"/>
        </w:rPr>
      </w:pPr>
    </w:p>
    <w:p w:rsidR="00000000" w:rsidRDefault="00000000">
      <w:pPr>
        <w:pStyle w:val="DualTxt"/>
      </w:pPr>
      <w:r>
        <w:t>8.</w:t>
      </w:r>
      <w:r>
        <w:tab/>
        <w:t>Г</w:t>
      </w:r>
      <w:r>
        <w:noBreakHyphen/>
        <w:t>жа Шин спрашивает, были ли государс</w:t>
      </w:r>
      <w:r>
        <w:t>т</w:t>
      </w:r>
      <w:r>
        <w:t>вом-участником полностью проанализированы причины низкой доли женщин-мэров (6,6 процента) несмо</w:t>
      </w:r>
      <w:r>
        <w:t>т</w:t>
      </w:r>
      <w:r>
        <w:t>ря на осуществление Закона от 6 июня 2000 года о поощрении равноправного доступа женщин и му</w:t>
      </w:r>
      <w:r>
        <w:t>ж</w:t>
      </w:r>
      <w:r>
        <w:t>чин к избирательным мандатам и выборным дол</w:t>
      </w:r>
      <w:r>
        <w:t>ж</w:t>
      </w:r>
      <w:r>
        <w:t>ностям (CEDAW/PSWG/2003/II/CRP.2/Add.1). Пр</w:t>
      </w:r>
      <w:r>
        <w:t>о</w:t>
      </w:r>
      <w:r>
        <w:t>водимые муниципальными советами выборы мэров не относятся к сфере действия имеющих обязател</w:t>
      </w:r>
      <w:r>
        <w:t>ь</w:t>
      </w:r>
      <w:r>
        <w:t>ную силу законодательных положений, однако здесь, несомненно, имеют место другие препятс</w:t>
      </w:r>
      <w:r>
        <w:t>т</w:t>
      </w:r>
      <w:r>
        <w:t>вия. Она надеется, что государство-участник ос</w:t>
      </w:r>
      <w:r>
        <w:t>у</w:t>
      </w:r>
      <w:r>
        <w:t>ществит более прогрессивные меры в целях обесп</w:t>
      </w:r>
      <w:r>
        <w:t>е</w:t>
      </w:r>
      <w:r>
        <w:t>чения избрания большего числа женщин на дол</w:t>
      </w:r>
      <w:r>
        <w:t>ж</w:t>
      </w:r>
      <w:r>
        <w:t>ности мэров, поскольку выполнение ими руковод</w:t>
      </w:r>
      <w:r>
        <w:t>я</w:t>
      </w:r>
      <w:r>
        <w:t>щих функций на муниципальном уровне закладыв</w:t>
      </w:r>
      <w:r>
        <w:t>а</w:t>
      </w:r>
      <w:r>
        <w:t>ет основу для подлинно демократического госуда</w:t>
      </w:r>
      <w:r>
        <w:t>р</w:t>
      </w:r>
      <w:r>
        <w:t>ственного управления.</w:t>
      </w:r>
    </w:p>
    <w:p w:rsidR="00000000" w:rsidRDefault="00000000">
      <w:pPr>
        <w:pStyle w:val="DualTxt"/>
      </w:pPr>
      <w:r>
        <w:t>9.</w:t>
      </w:r>
      <w:r>
        <w:tab/>
      </w:r>
      <w:r>
        <w:rPr>
          <w:b/>
        </w:rPr>
        <w:t>Г</w:t>
      </w:r>
      <w:r>
        <w:rPr>
          <w:b/>
        </w:rPr>
        <w:noBreakHyphen/>
        <w:t>жа Бельмихуб-Зердани</w:t>
      </w:r>
      <w:r>
        <w:t xml:space="preserve"> выражает озаб</w:t>
      </w:r>
      <w:r>
        <w:t>о</w:t>
      </w:r>
      <w:r>
        <w:t>ченность в связи с возможными недостатками этого закона в плане содействия равноправию мужчин и женщин в том, что касается выборных должностей. В противном случае число женщин, избранных в Национальное собрание и Сенат, а также на дол</w:t>
      </w:r>
      <w:r>
        <w:t>ж</w:t>
      </w:r>
      <w:r>
        <w:t>ности мэров, составляющее соответственно 11 и 6,6 процента, будет еще меньше, чем в период до принятия этого Закона. В этом, вероятно, виновна система выборов, и требуются определенные п</w:t>
      </w:r>
      <w:r>
        <w:t>о</w:t>
      </w:r>
      <w:r>
        <w:t>правки процедурного характера, например, черед</w:t>
      </w:r>
      <w:r>
        <w:t>о</w:t>
      </w:r>
      <w:r>
        <w:t>вание имен мужчин и женщин в списках кандидатов и создание более справедливого механизма опред</w:t>
      </w:r>
      <w:r>
        <w:t>е</w:t>
      </w:r>
      <w:r>
        <w:t>ления того, кто должен быть во главе списка. Н</w:t>
      </w:r>
      <w:r>
        <w:t>а</w:t>
      </w:r>
      <w:r>
        <w:t>значение женщин на все высокопоставленные должности государственной гражданской службы или обеспечение соблюдения финансовых санкций в отношении политических партий и групп, которые не соблюдают принцип равноправия, может смя</w:t>
      </w:r>
      <w:r>
        <w:t>г</w:t>
      </w:r>
      <w:r>
        <w:t>чить последствия временных неудач, имевших м</w:t>
      </w:r>
      <w:r>
        <w:t>е</w:t>
      </w:r>
      <w:r>
        <w:t>сто в рамках выборов. Все это имеет особо важное значение, поскольку многие страны третьего мира, в частности в Средиземноморском регионе, всегда смотрят на Францию как на образец для подраж</w:t>
      </w:r>
      <w:r>
        <w:t>а</w:t>
      </w:r>
      <w:r>
        <w:t>ния.</w:t>
      </w:r>
    </w:p>
    <w:p w:rsidR="00000000" w:rsidRDefault="00000000">
      <w:pPr>
        <w:pStyle w:val="DualTxt"/>
      </w:pPr>
      <w:r>
        <w:t>10.</w:t>
      </w:r>
      <w:r>
        <w:tab/>
      </w:r>
      <w:r>
        <w:rPr>
          <w:b/>
        </w:rPr>
        <w:t>Г</w:t>
      </w:r>
      <w:r>
        <w:rPr>
          <w:b/>
        </w:rPr>
        <w:noBreakHyphen/>
        <w:t>жа Тавареш да Силва</w:t>
      </w:r>
      <w:r>
        <w:t xml:space="preserve"> выражает призн</w:t>
      </w:r>
      <w:r>
        <w:t>а</w:t>
      </w:r>
      <w:r>
        <w:t>тельность государству-участнику за принятие зак</w:t>
      </w:r>
      <w:r>
        <w:t>о</w:t>
      </w:r>
      <w:r>
        <w:t>нов о равноправии, хотя в их осуществлении имеют место некоторые проблемы. Она просит государс</w:t>
      </w:r>
      <w:r>
        <w:t>т</w:t>
      </w:r>
      <w:r>
        <w:t>во-участник представить в своем следующем п</w:t>
      </w:r>
      <w:r>
        <w:t>е</w:t>
      </w:r>
      <w:r>
        <w:t>риодическом докладе информацию о проводимых им исследованиях, касающихся конкурсных вступ</w:t>
      </w:r>
      <w:r>
        <w:t>и</w:t>
      </w:r>
      <w:r>
        <w:t>тельных экзаменов в наиболее престижные учебные заведения (высшие школы), включая статистич</w:t>
      </w:r>
      <w:r>
        <w:t>е</w:t>
      </w:r>
      <w:r>
        <w:t>ские данные о последствиях таких исследований для зачисления женщин в эти школы. В своем сл</w:t>
      </w:r>
      <w:r>
        <w:t>е</w:t>
      </w:r>
      <w:r>
        <w:t>дующем п</w:t>
      </w:r>
      <w:r>
        <w:t>е</w:t>
      </w:r>
      <w:r>
        <w:t>риодическом докладе государство-участник также должно представить информацию о любых последующих мерах по осуществлению принятой руководящим комитетом инициативы по обеспечению равноправного доступа мужчин и женщин к высшим должностям государственной гражданской службы в целях сокращения рабочей недели и их последствий для согласования трудовой деятельности и семе</w:t>
      </w:r>
      <w:r>
        <w:t>й</w:t>
      </w:r>
      <w:r>
        <w:t>ной жизни.</w:t>
      </w:r>
    </w:p>
    <w:p w:rsidR="00000000" w:rsidRDefault="00000000">
      <w:pPr>
        <w:pStyle w:val="DualTxt"/>
      </w:pPr>
      <w:r>
        <w:t>11.</w:t>
      </w:r>
      <w:r>
        <w:tab/>
      </w:r>
      <w:r>
        <w:rPr>
          <w:b/>
        </w:rPr>
        <w:t>Г</w:t>
      </w:r>
      <w:r>
        <w:rPr>
          <w:b/>
        </w:rPr>
        <w:noBreakHyphen/>
        <w:t>жа Амелин</w:t>
      </w:r>
      <w:r>
        <w:t xml:space="preserve"> (Франция), отвечая на вопрос г</w:t>
      </w:r>
      <w:r>
        <w:noBreakHyphen/>
        <w:t>жи Шин, говорит, что Закон о поощрении равного доступа мужчин и женщин к избирательным манд</w:t>
      </w:r>
      <w:r>
        <w:t>а</w:t>
      </w:r>
      <w:r>
        <w:t>там и выборным должностям основывается на б</w:t>
      </w:r>
      <w:r>
        <w:t>ы</w:t>
      </w:r>
      <w:r>
        <w:t>тующем в начале нового тысячелетия убеждении, согласно которому общество не может функцион</w:t>
      </w:r>
      <w:r>
        <w:t>и</w:t>
      </w:r>
      <w:r>
        <w:t>ровать без свежего взгляда на вопросы обеспечения равенства мужчин и женщин. Общее воздействие Закона было позитивным, несмотря на проблемы, связанные с его осуществлением. Традиционно мужчины всегда являлись носителями властных полномочий, в то время как на женщин возлагались обязанности. В настоящее время в органы власти пришло целое новое поколение женщин, и деце</w:t>
      </w:r>
      <w:r>
        <w:t>н</w:t>
      </w:r>
      <w:r>
        <w:t>трализованная французская система способствует росту их политического веса. Одним существенным недостатком является то, что Закон не обеспечивает равноправия на уровне высших руководящих дол</w:t>
      </w:r>
      <w:r>
        <w:t>ж</w:t>
      </w:r>
      <w:r>
        <w:t>ностей в рамках общин, департаментов и регионов или эффективных средств решения проблем тех общин, в которых имеет место значительное отст</w:t>
      </w:r>
      <w:r>
        <w:t>а</w:t>
      </w:r>
      <w:r>
        <w:t>вание в деле осуществления принципа равноправия. Состоявшиеся недавно выборы в Европейский па</w:t>
      </w:r>
      <w:r>
        <w:t>р</w:t>
      </w:r>
      <w:r>
        <w:t>ламент подтвердили наличие доброй воли у фра</w:t>
      </w:r>
      <w:r>
        <w:t>н</w:t>
      </w:r>
      <w:r>
        <w:t>цузского народа и его решимость поощрять участие женщин в политической жизни. Отвечая на вопрос г</w:t>
      </w:r>
      <w:r>
        <w:noBreakHyphen/>
        <w:t>жи Бельмихуб-Зердани, она говорит, что в списках избирателей имена мужчин и женщин уже даются вперемешку. В целях определения способов улу</w:t>
      </w:r>
      <w:r>
        <w:t>ч</w:t>
      </w:r>
      <w:r>
        <w:t>шения результатов проведения выборов необходимо будет проанализировать как действующее законод</w:t>
      </w:r>
      <w:r>
        <w:t>а</w:t>
      </w:r>
      <w:r>
        <w:t>тельство, так и его соблюдение политическими па</w:t>
      </w:r>
      <w:r>
        <w:t>р</w:t>
      </w:r>
      <w:r>
        <w:t>тиями. В течение прошедших нескольких лет, в ч</w:t>
      </w:r>
      <w:r>
        <w:t>а</w:t>
      </w:r>
      <w:r>
        <w:t>стности в последние месяцы, на многие высокоп</w:t>
      </w:r>
      <w:r>
        <w:t>о</w:t>
      </w:r>
      <w:r>
        <w:t>ставленные должности в рамках государственной службы были назначены женщины. Отвечая на в</w:t>
      </w:r>
      <w:r>
        <w:t>о</w:t>
      </w:r>
      <w:r>
        <w:t>прос г</w:t>
      </w:r>
      <w:r>
        <w:noBreakHyphen/>
        <w:t>жи Тавареш да Силвы, она говорит, что в ц</w:t>
      </w:r>
      <w:r>
        <w:t>е</w:t>
      </w:r>
      <w:r>
        <w:t>лях изменения процедуры зачисления в высшие школы и поощрения большего количества женщин к профессиональной деятельности в области науки и техники необходимо проанализировать как факт</w:t>
      </w:r>
      <w:r>
        <w:t>о</w:t>
      </w:r>
      <w:r>
        <w:t>ры, так и процедуры культурного порядка. Остав</w:t>
      </w:r>
      <w:r>
        <w:t>а</w:t>
      </w:r>
      <w:r>
        <w:t>ясь в стороне от этих областей, женщины тем с</w:t>
      </w:r>
      <w:r>
        <w:t>а</w:t>
      </w:r>
      <w:r>
        <w:t>мым уходят от реальной жизни и ограничивают свое поним</w:t>
      </w:r>
      <w:r>
        <w:t>а</w:t>
      </w:r>
      <w:r>
        <w:t>ние мира.</w:t>
      </w:r>
    </w:p>
    <w:p w:rsidR="00000000" w:rsidRDefault="00000000">
      <w:pPr>
        <w:pStyle w:val="DualTxt"/>
      </w:pPr>
      <w:r>
        <w:t>12.</w:t>
      </w:r>
      <w:r>
        <w:tab/>
        <w:t>Необходимо в ближайшее время приступить к осуществлению процесса изменения ментальности мужчин и женщин. Мужчины начинают признавать женщин в качестве постоянных факторов, а не в к</w:t>
      </w:r>
      <w:r>
        <w:t>а</w:t>
      </w:r>
      <w:r>
        <w:t>честве переменных величин, характеризующих эк</w:t>
      </w:r>
      <w:r>
        <w:t>о</w:t>
      </w:r>
      <w:r>
        <w:t>номическую деятельность, а женщины учатся пр</w:t>
      </w:r>
      <w:r>
        <w:t>е</w:t>
      </w:r>
      <w:r>
        <w:t>одолевать традиционные препятствия в области з</w:t>
      </w:r>
      <w:r>
        <w:t>а</w:t>
      </w:r>
      <w:r>
        <w:t>нятости по мере того, как мужчины во все большем объеме выполняют домашние об</w:t>
      </w:r>
      <w:r>
        <w:t>я</w:t>
      </w:r>
      <w:r>
        <w:t>занности.</w:t>
      </w:r>
    </w:p>
    <w:p w:rsidR="00000000" w:rsidRDefault="00000000">
      <w:pPr>
        <w:pStyle w:val="DualTxt"/>
      </w:pPr>
      <w:r>
        <w:t>13.</w:t>
      </w:r>
      <w:r>
        <w:tab/>
      </w:r>
      <w:r>
        <w:rPr>
          <w:b/>
        </w:rPr>
        <w:t>Г</w:t>
      </w:r>
      <w:r>
        <w:rPr>
          <w:b/>
        </w:rPr>
        <w:noBreakHyphen/>
        <w:t>жа Грези</w:t>
      </w:r>
      <w:r>
        <w:t xml:space="preserve"> (Франция) говорит, что в подг</w:t>
      </w:r>
      <w:r>
        <w:t>о</w:t>
      </w:r>
      <w:r>
        <w:t>тавливаемом руководящим комитетом докладе об обеспечении равного доступа мужчин и женщин к высшим должностям гражданской службы основное внимание будет уделяться служебному росту, вкл</w:t>
      </w:r>
      <w:r>
        <w:t>ю</w:t>
      </w:r>
      <w:r>
        <w:t>чая повышение по службе женщин в рамках гра</w:t>
      </w:r>
      <w:r>
        <w:t>ж</w:t>
      </w:r>
      <w:r>
        <w:t>данской службы (на долю женщин приходится 57 процентов государственных гражданских сл</w:t>
      </w:r>
      <w:r>
        <w:t>у</w:t>
      </w:r>
      <w:r>
        <w:t>жащих, однако они занимают всего 13 процентов должностей высшего уровня); организации рабоч</w:t>
      </w:r>
      <w:r>
        <w:t>е</w:t>
      </w:r>
      <w:r>
        <w:t>го времени (например, в ее министерстве заседания назначаются так, чтобы они заканчивались до 18 ч. 00 м., с тем чтобы дать возможность женщ</w:t>
      </w:r>
      <w:r>
        <w:t>и</w:t>
      </w:r>
      <w:r>
        <w:t>нам и мужчинам вовремя возвращаться домой); а также временным квотам и антидискриминацио</w:t>
      </w:r>
      <w:r>
        <w:t>н</w:t>
      </w:r>
      <w:r>
        <w:t>ным мерам, направленным на увеличение числа женщин на директивных должностях. В соответс</w:t>
      </w:r>
      <w:r>
        <w:t>т</w:t>
      </w:r>
      <w:r>
        <w:t>вии с Законом от 9 мая 2000 года о равенстве в о</w:t>
      </w:r>
      <w:r>
        <w:t>б</w:t>
      </w:r>
      <w:r>
        <w:t>ласти профессиональной деятельности, по меньшей мере треть членов жюри по проведению конкур</w:t>
      </w:r>
      <w:r>
        <w:t>с</w:t>
      </w:r>
      <w:r>
        <w:t>ных экзаменов для зачисления на должности сп</w:t>
      </w:r>
      <w:r>
        <w:t>е</w:t>
      </w:r>
      <w:r>
        <w:t>циалистов и сотрудников представительных орг</w:t>
      </w:r>
      <w:r>
        <w:t>а</w:t>
      </w:r>
      <w:r>
        <w:t>нов должны составлять женщины. Рабочая группа, созданная министром, ответственным за равенство и равноправие в области профессиональной де</w:t>
      </w:r>
      <w:r>
        <w:t>я</w:t>
      </w:r>
      <w:r>
        <w:t>тельности, принимает меры по поощрению раве</w:t>
      </w:r>
      <w:r>
        <w:t>н</w:t>
      </w:r>
      <w:r>
        <w:t>ства при назначении на правительственные дол</w:t>
      </w:r>
      <w:r>
        <w:t>ж</w:t>
      </w:r>
      <w:r>
        <w:t>ности высокого уровня. В настоящее время 13 процентов директивных должностей в ее мин</w:t>
      </w:r>
      <w:r>
        <w:t>и</w:t>
      </w:r>
      <w:r>
        <w:t>стерстве заняты женщинами, а поставленная цель предусматривает повышение этого показателя до 50 процентов. Во всех министерствах приняты двух- или трехгодичные планы служебного роста и повышения в должности женщин. И наконец, уже достигнут прогресс в деле феминизации названий должностей.</w:t>
      </w:r>
    </w:p>
    <w:p w:rsidR="00000000" w:rsidRDefault="00000000">
      <w:pPr>
        <w:pStyle w:val="DualTxt"/>
      </w:pPr>
      <w:r>
        <w:t>14.</w:t>
      </w:r>
      <w:r>
        <w:tab/>
      </w:r>
      <w:r>
        <w:rPr>
          <w:b/>
        </w:rPr>
        <w:t>Г</w:t>
      </w:r>
      <w:r>
        <w:rPr>
          <w:b/>
        </w:rPr>
        <w:noBreakHyphen/>
        <w:t>жа Габр</w:t>
      </w:r>
      <w:r>
        <w:t>, ссылаясь на статью 8 Конвенции, говорит, что данные, приведенные в пятом докладе (стр. 42), свидетельствуют о том, что представле</w:t>
      </w:r>
      <w:r>
        <w:t>н</w:t>
      </w:r>
      <w:r>
        <w:t>ность женщин на высших уровнях дипломатической службы как во Франции, так и в дипломатических представительствах за рубежом все еще является недостаточной. Хотя она понимает, что положение меняется, она подчеркивает необходимость сохр</w:t>
      </w:r>
      <w:r>
        <w:t>а</w:t>
      </w:r>
      <w:r>
        <w:t>нять бдительность и активность и интересуется, рассматривался ли вопрос об установлении квот.</w:t>
      </w:r>
    </w:p>
    <w:p w:rsidR="00000000" w:rsidRDefault="00000000">
      <w:pPr>
        <w:pStyle w:val="DualTxt"/>
      </w:pPr>
      <w:r>
        <w:t>15.</w:t>
      </w:r>
      <w:r>
        <w:tab/>
      </w:r>
      <w:r>
        <w:rPr>
          <w:b/>
        </w:rPr>
        <w:t>Г</w:t>
      </w:r>
      <w:r>
        <w:rPr>
          <w:b/>
        </w:rPr>
        <w:noBreakHyphen/>
        <w:t>жа Амелин</w:t>
      </w:r>
      <w:r>
        <w:t xml:space="preserve"> (Франция) признает, что же</w:t>
      </w:r>
      <w:r>
        <w:t>н</w:t>
      </w:r>
      <w:r>
        <w:t>щины представлены на недостаточном уровне на высших должностях в дипломатической службе. Тем не менее ее правительство проявляет послед</w:t>
      </w:r>
      <w:r>
        <w:t>о</w:t>
      </w:r>
      <w:r>
        <w:t>вательную приверженность принятию активных мер по увеличению их числа, в том числе на самых высоких уровнях. Хотя квоты как таковые не пред</w:t>
      </w:r>
      <w:r>
        <w:t>у</w:t>
      </w:r>
      <w:r>
        <w:t>смотрены, имеются целевые задания, предусматр</w:t>
      </w:r>
      <w:r>
        <w:t>и</w:t>
      </w:r>
      <w:r>
        <w:t>вающие обеспечение того, чтобы дипломатическая слу</w:t>
      </w:r>
      <w:r>
        <w:t>ж</w:t>
      </w:r>
      <w:r>
        <w:t>ба отражала положение в обществе в целом.</w:t>
      </w:r>
    </w:p>
    <w:p w:rsidR="00000000" w:rsidRDefault="00000000">
      <w:pPr>
        <w:pStyle w:val="DualTxt"/>
        <w:spacing w:after="0" w:line="120" w:lineRule="exact"/>
        <w:rPr>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ab/>
      </w:r>
      <w:r>
        <w:tab/>
        <w:t>Статьи 10–14</w:t>
      </w:r>
    </w:p>
    <w:p w:rsidR="00000000" w:rsidRDefault="00000000">
      <w:pPr>
        <w:pStyle w:val="DualTxt"/>
        <w:spacing w:after="0" w:line="120" w:lineRule="exact"/>
        <w:rPr>
          <w:sz w:val="10"/>
        </w:rPr>
      </w:pPr>
    </w:p>
    <w:p w:rsidR="00000000" w:rsidRDefault="00000000">
      <w:pPr>
        <w:pStyle w:val="DualTxt"/>
      </w:pPr>
      <w:r>
        <w:t>16.</w:t>
      </w:r>
      <w:r>
        <w:tab/>
      </w:r>
      <w:r>
        <w:rPr>
          <w:b/>
        </w:rPr>
        <w:t>Г</w:t>
      </w:r>
      <w:r>
        <w:rPr>
          <w:b/>
        </w:rPr>
        <w:noBreakHyphen/>
        <w:t>жа Шёпп</w:t>
      </w:r>
      <w:r>
        <w:rPr>
          <w:b/>
        </w:rPr>
        <w:noBreakHyphen/>
        <w:t>Шиллинг</w:t>
      </w:r>
      <w:r>
        <w:t xml:space="preserve"> просит представить информацию об экономическом положении женщин пожилого возраста, в частности тех, которые, во</w:t>
      </w:r>
      <w:r>
        <w:t>з</w:t>
      </w:r>
      <w:r>
        <w:t>можно, проживают в условиях бедности. Полож</w:t>
      </w:r>
      <w:r>
        <w:t>е</w:t>
      </w:r>
      <w:r>
        <w:t>ние последних может усугубляться из</w:t>
      </w:r>
      <w:r>
        <w:noBreakHyphen/>
        <w:t>за их пол</w:t>
      </w:r>
      <w:r>
        <w:t>о</w:t>
      </w:r>
      <w:r>
        <w:t>жения в области занятости, представляющей собой либо занятость в течение неполного рабочего дня или выполнение домашней работы или семейных обязательств, в связи с разводом и т.п. Что касается случаев развода, в рамках которых паушальное п</w:t>
      </w:r>
      <w:r>
        <w:t>о</w:t>
      </w:r>
      <w:r>
        <w:t>собие выплачивается тому супругу, который нах</w:t>
      </w:r>
      <w:r>
        <w:t>о</w:t>
      </w:r>
      <w:r>
        <w:t>дится в менее благоприятном экономическом пол</w:t>
      </w:r>
      <w:r>
        <w:t>о</w:t>
      </w:r>
      <w:r>
        <w:t>жении, она интересуется, на основе каких критер</w:t>
      </w:r>
      <w:r>
        <w:t>и</w:t>
      </w:r>
      <w:r>
        <w:t>ев определяется это пособие. Например, приним</w:t>
      </w:r>
      <w:r>
        <w:t>а</w:t>
      </w:r>
      <w:r>
        <w:t>ется ли в расчет домашняя работа жены? Является ли причитаемая жене доля пенсионного пособия мужа пропорциональной по отношению к количес</w:t>
      </w:r>
      <w:r>
        <w:t>т</w:t>
      </w:r>
      <w:r>
        <w:t>ву лет совм</w:t>
      </w:r>
      <w:r>
        <w:t>е</w:t>
      </w:r>
      <w:r>
        <w:t>стной супружеской жизни?</w:t>
      </w:r>
    </w:p>
    <w:p w:rsidR="00000000" w:rsidRDefault="00000000">
      <w:pPr>
        <w:pStyle w:val="DualTxt"/>
      </w:pPr>
      <w:r>
        <w:t>17.</w:t>
      </w:r>
      <w:r>
        <w:tab/>
        <w:t>Она интересуется, в какой мере в ходе пров</w:t>
      </w:r>
      <w:r>
        <w:t>е</w:t>
      </w:r>
      <w:r>
        <w:t>дения структурной перестройки министерств и пр</w:t>
      </w:r>
      <w:r>
        <w:t>о</w:t>
      </w:r>
      <w:r>
        <w:t>грамм учитываются проблемы пожилых женщин. В третьем докладе отмечены меры по решению пр</w:t>
      </w:r>
      <w:r>
        <w:t>о</w:t>
      </w:r>
      <w:r>
        <w:t>блем, касающихся физического и психологического здоровья пожилых женщин, однако в пятом докладе соответствующая информация отсутствует. Она просит представить информацию о результатах осуществления принятых мер и о нынешнем пол</w:t>
      </w:r>
      <w:r>
        <w:t>о</w:t>
      </w:r>
      <w:r>
        <w:t>жении пожилых женщин, в том числе женщин, проживающих в домах для престарелых. В насто</w:t>
      </w:r>
      <w:r>
        <w:t>я</w:t>
      </w:r>
      <w:r>
        <w:t>щее время в Западной Европе проводятся интере</w:t>
      </w:r>
      <w:r>
        <w:t>с</w:t>
      </w:r>
      <w:r>
        <w:t>ные исследования по проблемам здоровья женщин, в рамках которых следует отметить, например, тот факт, что симптомы сердечных приступов у женщин отличаются от соответствующих симптомов у му</w:t>
      </w:r>
      <w:r>
        <w:t>ж</w:t>
      </w:r>
      <w:r>
        <w:t>чин и поэтому они в меньшей степени поддаются диагностике, а также тот факт, что медикаменты з</w:t>
      </w:r>
      <w:r>
        <w:t>а</w:t>
      </w:r>
      <w:r>
        <w:t>частую воздействуют на женщин не так, как на мужчин. Принимаются ли в расчет такие конкре</w:t>
      </w:r>
      <w:r>
        <w:t>т</w:t>
      </w:r>
      <w:r>
        <w:t>ные в гендерном отношении вопросы при разрабо</w:t>
      </w:r>
      <w:r>
        <w:t>т</w:t>
      </w:r>
      <w:r>
        <w:t>ке программ, связанных со здрав</w:t>
      </w:r>
      <w:r>
        <w:t>о</w:t>
      </w:r>
      <w:r>
        <w:t>охранением?</w:t>
      </w:r>
    </w:p>
    <w:p w:rsidR="00000000" w:rsidRDefault="00000000">
      <w:pPr>
        <w:pStyle w:val="DualTxt"/>
      </w:pPr>
      <w:r>
        <w:t>18.</w:t>
      </w:r>
      <w:r>
        <w:tab/>
        <w:t>Она не удовлетворена ответом, касающимся соблюдения обычного права на заморских террит</w:t>
      </w:r>
      <w:r>
        <w:t>о</w:t>
      </w:r>
      <w:r>
        <w:t>риях. Хотя она понимает, что правительство пыт</w:t>
      </w:r>
      <w:r>
        <w:t>а</w:t>
      </w:r>
      <w:r>
        <w:t>ется защитить культурные права меньшинств и обеспечить равенство мужчин и женщин, госуда</w:t>
      </w:r>
      <w:r>
        <w:t>р</w:t>
      </w:r>
      <w:r>
        <w:t>ство-участник несет ответственность за разработку творческих решений, поскольку защита постулатов обычного и религиозного права может иметь пагу</w:t>
      </w:r>
      <w:r>
        <w:t>б</w:t>
      </w:r>
      <w:r>
        <w:t>ные последствия для целей обеспечения полного равенства же</w:t>
      </w:r>
      <w:r>
        <w:t>н</w:t>
      </w:r>
      <w:r>
        <w:t>щин.</w:t>
      </w:r>
    </w:p>
    <w:p w:rsidR="00000000" w:rsidRDefault="00000000">
      <w:pPr>
        <w:pStyle w:val="DualTxt"/>
      </w:pPr>
      <w:r>
        <w:t>19.</w:t>
      </w:r>
      <w:r>
        <w:tab/>
      </w:r>
      <w:r>
        <w:rPr>
          <w:b/>
        </w:rPr>
        <w:t>Г-жа Гонсалес Мартинес</w:t>
      </w:r>
      <w:r>
        <w:t xml:space="preserve"> просит представить дополнительную информацию о последствиях ос</w:t>
      </w:r>
      <w:r>
        <w:t>у</w:t>
      </w:r>
      <w:r>
        <w:t>ществления многих мер и программ в области о</w:t>
      </w:r>
      <w:r>
        <w:t>х</w:t>
      </w:r>
      <w:r>
        <w:t>раны здоровья женщин и положении в области о</w:t>
      </w:r>
      <w:r>
        <w:t>х</w:t>
      </w:r>
      <w:r>
        <w:t>раны здоровья девочек, девушек, взрослых женщин и пожилых женщин. Целесообразно также предст</w:t>
      </w:r>
      <w:r>
        <w:t>а</w:t>
      </w:r>
      <w:r>
        <w:t>вить дополнительную информацию о результатах осуществления программ в области контрацепции, ВИЧ/СПИДа и абортов. Что касается последнего, например, то возросло или уменьшилось число и масштабы применения абортов? Выросли ли ма</w:t>
      </w:r>
      <w:r>
        <w:t>с</w:t>
      </w:r>
      <w:r>
        <w:t>штабы применения средств контрацепции, и какие методы являются наиболее популярными у разли</w:t>
      </w:r>
      <w:r>
        <w:t>ч</w:t>
      </w:r>
      <w:r>
        <w:t>ных возрастных групп? Она также была бы призн</w:t>
      </w:r>
      <w:r>
        <w:t>а</w:t>
      </w:r>
      <w:r>
        <w:t>тельна за представление информации о потребл</w:t>
      </w:r>
      <w:r>
        <w:t>е</w:t>
      </w:r>
      <w:r>
        <w:t>нии табака и наркотиков, например, о масштабах их применения и особых последствиях их применения для мол</w:t>
      </w:r>
      <w:r>
        <w:t>о</w:t>
      </w:r>
      <w:r>
        <w:t>дежи.</w:t>
      </w:r>
    </w:p>
    <w:p w:rsidR="00000000" w:rsidRDefault="00000000">
      <w:pPr>
        <w:pStyle w:val="DualTxt"/>
      </w:pPr>
      <w:r>
        <w:t>20.</w:t>
      </w:r>
      <w:r>
        <w:tab/>
      </w:r>
      <w:r>
        <w:rPr>
          <w:b/>
        </w:rPr>
        <w:t>Г-жа Паттен</w:t>
      </w:r>
      <w:r>
        <w:t xml:space="preserve"> приветствует наличие четко в</w:t>
      </w:r>
      <w:r>
        <w:t>ы</w:t>
      </w:r>
      <w:r>
        <w:t>раженной политической воли, свидетельством кот</w:t>
      </w:r>
      <w:r>
        <w:t>о</w:t>
      </w:r>
      <w:r>
        <w:t>рой являются предпринимаемые гос</w:t>
      </w:r>
      <w:r>
        <w:t>у</w:t>
      </w:r>
      <w:r>
        <w:t>дарством-участником усилия по поощрения прав женщин. Вместе с тем она интересуется, какие усилия были предприняты правительством, в том числе мин</w:t>
      </w:r>
      <w:r>
        <w:t>и</w:t>
      </w:r>
      <w:r>
        <w:t>стерством труда, в целях повышения уровня и</w:t>
      </w:r>
      <w:r>
        <w:t>н</w:t>
      </w:r>
      <w:r>
        <w:t>формированности о правах женщин в области тр</w:t>
      </w:r>
      <w:r>
        <w:t>у</w:t>
      </w:r>
      <w:r>
        <w:t>да, а также обеспечения координации соответс</w:t>
      </w:r>
      <w:r>
        <w:t>т</w:t>
      </w:r>
      <w:r>
        <w:t>вующей деятельности с профсоюзами. Было бы ц</w:t>
      </w:r>
      <w:r>
        <w:t>е</w:t>
      </w:r>
      <w:r>
        <w:t>лесообразным представить дополнительную и</w:t>
      </w:r>
      <w:r>
        <w:t>н</w:t>
      </w:r>
      <w:r>
        <w:t>формацию о фактическом воздействии законов на обеспечение равенства мужчин и женщин в области профессиональной деятельности. Она отмечает рост числа контрактов, предусматривающих обе</w:t>
      </w:r>
      <w:r>
        <w:t>с</w:t>
      </w:r>
      <w:r>
        <w:t>печение равенства в области профессиональной деятельности, однако интересуется, включены ли в эти контракты механизмы контроля за условиями труда и защиты от последующей дискриминации в деле доступа к профессиональной подготовке и служебного роста. И наконец, она отмечает наличие относительно небольшого числа судебных дел, св</w:t>
      </w:r>
      <w:r>
        <w:t>я</w:t>
      </w:r>
      <w:r>
        <w:t>занных с трудовыми правами женщин, и интерес</w:t>
      </w:r>
      <w:r>
        <w:t>у</w:t>
      </w:r>
      <w:r>
        <w:t>ется, принимает ли правительство достаточные м</w:t>
      </w:r>
      <w:r>
        <w:t>е</w:t>
      </w:r>
      <w:r>
        <w:t>ры для обеспечения беспрепятственного доступа женщин к системе правосудия. Она также спраш</w:t>
      </w:r>
      <w:r>
        <w:t>и</w:t>
      </w:r>
      <w:r>
        <w:t>вает, выступают ли органы судебной системы в поддержку прав женщин, а если нет, то какие меры принимаются правительством в целях информир</w:t>
      </w:r>
      <w:r>
        <w:t>о</w:t>
      </w:r>
      <w:r>
        <w:t>вания судей о проблемах женщин.</w:t>
      </w:r>
    </w:p>
    <w:p w:rsidR="00000000" w:rsidRDefault="00000000">
      <w:pPr>
        <w:pStyle w:val="DualTxt"/>
      </w:pPr>
      <w:r>
        <w:t>21.</w:t>
      </w:r>
      <w:r>
        <w:tab/>
      </w:r>
      <w:r>
        <w:rPr>
          <w:b/>
        </w:rPr>
        <w:t>Г-жа Симонович</w:t>
      </w:r>
      <w:r>
        <w:t xml:space="preserve"> интересуется, обеспечив</w:t>
      </w:r>
      <w:r>
        <w:t>а</w:t>
      </w:r>
      <w:r>
        <w:t>ются ли услуги в области воспроизводства потомс</w:t>
      </w:r>
      <w:r>
        <w:t>т</w:t>
      </w:r>
      <w:r>
        <w:t>ва при помощи медицины через финансируемую г</w:t>
      </w:r>
      <w:r>
        <w:t>о</w:t>
      </w:r>
      <w:r>
        <w:t>сударством обычную систему здравоохранения. Она отмечает, что в исключительных случаях супруж</w:t>
      </w:r>
      <w:r>
        <w:t>е</w:t>
      </w:r>
      <w:r>
        <w:t>ская чета может получить дополнительный эмбрион от другой четы, представившей на это свое согласие (CEDAW/C/FRA/3, стр. 57), при условии, что ро</w:t>
      </w:r>
      <w:r>
        <w:t>ж</w:t>
      </w:r>
      <w:r>
        <w:t>даемый таким образом ребенок будет защищен в плане отцовства; вместе с тем она интересуется, может ли быть опротестовано мат</w:t>
      </w:r>
      <w:r>
        <w:t>е</w:t>
      </w:r>
      <w:r>
        <w:t>ринство.</w:t>
      </w:r>
    </w:p>
    <w:p w:rsidR="00000000" w:rsidRDefault="00000000">
      <w:pPr>
        <w:pStyle w:val="DualTxt"/>
      </w:pPr>
      <w:r>
        <w:t>22.</w:t>
      </w:r>
      <w:r>
        <w:tab/>
      </w:r>
      <w:r>
        <w:rPr>
          <w:b/>
        </w:rPr>
        <w:t>Г-жа Ахмад</w:t>
      </w:r>
      <w:r>
        <w:t xml:space="preserve"> спрашивает, принимаются ли достаточные меры для обеспечения професси</w:t>
      </w:r>
      <w:r>
        <w:t>о</w:t>
      </w:r>
      <w:r>
        <w:t>нальной подготовки прокуроров и судей, а также сотрудников Иммиграционной службы по вопросам равенства женщин, поскольку торговля женщинами является гуманитарным, а также уголовным вопр</w:t>
      </w:r>
      <w:r>
        <w:t>о</w:t>
      </w:r>
      <w:r>
        <w:t>сом. Она также интересуется, ведется ли между профсоюзами и университетами диалог, в частности на факультетах права и медицины, в целях обесп</w:t>
      </w:r>
      <w:r>
        <w:t>е</w:t>
      </w:r>
      <w:r>
        <w:t>чения информированности выпускников последних о проблеме насилия в отношении женщин. Курсы по вопросам гендерной проблематики следует та</w:t>
      </w:r>
      <w:r>
        <w:t>к</w:t>
      </w:r>
      <w:r>
        <w:t>же ввести для студентов факультетов экономики, а высшие учебные заведения следует поощрять к проведению исследований по проблемам женщин. Необходимо освещать преимущества равенства и недостатки неравенства, дискриминации и стере</w:t>
      </w:r>
      <w:r>
        <w:t>о</w:t>
      </w:r>
      <w:r>
        <w:t>типных подходов и обеспечивать полную информ</w:t>
      </w:r>
      <w:r>
        <w:t>и</w:t>
      </w:r>
      <w:r>
        <w:t>рованность о проблемах женщин на всех уровнях административного управления и жизни общества.</w:t>
      </w:r>
    </w:p>
    <w:p w:rsidR="00000000" w:rsidRDefault="00000000">
      <w:pPr>
        <w:pStyle w:val="DualTxt"/>
      </w:pPr>
      <w:r>
        <w:t>23.</w:t>
      </w:r>
      <w:r>
        <w:tab/>
      </w:r>
      <w:r>
        <w:rPr>
          <w:b/>
        </w:rPr>
        <w:t>Г-жа Тавареш да Силва</w:t>
      </w:r>
      <w:r>
        <w:t xml:space="preserve"> интересуется резул</w:t>
      </w:r>
      <w:r>
        <w:t>ь</w:t>
      </w:r>
      <w:r>
        <w:t>татами работы комитета, учрежденного в целях ра</w:t>
      </w:r>
      <w:r>
        <w:t>с</w:t>
      </w:r>
      <w:r>
        <w:t>смотрения вопроса о насилии в школах, в частности о мерах, принятых с целью борьбы с таким насил</w:t>
      </w:r>
      <w:r>
        <w:t>и</w:t>
      </w:r>
      <w:r>
        <w:t>ем. Она также хотела бы знать, какие были пре</w:t>
      </w:r>
      <w:r>
        <w:t>д</w:t>
      </w:r>
      <w:r>
        <w:t>ставлены предложения на основе достигнутого «на межведомственном уровне соглашения о поощр</w:t>
      </w:r>
      <w:r>
        <w:t>е</w:t>
      </w:r>
      <w:r>
        <w:t>нии равных возможностей для девушек и юношей и мужчин и женщин в системе образов</w:t>
      </w:r>
      <w:r>
        <w:t>а</w:t>
      </w:r>
      <w:r>
        <w:t>ния».</w:t>
      </w:r>
    </w:p>
    <w:p w:rsidR="00000000" w:rsidRDefault="00000000">
      <w:pPr>
        <w:pStyle w:val="DualTxt"/>
      </w:pPr>
      <w:r>
        <w:t>24.</w:t>
      </w:r>
      <w:r>
        <w:tab/>
        <w:t>Хотя во многих областях университетского образования женщины составляют большинство, их относительно мало среди профессоров, в особенн</w:t>
      </w:r>
      <w:r>
        <w:t>о</w:t>
      </w:r>
      <w:r>
        <w:t>сти на высоких уровнях. Она интересуется, почему в Париже дела в этой области обстоят хуже, чем в провинциях. В докладе содержится описание, но не приводятся разъяснения или информация о мерах, принятых с целью решения этой пр</w:t>
      </w:r>
      <w:r>
        <w:t>о</w:t>
      </w:r>
      <w:r>
        <w:t>блемы.</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Статья 11</w:t>
      </w:r>
    </w:p>
    <w:p w:rsidR="00000000" w:rsidRDefault="00000000">
      <w:pPr>
        <w:pStyle w:val="DualTxt"/>
        <w:spacing w:after="0" w:line="120" w:lineRule="exact"/>
        <w:rPr>
          <w:sz w:val="10"/>
        </w:rPr>
      </w:pPr>
    </w:p>
    <w:p w:rsidR="00000000" w:rsidRDefault="00000000">
      <w:pPr>
        <w:pStyle w:val="DualTxt"/>
      </w:pPr>
      <w:r>
        <w:t>25.</w:t>
      </w:r>
      <w:r>
        <w:tab/>
      </w:r>
      <w:r>
        <w:rPr>
          <w:b/>
        </w:rPr>
        <w:t>Г-жа Бельмихуб-Зердани</w:t>
      </w:r>
      <w:r>
        <w:t xml:space="preserve"> отмечает, что фра</w:t>
      </w:r>
      <w:r>
        <w:t>н</w:t>
      </w:r>
      <w:r>
        <w:t>цузские женщины получают меньшее по сравнению с мужчинами вознаграждение за одну и ту же раб</w:t>
      </w:r>
      <w:r>
        <w:t>о</w:t>
      </w:r>
      <w:r>
        <w:t>ту. Кроме того, многие женщины работают непо</w:t>
      </w:r>
      <w:r>
        <w:t>л</w:t>
      </w:r>
      <w:r>
        <w:t>ный рабочий день. Она задает вопрос о последств</w:t>
      </w:r>
      <w:r>
        <w:t>и</w:t>
      </w:r>
      <w:r>
        <w:t>ях работы на таких условиях для выхода на пенсию и для старости. Она также хотела бы узнать о ра</w:t>
      </w:r>
      <w:r>
        <w:t>з</w:t>
      </w:r>
      <w:r>
        <w:t>личиях в уровнях безработицы для мужчин и же</w:t>
      </w:r>
      <w:r>
        <w:t>н</w:t>
      </w:r>
      <w:r>
        <w:t>щин. Предпринимались ли какие-либо усилия для устранения этого различия путем предоставления женщинам стабильной работы? Она также хотела бы узнать о долевом распределении богатства ме</w:t>
      </w:r>
      <w:r>
        <w:t>ж</w:t>
      </w:r>
      <w:r>
        <w:t>ду мужчинами и женщинами во Франции.</w:t>
      </w:r>
    </w:p>
    <w:p w:rsidR="00000000" w:rsidRDefault="00000000">
      <w:pPr>
        <w:pStyle w:val="DualTxt"/>
      </w:pPr>
      <w:r>
        <w:t>26.</w:t>
      </w:r>
      <w:r>
        <w:tab/>
        <w:t>Наконец, взяла ли Франция на себя обязател</w:t>
      </w:r>
      <w:r>
        <w:t>ь</w:t>
      </w:r>
      <w:r>
        <w:t>ство выделять 0,7 процента ее валового национал</w:t>
      </w:r>
      <w:r>
        <w:t>ь</w:t>
      </w:r>
      <w:r>
        <w:t>ного продукта (ВНП) на цели официальной помощи в целях развития (ОПР) в соответствии с Пекинской декларацией и Платформой дейс</w:t>
      </w:r>
      <w:r>
        <w:t>т</w:t>
      </w:r>
      <w:r>
        <w:t>вий?</w:t>
      </w:r>
    </w:p>
    <w:p w:rsidR="00000000" w:rsidRDefault="00000000">
      <w:pPr>
        <w:pStyle w:val="DualTxt"/>
      </w:pPr>
      <w:r>
        <w:t>27.</w:t>
      </w:r>
      <w:r>
        <w:tab/>
      </w:r>
      <w:r>
        <w:rPr>
          <w:b/>
        </w:rPr>
        <w:t>Председатель</w:t>
      </w:r>
      <w:r>
        <w:t xml:space="preserve"> приглашает делегацию Фра</w:t>
      </w:r>
      <w:r>
        <w:t>н</w:t>
      </w:r>
      <w:r>
        <w:t>ции выступить с ответом на поставле</w:t>
      </w:r>
      <w:r>
        <w:t>н</w:t>
      </w:r>
      <w:r>
        <w:t>ные вопросы.</w:t>
      </w:r>
    </w:p>
    <w:p w:rsidR="00000000" w:rsidRDefault="00000000">
      <w:pPr>
        <w:pStyle w:val="DualTxt"/>
      </w:pPr>
      <w:r>
        <w:t>28.</w:t>
      </w:r>
      <w:r>
        <w:tab/>
      </w:r>
      <w:r>
        <w:rPr>
          <w:b/>
        </w:rPr>
        <w:t>Г-жа Амелин</w:t>
      </w:r>
      <w:r>
        <w:t xml:space="preserve"> (Франция) говорит, что, по да</w:t>
      </w:r>
      <w:r>
        <w:t>н</w:t>
      </w:r>
      <w:r>
        <w:t>ным последней переписи населения, число женщин старше 50 лет составляет 150 000 человек; ввиду большей продолжительности жизни женщины с</w:t>
      </w:r>
      <w:r>
        <w:t>о</w:t>
      </w:r>
      <w:r>
        <w:t>ставляют большинство пожилых людей. Естестве</w:t>
      </w:r>
      <w:r>
        <w:t>н</w:t>
      </w:r>
      <w:r>
        <w:t>но, качество их жизни в старости зависит от их с</w:t>
      </w:r>
      <w:r>
        <w:t>о</w:t>
      </w:r>
      <w:r>
        <w:t>циально-экономической независимости и природы их внутреннего мира. Сорок один процент пожилых женщин получают низкий пенсионный доход, в то время как для мужчин этот показатель составляет 11 процентов. Средний доход вышедших на пенсию мужчин вдвое больше среднего дохода вышедших на пенсию женщин. На это положение, конечно, влияют обеспеченность женщины жильем и ее до</w:t>
      </w:r>
      <w:r>
        <w:t>с</w:t>
      </w:r>
      <w:r>
        <w:t>туп к медицинскому обслуживанию и степень ее участия в общественной жизни. Важное значение имеет также городская или сельская среда ее пр</w:t>
      </w:r>
      <w:r>
        <w:t>о</w:t>
      </w:r>
      <w:r>
        <w:t>живания, ее социальное, культурное или этническое происхождение, ее семейное положение и состо</w:t>
      </w:r>
      <w:r>
        <w:t>я</w:t>
      </w:r>
      <w:r>
        <w:t>ние ее здоровья. Франция стремится к тому, чтобы предлагать полное попечение при сохранении на максимальном уровне личной независимости, а это труднодостижимо и очень д</w:t>
      </w:r>
      <w:r>
        <w:t>о</w:t>
      </w:r>
      <w:r>
        <w:t>рого.</w:t>
      </w:r>
    </w:p>
    <w:p w:rsidR="00000000" w:rsidRDefault="00000000">
      <w:pPr>
        <w:pStyle w:val="DualTxt"/>
      </w:pPr>
      <w:r>
        <w:t>29.</w:t>
      </w:r>
      <w:r>
        <w:tab/>
        <w:t>Национальное собрание недавно рассмотрело вопрос о низком пенсионном доходе женщин, после чего было отменено возрастное требование к пол</w:t>
      </w:r>
      <w:r>
        <w:t>у</w:t>
      </w:r>
      <w:r>
        <w:t>чению пенсий для вдов и вдовцов. Низкий пенс</w:t>
      </w:r>
      <w:r>
        <w:t>и</w:t>
      </w:r>
      <w:r>
        <w:t>онный доход — это проблема не столько пенсио</w:t>
      </w:r>
      <w:r>
        <w:t>н</w:t>
      </w:r>
      <w:r>
        <w:t>ной системы как таковой, сколько характера выпо</w:t>
      </w:r>
      <w:r>
        <w:t>л</w:t>
      </w:r>
      <w:r>
        <w:t>нявшейся работы, и в связи с этим будут предпр</w:t>
      </w:r>
      <w:r>
        <w:t>и</w:t>
      </w:r>
      <w:r>
        <w:t>ниматься усилия для поощрения женщин к выбору профессий, обеспечивающих достойные возможн</w:t>
      </w:r>
      <w:r>
        <w:t>о</w:t>
      </w:r>
      <w:r>
        <w:t>сти выхода на пенсию. Значительный прогресс был достигнут в том, что касается разводов: теперь з</w:t>
      </w:r>
      <w:r>
        <w:t>а</w:t>
      </w:r>
      <w:r>
        <w:t>коном предусматривается, что при определении в</w:t>
      </w:r>
      <w:r>
        <w:t>ы</w:t>
      </w:r>
      <w:r>
        <w:t>платы алиментов судья должен принимать во вн</w:t>
      </w:r>
      <w:r>
        <w:t>и</w:t>
      </w:r>
      <w:r>
        <w:t>мание то, как на выбор женщиной профессии вли</w:t>
      </w:r>
      <w:r>
        <w:t>я</w:t>
      </w:r>
      <w:r>
        <w:t>ет то, что она занимается воспитанием детей, и то, на каких условиях выходит на пенсию каждый из су</w:t>
      </w:r>
      <w:r>
        <w:t>п</w:t>
      </w:r>
      <w:r>
        <w:t>ругов.</w:t>
      </w:r>
    </w:p>
    <w:p w:rsidR="00000000" w:rsidRDefault="00000000">
      <w:pPr>
        <w:pStyle w:val="DualTxt"/>
      </w:pPr>
      <w:r>
        <w:t>30.</w:t>
      </w:r>
      <w:r>
        <w:tab/>
        <w:t>Переходя к вопросу о медицинском обслуж</w:t>
      </w:r>
      <w:r>
        <w:t>и</w:t>
      </w:r>
      <w:r>
        <w:t>вании, оратор говорит, что во французской системе основное внимание уделяется профилактике заб</w:t>
      </w:r>
      <w:r>
        <w:t>о</w:t>
      </w:r>
      <w:r>
        <w:t>леваний. В подходе к серьезным заболеваниям предпочтение отдается личной независимости, ко</w:t>
      </w:r>
      <w:r>
        <w:t>н</w:t>
      </w:r>
      <w:r>
        <w:t>тролю над собственной жизнью и телом и обесп</w:t>
      </w:r>
      <w:r>
        <w:t>е</w:t>
      </w:r>
      <w:r>
        <w:t>чению понимания болезни. Серьезной проблемой национального масштаба является рак, и женские раковые заболевания становятся основной прич</w:t>
      </w:r>
      <w:r>
        <w:t>и</w:t>
      </w:r>
      <w:r>
        <w:t>ной ранней смертности среди женщин. В случае р</w:t>
      </w:r>
      <w:r>
        <w:t>а</w:t>
      </w:r>
      <w:r>
        <w:t>кового заболевания чем раньше поставлен диагноз, тем лучше. В целях повышения до 20 процентов числа заболеваний раком груди, предотвращенных благодаря раннему обнаружению, была учреждена программа профилактики рака груди. Этим планом предусматривается прохождение раз в два года маммографии всеми женщинами в возрасте от 50 до 75 лет и консультаций для определения семейного анамнеза. Осуществляется план по сокращению случаев заболеваний раком шейки матки на 2,5 процента в год.</w:t>
      </w:r>
    </w:p>
    <w:p w:rsidR="00000000" w:rsidRDefault="00000000">
      <w:pPr>
        <w:pStyle w:val="DualTxt"/>
      </w:pPr>
      <w:r>
        <w:t>31.</w:t>
      </w:r>
      <w:r>
        <w:tab/>
        <w:t>Во Франции около 3,5 процента всех пар стр</w:t>
      </w:r>
      <w:r>
        <w:t>а</w:t>
      </w:r>
      <w:r>
        <w:t>дают бесплодием. Осуществляется регулируемое законом воспроизведение потомства при помощи медицины, начиная от стимуляции яичника и ко</w:t>
      </w:r>
      <w:r>
        <w:t>н</w:t>
      </w:r>
      <w:r>
        <w:t>чая искусственным оплодотворением. Для получ</w:t>
      </w:r>
      <w:r>
        <w:t>е</w:t>
      </w:r>
      <w:r>
        <w:t>ния таких услуг партнеры должны быть живыми, находиться в детородном возрасте и либо быть ж</w:t>
      </w:r>
      <w:r>
        <w:t>е</w:t>
      </w:r>
      <w:r>
        <w:t>натыми, либо совместно проживать по крайней м</w:t>
      </w:r>
      <w:r>
        <w:t>е</w:t>
      </w:r>
      <w:r>
        <w:t>ре два года. В ближайшие месяцы намечается ра</w:t>
      </w:r>
      <w:r>
        <w:t>с</w:t>
      </w:r>
      <w:r>
        <w:t>смотрение важного законопроекта по биоэтическим вопросам.</w:t>
      </w:r>
    </w:p>
    <w:p w:rsidR="00000000" w:rsidRDefault="00000000">
      <w:pPr>
        <w:pStyle w:val="DualTxt"/>
      </w:pPr>
      <w:r>
        <w:t>32.</w:t>
      </w:r>
      <w:r>
        <w:tab/>
        <w:t>Аборты находятся во Франции под пристал</w:t>
      </w:r>
      <w:r>
        <w:t>ь</w:t>
      </w:r>
      <w:r>
        <w:t>ным наблюдением. Применяется превентивный подход с упором на использование противозачато</w:t>
      </w:r>
      <w:r>
        <w:t>ч</w:t>
      </w:r>
      <w:r>
        <w:t>ных средств. В 2001 году максимально допустимый срок для аборта был изменен с 10 до 12 недель п</w:t>
      </w:r>
      <w:r>
        <w:t>о</w:t>
      </w:r>
      <w:r>
        <w:t>сле зачатия. Число сделанных абортов было относ</w:t>
      </w:r>
      <w:r>
        <w:t>и</w:t>
      </w:r>
      <w:r>
        <w:t>тельно стабильным за последние 20 лет и составл</w:t>
      </w:r>
      <w:r>
        <w:t>я</w:t>
      </w:r>
      <w:r>
        <w:t>ло 220 000 в год. Как показывает статистика, во многих ситуациях необходимость аборта вызывае</w:t>
      </w:r>
      <w:r>
        <w:t>т</w:t>
      </w:r>
      <w:r>
        <w:t>ся несчастными случаями или несрабатыванием противозачаточных средств. Франция предприн</w:t>
      </w:r>
      <w:r>
        <w:t>и</w:t>
      </w:r>
      <w:r>
        <w:t>мает значительные усилия для ознакомления мол</w:t>
      </w:r>
      <w:r>
        <w:t>о</w:t>
      </w:r>
      <w:r>
        <w:t>дых девушек с использованием противозачаточных средств в целях избежания аборта.</w:t>
      </w:r>
    </w:p>
    <w:p w:rsidR="00000000" w:rsidRDefault="00000000">
      <w:pPr>
        <w:pStyle w:val="DualTxt"/>
      </w:pPr>
      <w:r>
        <w:t>33.</w:t>
      </w:r>
      <w:r>
        <w:tab/>
        <w:t>Переходя к вопросу о насилии в отношении женщин, она говорит, что в дополнение к обучению, несомненно, необходимы усилия по повышению способностей медицинского персонала проводить анализ и диагностику в случаях как физического, так и психологического насилия. Улучшается осв</w:t>
      </w:r>
      <w:r>
        <w:t>е</w:t>
      </w:r>
      <w:r>
        <w:t>домленность судей по существу проблемы, и ими становятся все больше и больше женщин. Повыш</w:t>
      </w:r>
      <w:r>
        <w:t>е</w:t>
      </w:r>
      <w:r>
        <w:t>ние уровня осведомленности должно, конечно, н</w:t>
      </w:r>
      <w:r>
        <w:t>а</w:t>
      </w:r>
      <w:r>
        <w:t>чинаться в школах. Франция создала систему уче</w:t>
      </w:r>
      <w:r>
        <w:t>б</w:t>
      </w:r>
      <w:r>
        <w:t>ных пособий, в которых содержится важная инфо</w:t>
      </w:r>
      <w:r>
        <w:t>р</w:t>
      </w:r>
      <w:r>
        <w:t>мация для учителей с уделением особого внимания учету таких понятий, как самоуважение, уважение других и принцип равенства. Дом также имеет ва</w:t>
      </w:r>
      <w:r>
        <w:t>ж</w:t>
      </w:r>
      <w:r>
        <w:t>ное значение, и девочек нужно воспитывать в духе равноправия. Был разработан текст для курсов по социальному и половому воспитанию с уделением особого внимания подходам, свободным от прене</w:t>
      </w:r>
      <w:r>
        <w:t>б</w:t>
      </w:r>
      <w:r>
        <w:t>режительного отношения к женщине и н</w:t>
      </w:r>
      <w:r>
        <w:t>а</w:t>
      </w:r>
      <w:r>
        <w:t>силия.</w:t>
      </w:r>
    </w:p>
    <w:p w:rsidR="00000000" w:rsidRDefault="00000000">
      <w:pPr>
        <w:pStyle w:val="DualTxt"/>
      </w:pPr>
      <w:r>
        <w:t>34.</w:t>
      </w:r>
      <w:r>
        <w:tab/>
        <w:t>Действительно, существует слишком большое различие в заработной плате мужчин и женщин. На протяжении всей своей трудовой карьеры женщины сталкиваются с препятствиями в продвижении по службе, и это в конечном итоге приводит к тому, что их доход меньше, чем у мужчин. Порядка 80 процентов всех ставок почасовиков заняты же</w:t>
      </w:r>
      <w:r>
        <w:t>н</w:t>
      </w:r>
      <w:r>
        <w:t>щинами; работа неполный рабочий день, которая может быть позитивной альтернативой, не удовл</w:t>
      </w:r>
      <w:r>
        <w:t>е</w:t>
      </w:r>
      <w:r>
        <w:t>творяет ни интересам работников, ни интересам р</w:t>
      </w:r>
      <w:r>
        <w:t>а</w:t>
      </w:r>
      <w:r>
        <w:t>ботодателей. Она предложила премьер-министру рассмотреть новый подход к такой работе, с удел</w:t>
      </w:r>
      <w:r>
        <w:t>е</w:t>
      </w:r>
      <w:r>
        <w:t>нием особого внимания уравниванию заработных плат и возможностей продвижения по службе. Пр</w:t>
      </w:r>
      <w:r>
        <w:t>о</w:t>
      </w:r>
      <w:r>
        <w:t>блемы на этом пути, конечно же, объясняются не только судебно-правовыми факторами, но различ</w:t>
      </w:r>
      <w:r>
        <w:t>и</w:t>
      </w:r>
      <w:r>
        <w:t>ем в культурном укладе. В общем, было бы идеал</w:t>
      </w:r>
      <w:r>
        <w:t>ь</w:t>
      </w:r>
      <w:r>
        <w:t>ным обеспечить и мужчинам, и женщинам больше свободы в их кар</w:t>
      </w:r>
      <w:r>
        <w:t>ь</w:t>
      </w:r>
      <w:r>
        <w:t>ере.</w:t>
      </w:r>
    </w:p>
    <w:p w:rsidR="00000000" w:rsidRDefault="00000000">
      <w:pPr>
        <w:pStyle w:val="DualTxt"/>
      </w:pPr>
      <w:r>
        <w:t>35.</w:t>
      </w:r>
      <w:r>
        <w:tab/>
        <w:t>Существует несколько важных инструментов для оценки положения пожилых женщин. В Наци</w:t>
      </w:r>
      <w:r>
        <w:t>о</w:t>
      </w:r>
      <w:r>
        <w:t>нальном плане действий против нищеты и социал</w:t>
      </w:r>
      <w:r>
        <w:t>ь</w:t>
      </w:r>
      <w:r>
        <w:t>ной изоляции сосредоточивается внимание на уя</w:t>
      </w:r>
      <w:r>
        <w:t>з</w:t>
      </w:r>
      <w:r>
        <w:t>вимых членах общества, в особенности на женщ</w:t>
      </w:r>
      <w:r>
        <w:t>и</w:t>
      </w:r>
      <w:r>
        <w:t>нах и пожилых женщинах. Присущие пожилым женщинам проблемы и болезни рассматриваются также в контексте региональных программ здрав</w:t>
      </w:r>
      <w:r>
        <w:t>о</w:t>
      </w:r>
      <w:r>
        <w:t>охранения. Были проведены исследования по в</w:t>
      </w:r>
      <w:r>
        <w:t>о</w:t>
      </w:r>
      <w:r>
        <w:t>просу о плохом обращении с пожилыми женщин</w:t>
      </w:r>
      <w:r>
        <w:t>а</w:t>
      </w:r>
      <w:r>
        <w:t>ми в учреждениях. Новый пятилетний план здрав</w:t>
      </w:r>
      <w:r>
        <w:t>о</w:t>
      </w:r>
      <w:r>
        <w:t>охранения, который будет вынесен на обсуждение в 2003 году, был разработан с включением гендерного подхода. Забота о женщинах сводится к четырем основным областям: раковые заболевания, остеоп</w:t>
      </w:r>
      <w:r>
        <w:t>о</w:t>
      </w:r>
      <w:r>
        <w:t>роз, ВИЧ и пристрастие к табаку. Произошел ре</w:t>
      </w:r>
      <w:r>
        <w:t>з</w:t>
      </w:r>
      <w:r>
        <w:t>кий рост употребления табака, особенно среди д</w:t>
      </w:r>
      <w:r>
        <w:t>е</w:t>
      </w:r>
      <w:r>
        <w:t>вочек. В 1987 году на женщин приходилось 13 процентов от общего числа всех новых случаев ВИЧ, в 2002 году — 26 процентов; в настоящее время на женщин приходится 33 процента всех и</w:t>
      </w:r>
      <w:r>
        <w:t>н</w:t>
      </w:r>
      <w:r>
        <w:t>фицированных людей, или приблизительно 44 000 человек. Незначительное число исследов</w:t>
      </w:r>
      <w:r>
        <w:t>а</w:t>
      </w:r>
      <w:r>
        <w:t>ний было проведено в отношении воздействия л</w:t>
      </w:r>
      <w:r>
        <w:t>е</w:t>
      </w:r>
      <w:r>
        <w:t>карств против ВИЧ на женскую психику, и в новом пятилетнем плане здравоохранения предусматрив</w:t>
      </w:r>
      <w:r>
        <w:t>а</w:t>
      </w:r>
      <w:r>
        <w:t>ется испытание новых лекарственных препаратов на более крупных гру</w:t>
      </w:r>
      <w:r>
        <w:t>п</w:t>
      </w:r>
      <w:r>
        <w:t>пах женщин.</w:t>
      </w:r>
    </w:p>
    <w:p w:rsidR="00000000" w:rsidRDefault="00000000">
      <w:pPr>
        <w:pStyle w:val="DualTxt"/>
      </w:pPr>
      <w:r>
        <w:t>36.</w:t>
      </w:r>
      <w:r>
        <w:tab/>
        <w:t>Семьдесят четыре процента французских женщин пользуются противозачаточными средств</w:t>
      </w:r>
      <w:r>
        <w:t>а</w:t>
      </w:r>
      <w:r>
        <w:t>ми, среди которых наиболее популярны таблетки: на их долю приходится 45 процентов всех средств. Потом идет внутриматочное противозачаточное средство (ВМС), 17 процентов, и презерватив, 7 процентов. В соответствии с законом, вступи</w:t>
      </w:r>
      <w:r>
        <w:t>в</w:t>
      </w:r>
      <w:r>
        <w:t>шим в силу в 2000 году, школьные медсестры и центры по планированию семьи давали информ</w:t>
      </w:r>
      <w:r>
        <w:t>а</w:t>
      </w:r>
      <w:r>
        <w:t>цию относительно экстренных противозачаточных средств, и такие средства бесплатно предоставл</w:t>
      </w:r>
      <w:r>
        <w:t>я</w:t>
      </w:r>
      <w:r>
        <w:t>лись в аптеках учащимся, как несовершеннолетним, так и совершеннолетним. Большое число учащихся в возрасте от 15 до 18 лет пользовались экстренн</w:t>
      </w:r>
      <w:r>
        <w:t>ы</w:t>
      </w:r>
      <w:r>
        <w:t>ми контрацептивами, и это вызывает обеспокое</w:t>
      </w:r>
      <w:r>
        <w:t>н</w:t>
      </w:r>
      <w:r>
        <w:t>ность тем, что этот способ предохранения испол</w:t>
      </w:r>
      <w:r>
        <w:t>ь</w:t>
      </w:r>
      <w:r>
        <w:t>зуется в ущерб другим контрацептивам. Как уже г</w:t>
      </w:r>
      <w:r>
        <w:t>о</w:t>
      </w:r>
      <w:r>
        <w:t xml:space="preserve">ворилось, необходимо проводить воспитательную работу. </w:t>
      </w:r>
    </w:p>
    <w:p w:rsidR="00000000" w:rsidRDefault="00000000">
      <w:pPr>
        <w:pStyle w:val="DualTxt"/>
      </w:pPr>
      <w:r>
        <w:t>37.</w:t>
      </w:r>
      <w:r>
        <w:tab/>
        <w:t>Паритетные договоры — это соглашения ме</w:t>
      </w:r>
      <w:r>
        <w:t>ж</w:t>
      </w:r>
      <w:r>
        <w:t>ду предприятиями и правительством, по которым правительство, в целях повышения квалификации рабочих из числа женщин, оплачивает часть расх</w:t>
      </w:r>
      <w:r>
        <w:t>о</w:t>
      </w:r>
      <w:r>
        <w:t>дов на их производственную практику и обучение. Кроме того, было заключено более двух миллионов смешанных трудовых договоров. Были приняты з</w:t>
      </w:r>
      <w:r>
        <w:t>а</w:t>
      </w:r>
      <w:r>
        <w:t>коны, направленные на усиление роли женщин в производственных арбитражах и в организациях персонала, и на всех предприятиях с более чем 200 рабочими требуется создание комитетов по обеспечению равенства на рабочем месте. К тому же в рамках предвыборных протокольных соглаш</w:t>
      </w:r>
      <w:r>
        <w:t>е</w:t>
      </w:r>
      <w:r>
        <w:t>ний предпринимались усилия по увеличению числа женщин — представителей работников и админис</w:t>
      </w:r>
      <w:r>
        <w:t>т</w:t>
      </w:r>
      <w:r>
        <w:t>р</w:t>
      </w:r>
      <w:r>
        <w:t>а</w:t>
      </w:r>
      <w:r>
        <w:t>ции.</w:t>
      </w:r>
    </w:p>
    <w:p w:rsidR="00000000" w:rsidRDefault="00000000">
      <w:pPr>
        <w:pStyle w:val="DualTxt"/>
      </w:pPr>
      <w:r>
        <w:t>38.</w:t>
      </w:r>
      <w:r>
        <w:tab/>
        <w:t>Благодаря закону о дискриминации, вступи</w:t>
      </w:r>
      <w:r>
        <w:t>в</w:t>
      </w:r>
      <w:r>
        <w:t>шему в силу в ноябре 2001 года, женщине стало легче добиваться справедливости. Им предусматр</w:t>
      </w:r>
      <w:r>
        <w:t>и</w:t>
      </w:r>
      <w:r>
        <w:t>вается, что от женщины требуется только предст</w:t>
      </w:r>
      <w:r>
        <w:t>а</w:t>
      </w:r>
      <w:r>
        <w:t>вить факты и что бремя доказывания ложится на работодателя. В этом законе также впервые встр</w:t>
      </w:r>
      <w:r>
        <w:t>е</w:t>
      </w:r>
      <w:r>
        <w:t>чается понятие косвенной дискриминации, что им</w:t>
      </w:r>
      <w:r>
        <w:t>е</w:t>
      </w:r>
      <w:r>
        <w:t>ет чрезвычайно важное значение, и в нем были пр</w:t>
      </w:r>
      <w:r>
        <w:t>е</w:t>
      </w:r>
      <w:r>
        <w:t>доставлены более широкие полномочия представ</w:t>
      </w:r>
      <w:r>
        <w:t>и</w:t>
      </w:r>
      <w:r>
        <w:t>телю персонала, включая «право подачи предупр</w:t>
      </w:r>
      <w:r>
        <w:t>е</w:t>
      </w:r>
      <w:r>
        <w:t>дительного сигнала» (droit d’alerte). Важную роль играют коллективные переговоры, и от предприятий требуется представлять доклады о положении му</w:t>
      </w:r>
      <w:r>
        <w:t>ж</w:t>
      </w:r>
      <w:r>
        <w:t>чин и женщин с точки зрения найма на работу, пр</w:t>
      </w:r>
      <w:r>
        <w:t>о</w:t>
      </w:r>
      <w:r>
        <w:t>движения по службе и разв</w:t>
      </w:r>
      <w:r>
        <w:t>и</w:t>
      </w:r>
      <w:r>
        <w:t>тия карьеры.</w:t>
      </w:r>
    </w:p>
    <w:p w:rsidR="00000000" w:rsidRDefault="00000000">
      <w:pPr>
        <w:pStyle w:val="DualTxt"/>
      </w:pPr>
      <w:r>
        <w:t>39.</w:t>
      </w:r>
      <w:r>
        <w:tab/>
        <w:t>Что касается роли женщин в университетах, то многое еще нужно сделать. Были созданы три пар</w:t>
      </w:r>
      <w:r>
        <w:t>и</w:t>
      </w:r>
      <w:r>
        <w:t>тетные комиссии: в Национальном центре научных исследований (НЦНИ), Министерстве исследований и Департаменте высшего образования Министерс</w:t>
      </w:r>
      <w:r>
        <w:t>т</w:t>
      </w:r>
      <w:r>
        <w:t>ва образ</w:t>
      </w:r>
      <w:r>
        <w:t>о</w:t>
      </w:r>
      <w:r>
        <w:t>вания.</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r>
      <w:r>
        <w:tab/>
        <w:t>Статьи 15 и 16</w:t>
      </w:r>
    </w:p>
    <w:p w:rsidR="00000000" w:rsidRDefault="00000000">
      <w:pPr>
        <w:pStyle w:val="DualTxt"/>
        <w:spacing w:after="0" w:line="120" w:lineRule="exact"/>
        <w:rPr>
          <w:sz w:val="10"/>
        </w:rPr>
      </w:pPr>
    </w:p>
    <w:p w:rsidR="00000000" w:rsidRDefault="00000000">
      <w:pPr>
        <w:pStyle w:val="DualTxt"/>
      </w:pPr>
      <w:r>
        <w:t>40.</w:t>
      </w:r>
      <w:r>
        <w:tab/>
      </w:r>
      <w:r>
        <w:rPr>
          <w:b/>
        </w:rPr>
        <w:t>Г-жа Морвай</w:t>
      </w:r>
      <w:r>
        <w:t xml:space="preserve"> спрашивает, является ли мин</w:t>
      </w:r>
      <w:r>
        <w:t>и</w:t>
      </w:r>
      <w:r>
        <w:t>мально допустимый возраст для вступления в брак одинаковым для мужчин и женщин и составляет ли он по крайней мере 18 лет. Она говорит, что права человека были изначально основаны на опыте му</w:t>
      </w:r>
      <w:r>
        <w:t>ж</w:t>
      </w:r>
      <w:r>
        <w:t>чин; феминистской теорией права было установл</w:t>
      </w:r>
      <w:r>
        <w:t>е</w:t>
      </w:r>
      <w:r>
        <w:t>но, что женский опыт в отношении прав человека, включая свободу перемещения, отличается от му</w:t>
      </w:r>
      <w:r>
        <w:t>ж</w:t>
      </w:r>
      <w:r>
        <w:t>ского. Боязнь сексуального насилия, например, о</w:t>
      </w:r>
      <w:r>
        <w:t>г</w:t>
      </w:r>
      <w:r>
        <w:t>раничивает их в перемещении и в выборе места ж</w:t>
      </w:r>
      <w:r>
        <w:t>и</w:t>
      </w:r>
      <w:r>
        <w:t>тельства. Она хотела бы получить больше инфо</w:t>
      </w:r>
      <w:r>
        <w:t>р</w:t>
      </w:r>
      <w:r>
        <w:t>мации о мерах, которые государство принимает для решения широко освещавшейся проблемы групп</w:t>
      </w:r>
      <w:r>
        <w:t>о</w:t>
      </w:r>
      <w:r>
        <w:t>вых изнасилований в Париже, вызвавшей массовую демонстрацию в 2003 году, и предлагает францу</w:t>
      </w:r>
      <w:r>
        <w:t>з</w:t>
      </w:r>
      <w:r>
        <w:t>скому правительству более серьезно подходить к улучшению оказания помощи пострадавшим, ка</w:t>
      </w:r>
      <w:r>
        <w:t>м</w:t>
      </w:r>
      <w:r>
        <w:t>паниям по повышению уровня осведомленности общественности и учету преступлений, связанных с насилием. Необходимо расширить полицейское патрулирование в районах, затрагиваемых такими преступлениями. Она настоятельно призывает Францию отменить свой закон против пассивного навязывания интимных услуг — в соответствии с которым одна из ее подруг была подвергнута в П</w:t>
      </w:r>
      <w:r>
        <w:t>а</w:t>
      </w:r>
      <w:r>
        <w:t>риже унизительному полицейскому дознанию в св</w:t>
      </w:r>
      <w:r>
        <w:t>я</w:t>
      </w:r>
      <w:r>
        <w:t>зи с ее «непотребным одеянием» — этот закон ун</w:t>
      </w:r>
      <w:r>
        <w:t>и</w:t>
      </w:r>
      <w:r>
        <w:t>жает женщин и нарушает их права человека, в том числе право на свободу перемещ</w:t>
      </w:r>
      <w:r>
        <w:t>е</w:t>
      </w:r>
      <w:r>
        <w:t>ния.</w:t>
      </w:r>
    </w:p>
    <w:p w:rsidR="00000000" w:rsidRDefault="00000000">
      <w:pPr>
        <w:pStyle w:val="DualTxt"/>
      </w:pPr>
      <w:r>
        <w:t>41.</w:t>
      </w:r>
      <w:r>
        <w:tab/>
      </w:r>
      <w:r>
        <w:rPr>
          <w:b/>
        </w:rPr>
        <w:t>Г-жа Тавареш да Силва</w:t>
      </w:r>
      <w:r>
        <w:t xml:space="preserve"> отмечает принятие новых правил регистрации актов гражданского с</w:t>
      </w:r>
      <w:r>
        <w:t>о</w:t>
      </w:r>
      <w:r>
        <w:t>стояния на Майотте, согласно которым минимально допустимый возраст женщин для вступления в брак устанавливается, за некоторыми исключениями, на уровне 15 лет. Неясно, может ли женщина отказат</w:t>
      </w:r>
      <w:r>
        <w:t>ь</w:t>
      </w:r>
      <w:r>
        <w:t>ся от принятия ф</w:t>
      </w:r>
      <w:r>
        <w:t>а</w:t>
      </w:r>
      <w:r>
        <w:t>милии мужа.</w:t>
      </w:r>
    </w:p>
    <w:p w:rsidR="00000000" w:rsidRDefault="00000000">
      <w:pPr>
        <w:pStyle w:val="DualTxt"/>
      </w:pPr>
      <w:r>
        <w:t>42.</w:t>
      </w:r>
      <w:r>
        <w:tab/>
      </w:r>
      <w:r>
        <w:rPr>
          <w:b/>
        </w:rPr>
        <w:t>Г-жа Гнакаджа</w:t>
      </w:r>
      <w:r>
        <w:t>, отмечая, что судебная пра</w:t>
      </w:r>
      <w:r>
        <w:t>к</w:t>
      </w:r>
      <w:r>
        <w:t>тика выступает показателем равенства мужчин и женщин перед законом, спрашивает, разбирались ли жалобы в связи с нападением одного супруга на другого в судебном порядке в полной мере, незав</w:t>
      </w:r>
      <w:r>
        <w:t>и</w:t>
      </w:r>
      <w:r>
        <w:t>симо от гражданства или статуса ответчика. Было бы хорошо узнать, принимались ли надлежащие меры для противодействия расистскому отношению к иммигрантам в отдельных подразделениях пол</w:t>
      </w:r>
      <w:r>
        <w:t>и</w:t>
      </w:r>
      <w:r>
        <w:t>цейских сил. Наконец, она не может понять, почему в докладе (CEDAW/C/FRA/5) не обсуждается н</w:t>
      </w:r>
      <w:r>
        <w:t>е</w:t>
      </w:r>
      <w:r>
        <w:t>равное обращение с женщинами в тюрьмах. Она х</w:t>
      </w:r>
      <w:r>
        <w:t>о</w:t>
      </w:r>
      <w:r>
        <w:t>тела бы получить больше информации о тюрьмах, таких, как в Бове, Бобиньи и Нантере, в которых наиболее страдают заключенные-иммигранты, и о жалобах на плохое обращение, которые, если и п</w:t>
      </w:r>
      <w:r>
        <w:t>о</w:t>
      </w:r>
      <w:r>
        <w:t>ступали в редких случаях в дворцы правосудия, б</w:t>
      </w:r>
      <w:r>
        <w:t>ы</w:t>
      </w:r>
      <w:r>
        <w:t>ли там п</w:t>
      </w:r>
      <w:r>
        <w:t>о</w:t>
      </w:r>
      <w:r>
        <w:t>ложены под сукно.</w:t>
      </w:r>
    </w:p>
    <w:p w:rsidR="00000000" w:rsidRDefault="00000000">
      <w:pPr>
        <w:pStyle w:val="DualTxt"/>
      </w:pPr>
      <w:r>
        <w:t>43.</w:t>
      </w:r>
      <w:r>
        <w:tab/>
      </w:r>
      <w:r>
        <w:rPr>
          <w:b/>
        </w:rPr>
        <w:t>Г-жа Бельмихуб-Зердани</w:t>
      </w:r>
      <w:r>
        <w:t>, отмечая, что м</w:t>
      </w:r>
      <w:r>
        <w:t>и</w:t>
      </w:r>
      <w:r>
        <w:t>нимально допустимый возраст для вступления в брак должен составлять 18 лет как для мужчин, так и для женщин и что браки между молодыми же</w:t>
      </w:r>
      <w:r>
        <w:t>н</w:t>
      </w:r>
      <w:r>
        <w:t>щинами и старыми мужчинами часто заключаются по принуждению, особенно в кругах иммигрантов, спрашивает, можно ли установить максимально д</w:t>
      </w:r>
      <w:r>
        <w:t>о</w:t>
      </w:r>
      <w:r>
        <w:t>пустимую законом разницу в возрасте или могут ли быть созданы механизмы предупреждения в случае слишком большой разницы в возрасте. Такие браки часто используются для принуждения женщин к возвращению в страну происхождения. Было бы полезно обеспечить для женщин линию экстренной связи, которой могли бы пользоваться все заинтер</w:t>
      </w:r>
      <w:r>
        <w:t>е</w:t>
      </w:r>
      <w:r>
        <w:t>сованные лица, для того, чтобы ставить в извес</w:t>
      </w:r>
      <w:r>
        <w:t>т</w:t>
      </w:r>
      <w:r>
        <w:t>ность органы власти и освобождать молодых же</w:t>
      </w:r>
      <w:r>
        <w:t>н</w:t>
      </w:r>
      <w:r>
        <w:t>щин от кандалов насильственного брака. Она также хотела бы получить информацию о правах наслед</w:t>
      </w:r>
      <w:r>
        <w:t>о</w:t>
      </w:r>
      <w:r>
        <w:t>вания в случае развода, которые в ее стране основ</w:t>
      </w:r>
      <w:r>
        <w:t>а</w:t>
      </w:r>
      <w:r>
        <w:t>ны на законах шариата и подразумевают, что доля жены в наследстве вдвое меньше доли мужа.</w:t>
      </w:r>
    </w:p>
    <w:p w:rsidR="00000000" w:rsidRDefault="00000000">
      <w:pPr>
        <w:pStyle w:val="DualTxt"/>
      </w:pPr>
      <w:r>
        <w:t>44.</w:t>
      </w:r>
      <w:r>
        <w:tab/>
      </w:r>
      <w:r>
        <w:rPr>
          <w:b/>
        </w:rPr>
        <w:t>Г-жа Амелин</w:t>
      </w:r>
      <w:r>
        <w:t xml:space="preserve"> (Франция) подтверждает реш</w:t>
      </w:r>
      <w:r>
        <w:t>и</w:t>
      </w:r>
      <w:r>
        <w:t>тельную приверженность ее страны принципу ве</w:t>
      </w:r>
      <w:r>
        <w:t>р</w:t>
      </w:r>
      <w:r>
        <w:t>ховенства права, особенно в отношении прав п</w:t>
      </w:r>
      <w:r>
        <w:t>о</w:t>
      </w:r>
      <w:r>
        <w:t>терпевших. Что касается насилия в отношении женщин из числа иммигрантов, то ее правительство предусмотрело предоставление экстренного уб</w:t>
      </w:r>
      <w:r>
        <w:t>е</w:t>
      </w:r>
      <w:r>
        <w:t>жища для женщин в опасности; в одном случае женщине вместе с ее семьей было предоставлено безопасное убежище, в связи с тем что ее обидчик, выйдя из тюрьмы, по</w:t>
      </w:r>
      <w:r>
        <w:noBreakHyphen/>
        <w:t>прежнему представлял для нее угрозу. Она надеется, что правительство ее страны в скором времени примет законодательство, позволяющее судье, как только заведено судебное дело, выселять любого из склонных к насилию су</w:t>
      </w:r>
      <w:r>
        <w:t>п</w:t>
      </w:r>
      <w:r>
        <w:t>ругов, виновность в угрозе физическим насилием которого доказана. Такой шаг приведет к улучш</w:t>
      </w:r>
      <w:r>
        <w:t>е</w:t>
      </w:r>
      <w:r>
        <w:t>нию жизни женщин, потому что именно их часто вынуждают уходить из дома. Был также достигнут прогресс в подготовке полицейских, с тем чтобы они признавали серьезность таких преступлений и уделяли большее внимание мерам, необходимым для борьбы с ними.</w:t>
      </w:r>
    </w:p>
    <w:p w:rsidR="00000000" w:rsidRDefault="00000000">
      <w:pPr>
        <w:pStyle w:val="DualTxt"/>
      </w:pPr>
      <w:r>
        <w:t>45.</w:t>
      </w:r>
      <w:r>
        <w:tab/>
        <w:t>Что касается вопроса о расизме, то, хотя не следует сбрасывать со счетов поведение отдельных лиц, у Франции в этом отношении нет никаких си</w:t>
      </w:r>
      <w:r>
        <w:t>с</w:t>
      </w:r>
      <w:r>
        <w:t>темных изъянов. Напротив, был достигнут знач</w:t>
      </w:r>
      <w:r>
        <w:t>и</w:t>
      </w:r>
      <w:r>
        <w:t>тельный прогресс в обеспечении заботы о постр</w:t>
      </w:r>
      <w:r>
        <w:t>а</w:t>
      </w:r>
      <w:r>
        <w:t>давших, независимо от их происхождения, со ст</w:t>
      </w:r>
      <w:r>
        <w:t>о</w:t>
      </w:r>
      <w:r>
        <w:t>роны специально подготовленных специалистов. В полицейских участках существуют отдельные п</w:t>
      </w:r>
      <w:r>
        <w:t>о</w:t>
      </w:r>
      <w:r>
        <w:t>мещения для пострадавших, где они могут нах</w:t>
      </w:r>
      <w:r>
        <w:t>о</w:t>
      </w:r>
      <w:r>
        <w:t>диться с соблюдением конфиденциальности. В ра</w:t>
      </w:r>
      <w:r>
        <w:t>м</w:t>
      </w:r>
      <w:r>
        <w:t>ках учреждений общественной безопасности была создана база данных, для того чтобы людям было легче подавать жалобы, и были учреждены пункты помощи потерпевшим. Социальные работники м</w:t>
      </w:r>
      <w:r>
        <w:t>о</w:t>
      </w:r>
      <w:r>
        <w:t>гут бы оказывать помощь в полицейских участках. В Уголовно-процессуальном кодексе были пред</w:t>
      </w:r>
      <w:r>
        <w:t>у</w:t>
      </w:r>
      <w:r>
        <w:t>смотрены прогрессивные меры в отношении защ</w:t>
      </w:r>
      <w:r>
        <w:t>и</w:t>
      </w:r>
      <w:r>
        <w:t>ты презумпции невиновности и прав потерпевших. Были предприняты усилия к тому, чтобы процедуры уголовного судопроизводства лучше отвечали цели предоставления жертвам насилия в семье большей психологической и правовой защиты путем обесп</w:t>
      </w:r>
      <w:r>
        <w:t>е</w:t>
      </w:r>
      <w:r>
        <w:t>чения для них доброжелательной атмосферы и г</w:t>
      </w:r>
      <w:r>
        <w:t>а</w:t>
      </w:r>
      <w:r>
        <w:t>рантий того, что рассмотрение их жалоб будет д</w:t>
      </w:r>
      <w:r>
        <w:t>о</w:t>
      </w:r>
      <w:r>
        <w:t>ведено до конца. Для воплощения этих гарантий в жизнь потребуется сотрудничество полиции, гра</w:t>
      </w:r>
      <w:r>
        <w:t>ж</w:t>
      </w:r>
      <w:r>
        <w:t>данских объединений, социальных работников и системы правосудия. Вкупе с непрерывным обуч</w:t>
      </w:r>
      <w:r>
        <w:t>е</w:t>
      </w:r>
      <w:r>
        <w:t>нием это может привести к улучшению осведо</w:t>
      </w:r>
      <w:r>
        <w:t>м</w:t>
      </w:r>
      <w:r>
        <w:t>ленности как потерпевших, так и правонарушит</w:t>
      </w:r>
      <w:r>
        <w:t>е</w:t>
      </w:r>
      <w:r>
        <w:t>лей о серьезном характере проблемы и укреплению доверия к системе пр</w:t>
      </w:r>
      <w:r>
        <w:t>а</w:t>
      </w:r>
      <w:r>
        <w:t>восудия.</w:t>
      </w:r>
    </w:p>
    <w:p w:rsidR="00000000" w:rsidRDefault="00000000">
      <w:pPr>
        <w:pStyle w:val="DualTxt"/>
      </w:pPr>
      <w:r>
        <w:t>46.</w:t>
      </w:r>
      <w:r>
        <w:tab/>
        <w:t>Что касается насильственных браков, то пр</w:t>
      </w:r>
      <w:r>
        <w:t>а</w:t>
      </w:r>
      <w:r>
        <w:t>вительство ее страны обсуждало законодательство в области иммиграции, в котором придается большое значение абсолютной необходимости взаимного с</w:t>
      </w:r>
      <w:r>
        <w:t>о</w:t>
      </w:r>
      <w:r>
        <w:t>гласия и механизмов наблюдения для подтвержд</w:t>
      </w:r>
      <w:r>
        <w:t>е</w:t>
      </w:r>
      <w:r>
        <w:t>ния подлинности желания молодой женщины вст</w:t>
      </w:r>
      <w:r>
        <w:t>у</w:t>
      </w:r>
      <w:r>
        <w:t>пить в брак. Насильственные браки указывают на необходимость подтверждения во Франции всё ещё нарушаемого основополагающего принципа обе</w:t>
      </w:r>
      <w:r>
        <w:t>с</w:t>
      </w:r>
      <w:r>
        <w:t>печения брачных уз на условиях взаимного согл</w:t>
      </w:r>
      <w:r>
        <w:t>а</w:t>
      </w:r>
      <w:r>
        <w:t>сия.</w:t>
      </w:r>
    </w:p>
    <w:p w:rsidR="00000000" w:rsidRDefault="00000000">
      <w:pPr>
        <w:pStyle w:val="DualTxt"/>
      </w:pPr>
      <w:r>
        <w:t>47.</w:t>
      </w:r>
      <w:r>
        <w:tab/>
        <w:t>Что касается возраста вступления в брак, то по историческим причинам французское право допу</w:t>
      </w:r>
      <w:r>
        <w:t>с</w:t>
      </w:r>
      <w:r>
        <w:t>кает некоторую степень неравенства, если учесть, что минимально допустимый возраст для вступл</w:t>
      </w:r>
      <w:r>
        <w:t>е</w:t>
      </w:r>
      <w:r>
        <w:t>ния в брак составляет 18 лет для мальчиков и 15 — для девочек. Правительство ее страны изучает этот вопрос, но неясно, приведет ли это к изменению возрастного ценза. Однако, очень важно не только требовать, но и проверять личное согласие и св</w:t>
      </w:r>
      <w:r>
        <w:t>о</w:t>
      </w:r>
      <w:r>
        <w:t>бодное в</w:t>
      </w:r>
      <w:r>
        <w:t>ы</w:t>
      </w:r>
      <w:r>
        <w:t>ражение воли.</w:t>
      </w:r>
    </w:p>
    <w:p w:rsidR="00000000" w:rsidRDefault="00000000">
      <w:pPr>
        <w:pStyle w:val="DualTxt"/>
      </w:pPr>
      <w:r>
        <w:t>48.</w:t>
      </w:r>
      <w:r>
        <w:tab/>
      </w:r>
      <w:r>
        <w:rPr>
          <w:b/>
        </w:rPr>
        <w:t xml:space="preserve">Председатель </w:t>
      </w:r>
      <w:r>
        <w:t>благодарит членов Комитета за их вопросы и комментарии и представителей Фра</w:t>
      </w:r>
      <w:r>
        <w:t>н</w:t>
      </w:r>
      <w:r>
        <w:t>ции за их объя</w:t>
      </w:r>
      <w:r>
        <w:t>с</w:t>
      </w:r>
      <w:r>
        <w:t>нения.</w:t>
      </w:r>
    </w:p>
    <w:p w:rsidR="00000000" w:rsidRDefault="00000000">
      <w:pPr>
        <w:pStyle w:val="DualTxt"/>
      </w:pPr>
      <w:r>
        <w:t>49.</w:t>
      </w:r>
      <w:r>
        <w:tab/>
      </w:r>
      <w:r>
        <w:rPr>
          <w:b/>
        </w:rPr>
        <w:t>Г-жа Амелин</w:t>
      </w:r>
      <w:r>
        <w:t xml:space="preserve"> (Франция) благодарит Комитет за высокое качество обмена мнениями и последу</w:t>
      </w:r>
      <w:r>
        <w:t>ю</w:t>
      </w:r>
      <w:r>
        <w:t>щие вопросы по существу. Франция выражает ж</w:t>
      </w:r>
      <w:r>
        <w:t>е</w:t>
      </w:r>
      <w:r>
        <w:t>лание выполнять свои обязательства по Конвенции путем придания большого значения гендерному в</w:t>
      </w:r>
      <w:r>
        <w:t>о</w:t>
      </w:r>
      <w:r>
        <w:t>просу повсеместно во французском обществе, а также содействия обеспечению равенства во всем мире. С этой целью Франция участвовала в мног</w:t>
      </w:r>
      <w:r>
        <w:t>о</w:t>
      </w:r>
      <w:r>
        <w:t>сторонних и двусторонних мероприятиях по ге</w:t>
      </w:r>
      <w:r>
        <w:t>н</w:t>
      </w:r>
      <w:r>
        <w:t>дерным вопросам, в частности в Африке. Прав</w:t>
      </w:r>
      <w:r>
        <w:t>и</w:t>
      </w:r>
      <w:r>
        <w:t>тельство ее страны надеется на рассмотрение в</w:t>
      </w:r>
      <w:r>
        <w:t>о</w:t>
      </w:r>
      <w:r>
        <w:t>проса о мировом развитии на основе гендерного р</w:t>
      </w:r>
      <w:r>
        <w:t>а</w:t>
      </w:r>
      <w:r>
        <w:t>венства, с тем чтобы женщины, выступающие о</w:t>
      </w:r>
      <w:r>
        <w:t>д</w:t>
      </w:r>
      <w:r>
        <w:t>ной из движущих сил прогресса, не стали его жер</w:t>
      </w:r>
      <w:r>
        <w:t>т</w:t>
      </w:r>
      <w:r>
        <w:t>вой.</w:t>
      </w:r>
    </w:p>
    <w:p w:rsidR="00000000" w:rsidRDefault="00000000">
      <w:pPr>
        <w:pStyle w:val="DualTxt"/>
      </w:pPr>
      <w:r>
        <w:t>50.</w:t>
      </w:r>
      <w:r>
        <w:tab/>
      </w:r>
      <w:r>
        <w:rPr>
          <w:b/>
        </w:rPr>
        <w:t>Председатель</w:t>
      </w:r>
      <w:r>
        <w:t xml:space="preserve"> благодарит представителей правительства Франции за их конструктивный, и</w:t>
      </w:r>
      <w:r>
        <w:t>н</w:t>
      </w:r>
      <w:r>
        <w:t>формативный и живой диалог с Комитетом. Она высоко оценивает многие достижения Франции в области законодательства, но говорит, что необх</w:t>
      </w:r>
      <w:r>
        <w:t>о</w:t>
      </w:r>
      <w:r>
        <w:t>дим прогресс в сфере принятия политических р</w:t>
      </w:r>
      <w:r>
        <w:t>е</w:t>
      </w:r>
      <w:r>
        <w:t>шений и в области высшего образования. Комитет приветствует обязательство Франции отменить свои оговорки к подпункту (b) статьи 5 и подпунктам (d) и (g) статьи 16 и просит ее пересмотреть свою ог</w:t>
      </w:r>
      <w:r>
        <w:t>о</w:t>
      </w:r>
      <w:r>
        <w:t>ворку к статье 14. Франции следует также привести свои законы в соответствие с ее договорными об</w:t>
      </w:r>
      <w:r>
        <w:t>я</w:t>
      </w:r>
      <w:r>
        <w:t>зательствами в отношении минимально допустим</w:t>
      </w:r>
      <w:r>
        <w:t>о</w:t>
      </w:r>
      <w:r>
        <w:t>го возраста для вступления в брак для мужчин и женщин. Комитет надеется получить доклад, с</w:t>
      </w:r>
      <w:r>
        <w:t>о</w:t>
      </w:r>
      <w:r>
        <w:t>держащий статистические данные по образованию, здравоохранению и занятости женщин из числа и</w:t>
      </w:r>
      <w:r>
        <w:t>м</w:t>
      </w:r>
      <w:r>
        <w:t>мигрантов и женщин, принадлежащих к этническим и религиозным меньшинствам. Наконец, она одо</w:t>
      </w:r>
      <w:r>
        <w:t>б</w:t>
      </w:r>
      <w:r>
        <w:t>ряет своевременную ратификацию Францией Ф</w:t>
      </w:r>
      <w:r>
        <w:t>а</w:t>
      </w:r>
      <w:r>
        <w:t>культативного протокола и поправки к пункту 1 статьи 20 и настоятельно призывает ее широко ра</w:t>
      </w:r>
      <w:r>
        <w:t>с</w:t>
      </w:r>
      <w:r>
        <w:t>пространять рекомендации Комитета на всех уро</w:t>
      </w:r>
      <w:r>
        <w:t>в</w:t>
      </w:r>
      <w:r>
        <w:t>нях правительственного аппарата и гражданского общес</w:t>
      </w:r>
      <w:r>
        <w:t>т</w:t>
      </w:r>
      <w:r>
        <w:t>ва.</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Заседание закрывается в 17 ч. 25 м.</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NO&gt;&gt;N0341672R&lt;&lt;ODS JOB NO&gt;&gt;</w:t>
      </w:r>
    </w:p>
    <w:p w:rsidR="00000000" w:rsidRDefault="00000000">
      <w:pPr>
        <w:pStyle w:val="CommentText"/>
      </w:pPr>
      <w:r>
        <w:t>&lt;&lt;ODS DOC SYMBOL1&gt;&gt;CEDAW/C/SR.615&lt;&lt;ODS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В настоящий отчет могут вноситься поправки.</w:t>
    </w:r>
  </w:p>
  <w:p w:rsidR="00000000" w:rsidRDefault="00000000">
    <w:pPr>
      <w:pStyle w:val="FootnoteText"/>
      <w:spacing w:after="120"/>
      <w:ind w:left="1267" w:right="1267" w:firstLine="0"/>
    </w:pPr>
    <w: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rPr>
      <w:t>в течение одной недели с момента выпуска этого документа</w:t>
    </w:r>
    <w:r>
      <w:t xml:space="preserve"> на имя начальника Секции редактирования официальных отчетов, комната DC2-750 (Chief, Official Records Editing Section, room DC2-750, 2 United Nations Plaza).</w:t>
    </w:r>
  </w:p>
  <w:p w:rsidR="00000000" w:rsidRDefault="00000000">
    <w:pPr>
      <w:pStyle w:val="FootnoteText"/>
      <w:spacing w:after="120"/>
      <w:ind w:left="1267" w:right="1267" w:firstLine="0"/>
    </w:pPr>
    <w: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03-41672 (R)</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*0341672*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CEDAW/C/SR.615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CEDAW/C/SR.615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20"/>
            <w:jc w:val="right"/>
            <w:rPr>
              <w:sz w:val="20"/>
            </w:rPr>
          </w:pPr>
          <w:r>
            <w:rPr>
              <w:sz w:val="40"/>
            </w:rPr>
            <w:t>CEDAW</w:t>
          </w:r>
          <w:r>
            <w:rPr>
              <w:sz w:val="20"/>
            </w:rPr>
            <w:t>/C/SR.615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rPr>
              <w:lang w:val="en-US"/>
            </w:rPr>
            <w:t xml:space="preserve">6 </w:t>
          </w:r>
          <w:r>
            <w:t>February 2006</w:t>
          </w:r>
        </w:p>
        <w:p w:rsidR="00000000" w:rsidRDefault="00000000">
          <w:r>
            <w:t>Russian</w:t>
          </w:r>
        </w:p>
        <w:p w:rsidR="00000000" w:rsidRDefault="00000000">
          <w:r>
            <w:t>Original: English</w:t>
          </w:r>
        </w:p>
      </w:tc>
    </w:tr>
  </w:tbl>
  <w:p w:rsidR="00000000" w:rsidRDefault="00000000">
    <w:pPr>
      <w:pStyle w:val="Header"/>
      <w:spacing w:line="20" w:lineRule="exact"/>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2BB16AA8"/>
    <w:multiLevelType w:val="multilevel"/>
    <w:tmpl w:val="19820D8E"/>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abstractNum w:abstractNumId="6">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7">
    <w:nsid w:val="5FF27F2B"/>
    <w:multiLevelType w:val="multilevel"/>
    <w:tmpl w:val="68AAAA2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32406"/>
        </w:tabs>
        <w:ind w:left="-32766" w:firstLine="0"/>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312"/>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4176"/>
        </w:tabs>
        <w:ind w:left="3888" w:hanging="432"/>
      </w:pPr>
    </w:lvl>
    <w:lvl w:ilvl="7">
      <w:start w:val="1"/>
      <w:numFmt w:val="none"/>
      <w:lvlText w:val=""/>
      <w:lvlJc w:val="left"/>
      <w:pPr>
        <w:tabs>
          <w:tab w:val="num" w:pos="4248"/>
        </w:tabs>
        <w:ind w:left="3888" w:firstLine="0"/>
      </w:pPr>
    </w:lvl>
    <w:lvl w:ilvl="8">
      <w:start w:val="1"/>
      <w:numFmt w:val="none"/>
      <w:suff w:val="nothing"/>
      <w:lvlText w:val=""/>
      <w:lvlJc w:val="left"/>
      <w:pPr>
        <w:ind w:left="3888" w:firstLine="0"/>
      </w:pPr>
    </w:lvl>
  </w:abstractNum>
  <w:num w:numId="1">
    <w:abstractNumId w:val="6"/>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7"/>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hideGrammaticalErrors/>
  <w:activeWritingStyle w:appName="MSWord" w:lang="ru-RU" w:vendorID="1" w:dllVersion="512" w:checkStyle="1"/>
  <w:doNotTrackMoves/>
  <w:defaultTabStop w:val="720"/>
  <w:autoHyphenation/>
  <w:hyphenationZone w:val="2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2/2006 16:47:17"/>
    <w:docVar w:name="DocCategory" w:val="SROthers"/>
    <w:docVar w:name="DocType" w:val="Final"/>
    <w:docVar w:name="JobNo" w:val="0341672R"/>
    <w:docVar w:name="OandT" w:val=" "/>
    <w:docVar w:name="Symbol1" w:val="CEDAW/C/SR.61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Normal"/>
    <w:pPr>
      <w:keepNext/>
      <w:keepLines/>
      <w:spacing w:line="300" w:lineRule="exact"/>
    </w:pPr>
    <w:rPr>
      <w:spacing w:val="-2"/>
      <w:sz w:val="28"/>
    </w:rPr>
  </w:style>
  <w:style w:type="paragraph" w:customStyle="1" w:styleId="H23">
    <w:name w:val="_ H_2/3"/>
    <w:basedOn w:val="H1"/>
    <w:next w:val="Normal"/>
    <w:pPr>
      <w:keepNext/>
      <w:keepLines/>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H56">
    <w:name w:val="_ H_5/6"/>
    <w:basedOn w:val="Normal"/>
    <w:next w:val="Normal"/>
    <w:pPr>
      <w:keepNext/>
      <w:keepLines/>
      <w:tabs>
        <w:tab w:val="right" w:pos="360"/>
      </w:tabs>
      <w:suppressAutoHyphens/>
      <w:outlineLvl w:val="4"/>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customStyle="1" w:styleId="AnnexHdg">
    <w:name w:val="Annex Hdg"/>
    <w:basedOn w:val="Normal"/>
    <w:pPr>
      <w:keepNext/>
      <w:keepLines/>
      <w:suppressAutoHyphens/>
      <w:spacing w:after="120" w:line="240" w:lineRule="auto"/>
      <w:jc w:val="center"/>
    </w:pPr>
    <w:rPr>
      <w:b/>
      <w:noProof/>
      <w:spacing w:val="0"/>
      <w:w w:val="100"/>
      <w:sz w:val="18"/>
    </w:rPr>
  </w:style>
  <w:style w:type="paragraph" w:customStyle="1" w:styleId="AnnexeHdg">
    <w:name w:val="Annexe Hdg"/>
    <w:basedOn w:val="Normal"/>
    <w:pPr>
      <w:keepNext/>
      <w:keepLines/>
      <w:spacing w:after="120" w:line="240" w:lineRule="auto"/>
      <w:jc w:val="center"/>
    </w:pPr>
    <w:rPr>
      <w:b/>
      <w:i/>
      <w:spacing w:val="0"/>
      <w:w w:val="100"/>
      <w:lang w:val="fr-FR"/>
    </w:rPr>
  </w:style>
  <w:style w:type="paragraph" w:customStyle="1" w:styleId="Annexital">
    <w:name w:val="Annex ital"/>
    <w:basedOn w:val="Normal"/>
    <w:autoRedefine/>
    <w:pPr>
      <w:keepNext/>
      <w:spacing w:after="100" w:line="220" w:lineRule="exact"/>
    </w:pPr>
    <w:rPr>
      <w:i/>
      <w:sz w:val="18"/>
      <w:lang w:val="en-GB"/>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Pages>
  <Words>5734</Words>
  <Characters>32685</Characters>
  <Application>Microsoft Office Word</Application>
  <DocSecurity>4</DocSecurity>
  <Lines>272</Lines>
  <Paragraphs>65</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40139</CharactersWithSpaces>
  <SharedDoc>false</SharedDoc>
  <HLinks>
    <vt:vector size="6" baseType="variant">
      <vt:variant>
        <vt:i4>4522087</vt:i4>
      </vt:variant>
      <vt:variant>
        <vt:i4>80538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Nina.Mouslikova</dc:creator>
  <cp:keywords/>
  <dc:description/>
  <cp:lastModifiedBy>Nadejda Kozlova</cp:lastModifiedBy>
  <cp:revision>4</cp:revision>
  <cp:lastPrinted>2006-02-04T14:06:00Z</cp:lastPrinted>
  <dcterms:created xsi:type="dcterms:W3CDTF">2006-02-04T14:05:00Z</dcterms:created>
  <dcterms:modified xsi:type="dcterms:W3CDTF">2006-02-04T14:36:00Z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0341672</vt:lpwstr>
  </property>
  <property fmtid="{D5CDD505-2E9C-101B-9397-08002B2CF9AE}" pid="3" name="Symbol1">
    <vt:lpwstr>CEDAW/C/SR.615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10</vt:lpwstr>
  </property>
  <property fmtid="{D5CDD505-2E9C-101B-9397-08002B2CF9AE}" pid="8" name="Operator">
    <vt:lpwstr>Kozlova</vt:lpwstr>
  </property>
</Properties>
</file>