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BC4F867" w14:textId="77777777" w:rsidTr="00B456A0">
        <w:trPr>
          <w:trHeight w:hRule="exact" w:val="810"/>
        </w:trPr>
        <w:tc>
          <w:tcPr>
            <w:tcW w:w="1266" w:type="dxa"/>
            <w:tcBorders>
              <w:top w:val="nil"/>
              <w:bottom w:val="single" w:sz="4" w:space="0" w:color="auto"/>
            </w:tcBorders>
            <w:shd w:val="clear" w:color="auto" w:fill="auto"/>
          </w:tcPr>
          <w:p w14:paraId="4E4796A9" w14:textId="77777777" w:rsidR="00712059" w:rsidRPr="00CA35DF" w:rsidRDefault="00712059" w:rsidP="004F1567">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2B6BA0AC"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AFFA0B4" w14:textId="2249C8DE" w:rsidR="006B3E27" w:rsidRPr="00D55DC3" w:rsidRDefault="00D55DC3" w:rsidP="00D55DC3">
            <w:pPr>
              <w:bidi w:val="0"/>
              <w:rPr>
                <w:szCs w:val="20"/>
              </w:rPr>
            </w:pPr>
            <w:r w:rsidRPr="0081126A">
              <w:rPr>
                <w:sz w:val="40"/>
                <w:szCs w:val="20"/>
              </w:rPr>
              <w:t>CAT</w:t>
            </w:r>
            <w:r w:rsidRPr="0081126A">
              <w:rPr>
                <w:szCs w:val="20"/>
              </w:rPr>
              <w:t>/C/</w:t>
            </w:r>
            <w:r w:rsidRPr="00E311F3">
              <w:rPr>
                <w:szCs w:val="20"/>
              </w:rPr>
              <w:t>76</w:t>
            </w:r>
            <w:r w:rsidRPr="0081126A">
              <w:rPr>
                <w:szCs w:val="20"/>
              </w:rPr>
              <w:t>/</w:t>
            </w:r>
            <w:r w:rsidRPr="00E311F3">
              <w:rPr>
                <w:szCs w:val="20"/>
              </w:rPr>
              <w:t>2</w:t>
            </w:r>
          </w:p>
        </w:tc>
      </w:tr>
      <w:tr w:rsidR="006B3E27" w:rsidRPr="0081126A" w14:paraId="603B6B11" w14:textId="77777777" w:rsidTr="00B456A0">
        <w:trPr>
          <w:trHeight w:hRule="exact" w:val="2835"/>
        </w:trPr>
        <w:tc>
          <w:tcPr>
            <w:tcW w:w="1266" w:type="dxa"/>
            <w:tcBorders>
              <w:top w:val="nil"/>
              <w:bottom w:val="single" w:sz="12" w:space="0" w:color="auto"/>
            </w:tcBorders>
            <w:shd w:val="clear" w:color="auto" w:fill="auto"/>
          </w:tcPr>
          <w:p w14:paraId="6E7A472E" w14:textId="77777777" w:rsidR="006B3E27" w:rsidRPr="00CA35DF" w:rsidRDefault="00261289" w:rsidP="00CA35DF">
            <w:pPr>
              <w:jc w:val="center"/>
              <w:rPr>
                <w:rtl/>
              </w:rPr>
            </w:pPr>
            <w:r w:rsidRPr="00CA35DF">
              <w:rPr>
                <w:noProof/>
                <w:rtl/>
              </w:rPr>
              <w:drawing>
                <wp:inline distT="0" distB="0" distL="0" distR="0" wp14:anchorId="7C862411" wp14:editId="4122A0AE">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4099FA7" w14:textId="77777777" w:rsidR="00A67AF5" w:rsidRPr="00E311F3" w:rsidRDefault="00817373" w:rsidP="00E2697F">
            <w:pPr>
              <w:spacing w:before="120" w:after="40" w:line="580" w:lineRule="exact"/>
              <w:ind w:left="57"/>
              <w:jc w:val="both"/>
              <w:rPr>
                <w:b/>
                <w:bCs/>
                <w:sz w:val="42"/>
                <w:szCs w:val="42"/>
              </w:rPr>
            </w:pPr>
            <w:r w:rsidRPr="00E311F3">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3061C2E9" w14:textId="40D7963D" w:rsidR="006B3E27" w:rsidRPr="0081126A" w:rsidRDefault="00D55DC3" w:rsidP="00EE56C3">
            <w:pPr>
              <w:bidi w:val="0"/>
              <w:spacing w:before="240"/>
              <w:rPr>
                <w:szCs w:val="20"/>
              </w:rPr>
            </w:pPr>
            <w:r w:rsidRPr="0081126A">
              <w:rPr>
                <w:szCs w:val="20"/>
              </w:rPr>
              <w:t>Dist</w:t>
            </w:r>
            <w:r w:rsidR="0081126A" w:rsidRPr="0081126A">
              <w:rPr>
                <w:szCs w:val="20"/>
              </w:rPr>
              <w:t>r.:</w:t>
            </w:r>
            <w:r w:rsidRPr="0081126A">
              <w:rPr>
                <w:szCs w:val="20"/>
              </w:rPr>
              <w:t xml:space="preserve"> </w:t>
            </w:r>
            <w:r w:rsidR="003F3318" w:rsidRPr="0081126A">
              <w:rPr>
                <w:szCs w:val="20"/>
              </w:rPr>
              <w:t>General</w:t>
            </w:r>
          </w:p>
          <w:p w14:paraId="776DA529" w14:textId="7830324D" w:rsidR="00D55DC3" w:rsidRPr="0081126A" w:rsidRDefault="003F3318" w:rsidP="00D55DC3">
            <w:pPr>
              <w:bidi w:val="0"/>
              <w:spacing w:line="240" w:lineRule="exact"/>
              <w:jc w:val="left"/>
              <w:rPr>
                <w:szCs w:val="20"/>
              </w:rPr>
            </w:pPr>
            <w:r w:rsidRPr="00E311F3">
              <w:rPr>
                <w:szCs w:val="20"/>
              </w:rPr>
              <w:t>16</w:t>
            </w:r>
            <w:r w:rsidRPr="0081126A">
              <w:rPr>
                <w:szCs w:val="20"/>
              </w:rPr>
              <w:t xml:space="preserve"> March </w:t>
            </w:r>
            <w:r w:rsidRPr="00E311F3">
              <w:rPr>
                <w:szCs w:val="20"/>
              </w:rPr>
              <w:t>2023</w:t>
            </w:r>
          </w:p>
          <w:p w14:paraId="041B3532" w14:textId="77777777" w:rsidR="00D55DC3" w:rsidRPr="0081126A" w:rsidRDefault="00D55DC3" w:rsidP="00D55DC3">
            <w:pPr>
              <w:bidi w:val="0"/>
              <w:spacing w:line="240" w:lineRule="exact"/>
              <w:jc w:val="left"/>
              <w:rPr>
                <w:szCs w:val="20"/>
              </w:rPr>
            </w:pPr>
            <w:r w:rsidRPr="0081126A">
              <w:rPr>
                <w:szCs w:val="20"/>
              </w:rPr>
              <w:t>Arabic</w:t>
            </w:r>
          </w:p>
          <w:p w14:paraId="603EB1E4" w14:textId="3F718DB8" w:rsidR="00D55DC3" w:rsidRPr="0081126A" w:rsidRDefault="00D55DC3" w:rsidP="00D55DC3">
            <w:pPr>
              <w:bidi w:val="0"/>
              <w:spacing w:line="240" w:lineRule="exact"/>
              <w:jc w:val="left"/>
              <w:rPr>
                <w:szCs w:val="20"/>
              </w:rPr>
            </w:pPr>
            <w:r w:rsidRPr="0081126A">
              <w:rPr>
                <w:szCs w:val="20"/>
              </w:rPr>
              <w:t>Origina</w:t>
            </w:r>
            <w:r w:rsidR="0081126A" w:rsidRPr="0081126A">
              <w:rPr>
                <w:szCs w:val="20"/>
              </w:rPr>
              <w:t xml:space="preserve">l: </w:t>
            </w:r>
            <w:r w:rsidR="003F3318" w:rsidRPr="0081126A">
              <w:rPr>
                <w:szCs w:val="20"/>
              </w:rPr>
              <w:t>English</w:t>
            </w:r>
          </w:p>
        </w:tc>
      </w:tr>
    </w:tbl>
    <w:p w14:paraId="16D51E25" w14:textId="77777777" w:rsidR="0091207C" w:rsidRPr="00E311F3" w:rsidRDefault="0091207C" w:rsidP="003F3318">
      <w:pPr>
        <w:spacing w:before="120" w:line="360" w:lineRule="exact"/>
        <w:textDirection w:val="tbRlV"/>
        <w:rPr>
          <w:b/>
          <w:bCs/>
          <w:sz w:val="26"/>
          <w:szCs w:val="26"/>
        </w:rPr>
      </w:pPr>
      <w:r w:rsidRPr="00E311F3">
        <w:rPr>
          <w:b/>
          <w:bCs/>
          <w:sz w:val="26"/>
          <w:szCs w:val="26"/>
          <w:rtl/>
        </w:rPr>
        <w:t>لجنة مناهضة التعذيب</w:t>
      </w:r>
    </w:p>
    <w:p w14:paraId="08F22512" w14:textId="77777777" w:rsidR="0091207C" w:rsidRPr="00E311F3" w:rsidRDefault="0091207C" w:rsidP="003F3318">
      <w:pPr>
        <w:spacing w:line="360" w:lineRule="exact"/>
        <w:textDirection w:val="tbRlV"/>
        <w:rPr>
          <w:b/>
          <w:bCs/>
        </w:rPr>
      </w:pPr>
      <w:r w:rsidRPr="00E311F3">
        <w:rPr>
          <w:b/>
          <w:bCs/>
          <w:rtl/>
        </w:rPr>
        <w:t>الدورة السادسة والسبعون</w:t>
      </w:r>
    </w:p>
    <w:p w14:paraId="4C84DCC9" w14:textId="77777777" w:rsidR="0091207C" w:rsidRPr="008A0B72" w:rsidRDefault="0091207C" w:rsidP="003F3318">
      <w:pPr>
        <w:spacing w:line="360" w:lineRule="exact"/>
        <w:textDirection w:val="tbRlV"/>
      </w:pPr>
      <w:r w:rsidRPr="00E311F3">
        <w:rPr>
          <w:rtl/>
        </w:rPr>
        <w:t>17</w:t>
      </w:r>
      <w:r w:rsidRPr="008A0B72">
        <w:rPr>
          <w:rtl/>
        </w:rPr>
        <w:t xml:space="preserve"> نيسان/أبريل - </w:t>
      </w:r>
      <w:r w:rsidRPr="00E311F3">
        <w:rPr>
          <w:rtl/>
        </w:rPr>
        <w:t>12</w:t>
      </w:r>
      <w:r w:rsidRPr="008A0B72">
        <w:rPr>
          <w:rtl/>
        </w:rPr>
        <w:t xml:space="preserve"> أيار/مايو </w:t>
      </w:r>
      <w:r w:rsidRPr="00E311F3">
        <w:rPr>
          <w:rtl/>
        </w:rPr>
        <w:t>2023</w:t>
      </w:r>
    </w:p>
    <w:p w14:paraId="2016DC2B" w14:textId="77777777" w:rsidR="0091207C" w:rsidRPr="008A0B72" w:rsidRDefault="0091207C" w:rsidP="003F3318">
      <w:pPr>
        <w:spacing w:line="360" w:lineRule="exact"/>
        <w:textDirection w:val="tbRlV"/>
      </w:pPr>
      <w:r w:rsidRPr="008A0B72">
        <w:rPr>
          <w:rtl/>
        </w:rPr>
        <w:t xml:space="preserve">البند </w:t>
      </w:r>
      <w:r w:rsidRPr="00E311F3">
        <w:rPr>
          <w:rtl/>
        </w:rPr>
        <w:t>2</w:t>
      </w:r>
      <w:r w:rsidRPr="008A0B72">
        <w:rPr>
          <w:rtl/>
        </w:rPr>
        <w:t xml:space="preserve"> من جدول الأعمال المؤقت</w:t>
      </w:r>
    </w:p>
    <w:p w14:paraId="28092C99" w14:textId="77777777" w:rsidR="0091207C" w:rsidRPr="00E311F3" w:rsidRDefault="0091207C" w:rsidP="003F3318">
      <w:pPr>
        <w:spacing w:line="360" w:lineRule="exact"/>
        <w:textDirection w:val="tbRlV"/>
        <w:rPr>
          <w:b/>
          <w:bCs/>
        </w:rPr>
      </w:pPr>
      <w:r w:rsidRPr="00E311F3">
        <w:rPr>
          <w:b/>
          <w:bCs/>
          <w:rtl/>
        </w:rPr>
        <w:t>المسائل التنظيمية ومسائل أخرى</w:t>
      </w:r>
    </w:p>
    <w:p w14:paraId="0300AE4C" w14:textId="183599D8" w:rsidR="0091207C" w:rsidRPr="00E311F3" w:rsidRDefault="0091207C" w:rsidP="00DF41F9">
      <w:pPr>
        <w:pStyle w:val="HChGA"/>
        <w:rPr>
          <w:lang w:val="en-US" w:eastAsia="zh-TW" w:bidi="en-GB"/>
        </w:rPr>
      </w:pPr>
      <w:r w:rsidRPr="00E311F3">
        <w:rPr>
          <w:rtl/>
        </w:rPr>
        <w:tab/>
      </w:r>
      <w:r w:rsidRPr="00E311F3">
        <w:rPr>
          <w:rtl/>
        </w:rPr>
        <w:tab/>
      </w:r>
      <w:bookmarkStart w:id="0" w:name="_Toc131613358"/>
      <w:r w:rsidRPr="00E311F3">
        <w:rPr>
          <w:rtl/>
        </w:rPr>
        <w:t>التقرير السنوي السادس عشر للجنة الفرعية لمنع التعذيب وغيره من ضروب المعاملة أو العقوبة القاسية أو اللاإنسانية أو المهينة</w:t>
      </w:r>
      <w:bookmarkStart w:id="1" w:name="_Toc97717812"/>
      <w:bookmarkStart w:id="2" w:name="_Toc97794991"/>
      <w:bookmarkStart w:id="3" w:name="_Toc534899831"/>
      <w:bookmarkEnd w:id="1"/>
      <w:bookmarkEnd w:id="2"/>
      <w:bookmarkEnd w:id="3"/>
      <w:bookmarkEnd w:id="0"/>
      <w:r w:rsidR="00D44EF6" w:rsidRPr="00E311F3">
        <w:rPr>
          <w:rStyle w:val="FootnoteReference"/>
          <w:sz w:val="22"/>
          <w:szCs w:val="22"/>
          <w:vertAlign w:val="baseline"/>
          <w:rtl/>
        </w:rPr>
        <w:footnoteReference w:customMarkFollows="1" w:id="1"/>
        <w:t>*</w:t>
      </w:r>
    </w:p>
    <w:tbl>
      <w:tblPr>
        <w:tblStyle w:val="TableGrid"/>
        <w:bidiVisual/>
        <w:tblW w:w="0" w:type="auto"/>
        <w:jc w:val="center"/>
        <w:tblLook w:val="01E0" w:firstRow="1" w:lastRow="1" w:firstColumn="1" w:lastColumn="1" w:noHBand="0" w:noVBand="0"/>
      </w:tblPr>
      <w:tblGrid>
        <w:gridCol w:w="9628"/>
      </w:tblGrid>
      <w:tr w:rsidR="008A0B72" w:rsidRPr="00AA1A1E" w14:paraId="34C70DA3" w14:textId="77777777" w:rsidTr="004E2700">
        <w:trPr>
          <w:jc w:val="center"/>
        </w:trPr>
        <w:tc>
          <w:tcPr>
            <w:tcW w:w="9628" w:type="dxa"/>
            <w:tcBorders>
              <w:bottom w:val="nil"/>
            </w:tcBorders>
          </w:tcPr>
          <w:p w14:paraId="6EB870AA" w14:textId="77777777" w:rsidR="008A0B72" w:rsidRPr="00E311F3" w:rsidRDefault="008A0B72" w:rsidP="004A5302">
            <w:pPr>
              <w:tabs>
                <w:tab w:val="left" w:pos="255"/>
              </w:tabs>
              <w:spacing w:before="120" w:after="120" w:line="380" w:lineRule="exact"/>
              <w:rPr>
                <w:rFonts w:ascii="Times New Roman Italic" w:hAnsi="Times New Roman Italic"/>
                <w:i/>
                <w:iCs/>
                <w:sz w:val="26"/>
                <w:szCs w:val="26"/>
                <w:rtl/>
              </w:rPr>
            </w:pPr>
            <w:r w:rsidRPr="00E311F3">
              <w:rPr>
                <w:rFonts w:ascii="Times New Roman Italic" w:hAnsi="Times New Roman Italic"/>
                <w:i/>
                <w:iCs/>
                <w:sz w:val="26"/>
                <w:szCs w:val="26"/>
                <w:rtl/>
              </w:rPr>
              <w:tab/>
            </w:r>
            <w:r w:rsidRPr="00E311F3">
              <w:rPr>
                <w:rFonts w:ascii="Times New Roman Italic" w:hAnsi="Times New Roman Italic"/>
                <w:i/>
                <w:iCs/>
                <w:sz w:val="26"/>
                <w:szCs w:val="26"/>
                <w:rtl/>
              </w:rPr>
              <w:tab/>
              <w:t>موجز</w:t>
            </w:r>
          </w:p>
        </w:tc>
      </w:tr>
      <w:tr w:rsidR="008A0B72" w:rsidRPr="00AA1A1E" w14:paraId="18C3A23A" w14:textId="77777777" w:rsidTr="004E2700">
        <w:trPr>
          <w:jc w:val="center"/>
        </w:trPr>
        <w:tc>
          <w:tcPr>
            <w:tcW w:w="9628" w:type="dxa"/>
            <w:tcBorders>
              <w:top w:val="nil"/>
              <w:bottom w:val="nil"/>
            </w:tcBorders>
          </w:tcPr>
          <w:p w14:paraId="02DD0ADE" w14:textId="4FC86DF4" w:rsidR="0081126A" w:rsidRPr="0081126A" w:rsidRDefault="003F3318" w:rsidP="00FC58B7">
            <w:pPr>
              <w:pStyle w:val="SingleTxtGA"/>
              <w:ind w:left="1134" w:right="1134"/>
              <w:rPr>
                <w:rtl/>
              </w:rPr>
            </w:pPr>
            <w:r w:rsidRPr="003F3318">
              <w:rPr>
                <w:rtl/>
              </w:rPr>
              <w:tab/>
              <w:t xml:space="preserve">تصف اللجنة الفرعية لمنع التعذيب وغيره من ضروب المعاملة أو العقوبة القاسية أو اللاإنسانية أو المهينة في هذا التقرير الأعمال التي اضطلعت بها في عام </w:t>
            </w:r>
            <w:r w:rsidRPr="00E311F3">
              <w:rPr>
                <w:rtl/>
              </w:rPr>
              <w:t>202</w:t>
            </w:r>
            <w:r w:rsidR="0081126A" w:rsidRPr="00E311F3">
              <w:rPr>
                <w:rtl/>
              </w:rPr>
              <w:t>2</w:t>
            </w:r>
            <w:r w:rsidR="0081126A" w:rsidRPr="0081126A">
              <w:rPr>
                <w:rtl/>
              </w:rPr>
              <w:t>.</w:t>
            </w:r>
          </w:p>
          <w:p w14:paraId="42A39C17" w14:textId="6550BD47" w:rsidR="0081126A" w:rsidRPr="0081126A" w:rsidRDefault="003F3318" w:rsidP="00FC58B7">
            <w:pPr>
              <w:pStyle w:val="SingleTxtGA"/>
              <w:ind w:left="1134" w:right="1134"/>
              <w:rPr>
                <w:rtl/>
              </w:rPr>
            </w:pPr>
            <w:r w:rsidRPr="003F3318">
              <w:rPr>
                <w:rtl/>
              </w:rPr>
              <w:tab/>
              <w:t>وبعد مقدمة مختصَرة، تقدم اللجنة الفرعية معلومات مستكملة عن مستجدات نظام البروتوكول الاختياري لاتفاقية مناهضة التعذيب وغيره من ضروب المعاملة أو العقوبة القاسية أو اللاإنسانية أو المهينة، بما في ذلك الزيارات، والزيادة في عدد الدول الأطراف والآليات الوقائية الوطنية المعينة، وتفاصيل عن تشغيل الصندوق الخاص المنشأ بموجب البروتوكول الاختياري (الفرع ثانياً</w:t>
            </w:r>
            <w:r w:rsidR="0081126A" w:rsidRPr="0081126A">
              <w:rPr>
                <w:rtl/>
              </w:rPr>
              <w:t>).</w:t>
            </w:r>
          </w:p>
          <w:p w14:paraId="4D4B9499" w14:textId="6D0C61D5" w:rsidR="003F3318" w:rsidRDefault="003F3318" w:rsidP="00FC58B7">
            <w:pPr>
              <w:pStyle w:val="SingleTxtGA"/>
              <w:ind w:left="1134" w:right="1134"/>
              <w:rPr>
                <w:rtl/>
              </w:rPr>
            </w:pPr>
            <w:r w:rsidRPr="003F3318">
              <w:rPr>
                <w:rtl/>
              </w:rPr>
              <w:tab/>
              <w:t>وتقدم اللجنة الفرعية معلومات موضوعية عن التفاعل مع هيئات أخرى تعمل في مجال منع التعذيب (الفرع ثالثا</w:t>
            </w:r>
            <w:r w:rsidR="00D44EF6">
              <w:rPr>
                <w:rFonts w:hint="cs"/>
                <w:rtl/>
              </w:rPr>
              <w:t>ً</w:t>
            </w:r>
            <w:r w:rsidRPr="003F3318">
              <w:rPr>
                <w:rtl/>
              </w:rPr>
              <w:t>) وعمّا استجد في ممارسات عملها (الفرع رابعا</w:t>
            </w:r>
            <w:r w:rsidR="00D44EF6">
              <w:rPr>
                <w:rFonts w:hint="cs"/>
                <w:rtl/>
              </w:rPr>
              <w:t>ً</w:t>
            </w:r>
            <w:r w:rsidR="0081126A" w:rsidRPr="0081126A">
              <w:rPr>
                <w:rtl/>
              </w:rPr>
              <w:t xml:space="preserve">)، </w:t>
            </w:r>
            <w:r w:rsidRPr="003F3318">
              <w:rPr>
                <w:rtl/>
              </w:rPr>
              <w:t>إلى جانب تعليقات عما اعترضها من مشاكل في اضطلاعها بعملها خلال السنة قيد الاستعراض.</w:t>
            </w:r>
          </w:p>
          <w:p w14:paraId="74F699D1" w14:textId="1F59AD8F" w:rsidR="0081126A" w:rsidRPr="0081126A" w:rsidRDefault="003F3318" w:rsidP="00FC58B7">
            <w:pPr>
              <w:pStyle w:val="SingleTxtGA"/>
              <w:ind w:left="1134" w:right="1134"/>
              <w:rPr>
                <w:rtl/>
              </w:rPr>
            </w:pPr>
            <w:r w:rsidRPr="003F3318">
              <w:rPr>
                <w:rtl/>
              </w:rPr>
              <w:tab/>
              <w:t>وتختتم اللجنة الفرعية التقرير بتناول التحديات المقبلة (الفرع خامسا</w:t>
            </w:r>
            <w:r w:rsidR="00D44EF6">
              <w:rPr>
                <w:rFonts w:hint="cs"/>
                <w:rtl/>
              </w:rPr>
              <w:t>ً</w:t>
            </w:r>
            <w:r w:rsidRPr="003F3318">
              <w:rPr>
                <w:rtl/>
              </w:rPr>
              <w:t>) وبعرض خطة عملها (الفرع سادسا</w:t>
            </w:r>
            <w:r w:rsidR="00D44EF6">
              <w:rPr>
                <w:rFonts w:hint="cs"/>
                <w:rtl/>
              </w:rPr>
              <w:t>ً</w:t>
            </w:r>
            <w:r w:rsidR="0081126A" w:rsidRPr="0081126A">
              <w:rPr>
                <w:rtl/>
              </w:rPr>
              <w:t>).</w:t>
            </w:r>
          </w:p>
          <w:p w14:paraId="53630500" w14:textId="14D622A8" w:rsidR="003F3318" w:rsidRPr="00AA1A1E" w:rsidRDefault="003F3318" w:rsidP="00FC58B7">
            <w:pPr>
              <w:pStyle w:val="SingleTxtGA"/>
              <w:ind w:left="1134" w:right="1134"/>
              <w:rPr>
                <w:rtl/>
              </w:rPr>
            </w:pPr>
            <w:r>
              <w:rPr>
                <w:rtl/>
              </w:rPr>
              <w:tab/>
            </w:r>
            <w:r w:rsidRPr="003F3318">
              <w:rPr>
                <w:rtl/>
              </w:rPr>
              <w:t>ويرد مرفقا</w:t>
            </w:r>
            <w:r w:rsidR="00F91B20">
              <w:rPr>
                <w:rFonts w:hint="cs"/>
                <w:rtl/>
              </w:rPr>
              <w:t>ً</w:t>
            </w:r>
            <w:r w:rsidRPr="003F3318">
              <w:rPr>
                <w:rtl/>
              </w:rPr>
              <w:t xml:space="preserve"> بالتقرير بيان بشأن النسخة المحدثة من دليل التقصي والتوثيق الفعالين للتعذيب وغيره من ضروب المعاملة أو العقوبة القاسية أو اللاإنسانية أو المهينة (بروتوكول اسطنبول</w:t>
            </w:r>
            <w:r w:rsidR="0081126A" w:rsidRPr="0081126A">
              <w:rPr>
                <w:rtl/>
              </w:rPr>
              <w:t xml:space="preserve">)، </w:t>
            </w:r>
            <w:r w:rsidRPr="003F3318">
              <w:rPr>
                <w:rtl/>
              </w:rPr>
              <w:t>التي تعكس التقدم الذي طرأ في فهم ممارسات وآثار التعذيب وسوء المعاملة على صعيد العالم، فضلا</w:t>
            </w:r>
            <w:r w:rsidR="00F91B20">
              <w:rPr>
                <w:rFonts w:hint="cs"/>
                <w:rtl/>
              </w:rPr>
              <w:t>ً</w:t>
            </w:r>
            <w:r w:rsidRPr="003F3318">
              <w:rPr>
                <w:rtl/>
              </w:rPr>
              <w:t xml:space="preserve"> عن الخبرة العملية المكتسبة على مدى السنوات الـعشرين الماضية.</w:t>
            </w:r>
          </w:p>
        </w:tc>
      </w:tr>
      <w:tr w:rsidR="008A0B72" w:rsidRPr="00AA1A1E" w14:paraId="5C5DD941" w14:textId="77777777" w:rsidTr="004E2700">
        <w:trPr>
          <w:jc w:val="center"/>
        </w:trPr>
        <w:tc>
          <w:tcPr>
            <w:tcW w:w="9628" w:type="dxa"/>
            <w:tcBorders>
              <w:top w:val="nil"/>
            </w:tcBorders>
          </w:tcPr>
          <w:p w14:paraId="24333AA7" w14:textId="77777777" w:rsidR="008A0B72" w:rsidRPr="00AA1A1E" w:rsidRDefault="008A0B72" w:rsidP="004A5302">
            <w:pPr>
              <w:spacing w:line="200" w:lineRule="exact"/>
              <w:rPr>
                <w:rFonts w:ascii="Times New Roman Italic" w:hAnsi="Times New Roman Italic"/>
                <w:rtl/>
              </w:rPr>
            </w:pPr>
          </w:p>
        </w:tc>
      </w:tr>
    </w:tbl>
    <w:p w14:paraId="2754C7B5" w14:textId="77777777" w:rsidR="0091207C" w:rsidRPr="00FE46EC" w:rsidRDefault="0091207C" w:rsidP="0091207C">
      <w:pPr>
        <w:pStyle w:val="SingleTxtG"/>
        <w:rPr>
          <w:rFonts w:ascii="Traditional Arabic" w:hAnsi="Traditional Arabic" w:cs="Traditional Arabic"/>
          <w:sz w:val="30"/>
        </w:rPr>
      </w:pPr>
      <w:r w:rsidRPr="00FE46EC">
        <w:rPr>
          <w:rFonts w:ascii="Traditional Arabic" w:hAnsi="Traditional Arabic" w:cs="Traditional Arabic"/>
          <w:sz w:val="30"/>
        </w:rPr>
        <w:br w:type="page"/>
      </w:r>
    </w:p>
    <w:p w14:paraId="612B93B8" w14:textId="77777777" w:rsidR="009F3119" w:rsidRPr="00E9251F" w:rsidRDefault="009F3119" w:rsidP="003C2AAB">
      <w:pPr>
        <w:keepNext/>
        <w:spacing w:line="360" w:lineRule="exact"/>
        <w:rPr>
          <w:sz w:val="26"/>
          <w:szCs w:val="26"/>
          <w:rtl/>
        </w:rPr>
      </w:pPr>
      <w:r w:rsidRPr="00E9251F">
        <w:rPr>
          <w:rFonts w:hint="cs"/>
          <w:sz w:val="26"/>
          <w:szCs w:val="26"/>
          <w:rtl/>
        </w:rPr>
        <w:lastRenderedPageBreak/>
        <w:t>المحتويات</w:t>
      </w:r>
    </w:p>
    <w:p w14:paraId="5FCEDA33" w14:textId="77777777" w:rsidR="009F3119" w:rsidRPr="00E311F3" w:rsidRDefault="009F3119" w:rsidP="003C2AAB">
      <w:pPr>
        <w:keepNext/>
        <w:tabs>
          <w:tab w:val="left" w:pos="7917"/>
          <w:tab w:val="right" w:pos="9638"/>
        </w:tabs>
        <w:spacing w:before="120" w:after="120" w:line="240" w:lineRule="exact"/>
        <w:ind w:left="284"/>
        <w:rPr>
          <w:iCs/>
          <w:rtl/>
        </w:rPr>
      </w:pPr>
      <w:r w:rsidRPr="00E311F3">
        <w:rPr>
          <w:i/>
          <w:rtl/>
        </w:rPr>
        <w:tab/>
      </w:r>
      <w:r w:rsidRPr="00E311F3">
        <w:rPr>
          <w:i/>
          <w:rtl/>
        </w:rPr>
        <w:tab/>
      </w:r>
      <w:r w:rsidRPr="00E311F3">
        <w:rPr>
          <w:rFonts w:hint="cs"/>
          <w:iCs/>
          <w:rtl/>
        </w:rPr>
        <w:t>الصفحة</w:t>
      </w:r>
    </w:p>
    <w:p w14:paraId="5F68BE14" w14:textId="5A0A8BA4" w:rsidR="009F3119" w:rsidRDefault="009F3119" w:rsidP="009F3119">
      <w:pPr>
        <w:pStyle w:val="TOC4"/>
        <w:rPr>
          <w:rFonts w:asciiTheme="minorHAnsi" w:hAnsiTheme="minorHAnsi" w:cstheme="minorBidi"/>
          <w:sz w:val="22"/>
          <w:szCs w:val="22"/>
          <w:rtl/>
          <w:lang w:val="en-US" w:eastAsia="zh-CN"/>
        </w:rPr>
      </w:pPr>
      <w:r w:rsidRPr="00EB65FD">
        <w:fldChar w:fldCharType="begin"/>
      </w:r>
      <w:r w:rsidRPr="00EB65FD">
        <w:instrText xml:space="preserve"> TOC \o "1-3" \h \z \t "_ H _Ch_GA;4;_ H_1_GA;5" </w:instrText>
      </w:r>
      <w:r w:rsidRPr="00EB65FD">
        <w:fldChar w:fldCharType="separate"/>
      </w:r>
      <w:hyperlink w:anchor="_Toc131613359" w:history="1">
        <w:r>
          <w:rPr>
            <w:rStyle w:val="Hyperlink"/>
            <w:rtl/>
          </w:rPr>
          <w:tab/>
        </w:r>
        <w:r w:rsidRPr="002A23D6">
          <w:rPr>
            <w:rStyle w:val="Hyperlink"/>
            <w:rtl/>
          </w:rPr>
          <w:t>أولاً</w:t>
        </w:r>
        <w:r>
          <w:rPr>
            <w:rStyle w:val="Hyperlink"/>
            <w:rtl/>
          </w:rPr>
          <w:tab/>
          <w:t>-</w:t>
        </w:r>
        <w:r>
          <w:rPr>
            <w:rStyle w:val="Hyperlink"/>
            <w:rtl/>
          </w:rPr>
          <w:tab/>
        </w:r>
        <w:r w:rsidRPr="002A23D6">
          <w:rPr>
            <w:rStyle w:val="Hyperlink"/>
            <w:rtl/>
          </w:rPr>
          <w:t>مقدمة</w:t>
        </w:r>
        <w:r>
          <w:rPr>
            <w:webHidden/>
            <w:rtl/>
          </w:rPr>
          <w:tab/>
        </w:r>
        <w:r>
          <w:rPr>
            <w:rStyle w:val="Hyperlink"/>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Toc131613359 \h</w:instrText>
        </w:r>
        <w:r>
          <w:rPr>
            <w:webHidden/>
            <w:rtl/>
          </w:rPr>
          <w:instrText xml:space="preserve"> </w:instrText>
        </w:r>
        <w:r>
          <w:rPr>
            <w:rStyle w:val="Hyperlink"/>
            <w:rtl/>
          </w:rPr>
        </w:r>
        <w:r>
          <w:rPr>
            <w:rStyle w:val="Hyperlink"/>
            <w:rtl/>
          </w:rPr>
          <w:fldChar w:fldCharType="separate"/>
        </w:r>
        <w:r w:rsidR="00182737">
          <w:rPr>
            <w:webHidden/>
            <w:rtl/>
          </w:rPr>
          <w:t>3</w:t>
        </w:r>
        <w:r>
          <w:rPr>
            <w:rStyle w:val="Hyperlink"/>
            <w:rtl/>
          </w:rPr>
          <w:fldChar w:fldCharType="end"/>
        </w:r>
      </w:hyperlink>
    </w:p>
    <w:p w14:paraId="5050F6A2" w14:textId="66AC7B88" w:rsidR="009F3119" w:rsidRDefault="00182737">
      <w:pPr>
        <w:pStyle w:val="TOC4"/>
        <w:rPr>
          <w:rFonts w:asciiTheme="minorHAnsi" w:hAnsiTheme="minorHAnsi" w:cstheme="minorBidi"/>
          <w:sz w:val="22"/>
          <w:szCs w:val="22"/>
          <w:rtl/>
          <w:lang w:val="en-US" w:eastAsia="zh-CN"/>
        </w:rPr>
      </w:pPr>
      <w:hyperlink w:anchor="_Toc131613360" w:history="1">
        <w:r w:rsidR="009F3119">
          <w:rPr>
            <w:rStyle w:val="Hyperlink"/>
            <w:rtl/>
          </w:rPr>
          <w:tab/>
        </w:r>
        <w:r w:rsidR="009F3119" w:rsidRPr="002A23D6">
          <w:rPr>
            <w:rStyle w:val="Hyperlink"/>
            <w:rtl/>
          </w:rPr>
          <w:t>ثانياً</w:t>
        </w:r>
        <w:r w:rsidR="009F3119">
          <w:rPr>
            <w:rStyle w:val="Hyperlink"/>
            <w:rtl/>
          </w:rPr>
          <w:tab/>
          <w:t>-</w:t>
        </w:r>
        <w:r w:rsidR="009F3119">
          <w:rPr>
            <w:rStyle w:val="Hyperlink"/>
            <w:rtl/>
          </w:rPr>
          <w:tab/>
        </w:r>
        <w:r w:rsidR="009F3119" w:rsidRPr="002A23D6">
          <w:rPr>
            <w:rStyle w:val="Hyperlink"/>
            <w:rtl/>
          </w:rPr>
          <w:t>السنة موضوع الاستعراض</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Toc131613360 \h</w:instrText>
        </w:r>
        <w:r w:rsidR="009F3119">
          <w:rPr>
            <w:webHidden/>
            <w:rtl/>
          </w:rPr>
          <w:instrText xml:space="preserve"> </w:instrText>
        </w:r>
        <w:r w:rsidR="009F3119">
          <w:rPr>
            <w:rStyle w:val="Hyperlink"/>
            <w:rtl/>
          </w:rPr>
        </w:r>
        <w:r w:rsidR="009F3119">
          <w:rPr>
            <w:rStyle w:val="Hyperlink"/>
            <w:rtl/>
          </w:rPr>
          <w:fldChar w:fldCharType="separate"/>
        </w:r>
        <w:r>
          <w:rPr>
            <w:webHidden/>
            <w:rtl/>
          </w:rPr>
          <w:t>3</w:t>
        </w:r>
        <w:r w:rsidR="009F3119">
          <w:rPr>
            <w:rStyle w:val="Hyperlink"/>
            <w:rtl/>
          </w:rPr>
          <w:fldChar w:fldCharType="end"/>
        </w:r>
      </w:hyperlink>
    </w:p>
    <w:p w14:paraId="4D1277DF" w14:textId="21D23A45" w:rsidR="009F3119" w:rsidRDefault="00182737">
      <w:pPr>
        <w:pStyle w:val="TOC5"/>
        <w:rPr>
          <w:rFonts w:asciiTheme="minorHAnsi" w:hAnsiTheme="minorHAnsi" w:cstheme="minorBidi"/>
          <w:sz w:val="22"/>
          <w:szCs w:val="22"/>
          <w:rtl/>
          <w:lang w:val="en-US" w:eastAsia="zh-CN"/>
        </w:rPr>
      </w:pPr>
      <w:hyperlink w:anchor="_Toc131613361" w:history="1">
        <w:r w:rsidR="009F3119" w:rsidRPr="002A23D6">
          <w:rPr>
            <w:rStyle w:val="Hyperlink"/>
            <w:rtl/>
          </w:rPr>
          <w:t>ألف</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المشاركة في النظام المنبثق عن البروتوكول الاختياري</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Toc131613361 \h</w:instrText>
        </w:r>
        <w:r w:rsidR="009F3119">
          <w:rPr>
            <w:webHidden/>
            <w:rtl/>
          </w:rPr>
          <w:instrText xml:space="preserve"> </w:instrText>
        </w:r>
        <w:r w:rsidR="009F3119">
          <w:rPr>
            <w:rStyle w:val="Hyperlink"/>
            <w:rtl/>
          </w:rPr>
        </w:r>
        <w:r w:rsidR="009F3119">
          <w:rPr>
            <w:rStyle w:val="Hyperlink"/>
            <w:rtl/>
          </w:rPr>
          <w:fldChar w:fldCharType="separate"/>
        </w:r>
        <w:r>
          <w:rPr>
            <w:webHidden/>
            <w:rtl/>
          </w:rPr>
          <w:t>3</w:t>
        </w:r>
        <w:r w:rsidR="009F3119">
          <w:rPr>
            <w:rStyle w:val="Hyperlink"/>
            <w:rtl/>
          </w:rPr>
          <w:fldChar w:fldCharType="end"/>
        </w:r>
      </w:hyperlink>
    </w:p>
    <w:p w14:paraId="588D89BD" w14:textId="6BD19023" w:rsidR="009F3119" w:rsidRDefault="00182737">
      <w:pPr>
        <w:pStyle w:val="TOC5"/>
        <w:rPr>
          <w:rFonts w:asciiTheme="minorHAnsi" w:hAnsiTheme="minorHAnsi" w:cstheme="minorBidi"/>
          <w:sz w:val="22"/>
          <w:szCs w:val="22"/>
          <w:rtl/>
          <w:lang w:val="en-US" w:eastAsia="zh-CN"/>
        </w:rPr>
      </w:pPr>
      <w:hyperlink w:anchor="_Toc131613362" w:history="1">
        <w:r w:rsidR="009F3119" w:rsidRPr="002A23D6">
          <w:rPr>
            <w:rStyle w:val="Hyperlink"/>
            <w:rtl/>
          </w:rPr>
          <w:t>باء</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المسائل التنظيمية والعضوية</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Toc131613362 \h</w:instrText>
        </w:r>
        <w:r w:rsidR="009F3119">
          <w:rPr>
            <w:webHidden/>
            <w:rtl/>
          </w:rPr>
          <w:instrText xml:space="preserve"> </w:instrText>
        </w:r>
        <w:r w:rsidR="009F3119">
          <w:rPr>
            <w:rStyle w:val="Hyperlink"/>
            <w:rtl/>
          </w:rPr>
        </w:r>
        <w:r w:rsidR="009F3119">
          <w:rPr>
            <w:rStyle w:val="Hyperlink"/>
            <w:rtl/>
          </w:rPr>
          <w:fldChar w:fldCharType="separate"/>
        </w:r>
        <w:r>
          <w:rPr>
            <w:webHidden/>
            <w:rtl/>
          </w:rPr>
          <w:t>3</w:t>
        </w:r>
        <w:r w:rsidR="009F3119">
          <w:rPr>
            <w:rStyle w:val="Hyperlink"/>
            <w:rtl/>
          </w:rPr>
          <w:fldChar w:fldCharType="end"/>
        </w:r>
      </w:hyperlink>
    </w:p>
    <w:p w14:paraId="48EA0ECC" w14:textId="714C883E" w:rsidR="009F3119" w:rsidRDefault="00182737">
      <w:pPr>
        <w:pStyle w:val="TOC5"/>
        <w:rPr>
          <w:rFonts w:asciiTheme="minorHAnsi" w:hAnsiTheme="minorHAnsi" w:cstheme="minorBidi"/>
          <w:sz w:val="22"/>
          <w:szCs w:val="22"/>
          <w:rtl/>
          <w:lang w:val="en-US" w:eastAsia="zh-CN"/>
        </w:rPr>
      </w:pPr>
      <w:hyperlink w:anchor="_Toc131613363" w:history="1">
        <w:r w:rsidR="009F3119" w:rsidRPr="002A23D6">
          <w:rPr>
            <w:rStyle w:val="Hyperlink"/>
            <w:rtl/>
          </w:rPr>
          <w:t>جيم</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الزيارات التي أُجريت خلال الفترة المشمولة بالتقرير</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Toc131613363 \h</w:instrText>
        </w:r>
        <w:r w:rsidR="009F3119">
          <w:rPr>
            <w:webHidden/>
            <w:rtl/>
          </w:rPr>
          <w:instrText xml:space="preserve"> </w:instrText>
        </w:r>
        <w:r w:rsidR="009F3119">
          <w:rPr>
            <w:rStyle w:val="Hyperlink"/>
            <w:rtl/>
          </w:rPr>
        </w:r>
        <w:r w:rsidR="009F3119">
          <w:rPr>
            <w:rStyle w:val="Hyperlink"/>
            <w:rtl/>
          </w:rPr>
          <w:fldChar w:fldCharType="separate"/>
        </w:r>
        <w:r>
          <w:rPr>
            <w:webHidden/>
            <w:rtl/>
          </w:rPr>
          <w:t>5</w:t>
        </w:r>
        <w:r w:rsidR="009F3119">
          <w:rPr>
            <w:rStyle w:val="Hyperlink"/>
            <w:rtl/>
          </w:rPr>
          <w:fldChar w:fldCharType="end"/>
        </w:r>
      </w:hyperlink>
    </w:p>
    <w:p w14:paraId="56467A9B" w14:textId="2AE2679A" w:rsidR="009F3119" w:rsidRDefault="00182737">
      <w:pPr>
        <w:pStyle w:val="TOC5"/>
        <w:rPr>
          <w:rFonts w:asciiTheme="minorHAnsi" w:hAnsiTheme="minorHAnsi" w:cstheme="minorBidi"/>
          <w:sz w:val="22"/>
          <w:szCs w:val="22"/>
          <w:rtl/>
          <w:lang w:val="en-US" w:eastAsia="zh-CN"/>
        </w:rPr>
      </w:pPr>
      <w:hyperlink w:anchor="_Toc131613364" w:history="1">
        <w:r w:rsidR="009F3119" w:rsidRPr="002A23D6">
          <w:rPr>
            <w:rStyle w:val="Hyperlink"/>
            <w:rtl/>
          </w:rPr>
          <w:t>دال</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الحوار الناتج عن الزيارات، بما فيه نشر الدول الأطراف والآليات الوقائية الوطنية التقارير الصادرة عن اللجنة الفرعية</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Toc131613364 \h</w:instrText>
        </w:r>
        <w:r w:rsidR="009F3119">
          <w:rPr>
            <w:webHidden/>
            <w:rtl/>
          </w:rPr>
          <w:instrText xml:space="preserve"> </w:instrText>
        </w:r>
        <w:r w:rsidR="009F3119">
          <w:rPr>
            <w:rStyle w:val="Hyperlink"/>
            <w:rtl/>
          </w:rPr>
        </w:r>
        <w:r w:rsidR="009F3119">
          <w:rPr>
            <w:rStyle w:val="Hyperlink"/>
            <w:rtl/>
          </w:rPr>
          <w:fldChar w:fldCharType="separate"/>
        </w:r>
        <w:r>
          <w:rPr>
            <w:webHidden/>
            <w:rtl/>
          </w:rPr>
          <w:t>6</w:t>
        </w:r>
        <w:r w:rsidR="009F3119">
          <w:rPr>
            <w:rStyle w:val="Hyperlink"/>
            <w:rtl/>
          </w:rPr>
          <w:fldChar w:fldCharType="end"/>
        </w:r>
      </w:hyperlink>
    </w:p>
    <w:p w14:paraId="68DA659F" w14:textId="763F93AE" w:rsidR="009F3119" w:rsidRDefault="00182737">
      <w:pPr>
        <w:pStyle w:val="TOC5"/>
        <w:rPr>
          <w:rFonts w:asciiTheme="minorHAnsi" w:hAnsiTheme="minorHAnsi" w:cstheme="minorBidi"/>
          <w:sz w:val="22"/>
          <w:szCs w:val="22"/>
          <w:rtl/>
          <w:lang w:val="en-US" w:eastAsia="zh-CN"/>
        </w:rPr>
      </w:pPr>
      <w:hyperlink w:anchor="_Toc131613365" w:history="1">
        <w:r w:rsidR="009F3119" w:rsidRPr="002A23D6">
          <w:rPr>
            <w:rStyle w:val="Hyperlink"/>
            <w:rtl/>
          </w:rPr>
          <w:t>هاء</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المستجدات المتعلقة بالآليات الوقائية الوطنية</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Toc131613365 \h</w:instrText>
        </w:r>
        <w:r w:rsidR="009F3119">
          <w:rPr>
            <w:webHidden/>
            <w:rtl/>
          </w:rPr>
          <w:instrText xml:space="preserve"> </w:instrText>
        </w:r>
        <w:r w:rsidR="009F3119">
          <w:rPr>
            <w:rStyle w:val="Hyperlink"/>
            <w:rtl/>
          </w:rPr>
        </w:r>
        <w:r w:rsidR="009F3119">
          <w:rPr>
            <w:rStyle w:val="Hyperlink"/>
            <w:rtl/>
          </w:rPr>
          <w:fldChar w:fldCharType="separate"/>
        </w:r>
        <w:r>
          <w:rPr>
            <w:webHidden/>
            <w:rtl/>
          </w:rPr>
          <w:t>7</w:t>
        </w:r>
        <w:r w:rsidR="009F3119">
          <w:rPr>
            <w:rStyle w:val="Hyperlink"/>
            <w:rtl/>
          </w:rPr>
          <w:fldChar w:fldCharType="end"/>
        </w:r>
      </w:hyperlink>
    </w:p>
    <w:p w14:paraId="1D797262" w14:textId="3A415E4B" w:rsidR="009F3119" w:rsidRDefault="00182737">
      <w:pPr>
        <w:pStyle w:val="TOC5"/>
        <w:rPr>
          <w:rFonts w:asciiTheme="minorHAnsi" w:hAnsiTheme="minorHAnsi" w:cstheme="minorBidi"/>
          <w:sz w:val="22"/>
          <w:szCs w:val="22"/>
          <w:rtl/>
          <w:lang w:val="en-US" w:eastAsia="zh-CN"/>
        </w:rPr>
      </w:pPr>
      <w:hyperlink w:anchor="_Toc131613366" w:history="1">
        <w:r w:rsidR="009F3119" w:rsidRPr="002A23D6">
          <w:rPr>
            <w:rStyle w:val="Hyperlink"/>
            <w:rtl/>
          </w:rPr>
          <w:t>واو</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 xml:space="preserve">التخلف الجسيم عن الامتثال لأحكام المادة </w:t>
        </w:r>
        <w:r w:rsidR="009F3119" w:rsidRPr="00E311F3">
          <w:rPr>
            <w:rStyle w:val="Hyperlink"/>
            <w:rtl/>
          </w:rPr>
          <w:t>17</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Toc131613366 \h</w:instrText>
        </w:r>
        <w:r w:rsidR="009F3119">
          <w:rPr>
            <w:webHidden/>
            <w:rtl/>
          </w:rPr>
          <w:instrText xml:space="preserve"> </w:instrText>
        </w:r>
        <w:r w:rsidR="009F3119">
          <w:rPr>
            <w:rStyle w:val="Hyperlink"/>
            <w:rtl/>
          </w:rPr>
        </w:r>
        <w:r w:rsidR="009F3119">
          <w:rPr>
            <w:rStyle w:val="Hyperlink"/>
            <w:rtl/>
          </w:rPr>
          <w:fldChar w:fldCharType="separate"/>
        </w:r>
        <w:r>
          <w:rPr>
            <w:webHidden/>
            <w:rtl/>
          </w:rPr>
          <w:t>7</w:t>
        </w:r>
        <w:r w:rsidR="009F3119">
          <w:rPr>
            <w:rStyle w:val="Hyperlink"/>
            <w:rtl/>
          </w:rPr>
          <w:fldChar w:fldCharType="end"/>
        </w:r>
      </w:hyperlink>
    </w:p>
    <w:p w14:paraId="5725E979" w14:textId="24B499AE" w:rsidR="009F3119" w:rsidRDefault="00182737">
      <w:pPr>
        <w:pStyle w:val="TOC5"/>
        <w:rPr>
          <w:rFonts w:asciiTheme="minorHAnsi" w:hAnsiTheme="minorHAnsi" w:cstheme="minorBidi"/>
          <w:sz w:val="22"/>
          <w:szCs w:val="22"/>
          <w:rtl/>
          <w:lang w:val="en-US" w:eastAsia="zh-CN"/>
        </w:rPr>
      </w:pPr>
      <w:hyperlink w:anchor="_Toc131613367" w:history="1">
        <w:r w:rsidR="009F3119" w:rsidRPr="002A23D6">
          <w:rPr>
            <w:rStyle w:val="Hyperlink"/>
            <w:rtl/>
          </w:rPr>
          <w:t>زاي</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الصندوق الخاص المنشأ بموجب البروتوكول الاختياري</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Toc131613367 \h</w:instrText>
        </w:r>
        <w:r w:rsidR="009F3119">
          <w:rPr>
            <w:webHidden/>
            <w:rtl/>
          </w:rPr>
          <w:instrText xml:space="preserve"> </w:instrText>
        </w:r>
        <w:r w:rsidR="009F3119">
          <w:rPr>
            <w:rStyle w:val="Hyperlink"/>
            <w:rtl/>
          </w:rPr>
        </w:r>
        <w:r w:rsidR="009F3119">
          <w:rPr>
            <w:rStyle w:val="Hyperlink"/>
            <w:rtl/>
          </w:rPr>
          <w:fldChar w:fldCharType="separate"/>
        </w:r>
        <w:r>
          <w:rPr>
            <w:webHidden/>
            <w:rtl/>
          </w:rPr>
          <w:t>8</w:t>
        </w:r>
        <w:r w:rsidR="009F3119">
          <w:rPr>
            <w:rStyle w:val="Hyperlink"/>
            <w:rtl/>
          </w:rPr>
          <w:fldChar w:fldCharType="end"/>
        </w:r>
      </w:hyperlink>
    </w:p>
    <w:p w14:paraId="647AB8EC" w14:textId="07EC3A68" w:rsidR="009F3119" w:rsidRDefault="00182737">
      <w:pPr>
        <w:pStyle w:val="TOC5"/>
        <w:rPr>
          <w:rFonts w:asciiTheme="minorHAnsi" w:hAnsiTheme="minorHAnsi" w:cstheme="minorBidi"/>
          <w:sz w:val="22"/>
          <w:szCs w:val="22"/>
          <w:rtl/>
          <w:lang w:val="en-US" w:eastAsia="zh-CN"/>
        </w:rPr>
      </w:pPr>
      <w:hyperlink w:anchor="_Toc131613368" w:history="1">
        <w:r w:rsidR="009F3119" w:rsidRPr="002A23D6">
          <w:rPr>
            <w:rStyle w:val="Hyperlink"/>
            <w:rtl/>
          </w:rPr>
          <w:t>حاء</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المشورة بشأن جائحة كوفيد-</w:t>
        </w:r>
        <w:r w:rsidR="009F3119" w:rsidRPr="00E311F3">
          <w:rPr>
            <w:rStyle w:val="Hyperlink"/>
            <w:rtl/>
          </w:rPr>
          <w:t>19</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Toc131613368 \h</w:instrText>
        </w:r>
        <w:r w:rsidR="009F3119">
          <w:rPr>
            <w:webHidden/>
            <w:rtl/>
          </w:rPr>
          <w:instrText xml:space="preserve"> </w:instrText>
        </w:r>
        <w:r w:rsidR="009F3119">
          <w:rPr>
            <w:rStyle w:val="Hyperlink"/>
            <w:rtl/>
          </w:rPr>
        </w:r>
        <w:r w:rsidR="009F3119">
          <w:rPr>
            <w:rStyle w:val="Hyperlink"/>
            <w:rtl/>
          </w:rPr>
          <w:fldChar w:fldCharType="separate"/>
        </w:r>
        <w:r>
          <w:rPr>
            <w:webHidden/>
            <w:rtl/>
          </w:rPr>
          <w:t>9</w:t>
        </w:r>
        <w:r w:rsidR="009F3119">
          <w:rPr>
            <w:rStyle w:val="Hyperlink"/>
            <w:rtl/>
          </w:rPr>
          <w:fldChar w:fldCharType="end"/>
        </w:r>
      </w:hyperlink>
    </w:p>
    <w:p w14:paraId="53151A23" w14:textId="0B878FC6" w:rsidR="009F3119" w:rsidRDefault="00182737">
      <w:pPr>
        <w:pStyle w:val="TOC4"/>
        <w:rPr>
          <w:rFonts w:asciiTheme="minorHAnsi" w:hAnsiTheme="minorHAnsi" w:cstheme="minorBidi"/>
          <w:sz w:val="22"/>
          <w:szCs w:val="22"/>
          <w:rtl/>
          <w:lang w:val="en-US" w:eastAsia="zh-CN"/>
        </w:rPr>
      </w:pPr>
      <w:hyperlink w:anchor="_Toc131613369" w:history="1">
        <w:r w:rsidR="009F3119">
          <w:rPr>
            <w:rStyle w:val="Hyperlink"/>
            <w:rtl/>
          </w:rPr>
          <w:tab/>
        </w:r>
        <w:r w:rsidR="009F3119" w:rsidRPr="002A23D6">
          <w:rPr>
            <w:rStyle w:val="Hyperlink"/>
            <w:rtl/>
          </w:rPr>
          <w:t>ثالثاً</w:t>
        </w:r>
        <w:r w:rsidR="009F3119">
          <w:rPr>
            <w:rStyle w:val="Hyperlink"/>
            <w:rtl/>
          </w:rPr>
          <w:tab/>
          <w:t>-</w:t>
        </w:r>
        <w:r w:rsidR="009F3119">
          <w:rPr>
            <w:rStyle w:val="Hyperlink"/>
            <w:rtl/>
          </w:rPr>
          <w:tab/>
        </w:r>
        <w:r w:rsidR="009F3119" w:rsidRPr="002A23D6">
          <w:rPr>
            <w:rStyle w:val="Hyperlink"/>
            <w:rtl/>
          </w:rPr>
          <w:t>التفاعل مع هيئات أخرى في مجال منع التعذيب</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Toc131613369 \h</w:instrText>
        </w:r>
        <w:r w:rsidR="009F3119">
          <w:rPr>
            <w:webHidden/>
            <w:rtl/>
          </w:rPr>
          <w:instrText xml:space="preserve"> </w:instrText>
        </w:r>
        <w:r w:rsidR="009F3119">
          <w:rPr>
            <w:rStyle w:val="Hyperlink"/>
            <w:rtl/>
          </w:rPr>
        </w:r>
        <w:r w:rsidR="009F3119">
          <w:rPr>
            <w:rStyle w:val="Hyperlink"/>
            <w:rtl/>
          </w:rPr>
          <w:fldChar w:fldCharType="separate"/>
        </w:r>
        <w:r>
          <w:rPr>
            <w:webHidden/>
            <w:rtl/>
          </w:rPr>
          <w:t>9</w:t>
        </w:r>
        <w:r w:rsidR="009F3119">
          <w:rPr>
            <w:rStyle w:val="Hyperlink"/>
            <w:rtl/>
          </w:rPr>
          <w:fldChar w:fldCharType="end"/>
        </w:r>
      </w:hyperlink>
    </w:p>
    <w:p w14:paraId="6B9899D6" w14:textId="17EAA274" w:rsidR="009F3119" w:rsidRDefault="00182737">
      <w:pPr>
        <w:pStyle w:val="TOC5"/>
        <w:rPr>
          <w:rFonts w:asciiTheme="minorHAnsi" w:hAnsiTheme="minorHAnsi" w:cstheme="minorBidi"/>
          <w:sz w:val="22"/>
          <w:szCs w:val="22"/>
          <w:rtl/>
          <w:lang w:val="en-US" w:eastAsia="zh-CN"/>
        </w:rPr>
      </w:pPr>
      <w:hyperlink w:anchor="_Toc131613370" w:history="1">
        <w:r w:rsidR="009F3119" w:rsidRPr="002A23D6">
          <w:rPr>
            <w:rStyle w:val="Hyperlink"/>
            <w:rtl/>
          </w:rPr>
          <w:t>ألف</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التعاون الدولي</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Toc131613370 \h</w:instrText>
        </w:r>
        <w:r w:rsidR="009F3119">
          <w:rPr>
            <w:webHidden/>
            <w:rtl/>
          </w:rPr>
          <w:instrText xml:space="preserve"> </w:instrText>
        </w:r>
        <w:r w:rsidR="009F3119">
          <w:rPr>
            <w:rStyle w:val="Hyperlink"/>
            <w:rtl/>
          </w:rPr>
        </w:r>
        <w:r w:rsidR="009F3119">
          <w:rPr>
            <w:rStyle w:val="Hyperlink"/>
            <w:rtl/>
          </w:rPr>
          <w:fldChar w:fldCharType="separate"/>
        </w:r>
        <w:r>
          <w:rPr>
            <w:webHidden/>
            <w:rtl/>
          </w:rPr>
          <w:t>9</w:t>
        </w:r>
        <w:r w:rsidR="009F3119">
          <w:rPr>
            <w:rStyle w:val="Hyperlink"/>
            <w:rtl/>
          </w:rPr>
          <w:fldChar w:fldCharType="end"/>
        </w:r>
      </w:hyperlink>
    </w:p>
    <w:p w14:paraId="5852A0E0" w14:textId="4E0B6F27" w:rsidR="009F3119" w:rsidRDefault="00182737">
      <w:pPr>
        <w:pStyle w:val="TOC5"/>
        <w:rPr>
          <w:rFonts w:asciiTheme="minorHAnsi" w:hAnsiTheme="minorHAnsi" w:cstheme="minorBidi"/>
          <w:sz w:val="22"/>
          <w:szCs w:val="22"/>
          <w:rtl/>
          <w:lang w:val="en-US" w:eastAsia="zh-CN"/>
        </w:rPr>
      </w:pPr>
      <w:hyperlink w:anchor="_Toc131613371" w:history="1">
        <w:r w:rsidR="009F3119" w:rsidRPr="002A23D6">
          <w:rPr>
            <w:rStyle w:val="Hyperlink"/>
            <w:rtl/>
          </w:rPr>
          <w:t>باء</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التعاون الإقليمي</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Toc131613371 \h</w:instrText>
        </w:r>
        <w:r w:rsidR="009F3119">
          <w:rPr>
            <w:webHidden/>
            <w:rtl/>
          </w:rPr>
          <w:instrText xml:space="preserve"> </w:instrText>
        </w:r>
        <w:r w:rsidR="009F3119">
          <w:rPr>
            <w:rStyle w:val="Hyperlink"/>
            <w:rtl/>
          </w:rPr>
        </w:r>
        <w:r w:rsidR="009F3119">
          <w:rPr>
            <w:rStyle w:val="Hyperlink"/>
            <w:rtl/>
          </w:rPr>
          <w:fldChar w:fldCharType="separate"/>
        </w:r>
        <w:r>
          <w:rPr>
            <w:webHidden/>
            <w:rtl/>
          </w:rPr>
          <w:t>11</w:t>
        </w:r>
        <w:r w:rsidR="009F3119">
          <w:rPr>
            <w:rStyle w:val="Hyperlink"/>
            <w:rtl/>
          </w:rPr>
          <w:fldChar w:fldCharType="end"/>
        </w:r>
      </w:hyperlink>
    </w:p>
    <w:p w14:paraId="74F28E35" w14:textId="4019F06F" w:rsidR="009F3119" w:rsidRDefault="00182737">
      <w:pPr>
        <w:pStyle w:val="TOC5"/>
        <w:rPr>
          <w:rFonts w:asciiTheme="minorHAnsi" w:hAnsiTheme="minorHAnsi" w:cstheme="minorBidi"/>
          <w:sz w:val="22"/>
          <w:szCs w:val="22"/>
          <w:rtl/>
          <w:lang w:val="en-US" w:eastAsia="zh-CN"/>
        </w:rPr>
      </w:pPr>
      <w:hyperlink w:anchor="_Toc131613372" w:history="1">
        <w:r w:rsidR="009F3119" w:rsidRPr="002A23D6">
          <w:rPr>
            <w:rStyle w:val="Hyperlink"/>
            <w:rtl/>
          </w:rPr>
          <w:t>جيم</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المجتمع المدني</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Toc131613372 \h</w:instrText>
        </w:r>
        <w:r w:rsidR="009F3119">
          <w:rPr>
            <w:webHidden/>
            <w:rtl/>
          </w:rPr>
          <w:instrText xml:space="preserve"> </w:instrText>
        </w:r>
        <w:r w:rsidR="009F3119">
          <w:rPr>
            <w:rStyle w:val="Hyperlink"/>
            <w:rtl/>
          </w:rPr>
        </w:r>
        <w:r w:rsidR="009F3119">
          <w:rPr>
            <w:rStyle w:val="Hyperlink"/>
            <w:rtl/>
          </w:rPr>
          <w:fldChar w:fldCharType="separate"/>
        </w:r>
        <w:r>
          <w:rPr>
            <w:webHidden/>
            <w:rtl/>
          </w:rPr>
          <w:t>11</w:t>
        </w:r>
        <w:r w:rsidR="009F3119">
          <w:rPr>
            <w:rStyle w:val="Hyperlink"/>
            <w:rtl/>
          </w:rPr>
          <w:fldChar w:fldCharType="end"/>
        </w:r>
      </w:hyperlink>
    </w:p>
    <w:p w14:paraId="1846897B" w14:textId="5EDE6304" w:rsidR="009F3119" w:rsidRDefault="00182737">
      <w:pPr>
        <w:pStyle w:val="TOC4"/>
        <w:rPr>
          <w:rFonts w:asciiTheme="minorHAnsi" w:hAnsiTheme="minorHAnsi" w:cstheme="minorBidi"/>
          <w:sz w:val="22"/>
          <w:szCs w:val="22"/>
          <w:rtl/>
          <w:lang w:val="en-US" w:eastAsia="zh-CN"/>
        </w:rPr>
      </w:pPr>
      <w:hyperlink w:anchor="_Toc131613373" w:history="1">
        <w:r w:rsidR="009F3119">
          <w:rPr>
            <w:rStyle w:val="Hyperlink"/>
            <w:rtl/>
          </w:rPr>
          <w:tab/>
        </w:r>
        <w:r w:rsidR="009F3119" w:rsidRPr="002A23D6">
          <w:rPr>
            <w:rStyle w:val="Hyperlink"/>
            <w:rtl/>
          </w:rPr>
          <w:t>رابعاً</w:t>
        </w:r>
        <w:r w:rsidR="009F3119">
          <w:rPr>
            <w:rStyle w:val="Hyperlink"/>
            <w:rtl/>
          </w:rPr>
          <w:tab/>
          <w:t>-</w:t>
        </w:r>
        <w:r w:rsidR="009F3119">
          <w:rPr>
            <w:rStyle w:val="Hyperlink"/>
            <w:rtl/>
          </w:rPr>
          <w:tab/>
        </w:r>
        <w:r w:rsidR="009F3119" w:rsidRPr="002A23D6">
          <w:rPr>
            <w:rStyle w:val="Hyperlink"/>
            <w:rtl/>
          </w:rPr>
          <w:t>التطورات المتعلقة بممارسات العمل</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Toc131613373 \h</w:instrText>
        </w:r>
        <w:r w:rsidR="009F3119">
          <w:rPr>
            <w:webHidden/>
            <w:rtl/>
          </w:rPr>
          <w:instrText xml:space="preserve"> </w:instrText>
        </w:r>
        <w:r w:rsidR="009F3119">
          <w:rPr>
            <w:rStyle w:val="Hyperlink"/>
            <w:rtl/>
          </w:rPr>
        </w:r>
        <w:r w:rsidR="009F3119">
          <w:rPr>
            <w:rStyle w:val="Hyperlink"/>
            <w:rtl/>
          </w:rPr>
          <w:fldChar w:fldCharType="separate"/>
        </w:r>
        <w:r>
          <w:rPr>
            <w:webHidden/>
            <w:rtl/>
          </w:rPr>
          <w:t>11</w:t>
        </w:r>
        <w:r w:rsidR="009F3119">
          <w:rPr>
            <w:rStyle w:val="Hyperlink"/>
            <w:rtl/>
          </w:rPr>
          <w:fldChar w:fldCharType="end"/>
        </w:r>
      </w:hyperlink>
    </w:p>
    <w:p w14:paraId="651501D5" w14:textId="78DBF89A" w:rsidR="009F3119" w:rsidRDefault="00182737">
      <w:pPr>
        <w:pStyle w:val="TOC5"/>
        <w:rPr>
          <w:rFonts w:asciiTheme="minorHAnsi" w:hAnsiTheme="minorHAnsi" w:cstheme="minorBidi"/>
          <w:sz w:val="22"/>
          <w:szCs w:val="22"/>
          <w:rtl/>
          <w:lang w:val="en-US" w:eastAsia="zh-CN"/>
        </w:rPr>
      </w:pPr>
      <w:hyperlink w:anchor="_Toc131613374" w:history="1">
        <w:r w:rsidR="009F3119" w:rsidRPr="002A23D6">
          <w:rPr>
            <w:rStyle w:val="Hyperlink"/>
            <w:rtl/>
          </w:rPr>
          <w:t>ألف</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الزيارات</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Toc131613374 \h</w:instrText>
        </w:r>
        <w:r w:rsidR="009F3119">
          <w:rPr>
            <w:webHidden/>
            <w:rtl/>
          </w:rPr>
          <w:instrText xml:space="preserve"> </w:instrText>
        </w:r>
        <w:r w:rsidR="009F3119">
          <w:rPr>
            <w:rStyle w:val="Hyperlink"/>
            <w:rtl/>
          </w:rPr>
        </w:r>
        <w:r w:rsidR="009F3119">
          <w:rPr>
            <w:rStyle w:val="Hyperlink"/>
            <w:rtl/>
          </w:rPr>
          <w:fldChar w:fldCharType="separate"/>
        </w:r>
        <w:r>
          <w:rPr>
            <w:webHidden/>
            <w:rtl/>
          </w:rPr>
          <w:t>11</w:t>
        </w:r>
        <w:r w:rsidR="009F3119">
          <w:rPr>
            <w:rStyle w:val="Hyperlink"/>
            <w:rtl/>
          </w:rPr>
          <w:fldChar w:fldCharType="end"/>
        </w:r>
      </w:hyperlink>
    </w:p>
    <w:p w14:paraId="71F43386" w14:textId="23C2CD43" w:rsidR="009F3119" w:rsidRDefault="00182737">
      <w:pPr>
        <w:pStyle w:val="TOC5"/>
        <w:rPr>
          <w:rFonts w:asciiTheme="minorHAnsi" w:hAnsiTheme="minorHAnsi" w:cstheme="minorBidi"/>
          <w:sz w:val="22"/>
          <w:szCs w:val="22"/>
          <w:rtl/>
          <w:lang w:val="en-US" w:eastAsia="zh-CN"/>
        </w:rPr>
      </w:pPr>
      <w:hyperlink w:anchor="_Toc131613375" w:history="1">
        <w:r w:rsidR="009F3119" w:rsidRPr="002A23D6">
          <w:rPr>
            <w:rStyle w:val="Hyperlink"/>
            <w:rtl/>
          </w:rPr>
          <w:t>باء</w:t>
        </w:r>
        <w:r w:rsidR="009F3119">
          <w:rPr>
            <w:rStyle w:val="Hyperlink"/>
            <w:rtl/>
          </w:rPr>
          <w:tab/>
        </w:r>
        <w:r w:rsidR="009F3119" w:rsidRPr="002A23D6">
          <w:rPr>
            <w:rStyle w:val="Hyperlink"/>
            <w:rtl/>
          </w:rPr>
          <w:t>-</w:t>
        </w:r>
        <w:r w:rsidR="009F3119">
          <w:rPr>
            <w:rFonts w:asciiTheme="minorHAnsi" w:hAnsiTheme="minorHAnsi"/>
            <w:sz w:val="22"/>
            <w:szCs w:val="22"/>
            <w:rtl/>
            <w:lang w:val="en-US" w:eastAsia="zh-CN"/>
          </w:rPr>
          <w:tab/>
        </w:r>
        <w:r w:rsidR="009F3119" w:rsidRPr="002A23D6">
          <w:rPr>
            <w:rStyle w:val="Hyperlink"/>
            <w:rtl/>
          </w:rPr>
          <w:t>مدة الجلسة</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Toc131613375 \h</w:instrText>
        </w:r>
        <w:r w:rsidR="009F3119">
          <w:rPr>
            <w:webHidden/>
            <w:rtl/>
          </w:rPr>
          <w:instrText xml:space="preserve"> </w:instrText>
        </w:r>
        <w:r w:rsidR="009F3119">
          <w:rPr>
            <w:rStyle w:val="Hyperlink"/>
            <w:rtl/>
          </w:rPr>
        </w:r>
        <w:r w:rsidR="009F3119">
          <w:rPr>
            <w:rStyle w:val="Hyperlink"/>
            <w:rtl/>
          </w:rPr>
          <w:fldChar w:fldCharType="separate"/>
        </w:r>
        <w:r>
          <w:rPr>
            <w:webHidden/>
            <w:rtl/>
          </w:rPr>
          <w:t>12</w:t>
        </w:r>
        <w:r w:rsidR="009F3119">
          <w:rPr>
            <w:rStyle w:val="Hyperlink"/>
            <w:rtl/>
          </w:rPr>
          <w:fldChar w:fldCharType="end"/>
        </w:r>
      </w:hyperlink>
    </w:p>
    <w:p w14:paraId="40699224" w14:textId="2DFBFCBE" w:rsidR="009F3119" w:rsidRDefault="00182737">
      <w:pPr>
        <w:pStyle w:val="TOC4"/>
        <w:rPr>
          <w:rFonts w:asciiTheme="minorHAnsi" w:hAnsiTheme="minorHAnsi" w:cstheme="minorBidi"/>
          <w:sz w:val="22"/>
          <w:szCs w:val="22"/>
          <w:rtl/>
          <w:lang w:val="en-US" w:eastAsia="zh-CN"/>
        </w:rPr>
      </w:pPr>
      <w:hyperlink w:anchor="_Toc131613376" w:history="1">
        <w:r w:rsidR="009F3119">
          <w:rPr>
            <w:rStyle w:val="Hyperlink"/>
            <w:rtl/>
          </w:rPr>
          <w:tab/>
        </w:r>
        <w:r w:rsidR="009F3119" w:rsidRPr="002A23D6">
          <w:rPr>
            <w:rStyle w:val="Hyperlink"/>
            <w:rtl/>
          </w:rPr>
          <w:t>خامساً</w:t>
        </w:r>
        <w:r w:rsidR="009F3119">
          <w:rPr>
            <w:rStyle w:val="Hyperlink"/>
            <w:rtl/>
          </w:rPr>
          <w:tab/>
          <w:t>-</w:t>
        </w:r>
        <w:r w:rsidR="009F3119">
          <w:rPr>
            <w:rStyle w:val="Hyperlink"/>
            <w:rtl/>
          </w:rPr>
          <w:tab/>
        </w:r>
        <w:r w:rsidR="009F3119" w:rsidRPr="002A23D6">
          <w:rPr>
            <w:rStyle w:val="Hyperlink"/>
            <w:rtl/>
          </w:rPr>
          <w:t>المضي قدما</w:t>
        </w:r>
        <w:r w:rsidR="009F3119" w:rsidRPr="002A23D6">
          <w:rPr>
            <w:rStyle w:val="Hyperlink"/>
            <w:rtl/>
            <w:lang w:val="en-US" w:eastAsia="zh-TW"/>
          </w:rPr>
          <w:t>ً</w:t>
        </w:r>
        <w:r w:rsidR="009F3119">
          <w:rPr>
            <w:webHidden/>
            <w:rtl/>
          </w:rPr>
          <w:tab/>
        </w:r>
        <w:r w:rsidR="009F3119">
          <w:rPr>
            <w:rStyle w:val="Hyperlink"/>
            <w:rtl/>
            <w:lang w:val="en-US" w:eastAsia="zh-TW"/>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Toc131613376 \h</w:instrText>
        </w:r>
        <w:r w:rsidR="009F3119">
          <w:rPr>
            <w:webHidden/>
            <w:rtl/>
          </w:rPr>
          <w:instrText xml:space="preserve"> </w:instrText>
        </w:r>
        <w:r w:rsidR="009F3119">
          <w:rPr>
            <w:rStyle w:val="Hyperlink"/>
            <w:rtl/>
          </w:rPr>
        </w:r>
        <w:r w:rsidR="009F3119">
          <w:rPr>
            <w:rStyle w:val="Hyperlink"/>
            <w:rtl/>
          </w:rPr>
          <w:fldChar w:fldCharType="separate"/>
        </w:r>
        <w:r>
          <w:rPr>
            <w:webHidden/>
            <w:rtl/>
          </w:rPr>
          <w:t>12</w:t>
        </w:r>
        <w:r w:rsidR="009F3119">
          <w:rPr>
            <w:rStyle w:val="Hyperlink"/>
            <w:rtl/>
          </w:rPr>
          <w:fldChar w:fldCharType="end"/>
        </w:r>
      </w:hyperlink>
    </w:p>
    <w:p w14:paraId="2D184FAA" w14:textId="3FA6F679" w:rsidR="009F3119" w:rsidRDefault="00182737">
      <w:pPr>
        <w:pStyle w:val="TOC4"/>
        <w:rPr>
          <w:rFonts w:asciiTheme="minorHAnsi" w:hAnsiTheme="minorHAnsi" w:cstheme="minorBidi"/>
          <w:sz w:val="22"/>
          <w:szCs w:val="22"/>
          <w:rtl/>
          <w:lang w:val="en-US" w:eastAsia="zh-CN"/>
        </w:rPr>
      </w:pPr>
      <w:hyperlink w:anchor="_Toc131613377" w:history="1">
        <w:r w:rsidR="009F3119">
          <w:rPr>
            <w:rStyle w:val="Hyperlink"/>
            <w:rtl/>
          </w:rPr>
          <w:tab/>
        </w:r>
        <w:r w:rsidR="009F3119" w:rsidRPr="002A23D6">
          <w:rPr>
            <w:rStyle w:val="Hyperlink"/>
            <w:rtl/>
          </w:rPr>
          <w:t>سادساً</w:t>
        </w:r>
        <w:r w:rsidR="009F3119">
          <w:rPr>
            <w:rStyle w:val="Hyperlink"/>
            <w:rtl/>
          </w:rPr>
          <w:tab/>
          <w:t>-</w:t>
        </w:r>
        <w:r w:rsidR="009F3119">
          <w:rPr>
            <w:rStyle w:val="Hyperlink"/>
            <w:rtl/>
          </w:rPr>
          <w:tab/>
        </w:r>
        <w:r w:rsidR="009F3119" w:rsidRPr="002A23D6">
          <w:rPr>
            <w:rStyle w:val="Hyperlink"/>
            <w:rtl/>
          </w:rPr>
          <w:t>خطة العمل</w:t>
        </w:r>
        <w:r w:rsidR="009F3119">
          <w:rPr>
            <w:webHidden/>
            <w:rtl/>
          </w:rPr>
          <w:tab/>
        </w:r>
        <w:r w:rsidR="009F3119">
          <w:rPr>
            <w:rStyle w:val="Hyperlink"/>
            <w:rtl/>
          </w:rPr>
          <w:tab/>
        </w:r>
        <w:r w:rsidR="009F3119">
          <w:rPr>
            <w:rStyle w:val="Hyperlink"/>
            <w:rtl/>
          </w:rPr>
          <w:fldChar w:fldCharType="begin"/>
        </w:r>
        <w:r w:rsidR="009F3119">
          <w:rPr>
            <w:webHidden/>
            <w:rtl/>
          </w:rPr>
          <w:instrText xml:space="preserve"> </w:instrText>
        </w:r>
        <w:r w:rsidR="009F3119">
          <w:rPr>
            <w:webHidden/>
          </w:rPr>
          <w:instrText>PAGEREF</w:instrText>
        </w:r>
        <w:r w:rsidR="009F3119">
          <w:rPr>
            <w:webHidden/>
            <w:rtl/>
          </w:rPr>
          <w:instrText xml:space="preserve"> _</w:instrText>
        </w:r>
        <w:r w:rsidR="009F3119">
          <w:rPr>
            <w:webHidden/>
          </w:rPr>
          <w:instrText>Toc131613377 \h</w:instrText>
        </w:r>
        <w:r w:rsidR="009F3119">
          <w:rPr>
            <w:webHidden/>
            <w:rtl/>
          </w:rPr>
          <w:instrText xml:space="preserve"> </w:instrText>
        </w:r>
        <w:r w:rsidR="009F3119">
          <w:rPr>
            <w:rStyle w:val="Hyperlink"/>
            <w:rtl/>
          </w:rPr>
        </w:r>
        <w:r w:rsidR="009F3119">
          <w:rPr>
            <w:rStyle w:val="Hyperlink"/>
            <w:rtl/>
          </w:rPr>
          <w:fldChar w:fldCharType="separate"/>
        </w:r>
        <w:r>
          <w:rPr>
            <w:webHidden/>
            <w:rtl/>
          </w:rPr>
          <w:t>14</w:t>
        </w:r>
        <w:r w:rsidR="009F3119">
          <w:rPr>
            <w:rStyle w:val="Hyperlink"/>
            <w:rtl/>
          </w:rPr>
          <w:fldChar w:fldCharType="end"/>
        </w:r>
      </w:hyperlink>
    </w:p>
    <w:p w14:paraId="18B4E568" w14:textId="0DB1A716" w:rsidR="009F3119" w:rsidRDefault="00182737">
      <w:pPr>
        <w:pStyle w:val="TOC4"/>
        <w:rPr>
          <w:rFonts w:asciiTheme="minorHAnsi" w:hAnsiTheme="minorHAnsi" w:cstheme="minorBidi"/>
          <w:sz w:val="22"/>
          <w:szCs w:val="22"/>
          <w:rtl/>
          <w:lang w:val="en-US" w:eastAsia="zh-CN"/>
        </w:rPr>
      </w:pPr>
      <w:hyperlink w:anchor="_Toc131613378" w:history="1">
        <w:r w:rsidR="009F3119" w:rsidRPr="002A23D6">
          <w:rPr>
            <w:rStyle w:val="Hyperlink"/>
            <w:rtl/>
          </w:rPr>
          <w:t>المرفق</w:t>
        </w:r>
      </w:hyperlink>
    </w:p>
    <w:p w14:paraId="6ED1868B" w14:textId="57BCA943" w:rsidR="009F3119" w:rsidRDefault="009F3119">
      <w:pPr>
        <w:pStyle w:val="TOC4"/>
        <w:rPr>
          <w:rFonts w:asciiTheme="minorHAnsi" w:hAnsiTheme="minorHAnsi" w:cstheme="minorBidi"/>
          <w:sz w:val="22"/>
          <w:szCs w:val="22"/>
          <w:rtl/>
          <w:lang w:val="en-US" w:eastAsia="zh-CN"/>
        </w:rPr>
      </w:pPr>
      <w:r>
        <w:rPr>
          <w:rStyle w:val="Hyperlink"/>
          <w:rtl/>
        </w:rPr>
        <w:tab/>
      </w:r>
      <w:r>
        <w:rPr>
          <w:rStyle w:val="Hyperlink"/>
          <w:rtl/>
        </w:rPr>
        <w:tab/>
      </w:r>
      <w:r>
        <w:rPr>
          <w:rStyle w:val="Hyperlink"/>
          <w:rtl/>
        </w:rPr>
        <w:tab/>
      </w:r>
      <w:hyperlink w:anchor="_Toc131613379" w:history="1">
        <w:r w:rsidRPr="002A23D6">
          <w:rPr>
            <w:rStyle w:val="Hyperlink"/>
            <w:rtl/>
          </w:rPr>
          <w:t>بيان صادر عن اللجنة الفرعية لمنع التعذيب وغيره من ضروب المعاملة أو العقوبة القاسية أو اللاإنسانية أو المهينة بشأن النسخة المحدثة من دليل التقصي والتوثيق الفعالين بشأن التعذيب وغيره من ضروب المعاملة أو العقوبة القاسية أو اللاإنسانية أو المهينة (بروتوكول اسطنبول)</w:t>
        </w:r>
        <w:r>
          <w:rPr>
            <w:webHidden/>
            <w:rtl/>
          </w:rPr>
          <w:tab/>
        </w:r>
        <w:r>
          <w:rPr>
            <w:rStyle w:val="Hyperlink"/>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Toc131613379 \h</w:instrText>
        </w:r>
        <w:r>
          <w:rPr>
            <w:webHidden/>
            <w:rtl/>
          </w:rPr>
          <w:instrText xml:space="preserve"> </w:instrText>
        </w:r>
        <w:r>
          <w:rPr>
            <w:rStyle w:val="Hyperlink"/>
            <w:rtl/>
          </w:rPr>
        </w:r>
        <w:r>
          <w:rPr>
            <w:rStyle w:val="Hyperlink"/>
            <w:rtl/>
          </w:rPr>
          <w:fldChar w:fldCharType="separate"/>
        </w:r>
        <w:r w:rsidR="00182737">
          <w:rPr>
            <w:webHidden/>
            <w:rtl/>
          </w:rPr>
          <w:t>15</w:t>
        </w:r>
        <w:r>
          <w:rPr>
            <w:rStyle w:val="Hyperlink"/>
            <w:rtl/>
          </w:rPr>
          <w:fldChar w:fldCharType="end"/>
        </w:r>
      </w:hyperlink>
    </w:p>
    <w:p w14:paraId="5C7E8D47" w14:textId="77777777" w:rsidR="005C4E10" w:rsidRDefault="009F3119" w:rsidP="00F33B2E">
      <w:pPr>
        <w:pStyle w:val="TOC4"/>
        <w:rPr>
          <w:rtl/>
        </w:rPr>
      </w:pPr>
      <w:r w:rsidRPr="00EB65FD">
        <w:fldChar w:fldCharType="end"/>
      </w:r>
      <w:r w:rsidR="0091207C" w:rsidRPr="00FE46EC">
        <w:br w:type="page"/>
      </w:r>
    </w:p>
    <w:p w14:paraId="7170205D" w14:textId="59FADA24" w:rsidR="0091207C" w:rsidRPr="00E311F3" w:rsidRDefault="00DF41F9" w:rsidP="00120204">
      <w:pPr>
        <w:pStyle w:val="HChGA"/>
        <w:spacing w:before="0"/>
        <w:rPr>
          <w:lang w:val="en-US" w:eastAsia="zh-TW" w:bidi="en-GB"/>
        </w:rPr>
      </w:pPr>
      <w:r w:rsidRPr="00E311F3">
        <w:rPr>
          <w:rtl/>
        </w:rPr>
        <w:lastRenderedPageBreak/>
        <w:tab/>
      </w:r>
      <w:bookmarkStart w:id="4" w:name="_Toc131613359"/>
      <w:r w:rsidR="0091207C" w:rsidRPr="00E311F3">
        <w:rPr>
          <w:rtl/>
        </w:rPr>
        <w:t>أولا</w:t>
      </w:r>
      <w:r w:rsidR="005C4E10" w:rsidRPr="00E311F3">
        <w:rPr>
          <w:rFonts w:hint="cs"/>
          <w:rtl/>
        </w:rPr>
        <w:t>ً</w:t>
      </w:r>
      <w:r w:rsidR="0091207C" w:rsidRPr="00E311F3">
        <w:rPr>
          <w:rtl/>
        </w:rPr>
        <w:t>-</w:t>
      </w:r>
      <w:r w:rsidR="0091207C" w:rsidRPr="00E311F3">
        <w:rPr>
          <w:rtl/>
        </w:rPr>
        <w:tab/>
        <w:t>مقدمة</w:t>
      </w:r>
      <w:bookmarkStart w:id="5" w:name="_Toc534899833"/>
      <w:bookmarkStart w:id="6" w:name="_Toc97717813"/>
      <w:bookmarkStart w:id="7" w:name="_Toc97794992"/>
      <w:bookmarkEnd w:id="5"/>
      <w:bookmarkEnd w:id="6"/>
      <w:bookmarkEnd w:id="7"/>
      <w:bookmarkEnd w:id="4"/>
    </w:p>
    <w:p w14:paraId="0541531E" w14:textId="75FC3A21" w:rsidR="0081126A" w:rsidRPr="0081126A" w:rsidRDefault="0091207C" w:rsidP="005C4E10">
      <w:pPr>
        <w:pStyle w:val="SingleTxtGA"/>
        <w:rPr>
          <w:lang w:val="ar-SA" w:eastAsia="zh-TW" w:bidi="en-GB"/>
        </w:rPr>
      </w:pPr>
      <w:r w:rsidRPr="00E311F3">
        <w:rPr>
          <w:rtl/>
        </w:rPr>
        <w:t>1</w:t>
      </w:r>
      <w:r w:rsidRPr="00FE46EC">
        <w:rPr>
          <w:rtl/>
        </w:rPr>
        <w:t>-</w:t>
      </w:r>
      <w:r w:rsidRPr="00FE46EC">
        <w:rPr>
          <w:rtl/>
        </w:rPr>
        <w:tab/>
        <w:t>ت</w:t>
      </w:r>
      <w:r>
        <w:rPr>
          <w:rtl/>
        </w:rPr>
        <w:t>ُ</w:t>
      </w:r>
      <w:r w:rsidRPr="00FE46EC">
        <w:rPr>
          <w:rtl/>
        </w:rPr>
        <w:t>ع</w:t>
      </w:r>
      <w:r>
        <w:rPr>
          <w:rtl/>
        </w:rPr>
        <w:t>ِ</w:t>
      </w:r>
      <w:r w:rsidRPr="00FE46EC">
        <w:rPr>
          <w:rtl/>
        </w:rPr>
        <w:t>د اللجنة الفرعية، وفقا</w:t>
      </w:r>
      <w:r w:rsidR="00DA1C6E">
        <w:rPr>
          <w:rFonts w:hint="cs"/>
          <w:rtl/>
        </w:rPr>
        <w:t>ً</w:t>
      </w:r>
      <w:r w:rsidRPr="00FE46EC">
        <w:rPr>
          <w:rtl/>
        </w:rPr>
        <w:t xml:space="preserve"> للمادة </w:t>
      </w:r>
      <w:r w:rsidRPr="00E311F3">
        <w:rPr>
          <w:rtl/>
        </w:rPr>
        <w:t>16</w:t>
      </w:r>
      <w:r w:rsidRPr="00FE46EC">
        <w:rPr>
          <w:rtl/>
        </w:rPr>
        <w:t>(</w:t>
      </w:r>
      <w:r w:rsidR="0081126A" w:rsidRPr="00E311F3">
        <w:rPr>
          <w:rtl/>
        </w:rPr>
        <w:t>3</w:t>
      </w:r>
      <w:r w:rsidR="0081126A" w:rsidRPr="0081126A">
        <w:rPr>
          <w:rtl/>
        </w:rPr>
        <w:t xml:space="preserve">) </w:t>
      </w:r>
      <w:r w:rsidRPr="00FE46EC">
        <w:rPr>
          <w:rtl/>
        </w:rPr>
        <w:t>من البروتوكول الاختياري لاتفاقية مناهضة التعذيب وغيره من ضروب المعاملة أو العقوبة القاسية أو اللاإنسانية أو المهينة و</w:t>
      </w:r>
      <w:r>
        <w:rPr>
          <w:rtl/>
        </w:rPr>
        <w:t>وفقا</w:t>
      </w:r>
      <w:r w:rsidR="00F91B20">
        <w:rPr>
          <w:rFonts w:hint="cs"/>
          <w:rtl/>
        </w:rPr>
        <w:t>ً</w:t>
      </w:r>
      <w:r>
        <w:rPr>
          <w:rtl/>
        </w:rPr>
        <w:t xml:space="preserve"> </w:t>
      </w:r>
      <w:r w:rsidRPr="00FE46EC">
        <w:rPr>
          <w:rtl/>
        </w:rPr>
        <w:t xml:space="preserve">للمادة </w:t>
      </w:r>
      <w:r w:rsidRPr="00E311F3">
        <w:rPr>
          <w:rtl/>
        </w:rPr>
        <w:t>33</w:t>
      </w:r>
      <w:r w:rsidRPr="00FE46EC">
        <w:rPr>
          <w:rtl/>
        </w:rPr>
        <w:t xml:space="preserve"> من نظامها الداخلي، تقريرا</w:t>
      </w:r>
      <w:r w:rsidR="00DF4A85">
        <w:rPr>
          <w:rFonts w:hint="cs"/>
          <w:rtl/>
        </w:rPr>
        <w:t>ً</w:t>
      </w:r>
      <w:r w:rsidRPr="00FE46EC">
        <w:rPr>
          <w:rtl/>
        </w:rPr>
        <w:t xml:space="preserve"> سنويا</w:t>
      </w:r>
      <w:r w:rsidR="00DF4A85">
        <w:rPr>
          <w:rFonts w:hint="cs"/>
          <w:rtl/>
        </w:rPr>
        <w:t>ً</w:t>
      </w:r>
      <w:r w:rsidRPr="00FE46EC">
        <w:rPr>
          <w:rtl/>
        </w:rPr>
        <w:t xml:space="preserve"> عن أنشطتها يُعتبر وثيقة غير سرية. وعملاً بهذه الأحكام، تعرض اللجنة الفرعية، في هذا التقرير، ما اضطلعت به من أنشطة في الفترة من </w:t>
      </w:r>
      <w:r w:rsidRPr="00E311F3">
        <w:rPr>
          <w:rtl/>
        </w:rPr>
        <w:t>1</w:t>
      </w:r>
      <w:r w:rsidRPr="00FE46EC">
        <w:rPr>
          <w:rtl/>
        </w:rPr>
        <w:t xml:space="preserve"> كانون الثاني/يناير إلى </w:t>
      </w:r>
      <w:r w:rsidRPr="00E311F3">
        <w:rPr>
          <w:rtl/>
        </w:rPr>
        <w:t>31</w:t>
      </w:r>
      <w:r w:rsidRPr="00FE46EC">
        <w:rPr>
          <w:rtl/>
        </w:rPr>
        <w:t xml:space="preserve"> كانون الأول/ ديسمبر </w:t>
      </w:r>
      <w:r w:rsidRPr="00E311F3">
        <w:rPr>
          <w:rtl/>
        </w:rPr>
        <w:t>202</w:t>
      </w:r>
      <w:r w:rsidR="0081126A" w:rsidRPr="00E311F3">
        <w:rPr>
          <w:rtl/>
        </w:rPr>
        <w:t>2</w:t>
      </w:r>
      <w:r w:rsidR="0081126A" w:rsidRPr="0081126A">
        <w:rPr>
          <w:rtl/>
        </w:rPr>
        <w:t xml:space="preserve">. </w:t>
      </w:r>
      <w:r w:rsidRPr="00FE46EC">
        <w:rPr>
          <w:rtl/>
        </w:rPr>
        <w:t>ونظرت اللجنة الفرعية في التقرير واعتمدته في دورتها التاسعة والأربعين التي عُقدت من</w:t>
      </w:r>
      <w:r w:rsidR="00DF4A85">
        <w:rPr>
          <w:rFonts w:hint="cs"/>
          <w:rtl/>
        </w:rPr>
        <w:t> </w:t>
      </w:r>
      <w:r w:rsidRPr="00E311F3">
        <w:rPr>
          <w:rtl/>
        </w:rPr>
        <w:t>6</w:t>
      </w:r>
      <w:r w:rsidRPr="00FE46EC">
        <w:rPr>
          <w:rtl/>
        </w:rPr>
        <w:t xml:space="preserve"> إلى </w:t>
      </w:r>
      <w:r w:rsidRPr="00E311F3">
        <w:rPr>
          <w:rtl/>
        </w:rPr>
        <w:t>10</w:t>
      </w:r>
      <w:r w:rsidRPr="00FE46EC">
        <w:rPr>
          <w:rtl/>
        </w:rPr>
        <w:t xml:space="preserve"> شباط/فبراير </w:t>
      </w:r>
      <w:r w:rsidRPr="00E311F3">
        <w:rPr>
          <w:rtl/>
        </w:rPr>
        <w:t>202</w:t>
      </w:r>
      <w:r w:rsidR="0081126A" w:rsidRPr="00E311F3">
        <w:rPr>
          <w:rtl/>
        </w:rPr>
        <w:t>3</w:t>
      </w:r>
      <w:r w:rsidR="0081126A" w:rsidRPr="0081126A">
        <w:rPr>
          <w:rtl/>
        </w:rPr>
        <w:t>.</w:t>
      </w:r>
    </w:p>
    <w:p w14:paraId="2B3B98CD" w14:textId="361E66CA" w:rsidR="0091207C" w:rsidRPr="00E311F3" w:rsidRDefault="00DF41F9" w:rsidP="00DF41F9">
      <w:pPr>
        <w:pStyle w:val="HChGA"/>
        <w:rPr>
          <w:lang w:val="ar-SA" w:eastAsia="zh-TW" w:bidi="en-GB"/>
        </w:rPr>
      </w:pPr>
      <w:r w:rsidRPr="00E311F3">
        <w:rPr>
          <w:rtl/>
        </w:rPr>
        <w:tab/>
      </w:r>
      <w:bookmarkStart w:id="8" w:name="_Toc131613360"/>
      <w:r w:rsidR="0091207C" w:rsidRPr="00E311F3">
        <w:rPr>
          <w:rtl/>
        </w:rPr>
        <w:t>ثانيا</w:t>
      </w:r>
      <w:r w:rsidRPr="00E311F3">
        <w:rPr>
          <w:rFonts w:hint="cs"/>
          <w:rtl/>
        </w:rPr>
        <w:t>ً</w:t>
      </w:r>
      <w:r w:rsidR="0091207C" w:rsidRPr="00E311F3">
        <w:rPr>
          <w:rtl/>
        </w:rPr>
        <w:t>-</w:t>
      </w:r>
      <w:r w:rsidR="0091207C" w:rsidRPr="00E311F3">
        <w:rPr>
          <w:rtl/>
        </w:rPr>
        <w:tab/>
        <w:t>السنة موضوع الاستعراض</w:t>
      </w:r>
      <w:bookmarkStart w:id="9" w:name="_Toc534899834"/>
      <w:bookmarkStart w:id="10" w:name="_Toc97717814"/>
      <w:bookmarkStart w:id="11" w:name="_Toc97794993"/>
      <w:bookmarkEnd w:id="9"/>
      <w:bookmarkEnd w:id="10"/>
      <w:bookmarkEnd w:id="11"/>
      <w:bookmarkEnd w:id="8"/>
    </w:p>
    <w:p w14:paraId="2861B63C" w14:textId="6B3508E1" w:rsidR="0091207C" w:rsidRPr="00E311F3" w:rsidRDefault="00DF41F9" w:rsidP="00DF41F9">
      <w:pPr>
        <w:pStyle w:val="H1GA"/>
        <w:rPr>
          <w:lang w:val="ar-SA" w:eastAsia="zh-TW" w:bidi="en-GB"/>
        </w:rPr>
      </w:pPr>
      <w:r w:rsidRPr="00E311F3">
        <w:rPr>
          <w:rtl/>
        </w:rPr>
        <w:tab/>
      </w:r>
      <w:bookmarkStart w:id="12" w:name="_Toc131613361"/>
      <w:r w:rsidR="0091207C" w:rsidRPr="00E311F3">
        <w:rPr>
          <w:rtl/>
        </w:rPr>
        <w:t>ألف-</w:t>
      </w:r>
      <w:r w:rsidR="0091207C" w:rsidRPr="00E311F3">
        <w:rPr>
          <w:rtl/>
        </w:rPr>
        <w:tab/>
        <w:t>المشاركة في النظام المنبثق عن البروتوكول الاختياري</w:t>
      </w:r>
      <w:bookmarkStart w:id="13" w:name="_Toc534899835"/>
      <w:bookmarkStart w:id="14" w:name="_Toc97717815"/>
      <w:bookmarkStart w:id="15" w:name="_Toc97794994"/>
      <w:bookmarkEnd w:id="13"/>
      <w:bookmarkEnd w:id="14"/>
      <w:bookmarkEnd w:id="15"/>
      <w:bookmarkEnd w:id="12"/>
    </w:p>
    <w:p w14:paraId="4798D365" w14:textId="2561BFD2" w:rsidR="0091207C" w:rsidRPr="00FE46EC" w:rsidRDefault="0091207C" w:rsidP="00DF41F9">
      <w:pPr>
        <w:pStyle w:val="SingleTxtGA"/>
        <w:rPr>
          <w:lang w:val="ar-SA" w:eastAsia="zh-TW" w:bidi="en-GB"/>
        </w:rPr>
      </w:pPr>
      <w:r w:rsidRPr="00E311F3">
        <w:rPr>
          <w:rtl/>
        </w:rPr>
        <w:t>2</w:t>
      </w:r>
      <w:r w:rsidRPr="00FE46EC">
        <w:rPr>
          <w:rtl/>
        </w:rPr>
        <w:t>-</w:t>
      </w:r>
      <w:r w:rsidRPr="00FE46EC">
        <w:rPr>
          <w:rtl/>
        </w:rPr>
        <w:tab/>
        <w:t xml:space="preserve">حتى </w:t>
      </w:r>
      <w:r w:rsidRPr="00E311F3">
        <w:rPr>
          <w:rtl/>
        </w:rPr>
        <w:t>31</w:t>
      </w:r>
      <w:r w:rsidRPr="00FE46EC">
        <w:rPr>
          <w:rtl/>
        </w:rPr>
        <w:t xml:space="preserve"> كانون الأول/ديسمبر </w:t>
      </w:r>
      <w:r w:rsidRPr="00E311F3">
        <w:rPr>
          <w:rtl/>
        </w:rPr>
        <w:t>2022</w:t>
      </w:r>
      <w:r w:rsidRPr="00FE46EC">
        <w:rPr>
          <w:rtl/>
        </w:rPr>
        <w:t>، كانت</w:t>
      </w:r>
      <w:r>
        <w:rPr>
          <w:rtl/>
        </w:rPr>
        <w:t xml:space="preserve"> هناك</w:t>
      </w:r>
      <w:r w:rsidRPr="00FE46EC">
        <w:rPr>
          <w:rtl/>
        </w:rPr>
        <w:t xml:space="preserve"> </w:t>
      </w:r>
      <w:r w:rsidRPr="00E311F3">
        <w:rPr>
          <w:rtl/>
        </w:rPr>
        <w:t>91</w:t>
      </w:r>
      <w:r w:rsidRPr="00FE46EC">
        <w:rPr>
          <w:rtl/>
        </w:rPr>
        <w:t xml:space="preserve"> دولة طرفا</w:t>
      </w:r>
      <w:r w:rsidR="000137B7">
        <w:rPr>
          <w:rFonts w:hint="cs"/>
          <w:rtl/>
        </w:rPr>
        <w:t>ً</w:t>
      </w:r>
      <w:r w:rsidRPr="00FE46EC">
        <w:rPr>
          <w:rtl/>
        </w:rPr>
        <w:t xml:space="preserve"> في البروتوكول الاختياري و</w:t>
      </w:r>
      <w:r w:rsidRPr="00E311F3">
        <w:rPr>
          <w:rtl/>
        </w:rPr>
        <w:t>13</w:t>
      </w:r>
      <w:r w:rsidRPr="00FE46EC">
        <w:rPr>
          <w:rtl/>
        </w:rPr>
        <w:t xml:space="preserve"> دولة موق</w:t>
      </w:r>
      <w:r>
        <w:rPr>
          <w:rtl/>
        </w:rPr>
        <w:t>ّ</w:t>
      </w:r>
      <w:r w:rsidRPr="00FE46EC">
        <w:rPr>
          <w:rtl/>
        </w:rPr>
        <w:t>عة ولكنها لم تصدق بعد على الصك</w:t>
      </w:r>
      <w:r w:rsidR="008A4FE9" w:rsidRPr="008A4FE9">
        <w:rPr>
          <w:vertAlign w:val="superscript"/>
          <w:rtl/>
        </w:rPr>
        <w:t>(</w:t>
      </w:r>
      <w:r w:rsidR="008A4FE9" w:rsidRPr="00E311F3">
        <w:rPr>
          <w:vertAlign w:val="superscript"/>
          <w:lang w:val="en-US"/>
        </w:rPr>
        <w:footnoteReference w:id="2"/>
      </w:r>
      <w:r w:rsidR="008A4FE9" w:rsidRPr="008A4FE9">
        <w:rPr>
          <w:vertAlign w:val="superscript"/>
          <w:rtl/>
        </w:rPr>
        <w:t>)</w:t>
      </w:r>
      <w:r w:rsidRPr="00FE46EC">
        <w:rPr>
          <w:rtl/>
        </w:rPr>
        <w:t xml:space="preserve">. </w:t>
      </w:r>
    </w:p>
    <w:p w14:paraId="4CF29AFD" w14:textId="77777777" w:rsidR="0091207C" w:rsidRPr="00FE46EC" w:rsidRDefault="0091207C" w:rsidP="00DF41F9">
      <w:pPr>
        <w:pStyle w:val="SingleTxtGA"/>
        <w:rPr>
          <w:lang w:val="ar-SA" w:eastAsia="zh-TW" w:bidi="en-GB"/>
        </w:rPr>
      </w:pPr>
      <w:r w:rsidRPr="00E311F3">
        <w:rPr>
          <w:rtl/>
        </w:rPr>
        <w:t>3</w:t>
      </w:r>
      <w:r w:rsidRPr="00FE46EC">
        <w:rPr>
          <w:rtl/>
        </w:rPr>
        <w:t>-</w:t>
      </w:r>
      <w:r w:rsidRPr="00FE46EC">
        <w:rPr>
          <w:rtl/>
        </w:rPr>
        <w:tab/>
        <w:t>وكان شكل المشاركة الإقليمية كما يلي:</w:t>
      </w:r>
    </w:p>
    <w:p w14:paraId="1230B8D3" w14:textId="77777777" w:rsidR="0091207C" w:rsidRPr="00DA1C6E" w:rsidRDefault="0091207C" w:rsidP="006C6858">
      <w:pPr>
        <w:pStyle w:val="SingleTxtGA"/>
        <w:tabs>
          <w:tab w:val="clear" w:pos="2608"/>
          <w:tab w:val="clear" w:pos="3289"/>
          <w:tab w:val="clear" w:pos="3969"/>
          <w:tab w:val="clear" w:pos="4649"/>
          <w:tab w:val="clear" w:pos="5330"/>
          <w:tab w:val="left" w:pos="6095"/>
        </w:tabs>
        <w:ind w:left="1984"/>
        <w:rPr>
          <w:lang w:val="en-US" w:eastAsia="zh-TW" w:bidi="en-GB"/>
        </w:rPr>
      </w:pPr>
      <w:r w:rsidRPr="00FE46EC">
        <w:rPr>
          <w:rtl/>
        </w:rPr>
        <w:t>الدول الأفريقية</w:t>
      </w:r>
      <w:r w:rsidRPr="00FE46EC">
        <w:rPr>
          <w:rtl/>
        </w:rPr>
        <w:tab/>
      </w:r>
      <w:r w:rsidRPr="00E311F3">
        <w:rPr>
          <w:rtl/>
        </w:rPr>
        <w:t>23</w:t>
      </w:r>
    </w:p>
    <w:p w14:paraId="722F331E" w14:textId="77777777" w:rsidR="0091207C" w:rsidRPr="00FE46EC" w:rsidRDefault="0091207C" w:rsidP="006C6858">
      <w:pPr>
        <w:pStyle w:val="SingleTxtGA"/>
        <w:tabs>
          <w:tab w:val="clear" w:pos="2608"/>
          <w:tab w:val="clear" w:pos="3289"/>
          <w:tab w:val="clear" w:pos="3969"/>
          <w:tab w:val="clear" w:pos="4649"/>
          <w:tab w:val="clear" w:pos="5330"/>
          <w:tab w:val="left" w:pos="6095"/>
        </w:tabs>
        <w:ind w:left="1984"/>
        <w:rPr>
          <w:lang w:val="ar-SA" w:eastAsia="zh-TW" w:bidi="en-GB"/>
        </w:rPr>
      </w:pPr>
      <w:r w:rsidRPr="00FE46EC">
        <w:rPr>
          <w:rtl/>
        </w:rPr>
        <w:t>دول آسيا والمحيط الهادئ</w:t>
      </w:r>
      <w:r w:rsidRPr="00FE46EC">
        <w:rPr>
          <w:rtl/>
        </w:rPr>
        <w:tab/>
      </w:r>
      <w:r w:rsidRPr="00E311F3">
        <w:rPr>
          <w:rtl/>
        </w:rPr>
        <w:t>13</w:t>
      </w:r>
    </w:p>
    <w:p w14:paraId="17C8F625" w14:textId="77777777" w:rsidR="0091207C" w:rsidRPr="00FE46EC" w:rsidRDefault="0091207C" w:rsidP="006C6858">
      <w:pPr>
        <w:pStyle w:val="SingleTxtGA"/>
        <w:tabs>
          <w:tab w:val="clear" w:pos="2608"/>
          <w:tab w:val="clear" w:pos="3289"/>
          <w:tab w:val="clear" w:pos="3969"/>
          <w:tab w:val="clear" w:pos="4649"/>
          <w:tab w:val="clear" w:pos="5330"/>
          <w:tab w:val="left" w:pos="6095"/>
        </w:tabs>
        <w:ind w:left="1984"/>
        <w:rPr>
          <w:lang w:val="ar-SA" w:eastAsia="zh-TW" w:bidi="en-GB"/>
        </w:rPr>
      </w:pPr>
      <w:r w:rsidRPr="00FE46EC">
        <w:rPr>
          <w:rtl/>
        </w:rPr>
        <w:t>دول أوروبا الشرقية</w:t>
      </w:r>
      <w:r w:rsidRPr="00FE46EC">
        <w:rPr>
          <w:rtl/>
        </w:rPr>
        <w:tab/>
      </w:r>
      <w:r w:rsidRPr="00E311F3">
        <w:rPr>
          <w:rtl/>
        </w:rPr>
        <w:t>20</w:t>
      </w:r>
    </w:p>
    <w:p w14:paraId="1397A0D1" w14:textId="77777777" w:rsidR="0091207C" w:rsidRPr="00FE46EC" w:rsidRDefault="0091207C" w:rsidP="006C6858">
      <w:pPr>
        <w:pStyle w:val="SingleTxtGA"/>
        <w:tabs>
          <w:tab w:val="clear" w:pos="2608"/>
          <w:tab w:val="clear" w:pos="3289"/>
          <w:tab w:val="clear" w:pos="3969"/>
          <w:tab w:val="clear" w:pos="4649"/>
          <w:tab w:val="clear" w:pos="5330"/>
          <w:tab w:val="left" w:pos="6095"/>
        </w:tabs>
        <w:ind w:left="1984"/>
        <w:rPr>
          <w:lang w:val="ar-SA" w:eastAsia="zh-TW" w:bidi="en-GB"/>
        </w:rPr>
      </w:pPr>
      <w:r w:rsidRPr="00FE46EC">
        <w:rPr>
          <w:rtl/>
        </w:rPr>
        <w:t>دول أمريكا اللاتينية ومنطقة البحر الكاريبي</w:t>
      </w:r>
      <w:r w:rsidRPr="00FE46EC">
        <w:rPr>
          <w:rtl/>
        </w:rPr>
        <w:tab/>
      </w:r>
      <w:r w:rsidRPr="00E311F3">
        <w:rPr>
          <w:rtl/>
        </w:rPr>
        <w:t>15</w:t>
      </w:r>
    </w:p>
    <w:p w14:paraId="3B012E52" w14:textId="59442D35" w:rsidR="0091207C" w:rsidRPr="00FE46EC" w:rsidRDefault="0091207C" w:rsidP="006C6858">
      <w:pPr>
        <w:pStyle w:val="SingleTxtGA"/>
        <w:tabs>
          <w:tab w:val="clear" w:pos="2608"/>
          <w:tab w:val="clear" w:pos="3289"/>
          <w:tab w:val="clear" w:pos="3969"/>
          <w:tab w:val="clear" w:pos="4649"/>
          <w:tab w:val="clear" w:pos="5330"/>
          <w:tab w:val="left" w:pos="6095"/>
        </w:tabs>
        <w:ind w:left="1984"/>
        <w:rPr>
          <w:lang w:val="ar-SA" w:eastAsia="zh-TW" w:bidi="en-GB"/>
        </w:rPr>
      </w:pPr>
      <w:r w:rsidRPr="00FE46EC">
        <w:rPr>
          <w:rtl/>
        </w:rPr>
        <w:t>دول أوروبا الغربية ودول أخرى</w:t>
      </w:r>
      <w:r w:rsidRPr="00FE46EC">
        <w:rPr>
          <w:rtl/>
        </w:rPr>
        <w:tab/>
      </w:r>
      <w:r w:rsidRPr="00E311F3">
        <w:rPr>
          <w:rtl/>
        </w:rPr>
        <w:t>20</w:t>
      </w:r>
    </w:p>
    <w:p w14:paraId="375AC2B3" w14:textId="77777777" w:rsidR="0091207C" w:rsidRPr="00FE46EC" w:rsidRDefault="0091207C" w:rsidP="00DF41F9">
      <w:pPr>
        <w:pStyle w:val="SingleTxtGA"/>
        <w:rPr>
          <w:lang w:val="ar-SA" w:eastAsia="zh-TW" w:bidi="en-GB"/>
        </w:rPr>
      </w:pPr>
      <w:r w:rsidRPr="00E311F3">
        <w:rPr>
          <w:rtl/>
        </w:rPr>
        <w:t>4</w:t>
      </w:r>
      <w:r w:rsidRPr="00FE46EC">
        <w:rPr>
          <w:rtl/>
        </w:rPr>
        <w:t>-</w:t>
      </w:r>
      <w:r w:rsidRPr="00FE46EC">
        <w:rPr>
          <w:rtl/>
        </w:rPr>
        <w:tab/>
        <w:t xml:space="preserve">وفيما يلي التوزيع الإقليمي للأطراف الـ </w:t>
      </w:r>
      <w:r w:rsidRPr="00E311F3">
        <w:rPr>
          <w:rtl/>
        </w:rPr>
        <w:t>13</w:t>
      </w:r>
      <w:r w:rsidRPr="00FE46EC">
        <w:rPr>
          <w:rtl/>
        </w:rPr>
        <w:t xml:space="preserve"> الموقِّعة التي لم تصدق بعد على الصك:</w:t>
      </w:r>
    </w:p>
    <w:p w14:paraId="2FEC2EBC" w14:textId="77777777" w:rsidR="0091207C" w:rsidRPr="00FF0FD0" w:rsidRDefault="0091207C" w:rsidP="00FF0FD0">
      <w:pPr>
        <w:pStyle w:val="SingleTxtGA"/>
        <w:tabs>
          <w:tab w:val="clear" w:pos="2608"/>
          <w:tab w:val="clear" w:pos="3289"/>
          <w:tab w:val="clear" w:pos="3969"/>
          <w:tab w:val="clear" w:pos="4649"/>
          <w:tab w:val="clear" w:pos="5330"/>
          <w:tab w:val="left" w:pos="6095"/>
        </w:tabs>
        <w:ind w:left="1984"/>
      </w:pPr>
      <w:r w:rsidRPr="00FE46EC">
        <w:rPr>
          <w:rtl/>
        </w:rPr>
        <w:t>الدول الأفريقية</w:t>
      </w:r>
      <w:r w:rsidRPr="00FE46EC">
        <w:rPr>
          <w:rtl/>
        </w:rPr>
        <w:tab/>
      </w:r>
      <w:r w:rsidRPr="00E311F3">
        <w:rPr>
          <w:rtl/>
        </w:rPr>
        <w:t>8</w:t>
      </w:r>
    </w:p>
    <w:p w14:paraId="12C9B6BF" w14:textId="77777777" w:rsidR="0091207C" w:rsidRPr="00FF0FD0" w:rsidRDefault="0091207C" w:rsidP="00FF0FD0">
      <w:pPr>
        <w:pStyle w:val="SingleTxtGA"/>
        <w:tabs>
          <w:tab w:val="clear" w:pos="2608"/>
          <w:tab w:val="clear" w:pos="3289"/>
          <w:tab w:val="clear" w:pos="3969"/>
          <w:tab w:val="clear" w:pos="4649"/>
          <w:tab w:val="clear" w:pos="5330"/>
          <w:tab w:val="left" w:pos="6095"/>
        </w:tabs>
        <w:ind w:left="1984"/>
      </w:pPr>
      <w:r w:rsidRPr="00FE46EC">
        <w:rPr>
          <w:rtl/>
        </w:rPr>
        <w:t>دول آسيا والمحيط الهادئ</w:t>
      </w:r>
      <w:r w:rsidRPr="00FE46EC">
        <w:rPr>
          <w:rtl/>
        </w:rPr>
        <w:tab/>
      </w:r>
      <w:r w:rsidRPr="00E311F3">
        <w:rPr>
          <w:rtl/>
        </w:rPr>
        <w:t>1</w:t>
      </w:r>
    </w:p>
    <w:p w14:paraId="5F7465B2" w14:textId="77777777" w:rsidR="0091207C" w:rsidRPr="00FF0FD0" w:rsidRDefault="0091207C" w:rsidP="00FF0FD0">
      <w:pPr>
        <w:pStyle w:val="SingleTxtGA"/>
        <w:tabs>
          <w:tab w:val="clear" w:pos="2608"/>
          <w:tab w:val="clear" w:pos="3289"/>
          <w:tab w:val="clear" w:pos="3969"/>
          <w:tab w:val="clear" w:pos="4649"/>
          <w:tab w:val="clear" w:pos="5330"/>
          <w:tab w:val="left" w:pos="6095"/>
        </w:tabs>
        <w:ind w:left="1984"/>
      </w:pPr>
      <w:r w:rsidRPr="00FE46EC">
        <w:rPr>
          <w:rtl/>
        </w:rPr>
        <w:t>دول أوروبا الشرقية</w:t>
      </w:r>
      <w:r w:rsidRPr="00FE46EC">
        <w:rPr>
          <w:rtl/>
        </w:rPr>
        <w:tab/>
      </w:r>
      <w:r w:rsidRPr="00E311F3">
        <w:rPr>
          <w:rtl/>
        </w:rPr>
        <w:t>1</w:t>
      </w:r>
    </w:p>
    <w:p w14:paraId="0F6E533B" w14:textId="77777777" w:rsidR="0091207C" w:rsidRPr="00FF0FD0" w:rsidRDefault="0091207C" w:rsidP="00FF0FD0">
      <w:pPr>
        <w:pStyle w:val="SingleTxtGA"/>
        <w:tabs>
          <w:tab w:val="clear" w:pos="2608"/>
          <w:tab w:val="clear" w:pos="3289"/>
          <w:tab w:val="clear" w:pos="3969"/>
          <w:tab w:val="clear" w:pos="4649"/>
          <w:tab w:val="clear" w:pos="5330"/>
          <w:tab w:val="left" w:pos="6095"/>
        </w:tabs>
        <w:ind w:left="1984"/>
      </w:pPr>
      <w:r w:rsidRPr="00FE46EC">
        <w:rPr>
          <w:rtl/>
        </w:rPr>
        <w:t>دول أمريكا اللاتينية ومنطقة البحر الكاريبي</w:t>
      </w:r>
      <w:r w:rsidRPr="00FE46EC">
        <w:rPr>
          <w:rtl/>
        </w:rPr>
        <w:tab/>
      </w:r>
      <w:r w:rsidRPr="00E311F3">
        <w:rPr>
          <w:rtl/>
        </w:rPr>
        <w:t>1</w:t>
      </w:r>
    </w:p>
    <w:p w14:paraId="167BB1B0" w14:textId="77777777" w:rsidR="0091207C" w:rsidRPr="00FF0FD0" w:rsidRDefault="0091207C" w:rsidP="00FF0FD0">
      <w:pPr>
        <w:pStyle w:val="SingleTxtGA"/>
        <w:tabs>
          <w:tab w:val="clear" w:pos="2608"/>
          <w:tab w:val="clear" w:pos="3289"/>
          <w:tab w:val="clear" w:pos="3969"/>
          <w:tab w:val="clear" w:pos="4649"/>
          <w:tab w:val="clear" w:pos="5330"/>
          <w:tab w:val="left" w:pos="6095"/>
        </w:tabs>
        <w:ind w:left="1984"/>
      </w:pPr>
      <w:r w:rsidRPr="00FE46EC">
        <w:rPr>
          <w:rtl/>
        </w:rPr>
        <w:t>دول أوروبا الغربية ودول أخرى</w:t>
      </w:r>
      <w:r w:rsidRPr="00FE46EC">
        <w:rPr>
          <w:rtl/>
        </w:rPr>
        <w:tab/>
      </w:r>
      <w:r w:rsidRPr="00E311F3">
        <w:rPr>
          <w:rtl/>
        </w:rPr>
        <w:t>2</w:t>
      </w:r>
    </w:p>
    <w:p w14:paraId="225C69B5" w14:textId="62D619A2" w:rsidR="0091207C" w:rsidRPr="00E311F3" w:rsidRDefault="006306BC" w:rsidP="008300AA">
      <w:pPr>
        <w:pStyle w:val="H1GA"/>
        <w:rPr>
          <w:lang w:val="en-US" w:eastAsia="zh-TW" w:bidi="en-GB"/>
        </w:rPr>
      </w:pPr>
      <w:r w:rsidRPr="00E311F3">
        <w:rPr>
          <w:rtl/>
        </w:rPr>
        <w:tab/>
      </w:r>
      <w:bookmarkStart w:id="16" w:name="_Toc131613362"/>
      <w:r w:rsidR="0091207C" w:rsidRPr="00E311F3">
        <w:rPr>
          <w:rtl/>
        </w:rPr>
        <w:t>باء-</w:t>
      </w:r>
      <w:r w:rsidR="0091207C" w:rsidRPr="00E311F3">
        <w:rPr>
          <w:rtl/>
        </w:rPr>
        <w:tab/>
        <w:t>المسائل التنظيمية والعضوية</w:t>
      </w:r>
      <w:bookmarkStart w:id="17" w:name="_Toc534899836"/>
      <w:bookmarkStart w:id="18" w:name="_Toc97717816"/>
      <w:bookmarkStart w:id="19" w:name="_Toc97794995"/>
      <w:bookmarkEnd w:id="17"/>
      <w:bookmarkEnd w:id="18"/>
      <w:bookmarkEnd w:id="19"/>
      <w:bookmarkEnd w:id="16"/>
    </w:p>
    <w:p w14:paraId="4E500425" w14:textId="3D24423E" w:rsidR="0091207C" w:rsidRPr="00FE46EC" w:rsidRDefault="0091207C" w:rsidP="006306BC">
      <w:pPr>
        <w:pStyle w:val="SingleTxtGA"/>
        <w:rPr>
          <w:lang w:val="ar-SA" w:eastAsia="zh-TW" w:bidi="en-GB"/>
        </w:rPr>
      </w:pPr>
      <w:bookmarkStart w:id="20" w:name="_Hlk58255486"/>
      <w:r w:rsidRPr="00E311F3">
        <w:rPr>
          <w:rtl/>
        </w:rPr>
        <w:t>5</w:t>
      </w:r>
      <w:r w:rsidRPr="00FE46EC">
        <w:rPr>
          <w:rtl/>
        </w:rPr>
        <w:t>-</w:t>
      </w:r>
      <w:r w:rsidRPr="00FE46EC">
        <w:rPr>
          <w:rtl/>
        </w:rPr>
        <w:tab/>
        <w:t>أثناء الفترة المشمولة بالتقرير، عقدت اللجنة الفرعية دورتين مدة كل منهما أسبوع واحد ودورة</w:t>
      </w:r>
      <w:r>
        <w:rPr>
          <w:rtl/>
        </w:rPr>
        <w:t>ً</w:t>
      </w:r>
      <w:r w:rsidRPr="00FE46EC">
        <w:rPr>
          <w:rtl/>
        </w:rPr>
        <w:t xml:space="preserve"> واحدة مدتها أسبوعان. وعُقدت الدورة السادسة والأربعون (</w:t>
      </w:r>
      <w:r w:rsidR="00C213BF" w:rsidRPr="00E311F3">
        <w:rPr>
          <w:rFonts w:hint="cs"/>
          <w:rtl/>
        </w:rPr>
        <w:t>7</w:t>
      </w:r>
      <w:r w:rsidR="00C213BF">
        <w:rPr>
          <w:rFonts w:hint="cs"/>
          <w:rtl/>
        </w:rPr>
        <w:t>-</w:t>
      </w:r>
      <w:r w:rsidR="00C213BF" w:rsidRPr="00E311F3">
        <w:rPr>
          <w:rFonts w:hint="cs"/>
          <w:rtl/>
        </w:rPr>
        <w:t>11</w:t>
      </w:r>
      <w:r w:rsidRPr="00FE46EC">
        <w:rPr>
          <w:rtl/>
        </w:rPr>
        <w:t xml:space="preserve"> شباط/فبراير </w:t>
      </w:r>
      <w:r w:rsidRPr="00E311F3">
        <w:rPr>
          <w:rtl/>
        </w:rPr>
        <w:t>202</w:t>
      </w:r>
      <w:r w:rsidR="0081126A" w:rsidRPr="00E311F3">
        <w:rPr>
          <w:rtl/>
        </w:rPr>
        <w:t>2</w:t>
      </w:r>
      <w:r w:rsidR="0081126A" w:rsidRPr="0081126A">
        <w:rPr>
          <w:rtl/>
        </w:rPr>
        <w:t xml:space="preserve">) </w:t>
      </w:r>
      <w:r w:rsidRPr="00FE46EC">
        <w:rPr>
          <w:rtl/>
        </w:rPr>
        <w:t>في شكل هجين؛ وعُقدت الدورة السابعة والأربعون (</w:t>
      </w:r>
      <w:r w:rsidR="00C213BF" w:rsidRPr="00E311F3">
        <w:rPr>
          <w:rFonts w:hint="cs"/>
          <w:rtl/>
        </w:rPr>
        <w:t>7</w:t>
      </w:r>
      <w:r w:rsidR="00C213BF">
        <w:rPr>
          <w:rFonts w:hint="cs"/>
          <w:rtl/>
        </w:rPr>
        <w:t>-</w:t>
      </w:r>
      <w:r w:rsidR="00C213BF" w:rsidRPr="00E311F3">
        <w:rPr>
          <w:rFonts w:hint="cs"/>
          <w:rtl/>
        </w:rPr>
        <w:t>17</w:t>
      </w:r>
      <w:r w:rsidRPr="00FE46EC">
        <w:rPr>
          <w:rtl/>
        </w:rPr>
        <w:t xml:space="preserve"> حزيران/يونيه </w:t>
      </w:r>
      <w:r w:rsidRPr="00E311F3">
        <w:rPr>
          <w:rtl/>
        </w:rPr>
        <w:t>202</w:t>
      </w:r>
      <w:r w:rsidR="0081126A" w:rsidRPr="00E311F3">
        <w:rPr>
          <w:rtl/>
        </w:rPr>
        <w:t>2</w:t>
      </w:r>
      <w:r w:rsidR="0081126A" w:rsidRPr="0081126A">
        <w:rPr>
          <w:rtl/>
        </w:rPr>
        <w:t xml:space="preserve">) </w:t>
      </w:r>
      <w:r w:rsidRPr="00FE46EC">
        <w:rPr>
          <w:rtl/>
        </w:rPr>
        <w:t>والدورة الثامنة والأربعون (</w:t>
      </w:r>
      <w:r w:rsidR="00C213BF" w:rsidRPr="00E311F3">
        <w:rPr>
          <w:rFonts w:hint="cs"/>
          <w:rtl/>
        </w:rPr>
        <w:t>7</w:t>
      </w:r>
      <w:r w:rsidR="00C213BF">
        <w:rPr>
          <w:rFonts w:hint="cs"/>
          <w:rtl/>
        </w:rPr>
        <w:t>-</w:t>
      </w:r>
      <w:r w:rsidR="00C213BF" w:rsidRPr="00E311F3">
        <w:rPr>
          <w:rFonts w:hint="cs"/>
          <w:rtl/>
        </w:rPr>
        <w:t>11</w:t>
      </w:r>
      <w:r w:rsidRPr="00FE46EC">
        <w:rPr>
          <w:rtl/>
        </w:rPr>
        <w:t xml:space="preserve"> تشرين الثاني/نوفمبر </w:t>
      </w:r>
      <w:r w:rsidRPr="00E311F3">
        <w:rPr>
          <w:rtl/>
        </w:rPr>
        <w:t>202</w:t>
      </w:r>
      <w:r w:rsidR="0081126A" w:rsidRPr="00E311F3">
        <w:rPr>
          <w:rtl/>
        </w:rPr>
        <w:t>2</w:t>
      </w:r>
      <w:r w:rsidR="0081126A" w:rsidRPr="0081126A">
        <w:rPr>
          <w:rtl/>
        </w:rPr>
        <w:t xml:space="preserve">) </w:t>
      </w:r>
      <w:r>
        <w:rPr>
          <w:rtl/>
        </w:rPr>
        <w:t>شخصي</w:t>
      </w:r>
      <w:r w:rsidRPr="00FE46EC">
        <w:rPr>
          <w:rtl/>
        </w:rPr>
        <w:t>ا</w:t>
      </w:r>
      <w:r w:rsidR="009F3119">
        <w:rPr>
          <w:rFonts w:hint="cs"/>
          <w:rtl/>
        </w:rPr>
        <w:t>ً</w:t>
      </w:r>
      <w:r w:rsidRPr="00FE46EC">
        <w:rPr>
          <w:rtl/>
        </w:rPr>
        <w:t xml:space="preserve"> في جنيف.</w:t>
      </w:r>
      <w:bookmarkEnd w:id="20"/>
    </w:p>
    <w:p w14:paraId="6EBBCC8A" w14:textId="3268A3B0" w:rsidR="0091207C" w:rsidRPr="00FE46EC" w:rsidRDefault="0091207C" w:rsidP="00042EAF">
      <w:pPr>
        <w:pStyle w:val="SingleTxtGA"/>
        <w:rPr>
          <w:lang w:val="ar-SA" w:eastAsia="zh-TW" w:bidi="en-GB"/>
        </w:rPr>
      </w:pPr>
      <w:r w:rsidRPr="00E311F3">
        <w:rPr>
          <w:rtl/>
        </w:rPr>
        <w:lastRenderedPageBreak/>
        <w:t>6</w:t>
      </w:r>
      <w:r w:rsidRPr="00FE46EC">
        <w:rPr>
          <w:rtl/>
        </w:rPr>
        <w:t>-</w:t>
      </w:r>
      <w:r w:rsidRPr="00FE46EC">
        <w:rPr>
          <w:rtl/>
        </w:rPr>
        <w:tab/>
        <w:t>وتغيرت عضوية اللجنة الفرعية في الفترة قيد الاستعراض</w:t>
      </w:r>
      <w:r w:rsidR="00042EAF" w:rsidRPr="00042EAF">
        <w:rPr>
          <w:vertAlign w:val="superscript"/>
          <w:rtl/>
        </w:rPr>
        <w:t>(</w:t>
      </w:r>
      <w:r w:rsidR="00042EAF" w:rsidRPr="00E311F3">
        <w:rPr>
          <w:vertAlign w:val="superscript"/>
          <w:lang w:val="en-US"/>
        </w:rPr>
        <w:footnoteReference w:id="3"/>
      </w:r>
      <w:r w:rsidR="00042EAF" w:rsidRPr="00042EAF">
        <w:rPr>
          <w:vertAlign w:val="superscript"/>
          <w:rtl/>
        </w:rPr>
        <w:t>)</w:t>
      </w:r>
      <w:r w:rsidRPr="00FE46EC">
        <w:rPr>
          <w:rtl/>
        </w:rPr>
        <w:t xml:space="preserve">، حيث استقالت مارينا لانغفيلدت لأسباب شخصية في </w:t>
      </w:r>
      <w:r w:rsidRPr="00E311F3">
        <w:rPr>
          <w:rtl/>
        </w:rPr>
        <w:t>31</w:t>
      </w:r>
      <w:r w:rsidRPr="00FE46EC">
        <w:rPr>
          <w:rtl/>
        </w:rPr>
        <w:t xml:space="preserve"> تشرين الأول/أكتوبر </w:t>
      </w:r>
      <w:r w:rsidRPr="00E311F3">
        <w:rPr>
          <w:rtl/>
        </w:rPr>
        <w:t>2022</w:t>
      </w:r>
      <w:r w:rsidRPr="00FE46EC">
        <w:rPr>
          <w:rtl/>
        </w:rPr>
        <w:t>.</w:t>
      </w:r>
    </w:p>
    <w:p w14:paraId="35A2C6D0" w14:textId="6B0C83A8" w:rsidR="0091207C" w:rsidRPr="00FE46EC" w:rsidRDefault="0091207C" w:rsidP="006306BC">
      <w:pPr>
        <w:pStyle w:val="SingleTxtGA"/>
        <w:rPr>
          <w:lang w:val="ar-SA" w:eastAsia="zh-TW" w:bidi="en-GB"/>
        </w:rPr>
      </w:pPr>
      <w:r w:rsidRPr="00E311F3">
        <w:rPr>
          <w:rtl/>
        </w:rPr>
        <w:t>7</w:t>
      </w:r>
      <w:r w:rsidRPr="00FE46EC">
        <w:rPr>
          <w:rtl/>
        </w:rPr>
        <w:t>-</w:t>
      </w:r>
      <w:r w:rsidRPr="00FE46EC">
        <w:rPr>
          <w:rtl/>
        </w:rPr>
        <w:tab/>
        <w:t>وظل المكتب على حاله خلال العام: سوزان جبور (الرئيسة</w:t>
      </w:r>
      <w:r w:rsidR="0081126A" w:rsidRPr="0081126A">
        <w:rPr>
          <w:rtl/>
        </w:rPr>
        <w:t xml:space="preserve">)، </w:t>
      </w:r>
      <w:r w:rsidRPr="00FE46EC">
        <w:rPr>
          <w:rtl/>
        </w:rPr>
        <w:t>وكارمن كوماس - ماتا ميرا (نائبة الرئيسة للزيارات</w:t>
      </w:r>
      <w:r w:rsidR="0081126A" w:rsidRPr="0081126A">
        <w:rPr>
          <w:rtl/>
        </w:rPr>
        <w:t xml:space="preserve">)، </w:t>
      </w:r>
      <w:r w:rsidRPr="00FE46EC">
        <w:rPr>
          <w:rtl/>
        </w:rPr>
        <w:t>ودانيال فينك (نائب الرئيسة للعلاقات الخارجية</w:t>
      </w:r>
      <w:r w:rsidR="0081126A" w:rsidRPr="0081126A">
        <w:rPr>
          <w:rtl/>
        </w:rPr>
        <w:t xml:space="preserve">)، </w:t>
      </w:r>
      <w:r w:rsidRPr="00FE46EC">
        <w:rPr>
          <w:rtl/>
        </w:rPr>
        <w:t>وعائشة شُجون محمد (نائبة الرئيسة للآليات الوقائية الوطنية</w:t>
      </w:r>
      <w:r w:rsidR="0081126A" w:rsidRPr="0081126A">
        <w:rPr>
          <w:rtl/>
        </w:rPr>
        <w:t xml:space="preserve">)، </w:t>
      </w:r>
      <w:r w:rsidRPr="00FE46EC">
        <w:rPr>
          <w:rtl/>
        </w:rPr>
        <w:t>وعبد الله أونير (نائب الرئيسة، المقرر</w:t>
      </w:r>
      <w:r w:rsidR="0081126A" w:rsidRPr="0081126A">
        <w:rPr>
          <w:rtl/>
        </w:rPr>
        <w:t xml:space="preserve">). </w:t>
      </w:r>
    </w:p>
    <w:p w14:paraId="40B1FCFE" w14:textId="3593C6B0" w:rsidR="0091207C" w:rsidRPr="00FE46EC" w:rsidRDefault="0091207C" w:rsidP="006306BC">
      <w:pPr>
        <w:pStyle w:val="SingleTxtGA"/>
        <w:rPr>
          <w:lang w:val="ar-SA" w:eastAsia="zh-TW" w:bidi="en-GB"/>
        </w:rPr>
      </w:pPr>
      <w:r w:rsidRPr="00E311F3">
        <w:rPr>
          <w:rtl/>
        </w:rPr>
        <w:t>8</w:t>
      </w:r>
      <w:r w:rsidRPr="00FE46EC">
        <w:rPr>
          <w:rtl/>
        </w:rPr>
        <w:t>-</w:t>
      </w:r>
      <w:r w:rsidRPr="00FE46EC">
        <w:rPr>
          <w:rtl/>
        </w:rPr>
        <w:tab/>
        <w:t xml:space="preserve">وبقيت نورا سفياس مقررة معنية بمسألة الأعمال الانتقامية. وفي الدورة الثامنة والأربعين من دورات اللجنة الفرعية، عُيّن جاكوب جوليان تشيبيك </w:t>
      </w:r>
      <w:r>
        <w:rPr>
          <w:rtl/>
        </w:rPr>
        <w:t xml:space="preserve">كي </w:t>
      </w:r>
      <w:r w:rsidRPr="00FE46EC">
        <w:rPr>
          <w:rtl/>
        </w:rPr>
        <w:t>يحل محلها مؤقتا</w:t>
      </w:r>
      <w:r w:rsidR="009F7214">
        <w:rPr>
          <w:rFonts w:hint="cs"/>
          <w:rtl/>
        </w:rPr>
        <w:t>ً</w:t>
      </w:r>
      <w:r w:rsidRPr="00FE46EC">
        <w:rPr>
          <w:rtl/>
        </w:rPr>
        <w:t xml:space="preserve"> اعتبارا</w:t>
      </w:r>
      <w:r w:rsidR="009F7214">
        <w:rPr>
          <w:rFonts w:hint="cs"/>
          <w:rtl/>
        </w:rPr>
        <w:t>ً</w:t>
      </w:r>
      <w:r w:rsidRPr="00FE46EC">
        <w:rPr>
          <w:rtl/>
        </w:rPr>
        <w:t xml:space="preserve"> من </w:t>
      </w:r>
      <w:r w:rsidRPr="00E311F3">
        <w:rPr>
          <w:rtl/>
        </w:rPr>
        <w:t>1</w:t>
      </w:r>
      <w:r w:rsidRPr="00FE46EC">
        <w:rPr>
          <w:rtl/>
        </w:rPr>
        <w:t xml:space="preserve"> كانون الثاني/</w:t>
      </w:r>
      <w:r w:rsidR="00E1360B">
        <w:rPr>
          <w:rFonts w:hint="cs"/>
          <w:rtl/>
        </w:rPr>
        <w:t xml:space="preserve"> </w:t>
      </w:r>
      <w:r w:rsidRPr="00FE46EC">
        <w:rPr>
          <w:rtl/>
        </w:rPr>
        <w:t>يناير</w:t>
      </w:r>
      <w:r w:rsidR="00E1360B">
        <w:rPr>
          <w:rFonts w:hint="cs"/>
          <w:rtl/>
        </w:rPr>
        <w:t> </w:t>
      </w:r>
      <w:r w:rsidRPr="00E311F3">
        <w:rPr>
          <w:rtl/>
        </w:rPr>
        <w:t>2023</w:t>
      </w:r>
      <w:r w:rsidRPr="00FE46EC">
        <w:rPr>
          <w:rtl/>
        </w:rPr>
        <w:t xml:space="preserve"> إلى حين انتخاب مقرر جديد في الدورة التاسعة والأربعين.</w:t>
      </w:r>
    </w:p>
    <w:p w14:paraId="0743778A" w14:textId="02A11DFD" w:rsidR="0091207C" w:rsidRPr="00FE46EC" w:rsidRDefault="0091207C" w:rsidP="006306BC">
      <w:pPr>
        <w:pStyle w:val="SingleTxtGA"/>
        <w:rPr>
          <w:lang w:val="ar-SA" w:eastAsia="zh-TW" w:bidi="en-GB"/>
        </w:rPr>
      </w:pPr>
      <w:r w:rsidRPr="00E311F3">
        <w:rPr>
          <w:rtl/>
        </w:rPr>
        <w:t>9</w:t>
      </w:r>
      <w:r w:rsidRPr="00FE46EC">
        <w:rPr>
          <w:rtl/>
        </w:rPr>
        <w:t>-</w:t>
      </w:r>
      <w:r w:rsidRPr="00FE46EC">
        <w:rPr>
          <w:rtl/>
        </w:rPr>
        <w:tab/>
      </w:r>
      <w:r>
        <w:rPr>
          <w:rtl/>
        </w:rPr>
        <w:t>و</w:t>
      </w:r>
      <w:r w:rsidRPr="00FE46EC">
        <w:rPr>
          <w:rtl/>
        </w:rPr>
        <w:t xml:space="preserve">بعد استقالة السيدة لانغفيلدت، رشحت ألمانيا في </w:t>
      </w:r>
      <w:r w:rsidRPr="00E311F3">
        <w:rPr>
          <w:rtl/>
        </w:rPr>
        <w:t>2</w:t>
      </w:r>
      <w:r w:rsidRPr="00FE46EC">
        <w:rPr>
          <w:rtl/>
        </w:rPr>
        <w:t xml:space="preserve"> كانون الأول/ديسمبر </w:t>
      </w:r>
      <w:r w:rsidRPr="00E311F3">
        <w:rPr>
          <w:rtl/>
        </w:rPr>
        <w:t>2022</w:t>
      </w:r>
      <w:r w:rsidRPr="00FE46EC">
        <w:rPr>
          <w:rtl/>
        </w:rPr>
        <w:t>، مارتن زينكلر للنهوض بما تبقى من فترة ولايتها، وفقا</w:t>
      </w:r>
      <w:r w:rsidR="00E1360B">
        <w:rPr>
          <w:rFonts w:hint="cs"/>
          <w:rtl/>
        </w:rPr>
        <w:t>ً</w:t>
      </w:r>
      <w:r w:rsidRPr="00FE46EC">
        <w:rPr>
          <w:rtl/>
        </w:rPr>
        <w:t xml:space="preserve"> للإجراء المنصوص عليه في المادة </w:t>
      </w:r>
      <w:r w:rsidRPr="00E311F3">
        <w:rPr>
          <w:rtl/>
        </w:rPr>
        <w:t>8</w:t>
      </w:r>
      <w:r w:rsidRPr="00FE46EC">
        <w:rPr>
          <w:rtl/>
        </w:rPr>
        <w:t xml:space="preserve"> من البروتوكول الاختياري.</w:t>
      </w:r>
    </w:p>
    <w:p w14:paraId="424DA5C0" w14:textId="3F93FCF6" w:rsidR="0091207C" w:rsidRPr="00FE46EC" w:rsidRDefault="0091207C" w:rsidP="006306BC">
      <w:pPr>
        <w:pStyle w:val="SingleTxtGA"/>
        <w:rPr>
          <w:lang w:val="ar-SA" w:eastAsia="zh-TW" w:bidi="en-GB"/>
        </w:rPr>
      </w:pPr>
      <w:r w:rsidRPr="00E311F3">
        <w:rPr>
          <w:rtl/>
        </w:rPr>
        <w:t>10</w:t>
      </w:r>
      <w:r w:rsidRPr="00FE46EC">
        <w:rPr>
          <w:rtl/>
        </w:rPr>
        <w:t>-</w:t>
      </w:r>
      <w:r w:rsidRPr="00FE46EC">
        <w:rPr>
          <w:rtl/>
        </w:rPr>
        <w:tab/>
        <w:t xml:space="preserve">ولم تتغير عضوية الأفرقة الإقليمية والأفرقة العاملة الدائمة. </w:t>
      </w:r>
      <w:r>
        <w:rPr>
          <w:rtl/>
        </w:rPr>
        <w:t>ف</w:t>
      </w:r>
      <w:r w:rsidRPr="00FE46EC">
        <w:rPr>
          <w:rtl/>
        </w:rPr>
        <w:t xml:space="preserve">في </w:t>
      </w:r>
      <w:r w:rsidRPr="00E311F3">
        <w:rPr>
          <w:rtl/>
        </w:rPr>
        <w:t>31</w:t>
      </w:r>
      <w:r w:rsidRPr="00FE46EC">
        <w:rPr>
          <w:rtl/>
        </w:rPr>
        <w:t xml:space="preserve"> كانون الأول/</w:t>
      </w:r>
      <w:r w:rsidR="00E1360B">
        <w:rPr>
          <w:rFonts w:hint="cs"/>
          <w:rtl/>
        </w:rPr>
        <w:t xml:space="preserve"> </w:t>
      </w:r>
      <w:r w:rsidRPr="00FE46EC">
        <w:rPr>
          <w:rtl/>
        </w:rPr>
        <w:t>ديسمبر</w:t>
      </w:r>
      <w:r w:rsidR="00E1360B">
        <w:rPr>
          <w:rFonts w:hint="cs"/>
          <w:rtl/>
        </w:rPr>
        <w:t> </w:t>
      </w:r>
      <w:r w:rsidRPr="00E311F3">
        <w:rPr>
          <w:rtl/>
        </w:rPr>
        <w:t>2022</w:t>
      </w:r>
      <w:r w:rsidRPr="00FE46EC">
        <w:rPr>
          <w:rtl/>
        </w:rPr>
        <w:t xml:space="preserve">، كان رؤساء الأفرقة الإقليمية كالتالي: بالنسبة لأفريقيا، غنامبي غاربا كودجو؛ وبالنسبة لآسيا والمحيط الهادئ، نيكا كفاراتسخيليا؛ وبالنسبة لأوروبا، ماريا لويزا روميرو؛ وبالنسبة لأمريكا اللاتينية، خوان بابلو فيغاس. ويمكن الاطلاع على تشكيلة الأفرقة الإقليمية على موقع </w:t>
      </w:r>
      <w:r>
        <w:rPr>
          <w:rtl/>
        </w:rPr>
        <w:t>ا</w:t>
      </w:r>
      <w:r w:rsidRPr="00FE46EC">
        <w:rPr>
          <w:rtl/>
        </w:rPr>
        <w:t>للجنة الفرعية</w:t>
      </w:r>
      <w:r>
        <w:rPr>
          <w:rtl/>
        </w:rPr>
        <w:t xml:space="preserve"> </w:t>
      </w:r>
      <w:r w:rsidRPr="00FE46EC">
        <w:rPr>
          <w:rtl/>
        </w:rPr>
        <w:t>الشبكي</w:t>
      </w:r>
      <w:r w:rsidR="008A4FE9" w:rsidRPr="008A4FE9">
        <w:rPr>
          <w:vertAlign w:val="superscript"/>
          <w:rtl/>
        </w:rPr>
        <w:t>(</w:t>
      </w:r>
      <w:r w:rsidR="008A4FE9" w:rsidRPr="00E311F3">
        <w:rPr>
          <w:vertAlign w:val="superscript"/>
          <w:lang w:val="en-US"/>
        </w:rPr>
        <w:footnoteReference w:id="4"/>
      </w:r>
      <w:r w:rsidR="008A4FE9" w:rsidRPr="008A4FE9">
        <w:rPr>
          <w:vertAlign w:val="superscript"/>
          <w:rtl/>
        </w:rPr>
        <w:t>)</w:t>
      </w:r>
      <w:r w:rsidRPr="00FE46EC">
        <w:rPr>
          <w:rtl/>
        </w:rPr>
        <w:t>. واجتمعت الأفرقة الإقليمية في الدورات السادسة والأربعين والسابعة والأربعين والثامنة والأربعين. وتنظر الأفرقة في تنفيذ البروتوكول الاختياري كلٌّ في منطقته، وتعرض تقاريرها على اللجنة الفرعية في الجلسة العامة، وتقدم توصيات حسب الاقتضاء.</w:t>
      </w:r>
    </w:p>
    <w:p w14:paraId="37DC8E91" w14:textId="13FC993B" w:rsidR="0091207C" w:rsidRPr="00FE46EC" w:rsidRDefault="0091207C" w:rsidP="006306BC">
      <w:pPr>
        <w:pStyle w:val="SingleTxtGA"/>
        <w:rPr>
          <w:lang w:val="ar-SA" w:eastAsia="zh-TW" w:bidi="en-GB"/>
        </w:rPr>
      </w:pPr>
      <w:r w:rsidRPr="00E311F3">
        <w:rPr>
          <w:rtl/>
        </w:rPr>
        <w:t>11</w:t>
      </w:r>
      <w:r w:rsidRPr="00FE46EC">
        <w:rPr>
          <w:rtl/>
        </w:rPr>
        <w:t>-</w:t>
      </w:r>
      <w:r w:rsidRPr="00FE46EC">
        <w:rPr>
          <w:rtl/>
        </w:rPr>
        <w:tab/>
        <w:t xml:space="preserve">وفي </w:t>
      </w:r>
      <w:r w:rsidRPr="00E311F3">
        <w:rPr>
          <w:rtl/>
        </w:rPr>
        <w:t>31</w:t>
      </w:r>
      <w:r w:rsidRPr="00FE46EC">
        <w:rPr>
          <w:rtl/>
        </w:rPr>
        <w:t xml:space="preserve"> كانون الأول/ديسمبر </w:t>
      </w:r>
      <w:r w:rsidR="00042EAF">
        <w:rPr>
          <w:rFonts w:hint="cs"/>
          <w:rtl/>
        </w:rPr>
        <w:t>2022</w:t>
      </w:r>
      <w:r w:rsidRPr="00FE46EC">
        <w:rPr>
          <w:rtl/>
        </w:rPr>
        <w:t>، كان رؤساء الأفرقة العاملة الدائمة المعنية بالاجتهاد</w:t>
      </w:r>
      <w:r>
        <w:rPr>
          <w:rtl/>
        </w:rPr>
        <w:t>ات</w:t>
      </w:r>
      <w:r w:rsidRPr="00FE46EC">
        <w:rPr>
          <w:rtl/>
        </w:rPr>
        <w:t xml:space="preserve"> القضائي</w:t>
      </w:r>
      <w:r>
        <w:rPr>
          <w:rtl/>
        </w:rPr>
        <w:t>ة</w:t>
      </w:r>
      <w:r w:rsidRPr="00FE46EC">
        <w:rPr>
          <w:rtl/>
        </w:rPr>
        <w:t xml:space="preserve"> وبجوانب منع التعذيب المتعلقة بالصحة وبالصندوق الخاص المنشأ بموجب البروتوكول الاختياري هم السيد أونير، وزدينكا بيروفيتش، والسيدة جبور، على التوالي. واجتمع الفريقان العاملان الدائمان المعنيان بالاجتهاد</w:t>
      </w:r>
      <w:r>
        <w:rPr>
          <w:rtl/>
        </w:rPr>
        <w:t>ات</w:t>
      </w:r>
      <w:r w:rsidRPr="00FE46EC">
        <w:rPr>
          <w:rtl/>
        </w:rPr>
        <w:t xml:space="preserve"> القضائي</w:t>
      </w:r>
      <w:r>
        <w:rPr>
          <w:rtl/>
        </w:rPr>
        <w:t>ة</w:t>
      </w:r>
      <w:r w:rsidRPr="00FE46EC">
        <w:rPr>
          <w:rtl/>
        </w:rPr>
        <w:t xml:space="preserve"> وبجوانب منع التعذيب المتعلقة بالصحة في جميع الدورات أثناء الفترة قيد الاستعراض. ولم يجتمع الفريق العامل المعني بالصندوق الخاص المنشأ بموجب البروتوكول الاختياري إلا في الدورة السابعة والأربعين.</w:t>
      </w:r>
    </w:p>
    <w:p w14:paraId="23562605" w14:textId="7CF57AB7" w:rsidR="0091207C" w:rsidRPr="00A50ACB" w:rsidRDefault="0091207C" w:rsidP="006306BC">
      <w:pPr>
        <w:pStyle w:val="SingleTxtGA"/>
        <w:rPr>
          <w:lang w:val="en-US" w:eastAsia="zh-TW" w:bidi="en-GB"/>
        </w:rPr>
      </w:pPr>
      <w:r w:rsidRPr="00E311F3">
        <w:rPr>
          <w:rtl/>
        </w:rPr>
        <w:t>12</w:t>
      </w:r>
      <w:r w:rsidRPr="00FE46EC">
        <w:rPr>
          <w:rtl/>
        </w:rPr>
        <w:t>-</w:t>
      </w:r>
      <w:r w:rsidRPr="00FE46EC">
        <w:rPr>
          <w:rtl/>
        </w:rPr>
        <w:tab/>
        <w:t>وعُقدت الدورة السادسة والأربعون في جنيف في شكل هجين، حيث لم يتمكن ثلاثة أعضاء و</w:t>
      </w:r>
      <w:r>
        <w:rPr>
          <w:rtl/>
        </w:rPr>
        <w:t>لا</w:t>
      </w:r>
      <w:r w:rsidR="00042EAF">
        <w:rPr>
          <w:rFonts w:hint="cs"/>
          <w:rtl/>
        </w:rPr>
        <w:t> </w:t>
      </w:r>
      <w:r w:rsidRPr="00FE46EC">
        <w:rPr>
          <w:rtl/>
        </w:rPr>
        <w:t>أمين اللجنة من الحضور شخصيا</w:t>
      </w:r>
      <w:r w:rsidR="009F7214">
        <w:rPr>
          <w:rFonts w:hint="cs"/>
          <w:rtl/>
        </w:rPr>
        <w:t>ً</w:t>
      </w:r>
      <w:r w:rsidRPr="00FE46EC">
        <w:rPr>
          <w:rtl/>
        </w:rPr>
        <w:t xml:space="preserve"> بسبب القيود المتعلقة بجائحة مرض فيروس كورونا (كوفيد-</w:t>
      </w:r>
      <w:r w:rsidRPr="00E311F3">
        <w:rPr>
          <w:rtl/>
        </w:rPr>
        <w:t>1</w:t>
      </w:r>
      <w:r w:rsidR="0081126A" w:rsidRPr="00E311F3">
        <w:rPr>
          <w:rtl/>
        </w:rPr>
        <w:t>9</w:t>
      </w:r>
      <w:r w:rsidR="0081126A" w:rsidRPr="0081126A">
        <w:rPr>
          <w:rtl/>
        </w:rPr>
        <w:t xml:space="preserve">). </w:t>
      </w:r>
      <w:r w:rsidRPr="00FE46EC">
        <w:rPr>
          <w:rtl/>
        </w:rPr>
        <w:t>واجتمعت الأفرقة الإقليمية دون ترجمة شفوية. واجتمعت اللجنة الفرعية أيضا</w:t>
      </w:r>
      <w:r w:rsidR="009F7214">
        <w:rPr>
          <w:rFonts w:hint="cs"/>
          <w:rtl/>
        </w:rPr>
        <w:t>ً</w:t>
      </w:r>
      <w:r w:rsidRPr="00FE46EC">
        <w:rPr>
          <w:rtl/>
        </w:rPr>
        <w:t xml:space="preserve"> مع ذوي مصلحة آخرين من بينهم رابطة منع التعذيب.</w:t>
      </w:r>
    </w:p>
    <w:p w14:paraId="3AFD6363" w14:textId="0A396E26" w:rsidR="0091207C" w:rsidRPr="001138DA" w:rsidRDefault="0091207C" w:rsidP="006306BC">
      <w:pPr>
        <w:pStyle w:val="SingleTxtGA"/>
        <w:rPr>
          <w:lang w:val="en-US" w:eastAsia="zh-TW" w:bidi="en-GB"/>
        </w:rPr>
      </w:pPr>
      <w:r w:rsidRPr="00E311F3">
        <w:rPr>
          <w:rtl/>
        </w:rPr>
        <w:t>13</w:t>
      </w:r>
      <w:r w:rsidRPr="00FE46EC">
        <w:rPr>
          <w:rtl/>
        </w:rPr>
        <w:t>-</w:t>
      </w:r>
      <w:r w:rsidRPr="00FE46EC">
        <w:rPr>
          <w:rtl/>
        </w:rPr>
        <w:tab/>
        <w:t xml:space="preserve">وعُقدت الدورة السابعة والأربعون </w:t>
      </w:r>
      <w:r>
        <w:rPr>
          <w:rtl/>
        </w:rPr>
        <w:t>شخص</w:t>
      </w:r>
      <w:r w:rsidRPr="00FE46EC">
        <w:rPr>
          <w:rtl/>
        </w:rPr>
        <w:t>يا</w:t>
      </w:r>
      <w:r w:rsidR="009F7214">
        <w:rPr>
          <w:rFonts w:hint="cs"/>
          <w:rtl/>
        </w:rPr>
        <w:t>ً</w:t>
      </w:r>
      <w:r w:rsidRPr="00FE46EC">
        <w:rPr>
          <w:rtl/>
        </w:rPr>
        <w:t xml:space="preserve"> في جنيف. واجتمعت الأفرقة الإقليمية والأفرقة العاملة دون ترجمة شفوية. وعقدت اللجنة الفرعية دورة تدريبية لفائدة أعضائها، كانت بمثابة تدريب توجيهي للمنتخَبين حديثا</w:t>
      </w:r>
      <w:r w:rsidR="009F7214">
        <w:rPr>
          <w:rFonts w:hint="cs"/>
          <w:rtl/>
        </w:rPr>
        <w:t>ً</w:t>
      </w:r>
      <w:r>
        <w:rPr>
          <w:rtl/>
        </w:rPr>
        <w:t xml:space="preserve"> </w:t>
      </w:r>
      <w:r w:rsidRPr="00FE46EC">
        <w:rPr>
          <w:rtl/>
        </w:rPr>
        <w:t>على وجه الخصوص. واجتمعت اللجنة الفرعية أيضا</w:t>
      </w:r>
      <w:r w:rsidR="00315751">
        <w:rPr>
          <w:rFonts w:hint="cs"/>
          <w:rtl/>
        </w:rPr>
        <w:t>ً</w:t>
      </w:r>
      <w:r w:rsidRPr="00FE46EC">
        <w:rPr>
          <w:rtl/>
        </w:rPr>
        <w:t xml:space="preserve"> مع ذوي مصلحة آخرين، بمن فيهم اللجنة الأوروبية لمنع التعذيب والمعاملة أو العقوبة اللاإنسانية أو المهينة ورابطة منع التعذيب.</w:t>
      </w:r>
    </w:p>
    <w:p w14:paraId="25DA9114" w14:textId="58434CBE" w:rsidR="0091207C" w:rsidRPr="00315751" w:rsidRDefault="0091207C" w:rsidP="006306BC">
      <w:pPr>
        <w:pStyle w:val="SingleTxtGA"/>
        <w:rPr>
          <w:spacing w:val="-4"/>
          <w:lang w:val="ar-SA" w:eastAsia="zh-TW" w:bidi="en-GB"/>
        </w:rPr>
      </w:pPr>
      <w:r w:rsidRPr="00E311F3">
        <w:rPr>
          <w:rtl/>
        </w:rPr>
        <w:t>14</w:t>
      </w:r>
      <w:r w:rsidRPr="00FE46EC">
        <w:rPr>
          <w:rtl/>
        </w:rPr>
        <w:t>-</w:t>
      </w:r>
      <w:r w:rsidRPr="00FE46EC">
        <w:rPr>
          <w:rtl/>
        </w:rPr>
        <w:tab/>
        <w:t>وفي الدورة السابعة والأربعين أيضا</w:t>
      </w:r>
      <w:r w:rsidR="00315751">
        <w:rPr>
          <w:rFonts w:hint="cs"/>
          <w:rtl/>
        </w:rPr>
        <w:t>ً</w:t>
      </w:r>
      <w:r w:rsidRPr="00FE46EC">
        <w:rPr>
          <w:rtl/>
        </w:rPr>
        <w:t xml:space="preserve">، قررت اللجنة الفرعية تعديل المادتين </w:t>
      </w:r>
      <w:r w:rsidRPr="00E311F3">
        <w:rPr>
          <w:rtl/>
        </w:rPr>
        <w:t>16</w:t>
      </w:r>
      <w:r w:rsidRPr="00FE46EC">
        <w:rPr>
          <w:rtl/>
        </w:rPr>
        <w:t>(</w:t>
      </w:r>
      <w:r w:rsidR="0081126A" w:rsidRPr="00E311F3">
        <w:rPr>
          <w:rtl/>
        </w:rPr>
        <w:t>1</w:t>
      </w:r>
      <w:r w:rsidR="0081126A" w:rsidRPr="0081126A">
        <w:rPr>
          <w:rtl/>
        </w:rPr>
        <w:t xml:space="preserve">) </w:t>
      </w:r>
      <w:r w:rsidRPr="00FE46EC">
        <w:rPr>
          <w:rtl/>
        </w:rPr>
        <w:t>و</w:t>
      </w:r>
      <w:r w:rsidRPr="00E311F3">
        <w:rPr>
          <w:rtl/>
        </w:rPr>
        <w:t>17</w:t>
      </w:r>
      <w:r w:rsidRPr="00FE46EC">
        <w:rPr>
          <w:rtl/>
        </w:rPr>
        <w:t>(</w:t>
      </w:r>
      <w:r w:rsidR="0081126A" w:rsidRPr="00E311F3">
        <w:rPr>
          <w:rtl/>
        </w:rPr>
        <w:t>5</w:t>
      </w:r>
      <w:r w:rsidR="0081126A" w:rsidRPr="0081126A">
        <w:rPr>
          <w:rtl/>
        </w:rPr>
        <w:t xml:space="preserve">) </w:t>
      </w:r>
      <w:r w:rsidRPr="00FE46EC">
        <w:rPr>
          <w:rtl/>
        </w:rPr>
        <w:t xml:space="preserve">من نظامها الداخلي لأجل النظر في تناوبٍ فعال بين الأعضاء، قدر الإمكان، عند انتخاب أعضاء المكتب. </w:t>
      </w:r>
      <w:r w:rsidRPr="00315751">
        <w:rPr>
          <w:spacing w:val="-4"/>
          <w:rtl/>
        </w:rPr>
        <w:t>ومن أجل تنفيذ هذا التناوب، قررت ألا يشغل أحد منصب الرئيس أكثر من ولايتين، متتاليتين أو غير متتاليتين.</w:t>
      </w:r>
    </w:p>
    <w:p w14:paraId="4CFC6403" w14:textId="77777777" w:rsidR="0091207C" w:rsidRPr="00FE46EC" w:rsidRDefault="0091207C" w:rsidP="006306BC">
      <w:pPr>
        <w:pStyle w:val="SingleTxtGA"/>
        <w:rPr>
          <w:lang w:val="ar-SA" w:eastAsia="zh-TW" w:bidi="en-GB"/>
        </w:rPr>
      </w:pPr>
      <w:r w:rsidRPr="00E311F3">
        <w:rPr>
          <w:rtl/>
        </w:rPr>
        <w:lastRenderedPageBreak/>
        <w:t>15</w:t>
      </w:r>
      <w:r w:rsidRPr="00FE46EC">
        <w:rPr>
          <w:rtl/>
        </w:rPr>
        <w:t>-</w:t>
      </w:r>
      <w:r w:rsidRPr="00FE46EC">
        <w:rPr>
          <w:rtl/>
        </w:rPr>
        <w:tab/>
        <w:t>وفي الجلسة نفسها، عقد الفريق الإقليمي لأوروبا حلقة دراسية شبكية بشأن دور الآليات الوقائية الوطنية في رصد الأماكن التي يحْرم فيها المهاجرون من حريتهم، شارك فيها المقرر الخاص المعني بحقوق الإنسان للمهاجرين. وتبادل ممثلو الآليات الوقائية الوطنية الخبرات والتحديات والممارسات الجيدة فيما يتعلق برصدهم للأماكن التي يحْرم فيها المهاجرون من حريتهم. وشدد المشاركون على أن احتجاز المهاجرين إجراء استثنائي، وبيّنوا أهمية إنهاء احتجاز الأطفال المهاجرين والوعي بحالات الصد.</w:t>
      </w:r>
    </w:p>
    <w:p w14:paraId="0995A654" w14:textId="28E403EB" w:rsidR="0091207C" w:rsidRPr="00FE46EC" w:rsidRDefault="0091207C" w:rsidP="006306BC">
      <w:pPr>
        <w:pStyle w:val="SingleTxtGA"/>
        <w:rPr>
          <w:lang w:val="ar-SA" w:eastAsia="zh-TW" w:bidi="en-GB"/>
        </w:rPr>
      </w:pPr>
      <w:r w:rsidRPr="00E311F3">
        <w:rPr>
          <w:rtl/>
        </w:rPr>
        <w:t>16</w:t>
      </w:r>
      <w:r w:rsidRPr="00FE46EC">
        <w:rPr>
          <w:rtl/>
        </w:rPr>
        <w:t>-</w:t>
      </w:r>
      <w:r w:rsidRPr="00FE46EC">
        <w:rPr>
          <w:rtl/>
        </w:rPr>
        <w:tab/>
        <w:t>وع</w:t>
      </w:r>
      <w:r>
        <w:rPr>
          <w:rtl/>
        </w:rPr>
        <w:t>ُ</w:t>
      </w:r>
      <w:r w:rsidRPr="00FE46EC">
        <w:rPr>
          <w:rtl/>
        </w:rPr>
        <w:t xml:space="preserve">قدت الدورة الثامنة والأربعون </w:t>
      </w:r>
      <w:r>
        <w:rPr>
          <w:rtl/>
        </w:rPr>
        <w:t>شخص</w:t>
      </w:r>
      <w:r w:rsidRPr="00FE46EC">
        <w:rPr>
          <w:rtl/>
        </w:rPr>
        <w:t>يا</w:t>
      </w:r>
      <w:r w:rsidR="00315751">
        <w:rPr>
          <w:rFonts w:hint="cs"/>
          <w:rtl/>
        </w:rPr>
        <w:t>ً</w:t>
      </w:r>
      <w:r w:rsidRPr="00FE46EC">
        <w:rPr>
          <w:rtl/>
        </w:rPr>
        <w:t xml:space="preserve"> في جنيف. وعقدت اللجنة الفرعية اجتماعا</w:t>
      </w:r>
      <w:r w:rsidR="00127ABB">
        <w:rPr>
          <w:rFonts w:hint="cs"/>
          <w:rtl/>
        </w:rPr>
        <w:t>ً</w:t>
      </w:r>
      <w:r w:rsidRPr="00FE46EC">
        <w:rPr>
          <w:rtl/>
        </w:rPr>
        <w:t xml:space="preserve"> مشتركا</w:t>
      </w:r>
      <w:r w:rsidR="00127ABB">
        <w:rPr>
          <w:rFonts w:hint="cs"/>
          <w:rtl/>
        </w:rPr>
        <w:t>ً</w:t>
      </w:r>
      <w:r w:rsidRPr="00FE46EC">
        <w:rPr>
          <w:rtl/>
        </w:rPr>
        <w:t xml:space="preserve"> مع لجنة مناهضة التعذيب لمناقشة المسائل ذات الاهتمام المشترك، ومن جملتها طلب بشأن نيكاراغوا قُدم بموجب المادة </w:t>
      </w:r>
      <w:r w:rsidRPr="00E311F3">
        <w:rPr>
          <w:rtl/>
        </w:rPr>
        <w:t>16</w:t>
      </w:r>
      <w:r w:rsidRPr="00FE46EC">
        <w:rPr>
          <w:rtl/>
        </w:rPr>
        <w:t>(</w:t>
      </w:r>
      <w:r w:rsidR="0081126A" w:rsidRPr="00E311F3">
        <w:rPr>
          <w:rtl/>
        </w:rPr>
        <w:t>4</w:t>
      </w:r>
      <w:r w:rsidR="0081126A" w:rsidRPr="0081126A">
        <w:rPr>
          <w:rtl/>
        </w:rPr>
        <w:t xml:space="preserve">) </w:t>
      </w:r>
      <w:r w:rsidRPr="00FE46EC">
        <w:rPr>
          <w:rtl/>
        </w:rPr>
        <w:t>من البروتوكول الاختياري. كما عقدت اجتماعات مع ذوي مصلحة آخرين من بينهم رابطة منع التعذيب.</w:t>
      </w:r>
    </w:p>
    <w:p w14:paraId="4D1A92D2" w14:textId="4B517CAB" w:rsidR="0091207C" w:rsidRPr="00FE46EC" w:rsidRDefault="0091207C" w:rsidP="006306BC">
      <w:pPr>
        <w:pStyle w:val="SingleTxtGA"/>
        <w:rPr>
          <w:lang w:val="ar-SA" w:eastAsia="zh-TW" w:bidi="en-GB"/>
        </w:rPr>
      </w:pPr>
      <w:r w:rsidRPr="00E311F3">
        <w:rPr>
          <w:rtl/>
        </w:rPr>
        <w:t>17</w:t>
      </w:r>
      <w:r w:rsidRPr="00FE46EC">
        <w:rPr>
          <w:rtl/>
        </w:rPr>
        <w:t>-</w:t>
      </w:r>
      <w:r w:rsidRPr="00FE46EC">
        <w:rPr>
          <w:rtl/>
        </w:rPr>
        <w:tab/>
        <w:t>وفي الدورة الثامنة والأربعين أيضا</w:t>
      </w:r>
      <w:r w:rsidR="00127ABB">
        <w:rPr>
          <w:rFonts w:hint="cs"/>
          <w:rtl/>
        </w:rPr>
        <w:t>ً</w:t>
      </w:r>
      <w:r w:rsidRPr="00FE46EC">
        <w:rPr>
          <w:rtl/>
        </w:rPr>
        <w:t>، استذكرت اللجنة الفرعية، توخيا</w:t>
      </w:r>
      <w:r w:rsidR="00315751">
        <w:rPr>
          <w:rFonts w:hint="cs"/>
          <w:rtl/>
        </w:rPr>
        <w:t>ً</w:t>
      </w:r>
      <w:r w:rsidRPr="00FE46EC">
        <w:rPr>
          <w:rtl/>
        </w:rPr>
        <w:t xml:space="preserve"> للوضوح التام بشأن استقلال أعضائها وحيادهم، أن المبادئ التوجيهية المتعلقة باستقلال وحياد أعضاء الهيئات المنشأة بموجب معاهدات حقوق الإنسان (مبادئ أديس أبابا التوجيهية)</w:t>
      </w:r>
      <w:r w:rsidR="008A4FE9" w:rsidRPr="008A4FE9">
        <w:rPr>
          <w:vertAlign w:val="superscript"/>
          <w:rtl/>
        </w:rPr>
        <w:t>(</w:t>
      </w:r>
      <w:r w:rsidR="008A4FE9" w:rsidRPr="00E311F3">
        <w:rPr>
          <w:vertAlign w:val="superscript"/>
          <w:lang w:val="en-US"/>
        </w:rPr>
        <w:footnoteReference w:id="5"/>
      </w:r>
      <w:r w:rsidR="008A4FE9" w:rsidRPr="008A4FE9">
        <w:rPr>
          <w:vertAlign w:val="superscript"/>
          <w:rtl/>
        </w:rPr>
        <w:t>)</w:t>
      </w:r>
      <w:r w:rsidRPr="00FE46EC">
        <w:rPr>
          <w:rtl/>
        </w:rPr>
        <w:t xml:space="preserve"> تنطبق تماما</w:t>
      </w:r>
      <w:r w:rsidR="00315751">
        <w:rPr>
          <w:rFonts w:hint="cs"/>
          <w:rtl/>
        </w:rPr>
        <w:t>ً</w:t>
      </w:r>
      <w:r w:rsidRPr="00FE46EC">
        <w:rPr>
          <w:rtl/>
        </w:rPr>
        <w:t xml:space="preserve"> على اللجنة الفرعية وأعضائها، بغض النظر عن مهنتهم وجنسيتهم، وذلك بصرف النظر عن حاشية قد ترد في بعض الصيغ تتعلق بتطبيق الأحكام على اللجنة الفرعية.</w:t>
      </w:r>
    </w:p>
    <w:p w14:paraId="69FF2E3C" w14:textId="544E8C88" w:rsidR="0081126A" w:rsidRPr="0081126A" w:rsidRDefault="0091207C" w:rsidP="006306BC">
      <w:pPr>
        <w:pStyle w:val="SingleTxtGA"/>
        <w:rPr>
          <w:lang w:val="ar-SA" w:eastAsia="zh-TW" w:bidi="en-GB"/>
        </w:rPr>
      </w:pPr>
      <w:r w:rsidRPr="00E311F3">
        <w:rPr>
          <w:rtl/>
        </w:rPr>
        <w:t>18</w:t>
      </w:r>
      <w:r w:rsidRPr="00FE46EC">
        <w:rPr>
          <w:rtl/>
        </w:rPr>
        <w:t>-</w:t>
      </w:r>
      <w:r w:rsidRPr="00FE46EC">
        <w:rPr>
          <w:rtl/>
        </w:rPr>
        <w:tab/>
        <w:t>وفي الدورة الثامنة والأربعين أيضا</w:t>
      </w:r>
      <w:r w:rsidR="00042EAF">
        <w:rPr>
          <w:rFonts w:hint="cs"/>
          <w:rtl/>
        </w:rPr>
        <w:t>ً</w:t>
      </w:r>
      <w:r w:rsidRPr="00FE46EC">
        <w:rPr>
          <w:rtl/>
        </w:rPr>
        <w:t>، أعدت اللجنة الفرعية مشروعا</w:t>
      </w:r>
      <w:r w:rsidR="00B92ED3">
        <w:rPr>
          <w:rFonts w:hint="cs"/>
          <w:rtl/>
        </w:rPr>
        <w:t>ً</w:t>
      </w:r>
      <w:r w:rsidRPr="00FE46EC">
        <w:rPr>
          <w:rtl/>
        </w:rPr>
        <w:t xml:space="preserve"> أول لنص</w:t>
      </w:r>
      <w:r>
        <w:rPr>
          <w:rtl/>
        </w:rPr>
        <w:t>ِّ</w:t>
      </w:r>
      <w:r w:rsidRPr="00FE46EC">
        <w:rPr>
          <w:rtl/>
        </w:rPr>
        <w:t xml:space="preserve"> تعليق عام بشأن تعريف الحرمان من الحرية (المادة </w:t>
      </w:r>
      <w:r w:rsidRPr="00E311F3">
        <w:rPr>
          <w:rtl/>
        </w:rPr>
        <w:t>4</w:t>
      </w:r>
      <w:r w:rsidRPr="00FE46EC">
        <w:rPr>
          <w:rtl/>
        </w:rPr>
        <w:t xml:space="preserve"> من البروتوكول الاختياري</w:t>
      </w:r>
      <w:r w:rsidR="0081126A" w:rsidRPr="0081126A">
        <w:rPr>
          <w:rtl/>
        </w:rPr>
        <w:t xml:space="preserve">)، </w:t>
      </w:r>
      <w:r w:rsidRPr="00FE46EC">
        <w:rPr>
          <w:rtl/>
        </w:rPr>
        <w:t>سيكون متاحا</w:t>
      </w:r>
      <w:r w:rsidR="00B92ED3">
        <w:rPr>
          <w:rFonts w:hint="cs"/>
          <w:rtl/>
        </w:rPr>
        <w:t>ً</w:t>
      </w:r>
      <w:r w:rsidRPr="00FE46EC">
        <w:rPr>
          <w:rtl/>
        </w:rPr>
        <w:t xml:space="preserve"> للتشاور العلني بشأنه بعد صدوره بجميع لغات العمل الثلاث للجنة الفرعية (الإسبانية والإنكليزية والفرنسية</w:t>
      </w:r>
      <w:r w:rsidR="0081126A" w:rsidRPr="0081126A">
        <w:rPr>
          <w:rtl/>
        </w:rPr>
        <w:t>).</w:t>
      </w:r>
    </w:p>
    <w:p w14:paraId="2573DEDA" w14:textId="0A83B974" w:rsidR="0091207C" w:rsidRPr="00FE46EC" w:rsidRDefault="0091207C" w:rsidP="006306BC">
      <w:pPr>
        <w:pStyle w:val="SingleTxtGA"/>
        <w:rPr>
          <w:lang w:val="ar-SA" w:eastAsia="zh-TW" w:bidi="en-GB"/>
        </w:rPr>
      </w:pPr>
      <w:r w:rsidRPr="00E311F3">
        <w:rPr>
          <w:rtl/>
        </w:rPr>
        <w:t>19</w:t>
      </w:r>
      <w:r w:rsidRPr="00FE46EC">
        <w:rPr>
          <w:rtl/>
        </w:rPr>
        <w:t>-</w:t>
      </w:r>
      <w:r w:rsidRPr="00FE46EC">
        <w:rPr>
          <w:rtl/>
        </w:rPr>
        <w:tab/>
        <w:t>وقررت اللجنة الفرعية، بالنظر إلى أهمية إتاحة مشاريع الوثائق بلغات عملها في الوقت المناسب، أن يترجَم أي مشروع وثيقة ذو صلة بأنشطتها بمقتضى البروتوكول الاختياري يتطلب مناقشة اللجنة الفرعية واعتمادها إياه، أثناء الدورة أو في الفترة التي تتخلل دورتين، إلى لغات عمل اللجنة الفرعية (أي الإسبانية والإنكليزية والفرنسية</w:t>
      </w:r>
      <w:r w:rsidR="0081126A" w:rsidRPr="0081126A">
        <w:rPr>
          <w:rtl/>
        </w:rPr>
        <w:t xml:space="preserve">)، </w:t>
      </w:r>
      <w:r w:rsidRPr="00FE46EC">
        <w:rPr>
          <w:rtl/>
        </w:rPr>
        <w:t>قبل الدورة التي ستناق</w:t>
      </w:r>
      <w:r>
        <w:rPr>
          <w:rtl/>
        </w:rPr>
        <w:t>َ</w:t>
      </w:r>
      <w:r w:rsidRPr="00FE46EC">
        <w:rPr>
          <w:rtl/>
        </w:rPr>
        <w:t>ش فيها الوثيقة أو قبل مناقشتها في الفترة التي تتخلل دورتين. ويكون معنيا</w:t>
      </w:r>
      <w:r w:rsidR="00315751">
        <w:rPr>
          <w:rFonts w:hint="cs"/>
          <w:rtl/>
        </w:rPr>
        <w:t>ً</w:t>
      </w:r>
      <w:r w:rsidRPr="00FE46EC">
        <w:rPr>
          <w:rtl/>
        </w:rPr>
        <w:t xml:space="preserve"> بذلك أيُّ مشروع وثيقة</w:t>
      </w:r>
      <w:r w:rsidR="003F6C58">
        <w:rPr>
          <w:rFonts w:hint="cs"/>
          <w:rtl/>
        </w:rPr>
        <w:t xml:space="preserve"> </w:t>
      </w:r>
      <w:r w:rsidRPr="00FE46EC">
        <w:rPr>
          <w:rtl/>
        </w:rPr>
        <w:t>يتناول ما يلي</w:t>
      </w:r>
      <w:r w:rsidR="003F6C58">
        <w:rPr>
          <w:rFonts w:hint="cs"/>
          <w:rtl/>
        </w:rPr>
        <w:t>:</w:t>
      </w:r>
      <w:r w:rsidRPr="00FE46EC">
        <w:rPr>
          <w:rtl/>
        </w:rPr>
        <w:t xml:space="preserve"> </w:t>
      </w:r>
    </w:p>
    <w:p w14:paraId="4ED1F8A7" w14:textId="39B028CB" w:rsidR="0081126A" w:rsidRPr="0081126A" w:rsidRDefault="006306BC" w:rsidP="006306BC">
      <w:pPr>
        <w:pStyle w:val="SingleTxtGA"/>
        <w:rPr>
          <w:lang w:val="ar-SA" w:eastAsia="zh-TW" w:bidi="en-GB"/>
        </w:rPr>
      </w:pPr>
      <w:r>
        <w:rPr>
          <w:rtl/>
        </w:rPr>
        <w:tab/>
      </w:r>
      <w:r w:rsidR="0091207C" w:rsidRPr="00FE46EC">
        <w:rPr>
          <w:rtl/>
        </w:rPr>
        <w:t>(أ)</w:t>
      </w:r>
      <w:r w:rsidR="0091207C" w:rsidRPr="00FE46EC">
        <w:rPr>
          <w:rtl/>
        </w:rPr>
        <w:tab/>
        <w:t>ولايتا اللجنة الفرعية لتقديم التقارير و</w:t>
      </w:r>
      <w:r w:rsidR="0091207C">
        <w:rPr>
          <w:rtl/>
        </w:rPr>
        <w:t>ل</w:t>
      </w:r>
      <w:r w:rsidR="0091207C" w:rsidRPr="00FE46EC">
        <w:rPr>
          <w:rtl/>
        </w:rPr>
        <w:t>إسداء المشورة (بما في ذلك، على سبيل المثال لا الحصر، مشاريع التقارير ومشاريع المشورة ومشاريع الآراء الموجهة إلى الدول الأطراف والآليات الوقائية الوطنية</w:t>
      </w:r>
      <w:r w:rsidR="0081126A" w:rsidRPr="0081126A">
        <w:rPr>
          <w:rtl/>
        </w:rPr>
        <w:t>)؛</w:t>
      </w:r>
    </w:p>
    <w:p w14:paraId="4B978A9B" w14:textId="3619D25F" w:rsidR="0091207C" w:rsidRPr="00FE46EC" w:rsidRDefault="006306BC" w:rsidP="006306BC">
      <w:pPr>
        <w:pStyle w:val="SingleTxtGA"/>
        <w:rPr>
          <w:lang w:val="ar-SA" w:eastAsia="zh-TW" w:bidi="en-GB"/>
        </w:rPr>
      </w:pPr>
      <w:r>
        <w:rPr>
          <w:rtl/>
        </w:rPr>
        <w:tab/>
      </w:r>
      <w:r w:rsidR="0091207C" w:rsidRPr="00FE46EC">
        <w:rPr>
          <w:rtl/>
        </w:rPr>
        <w:t>(ب)</w:t>
      </w:r>
      <w:r w:rsidR="0091207C" w:rsidRPr="00FE46EC">
        <w:rPr>
          <w:rtl/>
        </w:rPr>
        <w:tab/>
        <w:t>التفسير القانوني المتصل بولايتها (بما في ذلك، على سبيل المثال لا الحصر، مشاريع التعليقات العامة ومشاريع الإرشادات ومشاريع البيانات الرسمية</w:t>
      </w:r>
      <w:r w:rsidR="0081126A" w:rsidRPr="0081126A">
        <w:rPr>
          <w:rtl/>
        </w:rPr>
        <w:t xml:space="preserve">)؛ </w:t>
      </w:r>
    </w:p>
    <w:p w14:paraId="5DE9FF32" w14:textId="76CF22EF" w:rsidR="0081126A" w:rsidRPr="0081126A" w:rsidRDefault="006306BC" w:rsidP="006306BC">
      <w:pPr>
        <w:pStyle w:val="SingleTxtGA"/>
        <w:rPr>
          <w:lang w:val="ar-SA" w:eastAsia="zh-TW" w:bidi="en-GB"/>
        </w:rPr>
      </w:pPr>
      <w:r>
        <w:rPr>
          <w:rtl/>
        </w:rPr>
        <w:tab/>
      </w:r>
      <w:r w:rsidR="0091207C" w:rsidRPr="00FE46EC">
        <w:rPr>
          <w:rtl/>
        </w:rPr>
        <w:t>(ج)</w:t>
      </w:r>
      <w:r w:rsidR="0091207C" w:rsidRPr="00FE46EC">
        <w:rPr>
          <w:rtl/>
        </w:rPr>
        <w:tab/>
        <w:t>أساليب العمل والمسائل الأخرى ذات الصلة (بما في ذلك، على سبيل المثال لا</w:t>
      </w:r>
      <w:r w:rsidR="003F6C58">
        <w:rPr>
          <w:rFonts w:hint="cs"/>
          <w:rtl/>
        </w:rPr>
        <w:t> </w:t>
      </w:r>
      <w:r w:rsidR="0091207C" w:rsidRPr="00FE46EC">
        <w:rPr>
          <w:rtl/>
        </w:rPr>
        <w:t>الحصر، مشاريع التقارير السنوية، ومشاريع التقارير عن أعمال اللجنة الفرعية والمقررات التي تعتمدها، ومشروع النظام الداخلي المنقح، ومشروع الإرشادات</w:t>
      </w:r>
      <w:r w:rsidR="0081126A" w:rsidRPr="0081126A">
        <w:rPr>
          <w:rtl/>
        </w:rPr>
        <w:t>).</w:t>
      </w:r>
    </w:p>
    <w:p w14:paraId="01487566" w14:textId="74F0009F" w:rsidR="0091207C" w:rsidRPr="00E311F3" w:rsidRDefault="006306BC" w:rsidP="006306BC">
      <w:pPr>
        <w:pStyle w:val="H1GA"/>
        <w:rPr>
          <w:lang w:val="ar-SA" w:eastAsia="zh-TW" w:bidi="en-GB"/>
        </w:rPr>
      </w:pPr>
      <w:r w:rsidRPr="00E311F3">
        <w:rPr>
          <w:rtl/>
        </w:rPr>
        <w:tab/>
      </w:r>
      <w:bookmarkStart w:id="21" w:name="_Toc131613363"/>
      <w:r w:rsidR="0091207C" w:rsidRPr="00E311F3">
        <w:rPr>
          <w:rtl/>
        </w:rPr>
        <w:t>جيم-</w:t>
      </w:r>
      <w:r w:rsidR="0091207C" w:rsidRPr="00E311F3">
        <w:rPr>
          <w:rtl/>
        </w:rPr>
        <w:tab/>
        <w:t>الزيارات التي أُجريت خلال الفترة المشمولة بالتقرير</w:t>
      </w:r>
      <w:bookmarkStart w:id="22" w:name="_Toc534899837"/>
      <w:bookmarkStart w:id="23" w:name="_Toc97717817"/>
      <w:bookmarkStart w:id="24" w:name="_Toc97794996"/>
      <w:bookmarkEnd w:id="22"/>
      <w:bookmarkEnd w:id="23"/>
      <w:bookmarkEnd w:id="24"/>
      <w:bookmarkEnd w:id="21"/>
    </w:p>
    <w:p w14:paraId="33197A1D" w14:textId="0A0D974A" w:rsidR="0081126A" w:rsidRPr="0081126A" w:rsidRDefault="0091207C" w:rsidP="006306BC">
      <w:pPr>
        <w:pStyle w:val="SingleTxtGA"/>
        <w:rPr>
          <w:lang w:val="ar-SA" w:eastAsia="zh-TW" w:bidi="en-GB"/>
        </w:rPr>
      </w:pPr>
      <w:r w:rsidRPr="00E311F3">
        <w:rPr>
          <w:rtl/>
        </w:rPr>
        <w:t>20</w:t>
      </w:r>
      <w:r w:rsidRPr="00FE46EC">
        <w:rPr>
          <w:rtl/>
        </w:rPr>
        <w:t>-</w:t>
      </w:r>
      <w:r w:rsidRPr="00FE46EC">
        <w:rPr>
          <w:rtl/>
        </w:rPr>
        <w:tab/>
        <w:t>ر</w:t>
      </w:r>
      <w:r>
        <w:rPr>
          <w:rtl/>
        </w:rPr>
        <w:t>ُ</w:t>
      </w:r>
      <w:r w:rsidRPr="00FE46EC">
        <w:rPr>
          <w:rtl/>
        </w:rPr>
        <w:t>فع</w:t>
      </w:r>
      <w:r>
        <w:rPr>
          <w:rtl/>
        </w:rPr>
        <w:t>ت</w:t>
      </w:r>
      <w:r w:rsidRPr="00FE46EC">
        <w:rPr>
          <w:rtl/>
        </w:rPr>
        <w:t xml:space="preserve"> القيود على السفر ذات الصلة بجائحة كوفيد-</w:t>
      </w:r>
      <w:r w:rsidRPr="00E311F3">
        <w:rPr>
          <w:rtl/>
        </w:rPr>
        <w:t>19</w:t>
      </w:r>
      <w:r>
        <w:rPr>
          <w:rtl/>
        </w:rPr>
        <w:t xml:space="preserve"> ف</w:t>
      </w:r>
      <w:r w:rsidRPr="00FE46EC">
        <w:rPr>
          <w:rtl/>
        </w:rPr>
        <w:t>استأنفت اللجنة الفرعية برنامج زياراتها. واضطلعت اللجنة الفرعية، وفقا</w:t>
      </w:r>
      <w:r w:rsidR="00E31CC6">
        <w:rPr>
          <w:rFonts w:hint="cs"/>
          <w:rtl/>
        </w:rPr>
        <w:t>ً</w:t>
      </w:r>
      <w:r w:rsidRPr="00FE46EC">
        <w:rPr>
          <w:rtl/>
        </w:rPr>
        <w:t xml:space="preserve"> لولايتها بموجب المواد من </w:t>
      </w:r>
      <w:r w:rsidRPr="00E311F3">
        <w:rPr>
          <w:rtl/>
        </w:rPr>
        <w:t>11</w:t>
      </w:r>
      <w:r w:rsidRPr="00FE46EC">
        <w:rPr>
          <w:rtl/>
        </w:rPr>
        <w:t xml:space="preserve"> إلى </w:t>
      </w:r>
      <w:r w:rsidRPr="00E311F3">
        <w:rPr>
          <w:rtl/>
        </w:rPr>
        <w:t>13</w:t>
      </w:r>
      <w:r w:rsidRPr="00FE46EC">
        <w:rPr>
          <w:rtl/>
        </w:rPr>
        <w:t xml:space="preserve"> من البروتوكول الاختياري، بثماني زيارات رسمية في عام </w:t>
      </w:r>
      <w:r w:rsidRPr="00E311F3">
        <w:rPr>
          <w:rtl/>
        </w:rPr>
        <w:t>202</w:t>
      </w:r>
      <w:r w:rsidR="0081126A" w:rsidRPr="00E311F3">
        <w:rPr>
          <w:rtl/>
        </w:rPr>
        <w:t>2</w:t>
      </w:r>
      <w:r w:rsidR="0081126A" w:rsidRPr="0081126A">
        <w:rPr>
          <w:rtl/>
        </w:rPr>
        <w:t xml:space="preserve">: </w:t>
      </w:r>
      <w:r w:rsidRPr="00FE46EC">
        <w:rPr>
          <w:rtl/>
        </w:rPr>
        <w:t>البرازيل (</w:t>
      </w:r>
      <w:r w:rsidRPr="00E311F3">
        <w:rPr>
          <w:rtl/>
        </w:rPr>
        <w:t>31</w:t>
      </w:r>
      <w:r w:rsidRPr="00FE46EC">
        <w:rPr>
          <w:rtl/>
        </w:rPr>
        <w:t xml:space="preserve"> كانون الثاني/يناير - </w:t>
      </w:r>
      <w:r w:rsidRPr="00E311F3">
        <w:rPr>
          <w:rtl/>
        </w:rPr>
        <w:t>4</w:t>
      </w:r>
      <w:r w:rsidRPr="00FE46EC">
        <w:rPr>
          <w:rtl/>
        </w:rPr>
        <w:t xml:space="preserve"> شباط/فبراير</w:t>
      </w:r>
      <w:r w:rsidR="0081126A" w:rsidRPr="0081126A">
        <w:rPr>
          <w:rtl/>
        </w:rPr>
        <w:t xml:space="preserve">)، </w:t>
      </w:r>
      <w:r w:rsidRPr="00FE46EC">
        <w:rPr>
          <w:rtl/>
        </w:rPr>
        <w:lastRenderedPageBreak/>
        <w:t>وتونس (</w:t>
      </w:r>
      <w:r w:rsidRPr="00E311F3">
        <w:rPr>
          <w:rtl/>
        </w:rPr>
        <w:t>27</w:t>
      </w:r>
      <w:r w:rsidRPr="00FE46EC">
        <w:rPr>
          <w:rtl/>
        </w:rPr>
        <w:t xml:space="preserve"> آذار/مارس - </w:t>
      </w:r>
      <w:r w:rsidRPr="00E311F3">
        <w:rPr>
          <w:rtl/>
        </w:rPr>
        <w:t>1</w:t>
      </w:r>
      <w:r w:rsidRPr="00FE46EC">
        <w:rPr>
          <w:rtl/>
        </w:rPr>
        <w:t xml:space="preserve"> نيسان/أبريل</w:t>
      </w:r>
      <w:r w:rsidR="0081126A" w:rsidRPr="0081126A">
        <w:rPr>
          <w:rtl/>
        </w:rPr>
        <w:t xml:space="preserve">)، </w:t>
      </w:r>
      <w:r w:rsidRPr="00FE46EC">
        <w:rPr>
          <w:rtl/>
        </w:rPr>
        <w:t>والأرجنتين (</w:t>
      </w:r>
      <w:r w:rsidR="00CC7EC2" w:rsidRPr="00E311F3">
        <w:rPr>
          <w:rFonts w:hint="cs"/>
          <w:rtl/>
        </w:rPr>
        <w:t>20</w:t>
      </w:r>
      <w:r w:rsidR="00CC7EC2">
        <w:rPr>
          <w:rFonts w:hint="cs"/>
          <w:rtl/>
        </w:rPr>
        <w:t>-</w:t>
      </w:r>
      <w:r w:rsidR="00CC7EC2" w:rsidRPr="00E311F3">
        <w:rPr>
          <w:rFonts w:hint="cs"/>
          <w:rtl/>
        </w:rPr>
        <w:t>30</w:t>
      </w:r>
      <w:r w:rsidRPr="00FE46EC">
        <w:rPr>
          <w:rtl/>
        </w:rPr>
        <w:t xml:space="preserve"> نيسان/أبريل</w:t>
      </w:r>
      <w:r w:rsidR="0081126A" w:rsidRPr="0081126A">
        <w:rPr>
          <w:rtl/>
        </w:rPr>
        <w:t xml:space="preserve">)، </w:t>
      </w:r>
      <w:r w:rsidRPr="00FE46EC">
        <w:rPr>
          <w:rtl/>
        </w:rPr>
        <w:t>ولبنان (</w:t>
      </w:r>
      <w:r w:rsidR="00CC7EC2" w:rsidRPr="00E311F3">
        <w:rPr>
          <w:rFonts w:hint="cs"/>
          <w:rtl/>
        </w:rPr>
        <w:t>4</w:t>
      </w:r>
      <w:r w:rsidR="00CC7EC2">
        <w:rPr>
          <w:rFonts w:hint="cs"/>
          <w:rtl/>
        </w:rPr>
        <w:t>-</w:t>
      </w:r>
      <w:r w:rsidR="00CC7EC2" w:rsidRPr="00E311F3">
        <w:rPr>
          <w:rFonts w:hint="cs"/>
          <w:rtl/>
        </w:rPr>
        <w:t>10</w:t>
      </w:r>
      <w:r w:rsidRPr="00FE46EC">
        <w:rPr>
          <w:rtl/>
        </w:rPr>
        <w:t xml:space="preserve"> أيار/</w:t>
      </w:r>
      <w:r w:rsidR="00B92ED3">
        <w:rPr>
          <w:rFonts w:hint="cs"/>
          <w:rtl/>
        </w:rPr>
        <w:t xml:space="preserve"> </w:t>
      </w:r>
      <w:r w:rsidRPr="00FE46EC">
        <w:rPr>
          <w:rtl/>
        </w:rPr>
        <w:t>مايو</w:t>
      </w:r>
      <w:r w:rsidR="0081126A" w:rsidRPr="0081126A">
        <w:rPr>
          <w:rtl/>
        </w:rPr>
        <w:t xml:space="preserve">)، </w:t>
      </w:r>
      <w:r w:rsidRPr="00FE46EC">
        <w:rPr>
          <w:rtl/>
        </w:rPr>
        <w:t>وتركيا (</w:t>
      </w:r>
      <w:r w:rsidR="00181628" w:rsidRPr="00E311F3">
        <w:rPr>
          <w:rFonts w:hint="cs"/>
          <w:rtl/>
        </w:rPr>
        <w:t>4</w:t>
      </w:r>
      <w:r w:rsidR="00181628">
        <w:rPr>
          <w:rFonts w:hint="cs"/>
          <w:rtl/>
        </w:rPr>
        <w:t>-</w:t>
      </w:r>
      <w:r w:rsidR="00181628" w:rsidRPr="00E311F3">
        <w:rPr>
          <w:rFonts w:hint="cs"/>
          <w:rtl/>
        </w:rPr>
        <w:t>15</w:t>
      </w:r>
      <w:r w:rsidRPr="00FE46EC">
        <w:rPr>
          <w:rtl/>
        </w:rPr>
        <w:t xml:space="preserve"> أيلول/سبتمبر</w:t>
      </w:r>
      <w:r w:rsidR="0081126A" w:rsidRPr="0081126A">
        <w:rPr>
          <w:rtl/>
        </w:rPr>
        <w:t xml:space="preserve">)، </w:t>
      </w:r>
      <w:r w:rsidRPr="00FE46EC">
        <w:rPr>
          <w:rtl/>
        </w:rPr>
        <w:t>وإكوادور (</w:t>
      </w:r>
      <w:r w:rsidRPr="00E311F3">
        <w:rPr>
          <w:rtl/>
        </w:rPr>
        <w:t>25</w:t>
      </w:r>
      <w:r w:rsidRPr="00FE46EC">
        <w:rPr>
          <w:rtl/>
        </w:rPr>
        <w:t xml:space="preserve"> أيلول/سبتمبر - </w:t>
      </w:r>
      <w:r w:rsidRPr="00E311F3">
        <w:rPr>
          <w:rtl/>
        </w:rPr>
        <w:t>1</w:t>
      </w:r>
      <w:r w:rsidRPr="00FE46EC">
        <w:rPr>
          <w:rtl/>
        </w:rPr>
        <w:t xml:space="preserve"> تشرين الأول/أكتوبر</w:t>
      </w:r>
      <w:r w:rsidR="0081126A" w:rsidRPr="0081126A">
        <w:rPr>
          <w:rtl/>
        </w:rPr>
        <w:t xml:space="preserve">)، </w:t>
      </w:r>
      <w:r w:rsidRPr="00FE46EC">
        <w:rPr>
          <w:rtl/>
        </w:rPr>
        <w:t xml:space="preserve">وأستراليا (كان من المقرر عقدها في الفترة من </w:t>
      </w:r>
      <w:r w:rsidRPr="00E311F3">
        <w:rPr>
          <w:rtl/>
        </w:rPr>
        <w:t>16</w:t>
      </w:r>
      <w:r w:rsidRPr="00FE46EC">
        <w:rPr>
          <w:rtl/>
        </w:rPr>
        <w:t xml:space="preserve"> إلى </w:t>
      </w:r>
      <w:r w:rsidRPr="00E311F3">
        <w:rPr>
          <w:rtl/>
        </w:rPr>
        <w:t>27</w:t>
      </w:r>
      <w:r w:rsidRPr="00FE46EC">
        <w:rPr>
          <w:rtl/>
        </w:rPr>
        <w:t xml:space="preserve"> تشرين الأول/أكتوبر، وعُلقت في </w:t>
      </w:r>
      <w:r w:rsidRPr="00E311F3">
        <w:rPr>
          <w:rtl/>
        </w:rPr>
        <w:t>23</w:t>
      </w:r>
      <w:r w:rsidRPr="00FE46EC">
        <w:rPr>
          <w:rtl/>
        </w:rPr>
        <w:t xml:space="preserve"> تشرين الأول/</w:t>
      </w:r>
      <w:r w:rsidR="00B92ED3">
        <w:rPr>
          <w:rFonts w:hint="cs"/>
          <w:rtl/>
        </w:rPr>
        <w:t xml:space="preserve"> </w:t>
      </w:r>
      <w:r w:rsidRPr="00FE46EC">
        <w:rPr>
          <w:rtl/>
        </w:rPr>
        <w:t>أكتوبر</w:t>
      </w:r>
      <w:r w:rsidR="0081126A" w:rsidRPr="0081126A">
        <w:rPr>
          <w:rtl/>
        </w:rPr>
        <w:t xml:space="preserve">)، </w:t>
      </w:r>
      <w:r w:rsidRPr="00FE46EC">
        <w:rPr>
          <w:rtl/>
        </w:rPr>
        <w:t>والبوسنة والهرسك (</w:t>
      </w:r>
      <w:r w:rsidR="00181628" w:rsidRPr="00E311F3">
        <w:rPr>
          <w:rFonts w:hint="cs"/>
          <w:rtl/>
        </w:rPr>
        <w:t>11</w:t>
      </w:r>
      <w:r w:rsidR="00181628">
        <w:rPr>
          <w:rFonts w:hint="cs"/>
          <w:rtl/>
        </w:rPr>
        <w:t>-</w:t>
      </w:r>
      <w:r w:rsidR="00181628" w:rsidRPr="00E311F3">
        <w:rPr>
          <w:rFonts w:hint="cs"/>
          <w:rtl/>
        </w:rPr>
        <w:t>17</w:t>
      </w:r>
      <w:r w:rsidRPr="00FE46EC">
        <w:rPr>
          <w:rtl/>
        </w:rPr>
        <w:t xml:space="preserve"> كانون الأول/ديسمبر</w:t>
      </w:r>
      <w:r w:rsidR="0081126A" w:rsidRPr="0081126A">
        <w:rPr>
          <w:rtl/>
        </w:rPr>
        <w:t>).</w:t>
      </w:r>
    </w:p>
    <w:p w14:paraId="6446BB1E" w14:textId="3983D0B4" w:rsidR="0091207C" w:rsidRPr="00E31CC6" w:rsidRDefault="0091207C" w:rsidP="006306BC">
      <w:pPr>
        <w:pStyle w:val="SingleTxtGA"/>
        <w:rPr>
          <w:spacing w:val="-4"/>
          <w:lang w:val="ar-SA" w:eastAsia="zh-TW" w:bidi="en-GB"/>
        </w:rPr>
      </w:pPr>
      <w:r w:rsidRPr="00E311F3">
        <w:rPr>
          <w:rtl/>
        </w:rPr>
        <w:t>21</w:t>
      </w:r>
      <w:r w:rsidRPr="00FE46EC">
        <w:rPr>
          <w:rtl/>
        </w:rPr>
        <w:t>-</w:t>
      </w:r>
      <w:r w:rsidRPr="00FE46EC">
        <w:rPr>
          <w:rtl/>
        </w:rPr>
        <w:tab/>
        <w:t xml:space="preserve">وأجرت اللجنة الفرعية، خلال زياراتها الرسمية في عام </w:t>
      </w:r>
      <w:r w:rsidRPr="00E311F3">
        <w:rPr>
          <w:rtl/>
        </w:rPr>
        <w:t>2022</w:t>
      </w:r>
      <w:r w:rsidRPr="00FE46EC">
        <w:rPr>
          <w:rtl/>
        </w:rPr>
        <w:t xml:space="preserve">، أكثر من </w:t>
      </w:r>
      <w:r w:rsidRPr="00E311F3">
        <w:rPr>
          <w:rtl/>
        </w:rPr>
        <w:t>730</w:t>
      </w:r>
      <w:r w:rsidRPr="00FE46EC">
        <w:rPr>
          <w:rtl/>
        </w:rPr>
        <w:t xml:space="preserve"> مقابلة فردية أو جماعية مع أكثر من </w:t>
      </w:r>
      <w:r w:rsidRPr="00E311F3">
        <w:rPr>
          <w:rtl/>
        </w:rPr>
        <w:t>300</w:t>
      </w:r>
      <w:r w:rsidRPr="00FE46EC">
        <w:rPr>
          <w:rtl/>
        </w:rPr>
        <w:t xml:space="preserve"> </w:t>
      </w:r>
      <w:r w:rsidRPr="00E311F3">
        <w:rPr>
          <w:rtl/>
        </w:rPr>
        <w:t>2</w:t>
      </w:r>
      <w:r w:rsidRPr="00FE46EC">
        <w:rPr>
          <w:rtl/>
        </w:rPr>
        <w:t xml:space="preserve"> شخص. وأُجريَ معظم المقابلات مع محتجزين، ولكن اللجنة الفرعية أجرت أيضا</w:t>
      </w:r>
      <w:r w:rsidR="00E31CC6">
        <w:rPr>
          <w:rFonts w:hint="cs"/>
          <w:rtl/>
        </w:rPr>
        <w:t>ً</w:t>
      </w:r>
      <w:r w:rsidRPr="00FE46EC">
        <w:rPr>
          <w:rtl/>
        </w:rPr>
        <w:t xml:space="preserve"> مقابلات مع مسؤولين وموظفين مكلفين بإنفاذ القوانين وموظفين طبيين. وزارت اللجنة الفرعية </w:t>
      </w:r>
      <w:r w:rsidRPr="00E311F3">
        <w:rPr>
          <w:rtl/>
        </w:rPr>
        <w:t>44</w:t>
      </w:r>
      <w:r w:rsidRPr="00FE46EC">
        <w:rPr>
          <w:rtl/>
        </w:rPr>
        <w:t xml:space="preserve"> سجنا</w:t>
      </w:r>
      <w:r w:rsidR="00E31CC6">
        <w:rPr>
          <w:rFonts w:hint="cs"/>
          <w:rtl/>
        </w:rPr>
        <w:t>ً</w:t>
      </w:r>
      <w:r w:rsidRPr="00FE46EC">
        <w:rPr>
          <w:rtl/>
        </w:rPr>
        <w:t>، من بينها مرافق للنساء، و</w:t>
      </w:r>
      <w:r w:rsidRPr="00E311F3">
        <w:rPr>
          <w:rtl/>
        </w:rPr>
        <w:t>47</w:t>
      </w:r>
      <w:r w:rsidRPr="00FE46EC">
        <w:rPr>
          <w:rtl/>
        </w:rPr>
        <w:t xml:space="preserve"> مركز شرطة، و</w:t>
      </w:r>
      <w:r w:rsidRPr="00E311F3">
        <w:rPr>
          <w:rtl/>
        </w:rPr>
        <w:t>11</w:t>
      </w:r>
      <w:r w:rsidRPr="00FE46EC">
        <w:rPr>
          <w:rtl/>
        </w:rPr>
        <w:t xml:space="preserve"> مركزا</w:t>
      </w:r>
      <w:r w:rsidR="00181628">
        <w:rPr>
          <w:rFonts w:hint="cs"/>
          <w:rtl/>
        </w:rPr>
        <w:t>ً</w:t>
      </w:r>
      <w:r w:rsidRPr="00FE46EC">
        <w:rPr>
          <w:rtl/>
        </w:rPr>
        <w:t xml:space="preserve"> لاحتجاز الأطفال، و</w:t>
      </w:r>
      <w:r w:rsidRPr="00E311F3">
        <w:rPr>
          <w:rtl/>
        </w:rPr>
        <w:t>5</w:t>
      </w:r>
      <w:r w:rsidRPr="00FE46EC">
        <w:rPr>
          <w:rtl/>
        </w:rPr>
        <w:t xml:space="preserve"> مؤسسات للرعاية </w:t>
      </w:r>
      <w:r w:rsidRPr="00E31CC6">
        <w:rPr>
          <w:spacing w:val="-4"/>
          <w:rtl/>
        </w:rPr>
        <w:t>النفسية والصحية، و</w:t>
      </w:r>
      <w:r w:rsidRPr="00E311F3">
        <w:rPr>
          <w:spacing w:val="-4"/>
          <w:rtl/>
        </w:rPr>
        <w:t>13</w:t>
      </w:r>
      <w:r w:rsidRPr="00E31CC6">
        <w:rPr>
          <w:spacing w:val="-4"/>
          <w:rtl/>
        </w:rPr>
        <w:t xml:space="preserve"> مركزا</w:t>
      </w:r>
      <w:r w:rsidR="00E31CC6" w:rsidRPr="00E31CC6">
        <w:rPr>
          <w:rFonts w:hint="cs"/>
          <w:spacing w:val="-4"/>
          <w:rtl/>
        </w:rPr>
        <w:t>ً</w:t>
      </w:r>
      <w:r w:rsidRPr="00E31CC6">
        <w:rPr>
          <w:spacing w:val="-4"/>
          <w:rtl/>
        </w:rPr>
        <w:t xml:space="preserve"> مغلقا</w:t>
      </w:r>
      <w:r w:rsidR="00E31CC6" w:rsidRPr="00E31CC6">
        <w:rPr>
          <w:rFonts w:hint="cs"/>
          <w:spacing w:val="-4"/>
          <w:rtl/>
        </w:rPr>
        <w:t>ً</w:t>
      </w:r>
      <w:r w:rsidRPr="00E31CC6">
        <w:rPr>
          <w:spacing w:val="-4"/>
          <w:rtl/>
        </w:rPr>
        <w:t xml:space="preserve"> للمهاجرين غير الحاملين للوثائق، وثلاثة أماكن أخرى للحرمان من الحرية. </w:t>
      </w:r>
    </w:p>
    <w:p w14:paraId="08854A5D" w14:textId="6330DDA1" w:rsidR="0091207C" w:rsidRPr="00D4353F" w:rsidRDefault="0091207C" w:rsidP="006306BC">
      <w:pPr>
        <w:pStyle w:val="SingleTxtGA"/>
        <w:rPr>
          <w:lang w:val="en-US" w:eastAsia="zh-TW"/>
        </w:rPr>
      </w:pPr>
      <w:r w:rsidRPr="00E311F3">
        <w:rPr>
          <w:rtl/>
        </w:rPr>
        <w:t>22</w:t>
      </w:r>
      <w:r w:rsidRPr="00FE46EC">
        <w:rPr>
          <w:rtl/>
        </w:rPr>
        <w:t>-</w:t>
      </w:r>
      <w:r w:rsidRPr="00FE46EC">
        <w:rPr>
          <w:rtl/>
        </w:rPr>
        <w:tab/>
        <w:t>وترد معلومات إضافية في البلاغات الصحفية التي تصدر عقب كل زيارة وفي دورات اللجنة الفرعية</w:t>
      </w:r>
      <w:r w:rsidR="008A4FE9" w:rsidRPr="008A4FE9">
        <w:rPr>
          <w:vertAlign w:val="superscript"/>
          <w:rtl/>
        </w:rPr>
        <w:t>(</w:t>
      </w:r>
      <w:r w:rsidR="008A4FE9" w:rsidRPr="00E311F3">
        <w:rPr>
          <w:vertAlign w:val="superscript"/>
          <w:lang w:val="en-US"/>
        </w:rPr>
        <w:footnoteReference w:id="6"/>
      </w:r>
      <w:r w:rsidR="008A4FE9" w:rsidRPr="008A4FE9">
        <w:rPr>
          <w:vertAlign w:val="superscript"/>
          <w:rtl/>
        </w:rPr>
        <w:t>)</w:t>
      </w:r>
      <w:r w:rsidRPr="00FE46EC">
        <w:rPr>
          <w:rtl/>
        </w:rPr>
        <w:t>.</w:t>
      </w:r>
    </w:p>
    <w:p w14:paraId="7C828ACD" w14:textId="3EB05ADB" w:rsidR="0091207C" w:rsidRPr="00E311F3" w:rsidRDefault="006306BC" w:rsidP="006306BC">
      <w:pPr>
        <w:pStyle w:val="H1GA"/>
        <w:rPr>
          <w:lang w:val="ar-SA" w:eastAsia="zh-TW" w:bidi="en-GB"/>
        </w:rPr>
      </w:pPr>
      <w:r w:rsidRPr="00E311F3">
        <w:rPr>
          <w:rtl/>
        </w:rPr>
        <w:tab/>
      </w:r>
      <w:bookmarkStart w:id="25" w:name="_Toc131613364"/>
      <w:r w:rsidR="0091207C" w:rsidRPr="00E311F3">
        <w:rPr>
          <w:rtl/>
        </w:rPr>
        <w:t>دال-</w:t>
      </w:r>
      <w:r w:rsidR="0091207C" w:rsidRPr="00E311F3">
        <w:rPr>
          <w:rtl/>
        </w:rPr>
        <w:tab/>
        <w:t>الحوار الناتج عن الزيارات، بما فيه نشر الدول الأطراف والآليات الوقائية الوطنية التقارير الصادرة عن اللجنة الفرعية</w:t>
      </w:r>
      <w:bookmarkStart w:id="26" w:name="_Toc534899838"/>
      <w:bookmarkStart w:id="27" w:name="_Toc97717818"/>
      <w:bookmarkStart w:id="28" w:name="_Toc97794997"/>
      <w:bookmarkEnd w:id="26"/>
      <w:bookmarkEnd w:id="27"/>
      <w:bookmarkEnd w:id="28"/>
      <w:bookmarkEnd w:id="25"/>
    </w:p>
    <w:p w14:paraId="7145924F" w14:textId="10EA4E54" w:rsidR="0081126A" w:rsidRPr="0081126A" w:rsidRDefault="0091207C" w:rsidP="006306BC">
      <w:pPr>
        <w:pStyle w:val="SingleTxtGA"/>
        <w:rPr>
          <w:lang w:val="ar-SA" w:eastAsia="zh-TW" w:bidi="en-GB"/>
        </w:rPr>
      </w:pPr>
      <w:r w:rsidRPr="00E311F3">
        <w:rPr>
          <w:rtl/>
        </w:rPr>
        <w:t>23</w:t>
      </w:r>
      <w:r w:rsidRPr="00FE46EC">
        <w:rPr>
          <w:rtl/>
        </w:rPr>
        <w:t>-</w:t>
      </w:r>
      <w:r w:rsidRPr="00FE46EC">
        <w:rPr>
          <w:rtl/>
        </w:rPr>
        <w:tab/>
        <w:t>تحاط بالسرية الجوانب الموضوعية للحوار الناتج عن الزيارات. ولا تُنشر التقارير إلا بموافقة الجهة المتلق</w:t>
      </w:r>
      <w:r>
        <w:rPr>
          <w:rtl/>
        </w:rPr>
        <w:t>ية</w:t>
      </w:r>
      <w:r w:rsidR="008A4FE9" w:rsidRPr="008A4FE9">
        <w:rPr>
          <w:vertAlign w:val="superscript"/>
          <w:rtl/>
        </w:rPr>
        <w:t>(</w:t>
      </w:r>
      <w:r w:rsidR="008A4FE9" w:rsidRPr="00E311F3">
        <w:rPr>
          <w:vertAlign w:val="superscript"/>
          <w:lang w:val="en-US"/>
        </w:rPr>
        <w:footnoteReference w:id="7"/>
      </w:r>
      <w:r w:rsidR="008A4FE9" w:rsidRPr="008A4FE9">
        <w:rPr>
          <w:vertAlign w:val="superscript"/>
          <w:rtl/>
        </w:rPr>
        <w:t>)</w:t>
      </w:r>
      <w:r w:rsidRPr="00FE46EC">
        <w:rPr>
          <w:rtl/>
        </w:rPr>
        <w:t xml:space="preserve">. وبحلول </w:t>
      </w:r>
      <w:r w:rsidRPr="00E311F3">
        <w:rPr>
          <w:rtl/>
        </w:rPr>
        <w:t>31</w:t>
      </w:r>
      <w:r w:rsidRPr="00FE46EC">
        <w:rPr>
          <w:rtl/>
        </w:rPr>
        <w:t xml:space="preserve"> كانون الأول/ديسمبر </w:t>
      </w:r>
      <w:r w:rsidRPr="00E311F3">
        <w:rPr>
          <w:rtl/>
        </w:rPr>
        <w:t>2022</w:t>
      </w:r>
      <w:r w:rsidRPr="00FE46EC">
        <w:rPr>
          <w:rtl/>
        </w:rPr>
        <w:t xml:space="preserve">، كانت اللجنة الفرعية قد أحالت </w:t>
      </w:r>
      <w:r w:rsidRPr="00E311F3">
        <w:rPr>
          <w:rtl/>
        </w:rPr>
        <w:t>98</w:t>
      </w:r>
      <w:r w:rsidRPr="00FE46EC">
        <w:rPr>
          <w:rtl/>
        </w:rPr>
        <w:t xml:space="preserve"> تقريرا</w:t>
      </w:r>
      <w:r w:rsidR="00E31CC6">
        <w:rPr>
          <w:rFonts w:hint="cs"/>
          <w:rtl/>
        </w:rPr>
        <w:t>ً</w:t>
      </w:r>
      <w:r w:rsidRPr="00FE46EC">
        <w:rPr>
          <w:rtl/>
        </w:rPr>
        <w:t xml:space="preserve"> في المجموع عن الزيارات إلى الدول الأطراف والآليات الوقائية الوطنية، وكان من ضمن هذه التقارير تقريران أ</w:t>
      </w:r>
      <w:r>
        <w:rPr>
          <w:rtl/>
        </w:rPr>
        <w:t>ُ</w:t>
      </w:r>
      <w:r w:rsidRPr="00FE46EC">
        <w:rPr>
          <w:rtl/>
        </w:rPr>
        <w:t>رسلا خلال الفترة المشمولة بالتقرير إلى بلغاريا (إلى الدولة الطرف وإلى الآلية الوقائية الوطنية</w:t>
      </w:r>
      <w:r w:rsidR="0081126A" w:rsidRPr="0081126A">
        <w:rPr>
          <w:rtl/>
        </w:rPr>
        <w:t>).</w:t>
      </w:r>
    </w:p>
    <w:p w14:paraId="3EA091ED" w14:textId="07CBA431" w:rsidR="0081126A" w:rsidRPr="0081126A" w:rsidRDefault="0091207C" w:rsidP="006306BC">
      <w:pPr>
        <w:pStyle w:val="SingleTxtGA"/>
        <w:rPr>
          <w:lang w:val="ar-SA" w:eastAsia="zh-TW" w:bidi="en-GB"/>
        </w:rPr>
      </w:pPr>
      <w:r w:rsidRPr="00E311F3">
        <w:rPr>
          <w:rtl/>
        </w:rPr>
        <w:t>24</w:t>
      </w:r>
      <w:r w:rsidRPr="00FE46EC">
        <w:rPr>
          <w:rtl/>
        </w:rPr>
        <w:t>-</w:t>
      </w:r>
      <w:r w:rsidRPr="00FE46EC">
        <w:rPr>
          <w:rtl/>
        </w:rPr>
        <w:tab/>
        <w:t xml:space="preserve">وفي هذا الصدد، قررت اللجنة الفرعية تنفيذ الاقتراح الذي قُدم في الدورة الخامسة والأربعين بعدم طلب إعلان التقارير الموجهة إلى الآليات الوقائية الوطنية، توطيداً للتواصل المميَّز ما بين اللجنة الفرعية والآليات الوقائية الوطنية. </w:t>
      </w:r>
      <w:r>
        <w:rPr>
          <w:rtl/>
        </w:rPr>
        <w:t>و</w:t>
      </w:r>
      <w:r w:rsidRPr="00FE46EC">
        <w:rPr>
          <w:rtl/>
        </w:rPr>
        <w:t>ستطبَّق السياسة الجديدة على تلك التقارير التي أُرسلت اعتبارا</w:t>
      </w:r>
      <w:r w:rsidR="00E31CC6">
        <w:rPr>
          <w:rFonts w:hint="cs"/>
          <w:rtl/>
        </w:rPr>
        <w:t>ً</w:t>
      </w:r>
      <w:r w:rsidRPr="00FE46EC">
        <w:rPr>
          <w:rtl/>
        </w:rPr>
        <w:t xml:space="preserve"> من عام </w:t>
      </w:r>
      <w:r w:rsidRPr="00E311F3">
        <w:rPr>
          <w:rtl/>
        </w:rPr>
        <w:t>202</w:t>
      </w:r>
      <w:r w:rsidR="0081126A" w:rsidRPr="00E311F3">
        <w:rPr>
          <w:rtl/>
        </w:rPr>
        <w:t>0</w:t>
      </w:r>
      <w:bookmarkStart w:id="29" w:name="_Hlk128584359"/>
      <w:r w:rsidR="0081126A" w:rsidRPr="0081126A">
        <w:rPr>
          <w:rtl/>
        </w:rPr>
        <w:t>.</w:t>
      </w:r>
    </w:p>
    <w:p w14:paraId="2B1E5CEA" w14:textId="2A669DB4" w:rsidR="0091207C" w:rsidRPr="00FE46EC" w:rsidRDefault="0091207C" w:rsidP="006306BC">
      <w:pPr>
        <w:pStyle w:val="SingleTxtGA"/>
        <w:rPr>
          <w:lang w:val="ar-SA" w:eastAsia="zh-TW" w:bidi="en-GB"/>
        </w:rPr>
      </w:pPr>
      <w:r w:rsidRPr="00E311F3">
        <w:rPr>
          <w:rtl/>
        </w:rPr>
        <w:t>25</w:t>
      </w:r>
      <w:r w:rsidRPr="00FE46EC">
        <w:rPr>
          <w:rtl/>
        </w:rPr>
        <w:t>-</w:t>
      </w:r>
      <w:r w:rsidRPr="00FE46EC">
        <w:rPr>
          <w:rtl/>
        </w:rPr>
        <w:tab/>
        <w:t xml:space="preserve">وأُعلن ما مجموعه </w:t>
      </w:r>
      <w:r w:rsidRPr="00E311F3">
        <w:rPr>
          <w:rtl/>
        </w:rPr>
        <w:t>66</w:t>
      </w:r>
      <w:r w:rsidRPr="00FE46EC">
        <w:rPr>
          <w:rtl/>
        </w:rPr>
        <w:t xml:space="preserve"> تقريرا</w:t>
      </w:r>
      <w:r w:rsidR="00E31CC6">
        <w:rPr>
          <w:rFonts w:hint="cs"/>
          <w:rtl/>
        </w:rPr>
        <w:t>ً</w:t>
      </w:r>
      <w:r w:rsidRPr="00FE46EC">
        <w:rPr>
          <w:rtl/>
        </w:rPr>
        <w:t xml:space="preserve"> عن الزيارات بناء على طلبات من الدول الأطراف أو الآليات الوقائية الوطنية بموجب المادة </w:t>
      </w:r>
      <w:r w:rsidRPr="00E311F3">
        <w:rPr>
          <w:rtl/>
        </w:rPr>
        <w:t>16</w:t>
      </w:r>
      <w:r w:rsidRPr="00FE46EC">
        <w:rPr>
          <w:rtl/>
        </w:rPr>
        <w:t>(</w:t>
      </w:r>
      <w:r w:rsidR="0081126A" w:rsidRPr="00E311F3">
        <w:rPr>
          <w:rtl/>
        </w:rPr>
        <w:t>2</w:t>
      </w:r>
      <w:r w:rsidR="0081126A" w:rsidRPr="0081126A">
        <w:rPr>
          <w:rtl/>
        </w:rPr>
        <w:t xml:space="preserve">) </w:t>
      </w:r>
      <w:r w:rsidRPr="00FE46EC">
        <w:rPr>
          <w:rtl/>
        </w:rPr>
        <w:t xml:space="preserve">من البروتوكول الاختياري، بما في ذلك تقرير </w:t>
      </w:r>
      <w:r>
        <w:rPr>
          <w:rtl/>
        </w:rPr>
        <w:t xml:space="preserve">صدر </w:t>
      </w:r>
      <w:r w:rsidRPr="00FE46EC">
        <w:rPr>
          <w:rtl/>
        </w:rPr>
        <w:t>في عام</w:t>
      </w:r>
      <w:r w:rsidR="00181628">
        <w:rPr>
          <w:rFonts w:hint="cs"/>
          <w:rtl/>
        </w:rPr>
        <w:t> </w:t>
      </w:r>
      <w:r w:rsidRPr="00E311F3">
        <w:rPr>
          <w:rtl/>
        </w:rPr>
        <w:t>2022</w:t>
      </w:r>
      <w:r w:rsidRPr="00FE46EC">
        <w:rPr>
          <w:rtl/>
        </w:rPr>
        <w:t>، وهو التقرير الموجه إلى الدولة الطرف المنبثق عن الزيارة إلى بلغاريا</w:t>
      </w:r>
      <w:r w:rsidR="008A4FE9" w:rsidRPr="008A4FE9">
        <w:rPr>
          <w:vertAlign w:val="superscript"/>
          <w:rtl/>
        </w:rPr>
        <w:t>(</w:t>
      </w:r>
      <w:r w:rsidR="008A4FE9" w:rsidRPr="00E311F3">
        <w:rPr>
          <w:vertAlign w:val="superscript"/>
          <w:lang w:val="en-US"/>
        </w:rPr>
        <w:footnoteReference w:id="8"/>
      </w:r>
      <w:r w:rsidR="008A4FE9" w:rsidRPr="008A4FE9">
        <w:rPr>
          <w:vertAlign w:val="superscript"/>
          <w:rtl/>
        </w:rPr>
        <w:t>)</w:t>
      </w:r>
      <w:r w:rsidRPr="00FE46EC">
        <w:rPr>
          <w:rtl/>
        </w:rPr>
        <w:t>. وإذ تؤكد اللجنة الفرعية احترامها الكامل لمبدأ السرية وللحق في مراعاة هذا المبدأ المنصوص عليهما في البروتوكول الاختياري، فإنها ترحب بتزايد عدد تقارير الزيارات التي تُنشر، وترى أن هذه الزيادة تجسد روح الشفافية التي تقوم عليها الزيارات الرامية إلى منع التعذيب، وتيسّر تنفيذ ما ورد فيها من توصيات تنفيذاً أفضل. وتشجع اللجنة الفرعية الدول الأطراف التي تلقت تقارير على طلب نشرها.</w:t>
      </w:r>
      <w:bookmarkEnd w:id="29"/>
    </w:p>
    <w:p w14:paraId="46DF50B4" w14:textId="2808FE66" w:rsidR="0091207C" w:rsidRPr="00C82A74" w:rsidRDefault="0091207C" w:rsidP="006306BC">
      <w:pPr>
        <w:pStyle w:val="SingleTxtGA"/>
        <w:rPr>
          <w:lang w:val="en-US" w:eastAsia="zh-TW" w:bidi="en-GB"/>
        </w:rPr>
      </w:pPr>
      <w:r w:rsidRPr="00E311F3">
        <w:rPr>
          <w:rtl/>
        </w:rPr>
        <w:t>26</w:t>
      </w:r>
      <w:r w:rsidRPr="00FE46EC">
        <w:rPr>
          <w:rtl/>
        </w:rPr>
        <w:t>-</w:t>
      </w:r>
      <w:r w:rsidRPr="00FE46EC">
        <w:rPr>
          <w:rtl/>
        </w:rPr>
        <w:tab/>
        <w:t xml:space="preserve">ووفقاً للممارسة المتبعة، يُطلب إلى الجهات المتلقية للتقارير أن تقدم ردوداً مكتوبة في غضون ستة أشهر من تاريخ إحالتها إليها، تبيّن فيها بالتفصيل ما اتُّخذ وما سيُتَّخذ من إجراءات لتنفيذ التوصيات </w:t>
      </w:r>
      <w:r w:rsidRPr="00FE46EC">
        <w:rPr>
          <w:rtl/>
        </w:rPr>
        <w:lastRenderedPageBreak/>
        <w:t>الواردة في التقارير. وخلال الفترة المشمولة بالتقرير، تلقت اللجنة الفرعية ردا</w:t>
      </w:r>
      <w:r w:rsidR="00336C70">
        <w:rPr>
          <w:rFonts w:hint="cs"/>
          <w:rtl/>
        </w:rPr>
        <w:t>ً</w:t>
      </w:r>
      <w:r w:rsidRPr="00FE46EC">
        <w:rPr>
          <w:rtl/>
        </w:rPr>
        <w:t xml:space="preserve"> واحدا</w:t>
      </w:r>
      <w:r w:rsidR="00336C70">
        <w:rPr>
          <w:rFonts w:hint="cs"/>
          <w:rtl/>
        </w:rPr>
        <w:t>ً</w:t>
      </w:r>
      <w:r w:rsidRPr="00FE46EC">
        <w:rPr>
          <w:rtl/>
        </w:rPr>
        <w:t>، وهو من بلغاريا (دولة طرف</w:t>
      </w:r>
      <w:r w:rsidR="0081126A" w:rsidRPr="0081126A">
        <w:rPr>
          <w:rtl/>
        </w:rPr>
        <w:t xml:space="preserve">)، </w:t>
      </w:r>
      <w:r w:rsidRPr="00FE46EC">
        <w:rPr>
          <w:rtl/>
        </w:rPr>
        <w:t>تم الإعلان عنه بناء على طلب الدولة الطرف</w:t>
      </w:r>
      <w:r w:rsidR="008A4FE9" w:rsidRPr="008A4FE9">
        <w:rPr>
          <w:vertAlign w:val="superscript"/>
          <w:rtl/>
        </w:rPr>
        <w:t>(</w:t>
      </w:r>
      <w:r w:rsidR="008A4FE9" w:rsidRPr="00E311F3">
        <w:rPr>
          <w:vertAlign w:val="superscript"/>
          <w:lang w:val="en-US"/>
        </w:rPr>
        <w:footnoteReference w:id="9"/>
      </w:r>
      <w:r w:rsidR="008A4FE9" w:rsidRPr="008A4FE9">
        <w:rPr>
          <w:vertAlign w:val="superscript"/>
          <w:rtl/>
        </w:rPr>
        <w:t>)</w:t>
      </w:r>
      <w:r w:rsidRPr="00FE46EC">
        <w:rPr>
          <w:rtl/>
        </w:rPr>
        <w:t>.</w:t>
      </w:r>
    </w:p>
    <w:p w14:paraId="0027DF1D" w14:textId="77777777" w:rsidR="0091207C" w:rsidRPr="00FE46EC" w:rsidRDefault="0091207C" w:rsidP="006306BC">
      <w:pPr>
        <w:pStyle w:val="SingleTxtGA"/>
        <w:rPr>
          <w:lang w:val="ar-SA" w:eastAsia="zh-TW" w:bidi="en-GB"/>
        </w:rPr>
      </w:pPr>
      <w:bookmarkStart w:id="30" w:name="_Hlk128584421"/>
      <w:r w:rsidRPr="00E311F3">
        <w:rPr>
          <w:rtl/>
        </w:rPr>
        <w:t>27</w:t>
      </w:r>
      <w:r w:rsidRPr="00FE46EC">
        <w:rPr>
          <w:rtl/>
        </w:rPr>
        <w:t>-</w:t>
      </w:r>
      <w:r w:rsidRPr="00FE46EC">
        <w:rPr>
          <w:rtl/>
        </w:rPr>
        <w:tab/>
        <w:t xml:space="preserve">وبحلول </w:t>
      </w:r>
      <w:r w:rsidRPr="00E311F3">
        <w:rPr>
          <w:rtl/>
        </w:rPr>
        <w:t>31</w:t>
      </w:r>
      <w:r w:rsidRPr="00FE46EC">
        <w:rPr>
          <w:rtl/>
        </w:rPr>
        <w:t xml:space="preserve"> كانون الأول/ديسمبر </w:t>
      </w:r>
      <w:r w:rsidRPr="00E311F3">
        <w:rPr>
          <w:rtl/>
        </w:rPr>
        <w:t>2022</w:t>
      </w:r>
      <w:r w:rsidRPr="00FE46EC">
        <w:rPr>
          <w:rtl/>
        </w:rPr>
        <w:t xml:space="preserve">، كان قد ورد </w:t>
      </w:r>
      <w:r w:rsidRPr="00E311F3">
        <w:rPr>
          <w:rtl/>
        </w:rPr>
        <w:t>60</w:t>
      </w:r>
      <w:r w:rsidRPr="00FE46EC">
        <w:rPr>
          <w:rtl/>
        </w:rPr>
        <w:t xml:space="preserve"> رداً على تقارير اللجنة الفرعية من دول أطراف أو من آليات وقائية وطنية. وقد تم الإعلان عن </w:t>
      </w:r>
      <w:r w:rsidRPr="00E311F3">
        <w:rPr>
          <w:rtl/>
        </w:rPr>
        <w:t>44</w:t>
      </w:r>
      <w:r w:rsidRPr="00FE46EC">
        <w:rPr>
          <w:rtl/>
        </w:rPr>
        <w:t xml:space="preserve"> من تلك الردود. وبروح التعاون بموجب البروتوكول الاختياري، تشجع اللجنة الفرعية جميع الدول الأطراف على الرد على تقارير زياراتها في حينه من أجل الدخول في حوار بن</w:t>
      </w:r>
      <w:r>
        <w:rPr>
          <w:rtl/>
        </w:rPr>
        <w:t>ّ</w:t>
      </w:r>
      <w:r w:rsidRPr="00FE46EC">
        <w:rPr>
          <w:rtl/>
        </w:rPr>
        <w:t>اء مع اللجنة الفرعية بشأن التدابير المتخذة لتنفيذ توصياتها. ويمكن الاطلاع على معلومات عن تقارير اللجنة الفرعية والردود عليها على موقع اللجنة الفرعية الشبكي.</w:t>
      </w:r>
      <w:bookmarkEnd w:id="30"/>
    </w:p>
    <w:p w14:paraId="14A70739" w14:textId="021B2A96" w:rsidR="0091207C" w:rsidRPr="00E311F3" w:rsidRDefault="006306BC" w:rsidP="006306BC">
      <w:pPr>
        <w:pStyle w:val="H1GA"/>
        <w:rPr>
          <w:lang w:val="ar-SA" w:eastAsia="zh-TW" w:bidi="en-GB"/>
        </w:rPr>
      </w:pPr>
      <w:r w:rsidRPr="00E311F3">
        <w:rPr>
          <w:rtl/>
        </w:rPr>
        <w:tab/>
      </w:r>
      <w:bookmarkStart w:id="31" w:name="_Toc131613365"/>
      <w:r w:rsidR="0091207C" w:rsidRPr="00E311F3">
        <w:rPr>
          <w:rtl/>
        </w:rPr>
        <w:t>هاء-</w:t>
      </w:r>
      <w:r w:rsidR="0091207C" w:rsidRPr="00E311F3">
        <w:rPr>
          <w:rtl/>
        </w:rPr>
        <w:tab/>
        <w:t>المستجدات المتعلقة بالآليات الوقائية الوطنية</w:t>
      </w:r>
      <w:bookmarkStart w:id="32" w:name="_Toc534899839"/>
      <w:bookmarkStart w:id="33" w:name="_Toc97717819"/>
      <w:bookmarkStart w:id="34" w:name="_Toc97794998"/>
      <w:bookmarkEnd w:id="32"/>
      <w:bookmarkEnd w:id="33"/>
      <w:bookmarkEnd w:id="34"/>
      <w:bookmarkEnd w:id="31"/>
    </w:p>
    <w:p w14:paraId="66CCC536" w14:textId="77777777" w:rsidR="0091207C" w:rsidRPr="00FE46EC" w:rsidRDefault="0091207C" w:rsidP="006306BC">
      <w:pPr>
        <w:pStyle w:val="SingleTxtGA"/>
        <w:rPr>
          <w:lang w:val="ar-SA" w:eastAsia="zh-TW" w:bidi="en-GB"/>
        </w:rPr>
      </w:pPr>
      <w:r w:rsidRPr="00E311F3">
        <w:rPr>
          <w:rtl/>
        </w:rPr>
        <w:t>28</w:t>
      </w:r>
      <w:r w:rsidRPr="00FE46EC">
        <w:rPr>
          <w:rtl/>
        </w:rPr>
        <w:t>-</w:t>
      </w:r>
      <w:r w:rsidRPr="00FE46EC">
        <w:rPr>
          <w:rtl/>
        </w:rPr>
        <w:tab/>
        <w:t xml:space="preserve">واصلت اللجنة الفرعية، أثناء دوراتها وفي الفترات التي تتخلل دوراتها، التحاور مع الدول الأطراف في البروتوكول الاختياري والدول الموقعة عليه بشأن تعيين آلياتها الوقائية الوطنية أو سير عملها وبشأن مسائل أخرى ذات صلة. وخلال عام </w:t>
      </w:r>
      <w:r w:rsidRPr="00E311F3">
        <w:rPr>
          <w:rtl/>
        </w:rPr>
        <w:t>2022</w:t>
      </w:r>
      <w:r w:rsidRPr="00FE46EC">
        <w:rPr>
          <w:rtl/>
        </w:rPr>
        <w:t>، واصلت اللجنة الفرعية التواصل مع الدول الأطراف في البروتوكول الاختياري والدول الموقعة عليه بشأن أثر الجائحة.</w:t>
      </w:r>
    </w:p>
    <w:p w14:paraId="58B696F7" w14:textId="77777777" w:rsidR="0091207C" w:rsidRPr="00FE46EC" w:rsidRDefault="0091207C" w:rsidP="006306BC">
      <w:pPr>
        <w:pStyle w:val="SingleTxtGA"/>
        <w:rPr>
          <w:lang w:val="ar-SA" w:eastAsia="zh-TW" w:bidi="en-GB"/>
        </w:rPr>
      </w:pPr>
      <w:r w:rsidRPr="00E311F3">
        <w:rPr>
          <w:rtl/>
        </w:rPr>
        <w:t>29</w:t>
      </w:r>
      <w:r w:rsidRPr="00FE46EC">
        <w:rPr>
          <w:rtl/>
        </w:rPr>
        <w:t>-</w:t>
      </w:r>
      <w:r w:rsidRPr="00FE46EC">
        <w:rPr>
          <w:rtl/>
        </w:rPr>
        <w:tab/>
        <w:t>وأقامت اللجنة الفرعية اتصالاً مباشراً مع الآليات الوقائية الوطنية وحافظت عليه، أثناء الدورات وفي الفترات التي تخللتها، وفقاً للولاية المسندة إليها بمقتضى الفقرة (ب)‘</w:t>
      </w:r>
      <w:r w:rsidRPr="00E311F3">
        <w:rPr>
          <w:rtl/>
        </w:rPr>
        <w:t>1</w:t>
      </w:r>
      <w:r w:rsidRPr="00FE46EC">
        <w:rPr>
          <w:rtl/>
        </w:rPr>
        <w:t>‘ و‘</w:t>
      </w:r>
      <w:r w:rsidRPr="00E311F3">
        <w:rPr>
          <w:rtl/>
        </w:rPr>
        <w:t>2</w:t>
      </w:r>
      <w:r w:rsidRPr="00FE46EC">
        <w:rPr>
          <w:rtl/>
        </w:rPr>
        <w:t xml:space="preserve">‘ من المادة </w:t>
      </w:r>
      <w:r w:rsidRPr="00E311F3">
        <w:rPr>
          <w:rtl/>
        </w:rPr>
        <w:t>11</w:t>
      </w:r>
      <w:r w:rsidRPr="00FE46EC">
        <w:rPr>
          <w:rtl/>
        </w:rPr>
        <w:t xml:space="preserve"> من البروتوكول الاختياري. وخلال عام </w:t>
      </w:r>
      <w:r w:rsidRPr="00E311F3">
        <w:rPr>
          <w:rtl/>
        </w:rPr>
        <w:t>2022</w:t>
      </w:r>
      <w:r w:rsidRPr="00FE46EC">
        <w:rPr>
          <w:rtl/>
        </w:rPr>
        <w:t>، استأنفت اللجنة الفرعية تفاعلها العادي مع جميع الآليات الوقائية الوطنية وكذلك مع هيئات أخرى معنية تؤدي مهام الآليات الوقائية الوطنية، بالنظر إلى انحسار تأثير الجائحة على أنشطة اللجنة الفرعية بشكل كبير.</w:t>
      </w:r>
    </w:p>
    <w:p w14:paraId="6FCA78CA" w14:textId="77777777" w:rsidR="0091207C" w:rsidRPr="0070466C" w:rsidRDefault="0091207C" w:rsidP="006306BC">
      <w:pPr>
        <w:pStyle w:val="SingleTxtGA"/>
        <w:rPr>
          <w:lang w:val="en-US" w:eastAsia="zh-TW" w:bidi="en-GB"/>
        </w:rPr>
      </w:pPr>
      <w:r w:rsidRPr="00E311F3">
        <w:rPr>
          <w:rtl/>
        </w:rPr>
        <w:t>30</w:t>
      </w:r>
      <w:r w:rsidRPr="00FE46EC">
        <w:rPr>
          <w:rtl/>
        </w:rPr>
        <w:t>-</w:t>
      </w:r>
      <w:r w:rsidRPr="00FE46EC">
        <w:rPr>
          <w:rtl/>
        </w:rPr>
        <w:tab/>
        <w:t>وظلت اللجنة الفرعية وأعضاؤها يتلقون دعوات لحضور العديد من الاجتماعات الوطنية والإقليمية والدولية، كان معظمها عبر الإنترنت، بشأن تعيين وإنشاء وتطوير آليات وقائية وطنية بوجه خاص وبشأن البروتوكول الاختياري بوجه عام. وتعرب اللجنة الفرعية عن امتنانها لمنظمي تلك الاجتماعات وسائر المناسبات التي دُعيت إليها. وستكون اللجنة الفرعية ممتنة لو وُجهت جميع الدعوات لحضور المناقشات والمناسبات الرسمية عن طريق أمانة اللجنة الفرعية في مفوضية الأمم المتحدة السامية لحقوق الإنسان.</w:t>
      </w:r>
    </w:p>
    <w:p w14:paraId="4588CF46" w14:textId="5260082C" w:rsidR="0091207C" w:rsidRPr="00E311F3" w:rsidRDefault="006306BC" w:rsidP="006306BC">
      <w:pPr>
        <w:pStyle w:val="H1GA"/>
        <w:rPr>
          <w:lang w:val="ar-SA" w:eastAsia="zh-TW" w:bidi="en-GB"/>
        </w:rPr>
      </w:pPr>
      <w:r w:rsidRPr="00E311F3">
        <w:rPr>
          <w:rtl/>
        </w:rPr>
        <w:tab/>
      </w:r>
      <w:bookmarkStart w:id="35" w:name="_Toc131613366"/>
      <w:r w:rsidR="0091207C" w:rsidRPr="00E311F3">
        <w:rPr>
          <w:rtl/>
        </w:rPr>
        <w:t>واو-</w:t>
      </w:r>
      <w:r w:rsidR="0091207C" w:rsidRPr="00E311F3">
        <w:rPr>
          <w:rtl/>
        </w:rPr>
        <w:tab/>
        <w:t>التخلف الجسيم عن الامتثال لأحكام المادة 17</w:t>
      </w:r>
      <w:bookmarkStart w:id="36" w:name="_Toc534899840"/>
      <w:bookmarkStart w:id="37" w:name="_Toc97717820"/>
      <w:bookmarkStart w:id="38" w:name="_Toc97794999"/>
      <w:bookmarkEnd w:id="36"/>
      <w:bookmarkEnd w:id="37"/>
      <w:bookmarkEnd w:id="38"/>
      <w:bookmarkEnd w:id="35"/>
    </w:p>
    <w:p w14:paraId="2C848DDE" w14:textId="7C145C3A" w:rsidR="0091207C" w:rsidRPr="00FE46EC" w:rsidRDefault="0091207C" w:rsidP="006306BC">
      <w:pPr>
        <w:pStyle w:val="SingleTxtGA"/>
        <w:rPr>
          <w:lang w:val="ar-SA" w:eastAsia="zh-TW" w:bidi="en-GB"/>
        </w:rPr>
      </w:pPr>
      <w:r w:rsidRPr="00E311F3">
        <w:rPr>
          <w:rtl/>
        </w:rPr>
        <w:t>31</w:t>
      </w:r>
      <w:r w:rsidRPr="00FE46EC">
        <w:rPr>
          <w:rtl/>
        </w:rPr>
        <w:t>-</w:t>
      </w:r>
      <w:r w:rsidRPr="00FE46EC">
        <w:rPr>
          <w:rtl/>
        </w:rPr>
        <w:tab/>
        <w:t>قررت اللجنة الفرعية في دورتها السابعة والعشرين أن تحدد الدولَ الأطراف التي تأخر إنشاء آلياتها الوقائية الوطنية كثيراً وأن تسجل أسماءها في قائم</w:t>
      </w:r>
      <w:r>
        <w:rPr>
          <w:rtl/>
        </w:rPr>
        <w:t>ة</w:t>
      </w:r>
      <w:r w:rsidR="008A4FE9" w:rsidRPr="008A4FE9">
        <w:rPr>
          <w:vertAlign w:val="superscript"/>
          <w:rtl/>
        </w:rPr>
        <w:t>(</w:t>
      </w:r>
      <w:r w:rsidR="008A4FE9" w:rsidRPr="00E311F3">
        <w:rPr>
          <w:vertAlign w:val="superscript"/>
          <w:lang w:val="en-US"/>
        </w:rPr>
        <w:footnoteReference w:id="10"/>
      </w:r>
      <w:r w:rsidR="008A4FE9" w:rsidRPr="008A4FE9">
        <w:rPr>
          <w:vertAlign w:val="superscript"/>
          <w:rtl/>
        </w:rPr>
        <w:t>)</w:t>
      </w:r>
      <w:r w:rsidRPr="00FE46EC">
        <w:rPr>
          <w:rtl/>
        </w:rPr>
        <w:t>. وتنقَّح القائمة في كل دورة من دورات اللجنة الفرعية، وتُحذف الدول الأطراف من القائمة حالما يُستوفى شرط هذا الحذف، أي حالما تتلقى اللجنة الفرعية إخطاراً بتعيين الآلية الوقائية الوطنية رسميا</w:t>
      </w:r>
      <w:r w:rsidR="00336C70">
        <w:rPr>
          <w:rFonts w:hint="cs"/>
          <w:rtl/>
        </w:rPr>
        <w:t>ً</w:t>
      </w:r>
      <w:r w:rsidRPr="00FE46EC">
        <w:rPr>
          <w:rtl/>
        </w:rPr>
        <w:t xml:space="preserve"> ونُسخاً من الوثائق التي تنص على إنشائها وسير عملها على نحو فعال.</w:t>
      </w:r>
    </w:p>
    <w:p w14:paraId="74434487" w14:textId="1748D8C1" w:rsidR="0091207C" w:rsidRPr="00FE46EC" w:rsidRDefault="0091207C" w:rsidP="006306BC">
      <w:pPr>
        <w:pStyle w:val="SingleTxtGA"/>
        <w:rPr>
          <w:lang w:val="ar-SA" w:eastAsia="zh-TW" w:bidi="en-GB"/>
        </w:rPr>
      </w:pPr>
      <w:r w:rsidRPr="00E311F3">
        <w:rPr>
          <w:rtl/>
        </w:rPr>
        <w:t>32</w:t>
      </w:r>
      <w:r w:rsidRPr="00FE46EC">
        <w:rPr>
          <w:rtl/>
        </w:rPr>
        <w:t>-</w:t>
      </w:r>
      <w:r w:rsidRPr="00FE46EC">
        <w:rPr>
          <w:rtl/>
        </w:rPr>
        <w:tab/>
        <w:t xml:space="preserve">وزيادةً في توضيح المعايير لتحديد ما إذا كان قد تم الحفاظ على آلية وقائية وطنية أو تعيينها أو إنشاؤها، حسب الاقتضاء، بموجب المادة </w:t>
      </w:r>
      <w:r w:rsidRPr="00E311F3">
        <w:rPr>
          <w:rtl/>
        </w:rPr>
        <w:t>17</w:t>
      </w:r>
      <w:r w:rsidRPr="00FE46EC">
        <w:rPr>
          <w:rtl/>
        </w:rPr>
        <w:t xml:space="preserve"> من البروتوكول الاختياري، ولرفع اسم دولة طرف من </w:t>
      </w:r>
      <w:r w:rsidRPr="00FE46EC">
        <w:rPr>
          <w:rtl/>
        </w:rPr>
        <w:lastRenderedPageBreak/>
        <w:t>القائمة المذكورة أعلاه، بيّنت اللجنة الفرعية على موقعها على الإنترنت</w:t>
      </w:r>
      <w:r w:rsidR="008A4FE9" w:rsidRPr="008A4FE9">
        <w:rPr>
          <w:vertAlign w:val="superscript"/>
          <w:rtl/>
        </w:rPr>
        <w:t>(</w:t>
      </w:r>
      <w:r w:rsidR="008A4FE9" w:rsidRPr="00E311F3">
        <w:rPr>
          <w:vertAlign w:val="superscript"/>
          <w:lang w:val="en-US"/>
        </w:rPr>
        <w:footnoteReference w:id="11"/>
      </w:r>
      <w:r w:rsidR="008A4FE9" w:rsidRPr="008A4FE9">
        <w:rPr>
          <w:vertAlign w:val="superscript"/>
          <w:rtl/>
        </w:rPr>
        <w:t>)</w:t>
      </w:r>
      <w:r w:rsidRPr="00FE46EC">
        <w:rPr>
          <w:rtl/>
        </w:rPr>
        <w:t xml:space="preserve"> العناصر التي يتعين على الدولة الطرف إدراجها في مذكرة شفوية موجهة إلى اللجنة الفرعية، وهي كالتالي</w:t>
      </w:r>
      <w:r w:rsidRPr="00FE46EC">
        <w:t>:</w:t>
      </w:r>
    </w:p>
    <w:p w14:paraId="53A8E8CD" w14:textId="26A4C34A" w:rsidR="0091207C" w:rsidRPr="009D5461" w:rsidRDefault="006306BC" w:rsidP="006306BC">
      <w:pPr>
        <w:pStyle w:val="SingleTxtGA"/>
        <w:rPr>
          <w:lang w:val="en-US" w:eastAsia="zh-TW" w:bidi="en-GB"/>
        </w:rPr>
      </w:pPr>
      <w:r>
        <w:rPr>
          <w:rtl/>
        </w:rPr>
        <w:tab/>
      </w:r>
      <w:r w:rsidR="0091207C" w:rsidRPr="00FE46EC">
        <w:rPr>
          <w:rtl/>
        </w:rPr>
        <w:t>(أ)</w:t>
      </w:r>
      <w:r w:rsidR="0091207C" w:rsidRPr="00FE46EC">
        <w:rPr>
          <w:rtl/>
        </w:rPr>
        <w:tab/>
        <w:t>حقيقة هذا التأسيس؛</w:t>
      </w:r>
    </w:p>
    <w:p w14:paraId="11F7E0C2" w14:textId="5899FDA7" w:rsidR="0091207C" w:rsidRPr="00D4353F" w:rsidRDefault="006306BC" w:rsidP="006306BC">
      <w:pPr>
        <w:pStyle w:val="SingleTxtGA"/>
        <w:rPr>
          <w:lang w:val="en-US" w:eastAsia="zh-TW" w:bidi="en-GB"/>
        </w:rPr>
      </w:pPr>
      <w:r>
        <w:rPr>
          <w:rtl/>
        </w:rPr>
        <w:tab/>
      </w:r>
      <w:r w:rsidR="0091207C" w:rsidRPr="00FE46EC">
        <w:rPr>
          <w:rtl/>
        </w:rPr>
        <w:t>(ب)</w:t>
      </w:r>
      <w:r w:rsidR="0091207C" w:rsidRPr="00FE46EC">
        <w:rPr>
          <w:rtl/>
        </w:rPr>
        <w:tab/>
        <w:t>نسخة من الصك القانوني المنشئ للآلية الوقائية الوطنية، سواء بموجب تشريع أو قانون آخر؛</w:t>
      </w:r>
    </w:p>
    <w:p w14:paraId="6D76359C" w14:textId="3C104E56" w:rsidR="0091207C" w:rsidRPr="00FE46EC" w:rsidRDefault="006306BC" w:rsidP="006306BC">
      <w:pPr>
        <w:pStyle w:val="SingleTxtGA"/>
        <w:rPr>
          <w:lang w:val="ar-SA" w:eastAsia="zh-TW" w:bidi="en-GB"/>
        </w:rPr>
      </w:pPr>
      <w:r>
        <w:rPr>
          <w:rtl/>
        </w:rPr>
        <w:tab/>
      </w:r>
      <w:r w:rsidR="0091207C" w:rsidRPr="00FE46EC">
        <w:rPr>
          <w:rtl/>
        </w:rPr>
        <w:t>(ج)</w:t>
      </w:r>
      <w:r w:rsidR="0091207C" w:rsidRPr="00FE46EC">
        <w:rPr>
          <w:rtl/>
        </w:rPr>
        <w:tab/>
        <w:t>اسم رئيس الآلية الوقائية الوطنية؛</w:t>
      </w:r>
    </w:p>
    <w:p w14:paraId="6AF39848" w14:textId="4DA1D545" w:rsidR="0091207C" w:rsidRPr="00FE46EC" w:rsidRDefault="006306BC" w:rsidP="006306BC">
      <w:pPr>
        <w:pStyle w:val="SingleTxtGA"/>
        <w:rPr>
          <w:lang w:val="ar-SA" w:eastAsia="zh-TW" w:bidi="en-GB"/>
        </w:rPr>
      </w:pPr>
      <w:r>
        <w:rPr>
          <w:rtl/>
        </w:rPr>
        <w:tab/>
      </w:r>
      <w:r w:rsidR="0091207C" w:rsidRPr="00FE46EC">
        <w:rPr>
          <w:rtl/>
        </w:rPr>
        <w:t>(د)</w:t>
      </w:r>
      <w:r w:rsidR="0091207C" w:rsidRPr="00FE46EC">
        <w:rPr>
          <w:rtl/>
        </w:rPr>
        <w:tab/>
        <w:t>العنوان البريدي للآلية الوقائية الوطنية؛</w:t>
      </w:r>
    </w:p>
    <w:p w14:paraId="1E25F0AE" w14:textId="05AD88E3" w:rsidR="0091207C" w:rsidRPr="009D5461" w:rsidRDefault="006306BC" w:rsidP="006306BC">
      <w:pPr>
        <w:pStyle w:val="SingleTxtGA"/>
        <w:rPr>
          <w:rtl/>
          <w:lang w:val="en-US" w:eastAsia="zh-TW"/>
        </w:rPr>
      </w:pPr>
      <w:r>
        <w:rPr>
          <w:rtl/>
        </w:rPr>
        <w:tab/>
      </w:r>
      <w:r w:rsidR="0091207C" w:rsidRPr="00FE46EC">
        <w:rPr>
          <w:rtl/>
        </w:rPr>
        <w:t>(ه)</w:t>
      </w:r>
      <w:r w:rsidR="0091207C" w:rsidRPr="00FE46EC">
        <w:rPr>
          <w:rtl/>
        </w:rPr>
        <w:tab/>
        <w:t>عنوان البريد الإلكتروني للآلية الوقائية الوطنية</w:t>
      </w:r>
      <w:r w:rsidR="00965EAE">
        <w:rPr>
          <w:rFonts w:hint="cs"/>
          <w:rtl/>
        </w:rPr>
        <w:t xml:space="preserve"> </w:t>
      </w:r>
      <w:r w:rsidR="0091207C" w:rsidRPr="00FE46EC">
        <w:rPr>
          <w:rtl/>
        </w:rPr>
        <w:t>ورقم هاتفها</w:t>
      </w:r>
      <w:r w:rsidR="008A4FE9" w:rsidRPr="008A4FE9">
        <w:rPr>
          <w:vertAlign w:val="superscript"/>
          <w:rtl/>
        </w:rPr>
        <w:t>(</w:t>
      </w:r>
      <w:r w:rsidR="008A4FE9" w:rsidRPr="00E311F3">
        <w:rPr>
          <w:vertAlign w:val="superscript"/>
          <w:lang w:val="en-US"/>
        </w:rPr>
        <w:footnoteReference w:id="12"/>
      </w:r>
      <w:r w:rsidR="008A4FE9" w:rsidRPr="008A4FE9">
        <w:rPr>
          <w:vertAlign w:val="superscript"/>
          <w:rtl/>
        </w:rPr>
        <w:t>)</w:t>
      </w:r>
      <w:r w:rsidR="00EB0B24">
        <w:rPr>
          <w:rFonts w:hint="cs"/>
          <w:rtl/>
          <w:lang w:val="en-US" w:eastAsia="zh-TW"/>
        </w:rPr>
        <w:t>.</w:t>
      </w:r>
    </w:p>
    <w:p w14:paraId="308EF3B1" w14:textId="05B037EC" w:rsidR="0091207C" w:rsidRPr="00D4353F" w:rsidRDefault="0091207C" w:rsidP="006306BC">
      <w:pPr>
        <w:pStyle w:val="SingleTxtGA"/>
        <w:rPr>
          <w:lang w:val="en-US" w:eastAsia="zh-TW" w:bidi="en-GB"/>
        </w:rPr>
      </w:pPr>
      <w:r w:rsidRPr="00E311F3">
        <w:rPr>
          <w:rtl/>
        </w:rPr>
        <w:t>33</w:t>
      </w:r>
      <w:r w:rsidRPr="00FE46EC">
        <w:rPr>
          <w:rtl/>
        </w:rPr>
        <w:t>-</w:t>
      </w:r>
      <w:r w:rsidRPr="00FE46EC">
        <w:rPr>
          <w:rtl/>
        </w:rPr>
        <w:tab/>
        <w:t>وإضافة إلى ذلك، قررت اللجنة الفرعية في دورتها السابعة والأربعين أن تطلب الأمانة إلى الدولة الطرف</w:t>
      </w:r>
      <w:r w:rsidR="00965EAE">
        <w:rPr>
          <w:rFonts w:hint="cs"/>
          <w:rtl/>
        </w:rPr>
        <w:t xml:space="preserve"> </w:t>
      </w:r>
      <w:r w:rsidRPr="00FE46EC">
        <w:rPr>
          <w:rtl/>
        </w:rPr>
        <w:t>تزويدها بجميع المعلومات المذكورة أعلاه</w:t>
      </w:r>
      <w:r w:rsidR="00965EAE">
        <w:rPr>
          <w:rFonts w:hint="cs"/>
          <w:rtl/>
        </w:rPr>
        <w:t xml:space="preserve"> </w:t>
      </w:r>
      <w:r w:rsidRPr="00FE46EC">
        <w:rPr>
          <w:rtl/>
        </w:rPr>
        <w:t>ما لم يرد في الإشعار ما يفيد بالحفاظ على آلية وقائية وطنية أو بتعيينها أو إنشائها.</w:t>
      </w:r>
    </w:p>
    <w:p w14:paraId="772794C8" w14:textId="25B5C0D5" w:rsidR="0091207C" w:rsidRPr="00D4353F" w:rsidRDefault="0091207C" w:rsidP="006306BC">
      <w:pPr>
        <w:pStyle w:val="SingleTxtGA"/>
        <w:rPr>
          <w:lang w:val="en-US" w:eastAsia="zh-TW" w:bidi="en-GB"/>
        </w:rPr>
      </w:pPr>
      <w:r w:rsidRPr="00E311F3">
        <w:rPr>
          <w:rtl/>
        </w:rPr>
        <w:t>34</w:t>
      </w:r>
      <w:r w:rsidRPr="00FE46EC">
        <w:rPr>
          <w:rtl/>
        </w:rPr>
        <w:t>-</w:t>
      </w:r>
      <w:r w:rsidRPr="00FE46EC">
        <w:rPr>
          <w:rtl/>
        </w:rPr>
        <w:tab/>
      </w:r>
      <w:r w:rsidRPr="00D4353F">
        <w:rPr>
          <w:rtl/>
        </w:rPr>
        <w:t>وأنشأت بوركينا فاسو ومنغوليا آليتيهما الوقائيتين الوطنيتين، وهو ما أحاطت اللجنة الفرعية علما</w:t>
      </w:r>
      <w:r w:rsidR="00336C70" w:rsidRPr="00D4353F">
        <w:rPr>
          <w:rFonts w:hint="cs"/>
          <w:rtl/>
        </w:rPr>
        <w:t>ً</w:t>
      </w:r>
      <w:r w:rsidRPr="00D4353F">
        <w:rPr>
          <w:rtl/>
        </w:rPr>
        <w:t xml:space="preserve"> به بارتياح، ومن ثم أزالت اسميهما من القائمة. وفي 31 كانون الأول/ديسمبر 2022، كانت مدرجَة في القائمة الدول الأطراف ال</w:t>
      </w:r>
      <w:r w:rsidR="00965EAE" w:rsidRPr="00D4353F">
        <w:rPr>
          <w:rFonts w:hint="cs"/>
          <w:rtl/>
        </w:rPr>
        <w:t>‍</w:t>
      </w:r>
      <w:r w:rsidRPr="00D4353F">
        <w:rPr>
          <w:rtl/>
        </w:rPr>
        <w:t xml:space="preserve"> 14 التالية: بليز، وبنن، والبوسنة والهرسك، وبوروندي، وجمهورية أفريقيا الوسطى، وجمهورية الكونغو الديمقراطية، وغابون، وغانا، وليبيريا، وناورو، ونيجيريا، والفلبين، وجنوب السودان، ودولة فلسطين. ولا يزال من دواعي قلق اللجنة الفرعية أن بعض الدول الأطراف المدرجة في القائمة لا تزال، على ما يبدو، تحرز تقدما</w:t>
      </w:r>
      <w:r w:rsidR="00336C70" w:rsidRPr="00D4353F">
        <w:rPr>
          <w:rFonts w:hint="cs"/>
          <w:rtl/>
        </w:rPr>
        <w:t>ً</w:t>
      </w:r>
      <w:r w:rsidRPr="00D4353F">
        <w:rPr>
          <w:rtl/>
        </w:rPr>
        <w:t xml:space="preserve"> ضئيلا</w:t>
      </w:r>
      <w:r w:rsidR="00336C70" w:rsidRPr="00D4353F">
        <w:rPr>
          <w:rFonts w:hint="cs"/>
          <w:rtl/>
        </w:rPr>
        <w:t>ً</w:t>
      </w:r>
      <w:r w:rsidRPr="00D4353F">
        <w:rPr>
          <w:rtl/>
        </w:rPr>
        <w:t xml:space="preserve"> للغاية نحو الوفاء بالتزاماتها، وأنها تأخرت كثيرا</w:t>
      </w:r>
      <w:r w:rsidR="00BF2BE9" w:rsidRPr="00D4353F">
        <w:rPr>
          <w:rFonts w:hint="cs"/>
          <w:rtl/>
        </w:rPr>
        <w:t>ً</w:t>
      </w:r>
      <w:r w:rsidRPr="00D4353F">
        <w:rPr>
          <w:rtl/>
        </w:rPr>
        <w:t xml:space="preserve"> في إنشاء آليتها الوقائية الوطنية.</w:t>
      </w:r>
    </w:p>
    <w:p w14:paraId="4483A16F" w14:textId="0DC159E1" w:rsidR="0091207C" w:rsidRPr="00E311F3" w:rsidRDefault="006306BC" w:rsidP="006306BC">
      <w:pPr>
        <w:pStyle w:val="H1GA"/>
        <w:rPr>
          <w:lang w:val="ar-SA" w:eastAsia="zh-TW" w:bidi="en-GB"/>
        </w:rPr>
      </w:pPr>
      <w:r w:rsidRPr="00E311F3">
        <w:rPr>
          <w:rtl/>
        </w:rPr>
        <w:tab/>
      </w:r>
      <w:bookmarkStart w:id="39" w:name="_Toc131613367"/>
      <w:r w:rsidR="0091207C" w:rsidRPr="00E311F3">
        <w:rPr>
          <w:rtl/>
        </w:rPr>
        <w:t>زاي-</w:t>
      </w:r>
      <w:r w:rsidR="0091207C" w:rsidRPr="00E311F3">
        <w:rPr>
          <w:rtl/>
        </w:rPr>
        <w:tab/>
        <w:t>الصندوق الخاص المنشأ بموجب البروتوكول الاختياري</w:t>
      </w:r>
      <w:bookmarkStart w:id="40" w:name="_Toc534899841"/>
      <w:bookmarkStart w:id="41" w:name="_Toc97717821"/>
      <w:bookmarkStart w:id="42" w:name="_Toc97795000"/>
      <w:bookmarkStart w:id="43" w:name="_Hlk128135928"/>
      <w:bookmarkEnd w:id="40"/>
      <w:bookmarkEnd w:id="41"/>
      <w:bookmarkEnd w:id="42"/>
      <w:bookmarkEnd w:id="39"/>
    </w:p>
    <w:p w14:paraId="08D50501" w14:textId="4A0A5306" w:rsidR="0091207C" w:rsidRPr="00D4353F" w:rsidRDefault="0091207C" w:rsidP="006306BC">
      <w:pPr>
        <w:pStyle w:val="SingleTxtGA"/>
        <w:rPr>
          <w:lang w:val="ar-SA" w:eastAsia="zh-TW" w:bidi="en-GB"/>
        </w:rPr>
      </w:pPr>
      <w:r w:rsidRPr="00E311F3">
        <w:rPr>
          <w:rtl/>
        </w:rPr>
        <w:t>35</w:t>
      </w:r>
      <w:r w:rsidRPr="00FE46EC">
        <w:rPr>
          <w:rtl/>
        </w:rPr>
        <w:t>-</w:t>
      </w:r>
      <w:r w:rsidRPr="00FE46EC">
        <w:rPr>
          <w:rtl/>
        </w:rPr>
        <w:tab/>
      </w:r>
      <w:r w:rsidRPr="00D4353F">
        <w:rPr>
          <w:rtl/>
        </w:rPr>
        <w:t>يوجَّه الدعم المقدم من خلال الصندوق الخاص المنشأ بموجب المادة 26(</w:t>
      </w:r>
      <w:r w:rsidR="0081126A" w:rsidRPr="00D4353F">
        <w:rPr>
          <w:rtl/>
        </w:rPr>
        <w:t xml:space="preserve">1) </w:t>
      </w:r>
      <w:r w:rsidRPr="00D4353F">
        <w:rPr>
          <w:rtl/>
        </w:rPr>
        <w:t>من البروتوكول الاختياري إلى مشاريع</w:t>
      </w:r>
      <w:r w:rsidR="00965EAE" w:rsidRPr="00D4353F">
        <w:rPr>
          <w:rFonts w:hint="cs"/>
          <w:rtl/>
        </w:rPr>
        <w:t xml:space="preserve"> </w:t>
      </w:r>
      <w:r w:rsidRPr="00D4353F">
        <w:rPr>
          <w:rtl/>
        </w:rPr>
        <w:t>يراد بها إنشاء آليات وقائية وطنية أو تعزيزها، فيسهم بذلك في تنفيذ التوصيات ذات الصلة التي تقدمها اللجنة الفرعية عقب إجرائها زيارةً إلى دولة طرف. وفي عام 2022، قُدِّمت مِنح بمبلغ 790 525 دولار</w:t>
      </w:r>
      <w:r w:rsidR="00D4353F" w:rsidRPr="00D4353F">
        <w:rPr>
          <w:rFonts w:hint="cs"/>
          <w:rtl/>
        </w:rPr>
        <w:t>اً</w:t>
      </w:r>
      <w:r w:rsidRPr="00D4353F">
        <w:rPr>
          <w:rtl/>
        </w:rPr>
        <w:t xml:space="preserve"> بواسطة الصندوق الخاص لأجل دعم 18 مشروعا</w:t>
      </w:r>
      <w:r w:rsidR="00BF2BE9" w:rsidRPr="00D4353F">
        <w:rPr>
          <w:rFonts w:hint="cs"/>
          <w:rtl/>
        </w:rPr>
        <w:t>ً</w:t>
      </w:r>
      <w:r w:rsidRPr="00D4353F">
        <w:rPr>
          <w:rtl/>
        </w:rPr>
        <w:t xml:space="preserve"> الغاية منها منع التعذيب في</w:t>
      </w:r>
      <w:r w:rsidR="00965EAE" w:rsidRPr="00D4353F">
        <w:rPr>
          <w:rFonts w:hint="cs"/>
          <w:rtl/>
        </w:rPr>
        <w:t> </w:t>
      </w:r>
      <w:r w:rsidRPr="00D4353F">
        <w:rPr>
          <w:rtl/>
        </w:rPr>
        <w:t>16 دولة طرفا</w:t>
      </w:r>
      <w:r w:rsidR="007F7734" w:rsidRPr="00D4353F">
        <w:rPr>
          <w:rFonts w:hint="cs"/>
          <w:rtl/>
        </w:rPr>
        <w:t>ً</w:t>
      </w:r>
      <w:r w:rsidRPr="00D4353F">
        <w:rPr>
          <w:rtl/>
        </w:rPr>
        <w:t xml:space="preserve"> أثناء تنفيذ تلك المشاريع في عام 202</w:t>
      </w:r>
      <w:r w:rsidR="0081126A" w:rsidRPr="00D4353F">
        <w:rPr>
          <w:rtl/>
        </w:rPr>
        <w:t xml:space="preserve">3. </w:t>
      </w:r>
      <w:r w:rsidRPr="00D4353F">
        <w:rPr>
          <w:rtl/>
        </w:rPr>
        <w:t>وساعدت اللجنة الفرعية على تقييم مقترحات المشاريع والتوصيات المتعلقة بمِنح.</w:t>
      </w:r>
    </w:p>
    <w:p w14:paraId="6F2DBD7E" w14:textId="753CE09E" w:rsidR="0091207C" w:rsidRPr="00B00B66" w:rsidRDefault="0091207C" w:rsidP="006306BC">
      <w:pPr>
        <w:pStyle w:val="SingleTxtGA"/>
        <w:rPr>
          <w:lang w:val="en-US" w:eastAsia="zh-TW" w:bidi="en-GB"/>
        </w:rPr>
      </w:pPr>
      <w:r w:rsidRPr="00D4353F">
        <w:rPr>
          <w:rtl/>
        </w:rPr>
        <w:t>36-</w:t>
      </w:r>
      <w:r w:rsidRPr="00D4353F">
        <w:rPr>
          <w:rtl/>
        </w:rPr>
        <w:tab/>
        <w:t>وتعرب اللجنة الفرعية عن بالغ تقديرها للتشيك على المساهمة (247 8 دولار</w:t>
      </w:r>
      <w:r w:rsidR="00D4353F" w:rsidRPr="00D4353F">
        <w:rPr>
          <w:rFonts w:hint="cs"/>
          <w:rtl/>
        </w:rPr>
        <w:t>اً</w:t>
      </w:r>
      <w:r w:rsidRPr="00D4353F">
        <w:rPr>
          <w:rtl/>
        </w:rPr>
        <w:t>) التي قدمتها إلى الصندوق الخاص خلال الفترة المشمولة بالتقرير، وللدانمرك (164 278 دولار</w:t>
      </w:r>
      <w:r w:rsidR="00D4353F" w:rsidRPr="00D4353F">
        <w:rPr>
          <w:rFonts w:hint="cs"/>
          <w:rtl/>
        </w:rPr>
        <w:t>اً</w:t>
      </w:r>
      <w:r w:rsidRPr="00D4353F">
        <w:rPr>
          <w:rtl/>
        </w:rPr>
        <w:t xml:space="preserve">) وألمانيا (000 140 يورو) على المبالغ التي تعهدتا بالتبرع بها. بيد أن اللجنة الفرعية لا تزال تدرك أنه سيلزم تقديم مزيد من التبرعات اللازمة لدعم المشاريع خلال جولة المنح </w:t>
      </w:r>
      <w:r w:rsidR="00D4353F" w:rsidRPr="00D4353F">
        <w:rPr>
          <w:rFonts w:hint="cs"/>
          <w:rtl/>
        </w:rPr>
        <w:t>2023</w:t>
      </w:r>
      <w:r w:rsidR="00434B59" w:rsidRPr="00D4353F">
        <w:rPr>
          <w:rFonts w:hint="cs"/>
          <w:rtl/>
        </w:rPr>
        <w:t>-202</w:t>
      </w:r>
      <w:r w:rsidR="00D4353F" w:rsidRPr="00D4353F">
        <w:rPr>
          <w:rFonts w:hint="cs"/>
          <w:rtl/>
        </w:rPr>
        <w:t>4</w:t>
      </w:r>
      <w:r w:rsidRPr="00D4353F">
        <w:rPr>
          <w:rtl/>
        </w:rPr>
        <w:t xml:space="preserve"> وما بعدها. والصندوق الخاص أداة لا</w:t>
      </w:r>
      <w:r w:rsidR="00965EAE" w:rsidRPr="00D4353F">
        <w:rPr>
          <w:rFonts w:hint="cs"/>
          <w:rtl/>
        </w:rPr>
        <w:t> </w:t>
      </w:r>
      <w:r w:rsidRPr="00D4353F">
        <w:rPr>
          <w:rtl/>
        </w:rPr>
        <w:t>غنى عنها بالنسبة لدعم واستكمال تنفيذ توصيات اللجنة الفرعية المراد بها منع التعذيب وسوء المعاملة؛ لذلك، تحث اللجنة الفرعية الدول على مواصلة تزويد الصندوق الخاص بما يلزمه من دعم مالي.</w:t>
      </w:r>
    </w:p>
    <w:bookmarkEnd w:id="43"/>
    <w:p w14:paraId="48CB8B93" w14:textId="34A4F0FE" w:rsidR="0091207C" w:rsidRPr="00E311F3" w:rsidRDefault="006306BC" w:rsidP="006306BC">
      <w:pPr>
        <w:pStyle w:val="H1GA"/>
        <w:rPr>
          <w:lang w:val="ar-SA" w:eastAsia="zh-TW" w:bidi="en-GB"/>
        </w:rPr>
      </w:pPr>
      <w:r w:rsidRPr="00E311F3">
        <w:rPr>
          <w:rtl/>
        </w:rPr>
        <w:lastRenderedPageBreak/>
        <w:tab/>
      </w:r>
      <w:bookmarkStart w:id="44" w:name="_Toc131613368"/>
      <w:r w:rsidR="0091207C" w:rsidRPr="00E311F3">
        <w:rPr>
          <w:rtl/>
        </w:rPr>
        <w:t>حاء-</w:t>
      </w:r>
      <w:r w:rsidR="0091207C" w:rsidRPr="00E311F3">
        <w:rPr>
          <w:rtl/>
        </w:rPr>
        <w:tab/>
        <w:t>المشورة بشأن جائحة كوفيد-19</w:t>
      </w:r>
      <w:bookmarkStart w:id="45" w:name="_Toc97717822"/>
      <w:bookmarkStart w:id="46" w:name="_Toc97795001"/>
      <w:bookmarkEnd w:id="45"/>
      <w:bookmarkEnd w:id="46"/>
      <w:bookmarkEnd w:id="44"/>
    </w:p>
    <w:p w14:paraId="43B66988" w14:textId="6BF86728" w:rsidR="0091207C" w:rsidRPr="009D5461" w:rsidRDefault="0091207C" w:rsidP="00BD1214">
      <w:pPr>
        <w:pStyle w:val="SingleTxtGA"/>
        <w:rPr>
          <w:lang w:val="en-US" w:eastAsia="zh-TW" w:bidi="en-GB"/>
        </w:rPr>
      </w:pPr>
      <w:r w:rsidRPr="00E311F3">
        <w:rPr>
          <w:rtl/>
        </w:rPr>
        <w:t>37</w:t>
      </w:r>
      <w:r w:rsidRPr="00FE46EC">
        <w:rPr>
          <w:rtl/>
        </w:rPr>
        <w:t>-</w:t>
      </w:r>
      <w:r w:rsidRPr="00FE46EC">
        <w:rPr>
          <w:rtl/>
        </w:rPr>
        <w:tab/>
        <w:t>عقب إصدار</w:t>
      </w:r>
      <w:r>
        <w:rPr>
          <w:rtl/>
        </w:rPr>
        <w:t xml:space="preserve"> </w:t>
      </w:r>
      <w:r w:rsidRPr="00FE46EC">
        <w:rPr>
          <w:rtl/>
        </w:rPr>
        <w:t>اللجنة الفرعية المشورة المتعلقة بجائحة كوفيد-</w:t>
      </w:r>
      <w:r w:rsidRPr="00E311F3">
        <w:rPr>
          <w:rtl/>
        </w:rPr>
        <w:t>19</w:t>
      </w:r>
      <w:r w:rsidR="008A4FE9" w:rsidRPr="008A4FE9">
        <w:rPr>
          <w:vertAlign w:val="superscript"/>
          <w:rtl/>
        </w:rPr>
        <w:t>(</w:t>
      </w:r>
      <w:r w:rsidR="008A4FE9" w:rsidRPr="00E311F3">
        <w:rPr>
          <w:vertAlign w:val="superscript"/>
          <w:lang w:val="en-US"/>
        </w:rPr>
        <w:footnoteReference w:id="13"/>
      </w:r>
      <w:r w:rsidR="008A4FE9" w:rsidRPr="008A4FE9">
        <w:rPr>
          <w:vertAlign w:val="superscript"/>
          <w:rtl/>
        </w:rPr>
        <w:t>)</w:t>
      </w:r>
      <w:r w:rsidR="00BD1214">
        <w:rPr>
          <w:rFonts w:hint="cs"/>
          <w:rtl/>
        </w:rPr>
        <w:t xml:space="preserve"> </w:t>
      </w:r>
      <w:r w:rsidRPr="00FE46EC">
        <w:rPr>
          <w:rtl/>
        </w:rPr>
        <w:t>والبروتوكول الخاص بالآليات الوقائية الوطنية التي تقوم بزيارات ميدانية أثناء جائحة كوفيد-</w:t>
      </w:r>
      <w:r w:rsidRPr="00E311F3">
        <w:rPr>
          <w:rtl/>
        </w:rPr>
        <w:t>19</w:t>
      </w:r>
      <w:r w:rsidR="00BD1214" w:rsidRPr="00BD1214">
        <w:rPr>
          <w:vertAlign w:val="superscript"/>
          <w:rtl/>
        </w:rPr>
        <w:t>(</w:t>
      </w:r>
      <w:r w:rsidR="00BD1214" w:rsidRPr="00E311F3">
        <w:rPr>
          <w:vertAlign w:val="superscript"/>
          <w:lang w:val="en-US"/>
        </w:rPr>
        <w:footnoteReference w:id="14"/>
      </w:r>
      <w:r w:rsidR="00BD1214" w:rsidRPr="00BD1214">
        <w:rPr>
          <w:vertAlign w:val="superscript"/>
          <w:rtl/>
        </w:rPr>
        <w:t>)</w:t>
      </w:r>
      <w:r w:rsidRPr="00FE46EC">
        <w:rPr>
          <w:rtl/>
        </w:rPr>
        <w:t>، واصلت دعمها للآليات الوقائية الوطنية بإجراءات محددة تتعلق بكوفيد-</w:t>
      </w:r>
      <w:r w:rsidRPr="00E311F3">
        <w:rPr>
          <w:rtl/>
        </w:rPr>
        <w:t>19</w:t>
      </w:r>
      <w:r w:rsidRPr="00FE46EC">
        <w:rPr>
          <w:rtl/>
        </w:rPr>
        <w:t>، حيث إن كوفيد-</w:t>
      </w:r>
      <w:r w:rsidRPr="00E311F3">
        <w:rPr>
          <w:rtl/>
        </w:rPr>
        <w:t>19</w:t>
      </w:r>
      <w:r w:rsidRPr="00FE46EC">
        <w:rPr>
          <w:rtl/>
        </w:rPr>
        <w:t xml:space="preserve"> كان لا يزال مستشريا</w:t>
      </w:r>
      <w:r w:rsidR="00BF2BE9">
        <w:rPr>
          <w:rFonts w:hint="cs"/>
          <w:rtl/>
        </w:rPr>
        <w:t>ً</w:t>
      </w:r>
      <w:r w:rsidRPr="00FE46EC">
        <w:rPr>
          <w:rtl/>
        </w:rPr>
        <w:t>.</w:t>
      </w:r>
    </w:p>
    <w:p w14:paraId="47FB6C29" w14:textId="77777777" w:rsidR="0091207C" w:rsidRPr="00FE46EC" w:rsidRDefault="0091207C" w:rsidP="006306BC">
      <w:pPr>
        <w:pStyle w:val="SingleTxtGA"/>
        <w:rPr>
          <w:lang w:val="ar-SA" w:eastAsia="zh-TW" w:bidi="en-GB"/>
        </w:rPr>
      </w:pPr>
      <w:r w:rsidRPr="00E311F3">
        <w:rPr>
          <w:rtl/>
        </w:rPr>
        <w:t>38</w:t>
      </w:r>
      <w:r w:rsidRPr="00FE46EC">
        <w:rPr>
          <w:rtl/>
        </w:rPr>
        <w:t>-</w:t>
      </w:r>
      <w:r w:rsidRPr="00FE46EC">
        <w:rPr>
          <w:rtl/>
        </w:rPr>
        <w:tab/>
        <w:t>وظلت اللجنة الفرعية تولي هذه المسألة عنايتها، وأعربت عن قلقها إزاء انعدام الإرادة السياسية لتنفيذ توصياتها، وإزاء عدم الحفاظ، في بعض الحالات، على التحسينات التي أُدخلت على التدابير المعتمدة لأجل التقليل إلى أدنى حد من أثر الجائحة.</w:t>
      </w:r>
      <w:bookmarkStart w:id="47" w:name="_Toc534899842"/>
    </w:p>
    <w:p w14:paraId="13712E00" w14:textId="178BC79B" w:rsidR="0091207C" w:rsidRPr="00E311F3" w:rsidRDefault="006306BC" w:rsidP="006306BC">
      <w:pPr>
        <w:pStyle w:val="HChGA"/>
        <w:rPr>
          <w:lang w:val="ar-SA" w:eastAsia="zh-TW" w:bidi="en-GB"/>
        </w:rPr>
      </w:pPr>
      <w:r w:rsidRPr="00E311F3">
        <w:rPr>
          <w:rtl/>
        </w:rPr>
        <w:tab/>
      </w:r>
      <w:bookmarkStart w:id="48" w:name="_Toc131613369"/>
      <w:r w:rsidR="0091207C" w:rsidRPr="00E311F3">
        <w:rPr>
          <w:rtl/>
        </w:rPr>
        <w:t>ثالثا</w:t>
      </w:r>
      <w:r w:rsidRPr="00E311F3">
        <w:rPr>
          <w:rFonts w:hint="cs"/>
          <w:rtl/>
        </w:rPr>
        <w:t>ً</w:t>
      </w:r>
      <w:r w:rsidR="0091207C" w:rsidRPr="00E311F3">
        <w:rPr>
          <w:rtl/>
        </w:rPr>
        <w:t>-</w:t>
      </w:r>
      <w:r w:rsidR="0091207C" w:rsidRPr="00E311F3">
        <w:rPr>
          <w:rtl/>
        </w:rPr>
        <w:tab/>
        <w:t>التفاعل مع هيئات أخرى في مجال منع التعذيب</w:t>
      </w:r>
      <w:bookmarkStart w:id="49" w:name="_Toc97717823"/>
      <w:bookmarkStart w:id="50" w:name="_Toc97795002"/>
      <w:bookmarkEnd w:id="47"/>
      <w:bookmarkEnd w:id="49"/>
      <w:bookmarkEnd w:id="50"/>
      <w:bookmarkEnd w:id="48"/>
    </w:p>
    <w:p w14:paraId="77FE65F3" w14:textId="5423AFB2" w:rsidR="0091207C" w:rsidRPr="00E311F3" w:rsidRDefault="006306BC" w:rsidP="006306BC">
      <w:pPr>
        <w:pStyle w:val="H1GA"/>
        <w:rPr>
          <w:lang w:val="ar-SA" w:eastAsia="zh-TW" w:bidi="en-GB"/>
        </w:rPr>
      </w:pPr>
      <w:r w:rsidRPr="00E311F3">
        <w:rPr>
          <w:rtl/>
        </w:rPr>
        <w:tab/>
      </w:r>
      <w:bookmarkStart w:id="51" w:name="_Toc131613370"/>
      <w:r w:rsidR="0091207C" w:rsidRPr="00E311F3">
        <w:rPr>
          <w:rtl/>
        </w:rPr>
        <w:t>ألف-</w:t>
      </w:r>
      <w:r w:rsidR="0091207C" w:rsidRPr="00E311F3">
        <w:rPr>
          <w:rtl/>
        </w:rPr>
        <w:tab/>
        <w:t>التعاون الدولي</w:t>
      </w:r>
      <w:bookmarkStart w:id="52" w:name="_Toc534899843"/>
      <w:bookmarkStart w:id="53" w:name="_Toc97717824"/>
      <w:bookmarkStart w:id="54" w:name="_Toc97795003"/>
      <w:bookmarkEnd w:id="52"/>
      <w:bookmarkEnd w:id="53"/>
      <w:bookmarkEnd w:id="54"/>
      <w:bookmarkEnd w:id="51"/>
    </w:p>
    <w:p w14:paraId="759A2511" w14:textId="2FE0CB0D" w:rsidR="0091207C" w:rsidRPr="00E311F3" w:rsidRDefault="006306BC" w:rsidP="006306BC">
      <w:pPr>
        <w:pStyle w:val="H23GA"/>
        <w:rPr>
          <w:lang w:val="ar-SA" w:eastAsia="zh-TW" w:bidi="en-GB"/>
        </w:rPr>
      </w:pPr>
      <w:r w:rsidRPr="00E311F3">
        <w:rPr>
          <w:rtl/>
        </w:rPr>
        <w:tab/>
      </w:r>
      <w:r w:rsidR="0091207C" w:rsidRPr="00E311F3">
        <w:rPr>
          <w:rtl/>
        </w:rPr>
        <w:t>1-</w:t>
      </w:r>
      <w:r w:rsidR="0091207C" w:rsidRPr="00E311F3">
        <w:rPr>
          <w:rtl/>
        </w:rPr>
        <w:tab/>
        <w:t>التعاون مع هيئات أخرى من هيئات الأمم المتحدة</w:t>
      </w:r>
    </w:p>
    <w:p w14:paraId="358CFEE1" w14:textId="672482E1" w:rsidR="0091207C" w:rsidRPr="00FE46EC" w:rsidRDefault="0091207C" w:rsidP="006306BC">
      <w:pPr>
        <w:pStyle w:val="SingleTxtGA"/>
        <w:rPr>
          <w:lang w:val="ar-SA" w:eastAsia="zh-TW" w:bidi="en-GB"/>
        </w:rPr>
      </w:pPr>
      <w:r w:rsidRPr="00E311F3">
        <w:rPr>
          <w:rtl/>
        </w:rPr>
        <w:t>39</w:t>
      </w:r>
      <w:r w:rsidRPr="00FE46EC">
        <w:rPr>
          <w:rtl/>
        </w:rPr>
        <w:t>-</w:t>
      </w:r>
      <w:r w:rsidRPr="00FE46EC">
        <w:rPr>
          <w:rtl/>
        </w:rPr>
        <w:tab/>
        <w:t>قدم</w:t>
      </w:r>
      <w:r>
        <w:rPr>
          <w:rtl/>
        </w:rPr>
        <w:t>ت</w:t>
      </w:r>
      <w:r w:rsidRPr="00FE46EC">
        <w:rPr>
          <w:rtl/>
        </w:rPr>
        <w:t xml:space="preserve"> رئيس</w:t>
      </w:r>
      <w:r>
        <w:rPr>
          <w:rtl/>
        </w:rPr>
        <w:t>ة</w:t>
      </w:r>
      <w:r w:rsidRPr="00FE46EC">
        <w:rPr>
          <w:rtl/>
        </w:rPr>
        <w:t xml:space="preserve"> اللجنة الفرعية، في </w:t>
      </w:r>
      <w:r w:rsidRPr="00E311F3">
        <w:rPr>
          <w:rtl/>
        </w:rPr>
        <w:t>25</w:t>
      </w:r>
      <w:r w:rsidRPr="00FE46EC">
        <w:rPr>
          <w:rtl/>
        </w:rPr>
        <w:t xml:space="preserve"> نيسان/أبريل </w:t>
      </w:r>
      <w:r w:rsidRPr="00E311F3">
        <w:rPr>
          <w:rtl/>
        </w:rPr>
        <w:t>2022</w:t>
      </w:r>
      <w:r w:rsidRPr="00FE46EC">
        <w:rPr>
          <w:rtl/>
        </w:rPr>
        <w:t>، التقرير السنوي الخامس عشر للجنة الفرعية إلى لجنة مناهضة التعذيب وناقش</w:t>
      </w:r>
      <w:r>
        <w:rPr>
          <w:rtl/>
        </w:rPr>
        <w:t>ت</w:t>
      </w:r>
      <w:r w:rsidRPr="00FE46EC">
        <w:rPr>
          <w:rtl/>
        </w:rPr>
        <w:t>ه معها في جلسة عامة أثناء دورة اللجنة الثالثة والسبعين، التي عُقدت شخصيا</w:t>
      </w:r>
      <w:r w:rsidR="00C54553">
        <w:rPr>
          <w:rFonts w:hint="cs"/>
          <w:rtl/>
        </w:rPr>
        <w:t>ً</w:t>
      </w:r>
      <w:r w:rsidRPr="00FE46EC">
        <w:rPr>
          <w:rtl/>
        </w:rPr>
        <w:t xml:space="preserve"> في الفترة من </w:t>
      </w:r>
      <w:r w:rsidRPr="00E311F3">
        <w:rPr>
          <w:rtl/>
        </w:rPr>
        <w:t>19</w:t>
      </w:r>
      <w:r w:rsidRPr="00FE46EC">
        <w:rPr>
          <w:rtl/>
        </w:rPr>
        <w:t xml:space="preserve"> نيسان/أبريل إلى </w:t>
      </w:r>
      <w:r w:rsidRPr="00E311F3">
        <w:rPr>
          <w:rtl/>
        </w:rPr>
        <w:t>13</w:t>
      </w:r>
      <w:r w:rsidRPr="00FE46EC">
        <w:rPr>
          <w:rtl/>
        </w:rPr>
        <w:t xml:space="preserve"> أيار/مايو </w:t>
      </w:r>
      <w:r w:rsidRPr="00E311F3">
        <w:rPr>
          <w:rtl/>
        </w:rPr>
        <w:t>2022</w:t>
      </w:r>
      <w:r w:rsidR="008A4FE9" w:rsidRPr="008A4FE9">
        <w:rPr>
          <w:vertAlign w:val="superscript"/>
          <w:rtl/>
        </w:rPr>
        <w:t>(</w:t>
      </w:r>
      <w:r w:rsidR="008A4FE9" w:rsidRPr="00E311F3">
        <w:rPr>
          <w:vertAlign w:val="superscript"/>
          <w:lang w:val="en-US"/>
        </w:rPr>
        <w:footnoteReference w:id="15"/>
      </w:r>
      <w:r w:rsidR="008A4FE9" w:rsidRPr="008A4FE9">
        <w:rPr>
          <w:vertAlign w:val="superscript"/>
          <w:rtl/>
        </w:rPr>
        <w:t>)</w:t>
      </w:r>
      <w:r w:rsidRPr="00FE46EC">
        <w:rPr>
          <w:rtl/>
        </w:rPr>
        <w:t>.</w:t>
      </w:r>
    </w:p>
    <w:p w14:paraId="7D1AC165" w14:textId="4A4C2B43" w:rsidR="0091207C" w:rsidRPr="0070466C" w:rsidRDefault="0091207C" w:rsidP="006306BC">
      <w:pPr>
        <w:pStyle w:val="SingleTxtGA"/>
        <w:rPr>
          <w:lang w:val="en-US" w:eastAsia="zh-TW" w:bidi="en-GB"/>
        </w:rPr>
      </w:pPr>
      <w:r w:rsidRPr="00E311F3">
        <w:rPr>
          <w:rtl/>
        </w:rPr>
        <w:t>40</w:t>
      </w:r>
      <w:r w:rsidRPr="00FE46EC">
        <w:rPr>
          <w:rtl/>
        </w:rPr>
        <w:t>-</w:t>
      </w:r>
      <w:r w:rsidRPr="00FE46EC">
        <w:rPr>
          <w:rtl/>
        </w:rPr>
        <w:tab/>
        <w:t>ووفقا</w:t>
      </w:r>
      <w:r w:rsidR="00C54553">
        <w:rPr>
          <w:rFonts w:hint="cs"/>
          <w:rtl/>
        </w:rPr>
        <w:t>ً</w:t>
      </w:r>
      <w:r w:rsidRPr="00FE46EC">
        <w:rPr>
          <w:rtl/>
        </w:rPr>
        <w:t xml:space="preserve"> لقرار الجمعية العامة </w:t>
      </w:r>
      <w:r w:rsidRPr="00E311F3">
        <w:t>146</w:t>
      </w:r>
      <w:r w:rsidRPr="00FE46EC">
        <w:t>/</w:t>
      </w:r>
      <w:r w:rsidRPr="00E311F3">
        <w:t>70</w:t>
      </w:r>
      <w:r w:rsidRPr="00FE46EC">
        <w:rPr>
          <w:rtl/>
        </w:rPr>
        <w:t xml:space="preserve">، </w:t>
      </w:r>
      <w:r w:rsidRPr="002A7B9C">
        <w:rPr>
          <w:rtl/>
        </w:rPr>
        <w:t>قدمت رئيسة</w:t>
      </w:r>
      <w:r w:rsidRPr="00E311F3">
        <w:rPr>
          <w:b/>
          <w:bCs/>
          <w:rtl/>
        </w:rPr>
        <w:t xml:space="preserve"> </w:t>
      </w:r>
      <w:r w:rsidRPr="00FE46EC">
        <w:rPr>
          <w:rtl/>
        </w:rPr>
        <w:t xml:space="preserve">اللجنة الفرعية، ومعها </w:t>
      </w:r>
      <w:r w:rsidRPr="002A7B9C">
        <w:rPr>
          <w:rtl/>
        </w:rPr>
        <w:t>رئيس</w:t>
      </w:r>
      <w:r w:rsidRPr="00FE46EC">
        <w:rPr>
          <w:rtl/>
        </w:rPr>
        <w:t xml:space="preserve"> لجنة مناهضة التعذيب والمقرر الخاص المعني بمسألة التعذيب وغيره من ضروب المعاملة أو العقوبة القاسية أو اللاإنسانية أو المهينة، تقرير اللجنة الفرعية السنوي الخامس عشر إلى الجمعية العامة في دورتها السابعة والسبعين</w:t>
      </w:r>
      <w:r w:rsidR="008A4FE9" w:rsidRPr="008A4FE9">
        <w:rPr>
          <w:vertAlign w:val="superscript"/>
          <w:rtl/>
        </w:rPr>
        <w:t>(</w:t>
      </w:r>
      <w:r w:rsidR="008A4FE9" w:rsidRPr="00E311F3">
        <w:rPr>
          <w:vertAlign w:val="superscript"/>
          <w:lang w:val="en-US"/>
        </w:rPr>
        <w:footnoteReference w:id="16"/>
      </w:r>
      <w:r w:rsidR="008A4FE9" w:rsidRPr="008A4FE9">
        <w:rPr>
          <w:vertAlign w:val="superscript"/>
          <w:rtl/>
        </w:rPr>
        <w:t>)</w:t>
      </w:r>
      <w:r w:rsidRPr="00FE46EC">
        <w:rPr>
          <w:rtl/>
        </w:rPr>
        <w:t>.</w:t>
      </w:r>
    </w:p>
    <w:p w14:paraId="067A40B9" w14:textId="7EBDCDE6" w:rsidR="0091207C" w:rsidRPr="00FE46EC" w:rsidRDefault="0091207C" w:rsidP="006306BC">
      <w:pPr>
        <w:pStyle w:val="SingleTxtGA"/>
        <w:rPr>
          <w:lang w:val="ar-SA" w:eastAsia="zh-TW" w:bidi="en-GB"/>
        </w:rPr>
      </w:pPr>
      <w:r w:rsidRPr="00E311F3">
        <w:rPr>
          <w:rtl/>
        </w:rPr>
        <w:t>41</w:t>
      </w:r>
      <w:r w:rsidRPr="00FE46EC">
        <w:rPr>
          <w:rtl/>
        </w:rPr>
        <w:t>-</w:t>
      </w:r>
      <w:r w:rsidRPr="00FE46EC">
        <w:rPr>
          <w:rtl/>
        </w:rPr>
        <w:tab/>
        <w:t xml:space="preserve">وخلال العام، شاركت رئيسة اللجنة الفرعية في عدة اجتماعات غير رسمية عبر الإنترنت عقدها رؤساء الهيئات المنشأة بموجب معاهدات حقوق الإنسان، ومثّلت اللجنة الفرعية في الاجتماع الرابع والثلاثين لرؤساء الهيئات المنشأة بموجب معاهدات حقوق الإنسان، الذي عُقد في الفترة من </w:t>
      </w:r>
      <w:r w:rsidRPr="00E311F3">
        <w:rPr>
          <w:rtl/>
        </w:rPr>
        <w:t>30</w:t>
      </w:r>
      <w:r w:rsidRPr="00FE46EC">
        <w:rPr>
          <w:rtl/>
        </w:rPr>
        <w:t xml:space="preserve"> أيار/مايو إلى </w:t>
      </w:r>
      <w:r w:rsidRPr="00E311F3">
        <w:rPr>
          <w:rtl/>
        </w:rPr>
        <w:t>3</w:t>
      </w:r>
      <w:r w:rsidRPr="00FE46EC">
        <w:rPr>
          <w:rtl/>
        </w:rPr>
        <w:t xml:space="preserve"> حزيران/يونيه </w:t>
      </w:r>
      <w:r w:rsidRPr="00E311F3">
        <w:rPr>
          <w:rtl/>
        </w:rPr>
        <w:t>2022</w:t>
      </w:r>
      <w:r w:rsidRPr="00FE46EC">
        <w:rPr>
          <w:rtl/>
        </w:rPr>
        <w:t xml:space="preserve"> في نيويورك. </w:t>
      </w:r>
      <w:r w:rsidRPr="002A7B9C">
        <w:rPr>
          <w:rtl/>
        </w:rPr>
        <w:t>واتفق الرئيسان</w:t>
      </w:r>
      <w:r w:rsidRPr="00FE46EC">
        <w:rPr>
          <w:rtl/>
        </w:rPr>
        <w:t xml:space="preserve"> على وضع جدول زمني يمكن التنبؤ به لأغراض استعراض تقارير الدول الأطراف امتثالا</w:t>
      </w:r>
      <w:r w:rsidR="00C54553">
        <w:rPr>
          <w:rFonts w:hint="cs"/>
          <w:rtl/>
        </w:rPr>
        <w:t>ً</w:t>
      </w:r>
      <w:r w:rsidRPr="00FE46EC">
        <w:rPr>
          <w:rtl/>
        </w:rPr>
        <w:t xml:space="preserve"> للالتزامات الناشئة عن معاهدات حقوق الإنسان، في جولة استعراض مدتها ثماني سنوات لإجراء استعراضات كاملة، مقترنة باستعراضات متابعة خلال الجولة، للِّجان الثماني التي أجرت استعراضات دورية. وبالمثل، ستقوم اللجنة الفرعية،</w:t>
      </w:r>
      <w:r w:rsidRPr="00E311F3">
        <w:rPr>
          <w:rtl/>
        </w:rPr>
        <w:t xml:space="preserve"> </w:t>
      </w:r>
      <w:r w:rsidRPr="002A7B9C">
        <w:rPr>
          <w:rtl/>
        </w:rPr>
        <w:t>التي أسندت إليها ولاية إجراء زيارات،</w:t>
      </w:r>
      <w:r w:rsidRPr="00FE46EC">
        <w:rPr>
          <w:rtl/>
        </w:rPr>
        <w:t xml:space="preserve"> بزيارة الدول الأطراف، مرةً كلَّ ثماني سنوات في المتوسط، مع إجراء حوار دوري في الفترات التي تتخلل الزيارات، بما يتفق مع البيان ذي الصلة الذي اعتمدته اللجنة الفرعية</w:t>
      </w:r>
      <w:r w:rsidR="008A4FE9" w:rsidRPr="008A4FE9">
        <w:rPr>
          <w:vertAlign w:val="superscript"/>
          <w:rtl/>
        </w:rPr>
        <w:t>(</w:t>
      </w:r>
      <w:r w:rsidR="008A4FE9" w:rsidRPr="00E311F3">
        <w:rPr>
          <w:vertAlign w:val="superscript"/>
          <w:lang w:val="en-US"/>
        </w:rPr>
        <w:footnoteReference w:id="17"/>
      </w:r>
      <w:r w:rsidR="008A4FE9" w:rsidRPr="008A4FE9">
        <w:rPr>
          <w:vertAlign w:val="superscript"/>
          <w:rtl/>
        </w:rPr>
        <w:t>)</w:t>
      </w:r>
      <w:r w:rsidRPr="00FE46EC">
        <w:rPr>
          <w:rtl/>
        </w:rPr>
        <w:t>.</w:t>
      </w:r>
      <w:bookmarkStart w:id="55" w:name="_Hlk58255827"/>
      <w:bookmarkEnd w:id="55"/>
    </w:p>
    <w:p w14:paraId="1B11A498" w14:textId="4E708CDB" w:rsidR="0091207C" w:rsidRPr="00FE46EC" w:rsidRDefault="0091207C" w:rsidP="006306BC">
      <w:pPr>
        <w:pStyle w:val="SingleTxtGA"/>
        <w:rPr>
          <w:lang w:val="ar-SA" w:eastAsia="zh-TW" w:bidi="en-GB"/>
        </w:rPr>
      </w:pPr>
      <w:r w:rsidRPr="00E311F3">
        <w:rPr>
          <w:rtl/>
        </w:rPr>
        <w:t>42</w:t>
      </w:r>
      <w:r w:rsidRPr="00FE46EC">
        <w:rPr>
          <w:rtl/>
        </w:rPr>
        <w:t>-</w:t>
      </w:r>
      <w:r w:rsidRPr="00FE46EC">
        <w:rPr>
          <w:rtl/>
        </w:rPr>
        <w:tab/>
        <w:t xml:space="preserve">وفي </w:t>
      </w:r>
      <w:r w:rsidRPr="00E311F3">
        <w:rPr>
          <w:rtl/>
        </w:rPr>
        <w:t>26</w:t>
      </w:r>
      <w:r w:rsidRPr="00FE46EC">
        <w:rPr>
          <w:rtl/>
        </w:rPr>
        <w:t xml:space="preserve"> حزيران/يونيه، وهو يوم الأمم المتحدة الدولي لمساندة ضحايا التعذيب، أصدرت اللجنة الفرعية ولجنة مناهضة التعذيب ومجلس إدارة صندوق الأمم المتحدة للتبرعات لضحايا التعذيب بيانا</w:t>
      </w:r>
      <w:r w:rsidR="00C54553">
        <w:rPr>
          <w:rFonts w:hint="cs"/>
          <w:rtl/>
        </w:rPr>
        <w:t>ً</w:t>
      </w:r>
      <w:r w:rsidRPr="00FE46EC">
        <w:rPr>
          <w:rtl/>
        </w:rPr>
        <w:t xml:space="preserve"> </w:t>
      </w:r>
      <w:r w:rsidRPr="00FE46EC">
        <w:rPr>
          <w:rtl/>
        </w:rPr>
        <w:lastRenderedPageBreak/>
        <w:t>مشتركا</w:t>
      </w:r>
      <w:r w:rsidR="00C54553">
        <w:rPr>
          <w:rFonts w:hint="cs"/>
          <w:rtl/>
        </w:rPr>
        <w:t>ً</w:t>
      </w:r>
      <w:r w:rsidRPr="00FE46EC">
        <w:rPr>
          <w:rtl/>
        </w:rPr>
        <w:t xml:space="preserve"> بشأن مهنيي الرعاية الصحية، الذين يؤدون دورا</w:t>
      </w:r>
      <w:r w:rsidR="00C54553">
        <w:rPr>
          <w:rFonts w:hint="cs"/>
          <w:rtl/>
        </w:rPr>
        <w:t>ً</w:t>
      </w:r>
      <w:r w:rsidRPr="00FE46EC">
        <w:rPr>
          <w:rtl/>
        </w:rPr>
        <w:t xml:space="preserve"> أساسيا</w:t>
      </w:r>
      <w:r w:rsidR="00C54553">
        <w:rPr>
          <w:rFonts w:hint="cs"/>
          <w:rtl/>
        </w:rPr>
        <w:t>ً</w:t>
      </w:r>
      <w:r w:rsidRPr="00FE46EC">
        <w:rPr>
          <w:rtl/>
        </w:rPr>
        <w:t xml:space="preserve"> في منع التعذيب وفي مساءلة مرتكبيه وجبر ضحاياه</w:t>
      </w:r>
      <w:r w:rsidR="008A4FE9" w:rsidRPr="008A4FE9">
        <w:rPr>
          <w:vertAlign w:val="superscript"/>
          <w:rtl/>
        </w:rPr>
        <w:t>(</w:t>
      </w:r>
      <w:r w:rsidR="008A4FE9" w:rsidRPr="00E311F3">
        <w:rPr>
          <w:vertAlign w:val="superscript"/>
          <w:lang w:val="en-US"/>
        </w:rPr>
        <w:footnoteReference w:id="18"/>
      </w:r>
      <w:r w:rsidR="008A4FE9" w:rsidRPr="008A4FE9">
        <w:rPr>
          <w:vertAlign w:val="superscript"/>
          <w:rtl/>
        </w:rPr>
        <w:t>)</w:t>
      </w:r>
      <w:r w:rsidRPr="00FE46EC">
        <w:rPr>
          <w:rtl/>
        </w:rPr>
        <w:t xml:space="preserve">. </w:t>
      </w:r>
    </w:p>
    <w:p w14:paraId="0EE41537" w14:textId="77777777" w:rsidR="0091207C" w:rsidRPr="00FE46EC" w:rsidRDefault="0091207C" w:rsidP="006306BC">
      <w:pPr>
        <w:pStyle w:val="SingleTxtGA"/>
        <w:rPr>
          <w:lang w:val="ar-SA" w:eastAsia="zh-TW" w:bidi="en-GB"/>
        </w:rPr>
      </w:pPr>
      <w:r w:rsidRPr="00E311F3">
        <w:rPr>
          <w:rtl/>
        </w:rPr>
        <w:t>43</w:t>
      </w:r>
      <w:r w:rsidRPr="00FE46EC">
        <w:rPr>
          <w:rtl/>
        </w:rPr>
        <w:t>-</w:t>
      </w:r>
      <w:r w:rsidRPr="00FE46EC">
        <w:rPr>
          <w:rtl/>
        </w:rPr>
        <w:tab/>
        <w:t>وواصلت اللجنة الفرعية تعاونها في كل صغيرة وكبيرة مع الآليات الأخرى، بوسائل منها إحالتها إلى</w:t>
      </w:r>
      <w:r>
        <w:rPr>
          <w:rtl/>
        </w:rPr>
        <w:t xml:space="preserve"> </w:t>
      </w:r>
      <w:r w:rsidRPr="00FE46EC">
        <w:rPr>
          <w:rtl/>
        </w:rPr>
        <w:t>لجنة مناهضة التعذيب الاقتراحات المتعلقة بالدول الأطراف في البروتوكول الاختياري التي سيُنظر في تقاريرها في الدورات المقبلة التي تعقدها اللجنة، والمسائل التي يتعين على اللجنة النظر في إثارتها مع الدول الأطراف بموجب الإجراء المبسط لتقديم التقارير، لكي تنظر فيها.</w:t>
      </w:r>
    </w:p>
    <w:p w14:paraId="5F0EA915" w14:textId="71E4610D" w:rsidR="0091207C" w:rsidRPr="009F0390" w:rsidRDefault="0091207C" w:rsidP="006306BC">
      <w:pPr>
        <w:pStyle w:val="SingleTxtGA"/>
        <w:rPr>
          <w:spacing w:val="-1"/>
          <w:lang w:val="en-US" w:eastAsia="zh-TW" w:bidi="en-GB"/>
        </w:rPr>
      </w:pPr>
      <w:r w:rsidRPr="00E311F3">
        <w:rPr>
          <w:spacing w:val="-1"/>
          <w:rtl/>
        </w:rPr>
        <w:t>44</w:t>
      </w:r>
      <w:r w:rsidRPr="009F0390">
        <w:rPr>
          <w:spacing w:val="-1"/>
          <w:rtl/>
        </w:rPr>
        <w:t>-</w:t>
      </w:r>
      <w:r w:rsidRPr="009F0390">
        <w:rPr>
          <w:spacing w:val="-1"/>
          <w:rtl/>
        </w:rPr>
        <w:tab/>
        <w:t>واجتمعت اللجنة الفرعية، خلال دورتها الثامنة والأربعين، مع لجنة مناهضة التعذيب، وقررتا مواصلة تعزيز التعاون بينهما. وعقب الاجتماع، أصدرتا بيانا</w:t>
      </w:r>
      <w:r w:rsidR="00A067F4" w:rsidRPr="009F0390">
        <w:rPr>
          <w:rFonts w:hint="cs"/>
          <w:spacing w:val="-1"/>
          <w:rtl/>
        </w:rPr>
        <w:t>ً</w:t>
      </w:r>
      <w:r w:rsidRPr="009F0390">
        <w:rPr>
          <w:spacing w:val="-1"/>
          <w:rtl/>
        </w:rPr>
        <w:t xml:space="preserve"> مشتركا</w:t>
      </w:r>
      <w:r w:rsidR="00A067F4" w:rsidRPr="009F0390">
        <w:rPr>
          <w:rFonts w:hint="cs"/>
          <w:spacing w:val="-1"/>
          <w:rtl/>
        </w:rPr>
        <w:t>ً</w:t>
      </w:r>
      <w:r w:rsidRPr="009F0390">
        <w:rPr>
          <w:spacing w:val="-1"/>
          <w:rtl/>
        </w:rPr>
        <w:t xml:space="preserve"> بشأن نيكاراغوا، أعربتا فيه عن أسفهما لعدم تعاون الدولة مع أي منهما</w:t>
      </w:r>
      <w:r w:rsidR="008A4FE9" w:rsidRPr="009F0390">
        <w:rPr>
          <w:spacing w:val="-1"/>
          <w:vertAlign w:val="superscript"/>
          <w:rtl/>
        </w:rPr>
        <w:t>(</w:t>
      </w:r>
      <w:r w:rsidR="008A4FE9" w:rsidRPr="00E311F3">
        <w:rPr>
          <w:spacing w:val="-1"/>
          <w:vertAlign w:val="superscript"/>
          <w:lang w:val="en-US"/>
        </w:rPr>
        <w:footnoteReference w:id="19"/>
      </w:r>
      <w:r w:rsidR="008A4FE9" w:rsidRPr="009F0390">
        <w:rPr>
          <w:spacing w:val="-1"/>
          <w:vertAlign w:val="superscript"/>
          <w:rtl/>
        </w:rPr>
        <w:t>)</w:t>
      </w:r>
      <w:r w:rsidRPr="009F0390">
        <w:rPr>
          <w:spacing w:val="-1"/>
          <w:rtl/>
        </w:rPr>
        <w:t xml:space="preserve">. وقررت لجنة مناهضة التعذيب إصدار البيان استجابة لطلب من اللجنة الفرعية قدمته بموجب المادة </w:t>
      </w:r>
      <w:r w:rsidRPr="00E311F3">
        <w:rPr>
          <w:spacing w:val="-1"/>
          <w:rtl/>
        </w:rPr>
        <w:t>16</w:t>
      </w:r>
      <w:r w:rsidRPr="009F0390">
        <w:rPr>
          <w:spacing w:val="-1"/>
          <w:rtl/>
        </w:rPr>
        <w:t>(</w:t>
      </w:r>
      <w:r w:rsidR="0081126A" w:rsidRPr="00E311F3">
        <w:rPr>
          <w:spacing w:val="-1"/>
          <w:rtl/>
        </w:rPr>
        <w:t>4</w:t>
      </w:r>
      <w:r w:rsidR="0081126A" w:rsidRPr="009F0390">
        <w:rPr>
          <w:spacing w:val="-1"/>
          <w:rtl/>
        </w:rPr>
        <w:t xml:space="preserve">) </w:t>
      </w:r>
      <w:r w:rsidRPr="009F0390">
        <w:rPr>
          <w:spacing w:val="-1"/>
          <w:rtl/>
        </w:rPr>
        <w:t>من البروتوكول الاختياري</w:t>
      </w:r>
      <w:r w:rsidR="008A4FE9" w:rsidRPr="009F0390">
        <w:rPr>
          <w:spacing w:val="-1"/>
          <w:vertAlign w:val="superscript"/>
          <w:rtl/>
        </w:rPr>
        <w:t>(</w:t>
      </w:r>
      <w:r w:rsidR="008A4FE9" w:rsidRPr="00E311F3">
        <w:rPr>
          <w:spacing w:val="-1"/>
          <w:vertAlign w:val="superscript"/>
          <w:lang w:val="en-US"/>
        </w:rPr>
        <w:footnoteReference w:id="20"/>
      </w:r>
      <w:r w:rsidR="008A4FE9" w:rsidRPr="009F0390">
        <w:rPr>
          <w:spacing w:val="-1"/>
          <w:vertAlign w:val="superscript"/>
          <w:rtl/>
        </w:rPr>
        <w:t>)</w:t>
      </w:r>
      <w:r w:rsidR="00434B59" w:rsidRPr="009F0390">
        <w:rPr>
          <w:rFonts w:hint="cs"/>
          <w:spacing w:val="-1"/>
          <w:rtl/>
        </w:rPr>
        <w:t>،</w:t>
      </w:r>
      <w:r w:rsidRPr="009F0390">
        <w:rPr>
          <w:spacing w:val="-1"/>
          <w:rtl/>
        </w:rPr>
        <w:t xml:space="preserve"> بالنظر إلى أن نيكاراغوا رفضت مرارا</w:t>
      </w:r>
      <w:r w:rsidR="00A067F4" w:rsidRPr="009F0390">
        <w:rPr>
          <w:rFonts w:hint="cs"/>
          <w:spacing w:val="-1"/>
          <w:rtl/>
        </w:rPr>
        <w:t>ً</w:t>
      </w:r>
      <w:r w:rsidRPr="009F0390">
        <w:rPr>
          <w:spacing w:val="-1"/>
          <w:rtl/>
        </w:rPr>
        <w:t xml:space="preserve"> التعاون مع كل من اللجنة الفرعية واللجنة، بل إنها شككت في شرعية نظام هيئات معاهدات الأمم المتحدة ككل</w:t>
      </w:r>
      <w:r w:rsidR="008A4FE9" w:rsidRPr="009F0390">
        <w:rPr>
          <w:spacing w:val="-1"/>
          <w:vertAlign w:val="superscript"/>
          <w:rtl/>
        </w:rPr>
        <w:t>(</w:t>
      </w:r>
      <w:r w:rsidR="008A4FE9" w:rsidRPr="00E311F3">
        <w:rPr>
          <w:spacing w:val="-1"/>
          <w:vertAlign w:val="superscript"/>
          <w:lang w:val="en-US"/>
        </w:rPr>
        <w:footnoteReference w:id="21"/>
      </w:r>
      <w:r w:rsidR="008A4FE9" w:rsidRPr="009F0390">
        <w:rPr>
          <w:spacing w:val="-1"/>
          <w:vertAlign w:val="superscript"/>
          <w:rtl/>
        </w:rPr>
        <w:t>)</w:t>
      </w:r>
      <w:r w:rsidR="00434B59" w:rsidRPr="009F0390">
        <w:rPr>
          <w:rFonts w:hint="cs"/>
          <w:spacing w:val="-1"/>
          <w:rtl/>
        </w:rPr>
        <w:t>.</w:t>
      </w:r>
      <w:r w:rsidRPr="009F0390">
        <w:rPr>
          <w:spacing w:val="-1"/>
          <w:rtl/>
        </w:rPr>
        <w:t xml:space="preserve"> وقبل وقت قصير من صدور البيان، رفضت سلطات نيكاراغوا زيارة اللجنة الفرعية التي كانت مقررة في عام </w:t>
      </w:r>
      <w:r w:rsidRPr="00E311F3">
        <w:rPr>
          <w:spacing w:val="-1"/>
          <w:rtl/>
        </w:rPr>
        <w:t>2023</w:t>
      </w:r>
      <w:r w:rsidRPr="009F0390">
        <w:rPr>
          <w:spacing w:val="-1"/>
          <w:rtl/>
        </w:rPr>
        <w:t xml:space="preserve"> كما رفضت تقديم معلومات عما اتُّخذ من تدابير لتنفيذ التوصيات المقدمة في تقرير اللجنة الفرعية عقب زيارتها إلى نيكاراغوا في عام </w:t>
      </w:r>
      <w:r w:rsidRPr="00E311F3">
        <w:rPr>
          <w:spacing w:val="-1"/>
          <w:rtl/>
        </w:rPr>
        <w:t>2014</w:t>
      </w:r>
      <w:r w:rsidR="008A4FE9" w:rsidRPr="009F0390">
        <w:rPr>
          <w:spacing w:val="-1"/>
          <w:vertAlign w:val="superscript"/>
          <w:rtl/>
        </w:rPr>
        <w:t>(</w:t>
      </w:r>
      <w:r w:rsidR="008A4FE9" w:rsidRPr="00E311F3">
        <w:rPr>
          <w:spacing w:val="-1"/>
          <w:vertAlign w:val="superscript"/>
          <w:lang w:val="en-US"/>
        </w:rPr>
        <w:footnoteReference w:id="22"/>
      </w:r>
      <w:r w:rsidR="008A4FE9" w:rsidRPr="009F0390">
        <w:rPr>
          <w:spacing w:val="-1"/>
          <w:vertAlign w:val="superscript"/>
          <w:rtl/>
        </w:rPr>
        <w:t>)</w:t>
      </w:r>
      <w:r w:rsidRPr="009F0390">
        <w:rPr>
          <w:spacing w:val="-1"/>
          <w:rtl/>
        </w:rPr>
        <w:t>. ولم تستجب الدولة الطرف لطلبات متكررة أن تعقدَ اجتماعات خاصة مع اللجنة الفرعية لأجل مناقشة التزاماتها بموجب البروتوكول الاختياري.</w:t>
      </w:r>
    </w:p>
    <w:p w14:paraId="50797D1E" w14:textId="77777777" w:rsidR="0091207C" w:rsidRPr="00FE46EC" w:rsidRDefault="0091207C" w:rsidP="006306BC">
      <w:pPr>
        <w:pStyle w:val="SingleTxtGA"/>
        <w:rPr>
          <w:lang w:val="ar-SA" w:eastAsia="zh-TW" w:bidi="en-GB"/>
        </w:rPr>
      </w:pPr>
      <w:r w:rsidRPr="00E311F3">
        <w:rPr>
          <w:rtl/>
        </w:rPr>
        <w:t>45</w:t>
      </w:r>
      <w:r w:rsidRPr="00FE46EC">
        <w:rPr>
          <w:rtl/>
        </w:rPr>
        <w:t>-</w:t>
      </w:r>
      <w:r w:rsidRPr="00FE46EC">
        <w:rPr>
          <w:rtl/>
        </w:rPr>
        <w:tab/>
        <w:t>وواصلت اللجنة الفرعية أيضاً تعاونها مع المكاتب الإقليمية لمفوضية الأمم المتحدة السامية لحقوق الإنسان، ومع أفرقة الأمم المتحدة القطرية، ومع مفوضية الأمم المتحدة السامية لشؤون اللاجئين.</w:t>
      </w:r>
    </w:p>
    <w:p w14:paraId="5FC1D6B7" w14:textId="77777777" w:rsidR="0091207C" w:rsidRPr="00FE46EC" w:rsidRDefault="0091207C" w:rsidP="006306BC">
      <w:pPr>
        <w:pStyle w:val="SingleTxtGA"/>
        <w:rPr>
          <w:lang w:val="ar-SA" w:eastAsia="zh-TW" w:bidi="en-GB"/>
        </w:rPr>
      </w:pPr>
      <w:r w:rsidRPr="00E311F3">
        <w:rPr>
          <w:rtl/>
        </w:rPr>
        <w:t>46</w:t>
      </w:r>
      <w:r w:rsidRPr="00FE46EC">
        <w:rPr>
          <w:rtl/>
        </w:rPr>
        <w:t>-</w:t>
      </w:r>
      <w:r w:rsidRPr="00FE46EC">
        <w:rPr>
          <w:rtl/>
        </w:rPr>
        <w:tab/>
        <w:t>وواصلت اللجنة الفرعية التعاون مع برنامج بناء قدرات الهيئات المنشأة بمعاهدات، ولا سيما دعماً لعمل الآليات الوقائية الوطنية.</w:t>
      </w:r>
    </w:p>
    <w:p w14:paraId="2A571D1F" w14:textId="05B2B152" w:rsidR="0091207C" w:rsidRPr="00E311F3" w:rsidRDefault="006306BC" w:rsidP="006306BC">
      <w:pPr>
        <w:pStyle w:val="H23GA"/>
        <w:rPr>
          <w:lang w:val="ar-SA" w:eastAsia="zh-TW" w:bidi="en-GB"/>
        </w:rPr>
      </w:pPr>
      <w:r w:rsidRPr="00E311F3">
        <w:rPr>
          <w:rtl/>
        </w:rPr>
        <w:tab/>
      </w:r>
      <w:r w:rsidR="0091207C" w:rsidRPr="00D4353F">
        <w:rPr>
          <w:rtl/>
        </w:rPr>
        <w:t>2-</w:t>
      </w:r>
      <w:r w:rsidR="0091207C" w:rsidRPr="00D4353F">
        <w:rPr>
          <w:rtl/>
        </w:rPr>
        <w:tab/>
        <w:t xml:space="preserve">بروتوكول </w:t>
      </w:r>
      <w:r w:rsidR="00D4353F" w:rsidRPr="00D4353F">
        <w:rPr>
          <w:rFonts w:hint="cs"/>
          <w:rtl/>
        </w:rPr>
        <w:t>ا</w:t>
      </w:r>
      <w:r w:rsidR="0091207C" w:rsidRPr="00D4353F">
        <w:rPr>
          <w:rtl/>
        </w:rPr>
        <w:t>سطنبول</w:t>
      </w:r>
      <w:r w:rsidR="0091207C" w:rsidRPr="00E311F3">
        <w:rPr>
          <w:rtl/>
        </w:rPr>
        <w:t xml:space="preserve"> </w:t>
      </w:r>
    </w:p>
    <w:p w14:paraId="26ADA2A7" w14:textId="616C15D9" w:rsidR="0081126A" w:rsidRPr="0081126A" w:rsidRDefault="0091207C" w:rsidP="006306BC">
      <w:pPr>
        <w:pStyle w:val="SingleTxtGA"/>
        <w:rPr>
          <w:lang w:val="ar-SA" w:eastAsia="zh-TW" w:bidi="en-GB"/>
        </w:rPr>
      </w:pPr>
      <w:r w:rsidRPr="00E311F3">
        <w:rPr>
          <w:rtl/>
        </w:rPr>
        <w:t>47</w:t>
      </w:r>
      <w:r w:rsidRPr="00FE46EC">
        <w:rPr>
          <w:rtl/>
        </w:rPr>
        <w:t>-</w:t>
      </w:r>
      <w:r w:rsidRPr="00FE46EC">
        <w:rPr>
          <w:rtl/>
        </w:rPr>
        <w:tab/>
        <w:t xml:space="preserve">تمت مراجعة بروتوكول اسطنبول وتم إطلاق النسخة الجديدة منه في </w:t>
      </w:r>
      <w:r w:rsidRPr="00E311F3">
        <w:rPr>
          <w:rtl/>
        </w:rPr>
        <w:t>29</w:t>
      </w:r>
      <w:r w:rsidRPr="00FE46EC">
        <w:rPr>
          <w:rtl/>
        </w:rPr>
        <w:t xml:space="preserve"> حزيران/يونيه </w:t>
      </w:r>
      <w:r w:rsidRPr="00E311F3">
        <w:rPr>
          <w:rtl/>
        </w:rPr>
        <w:t>202</w:t>
      </w:r>
      <w:r w:rsidR="0081126A" w:rsidRPr="00E311F3">
        <w:rPr>
          <w:rtl/>
        </w:rPr>
        <w:t>2</w:t>
      </w:r>
      <w:r w:rsidR="0081126A" w:rsidRPr="0081126A">
        <w:rPr>
          <w:rtl/>
        </w:rPr>
        <w:t xml:space="preserve">. </w:t>
      </w:r>
      <w:r w:rsidRPr="00FE46EC">
        <w:rPr>
          <w:rtl/>
        </w:rPr>
        <w:t>وأصدرت اللجنة الفرعية، بصفتها أحد المشاركين في عملية التنقيح الهامة هذه، بيانا</w:t>
      </w:r>
      <w:r w:rsidR="00A067F4">
        <w:rPr>
          <w:rFonts w:hint="cs"/>
          <w:rtl/>
        </w:rPr>
        <w:t>ً</w:t>
      </w:r>
      <w:r w:rsidRPr="00FE46EC">
        <w:rPr>
          <w:rtl/>
        </w:rPr>
        <w:t xml:space="preserve"> لأجل دعم تنفيذ الصيغة الجديدة من بروتوكول اسطنبول (انظر مرفق هذا التقرير</w:t>
      </w:r>
      <w:r w:rsidR="0081126A" w:rsidRPr="0081126A">
        <w:rPr>
          <w:rtl/>
        </w:rPr>
        <w:t>).</w:t>
      </w:r>
    </w:p>
    <w:p w14:paraId="3A906511" w14:textId="6E459843" w:rsidR="0091207C" w:rsidRPr="00E311F3" w:rsidRDefault="006306BC" w:rsidP="006306BC">
      <w:pPr>
        <w:pStyle w:val="H23GA"/>
        <w:rPr>
          <w:lang w:val="ar-SA" w:eastAsia="zh-TW" w:bidi="en-GB"/>
        </w:rPr>
      </w:pPr>
      <w:r w:rsidRPr="00E311F3">
        <w:rPr>
          <w:rtl/>
        </w:rPr>
        <w:tab/>
      </w:r>
      <w:r w:rsidR="0091207C" w:rsidRPr="00E311F3">
        <w:rPr>
          <w:rtl/>
        </w:rPr>
        <w:t>3-</w:t>
      </w:r>
      <w:r w:rsidR="0091207C" w:rsidRPr="00E311F3">
        <w:rPr>
          <w:rtl/>
        </w:rPr>
        <w:tab/>
        <w:t>التعاون مع المنظمات الدولية الأخرى المعنية</w:t>
      </w:r>
    </w:p>
    <w:p w14:paraId="50821451" w14:textId="77777777" w:rsidR="0091207C" w:rsidRPr="00FE46EC" w:rsidRDefault="0091207C" w:rsidP="006306BC">
      <w:pPr>
        <w:pStyle w:val="SingleTxtGA"/>
        <w:rPr>
          <w:lang w:val="ar-SA" w:eastAsia="zh-TW" w:bidi="en-GB"/>
        </w:rPr>
      </w:pPr>
      <w:r w:rsidRPr="00E311F3">
        <w:rPr>
          <w:rtl/>
        </w:rPr>
        <w:t>48</w:t>
      </w:r>
      <w:r w:rsidRPr="00FE46EC">
        <w:rPr>
          <w:rtl/>
        </w:rPr>
        <w:t>-</w:t>
      </w:r>
      <w:r w:rsidRPr="00FE46EC">
        <w:rPr>
          <w:rtl/>
        </w:rPr>
        <w:tab/>
        <w:t>واصلت اللجنة الفرعية تعاونها مع اللجنة الدولية للصليب الأحمر.</w:t>
      </w:r>
    </w:p>
    <w:p w14:paraId="29524AC8" w14:textId="6D9CF2D0" w:rsidR="0091207C" w:rsidRPr="00D4353F" w:rsidRDefault="006306BC" w:rsidP="006306BC">
      <w:pPr>
        <w:pStyle w:val="H1GA"/>
        <w:rPr>
          <w:lang w:val="en-US" w:eastAsia="zh-TW" w:bidi="en-GB"/>
        </w:rPr>
      </w:pPr>
      <w:r w:rsidRPr="00E311F3">
        <w:rPr>
          <w:rtl/>
        </w:rPr>
        <w:lastRenderedPageBreak/>
        <w:tab/>
      </w:r>
      <w:bookmarkStart w:id="56" w:name="_Toc131613371"/>
      <w:r w:rsidR="0091207C" w:rsidRPr="00E311F3">
        <w:rPr>
          <w:rtl/>
        </w:rPr>
        <w:t>باء-</w:t>
      </w:r>
      <w:r w:rsidR="0091207C" w:rsidRPr="00E311F3">
        <w:rPr>
          <w:rtl/>
        </w:rPr>
        <w:tab/>
        <w:t>التعاون الإقليمي</w:t>
      </w:r>
      <w:bookmarkStart w:id="57" w:name="_Toc534899844"/>
      <w:bookmarkStart w:id="58" w:name="_Toc97717825"/>
      <w:bookmarkStart w:id="59" w:name="_Toc97795004"/>
      <w:bookmarkEnd w:id="57"/>
      <w:bookmarkEnd w:id="58"/>
      <w:bookmarkEnd w:id="59"/>
      <w:bookmarkEnd w:id="56"/>
    </w:p>
    <w:p w14:paraId="550BAEF3" w14:textId="77777777" w:rsidR="0091207C" w:rsidRPr="00EB4C05" w:rsidRDefault="0091207C" w:rsidP="006306BC">
      <w:pPr>
        <w:pStyle w:val="SingleTxtGA"/>
        <w:rPr>
          <w:lang w:val="en-US" w:eastAsia="zh-TW"/>
        </w:rPr>
      </w:pPr>
      <w:r w:rsidRPr="00E311F3">
        <w:rPr>
          <w:rtl/>
        </w:rPr>
        <w:t>49</w:t>
      </w:r>
      <w:r w:rsidRPr="00FE46EC">
        <w:rPr>
          <w:rtl/>
        </w:rPr>
        <w:t>-</w:t>
      </w:r>
      <w:r w:rsidRPr="00FE46EC">
        <w:rPr>
          <w:rtl/>
        </w:rPr>
        <w:tab/>
        <w:t xml:space="preserve">واصلت اللجنة الفرعية تعاونها مع المنظمات الإقليمية، بما فيها اللجنة الأوروبية لمنع التعذيب والمعاملة أو العقوبة اللاإنسانية أو المهينة، استناداً إلى تبادل المذكرات لأجل إنفاذ المادة </w:t>
      </w:r>
      <w:r w:rsidRPr="00E311F3">
        <w:rPr>
          <w:rtl/>
        </w:rPr>
        <w:t>31</w:t>
      </w:r>
      <w:r w:rsidRPr="00FE46EC">
        <w:rPr>
          <w:rtl/>
        </w:rPr>
        <w:t xml:space="preserve"> من البروتوكول الاختياري تعزيزاً لمبدأي التكامل والتبعية. وعُقدت عدة اجتماعات على مستوى الرؤساء والمكتب، وكذلك على مستوى الأمانة.</w:t>
      </w:r>
    </w:p>
    <w:p w14:paraId="3C438761" w14:textId="6310843A" w:rsidR="0091207C" w:rsidRPr="00E311F3" w:rsidRDefault="006306BC" w:rsidP="006306BC">
      <w:pPr>
        <w:pStyle w:val="H1GA"/>
        <w:rPr>
          <w:lang w:val="ar-SA" w:eastAsia="zh-TW" w:bidi="en-GB"/>
        </w:rPr>
      </w:pPr>
      <w:r w:rsidRPr="00E311F3">
        <w:rPr>
          <w:rtl/>
        </w:rPr>
        <w:tab/>
      </w:r>
      <w:bookmarkStart w:id="60" w:name="_Toc131613372"/>
      <w:r w:rsidR="0091207C" w:rsidRPr="00E311F3">
        <w:rPr>
          <w:rtl/>
        </w:rPr>
        <w:t>جيم-</w:t>
      </w:r>
      <w:r w:rsidR="0091207C" w:rsidRPr="00E311F3">
        <w:rPr>
          <w:rtl/>
        </w:rPr>
        <w:tab/>
        <w:t>المجتمع المدني</w:t>
      </w:r>
      <w:bookmarkStart w:id="61" w:name="_Toc534899845"/>
      <w:bookmarkStart w:id="62" w:name="_Toc97717826"/>
      <w:bookmarkStart w:id="63" w:name="_Toc97795005"/>
      <w:bookmarkEnd w:id="61"/>
      <w:bookmarkEnd w:id="62"/>
      <w:bookmarkEnd w:id="63"/>
      <w:bookmarkEnd w:id="60"/>
    </w:p>
    <w:p w14:paraId="05AD6BAF" w14:textId="77777777" w:rsidR="0091207C" w:rsidRPr="00EB4C05" w:rsidRDefault="0091207C" w:rsidP="006306BC">
      <w:pPr>
        <w:pStyle w:val="SingleTxtGA"/>
        <w:rPr>
          <w:lang w:val="en-US" w:eastAsia="zh-TW" w:bidi="en-GB"/>
        </w:rPr>
      </w:pPr>
      <w:r w:rsidRPr="00E311F3">
        <w:rPr>
          <w:rtl/>
        </w:rPr>
        <w:t>50</w:t>
      </w:r>
      <w:r w:rsidRPr="00FE46EC">
        <w:rPr>
          <w:rtl/>
        </w:rPr>
        <w:t>-</w:t>
      </w:r>
      <w:r w:rsidRPr="00FE46EC">
        <w:rPr>
          <w:rtl/>
        </w:rPr>
        <w:tab/>
        <w:t>واصلت اللجنة الفرعية الاستفادة من الدعم المقدم من المجتمع المدني، بما فيه الدعم الوارد من رابطة منع التعذيب وعدد من المؤسسات الأكاديمية. واستفادت اللجنة الفرعية أيضاً من تواصلها مع منظمات المجتمع المدني تحضيراً للزيارات، وهي تشكر تلك المنظمات على ما تقوم به لأجل تعزيز البروتوكول الاختياري ودعمه.</w:t>
      </w:r>
    </w:p>
    <w:p w14:paraId="6908CB13" w14:textId="7BEE63A1" w:rsidR="0091207C" w:rsidRPr="00E311F3" w:rsidRDefault="006306BC" w:rsidP="006306BC">
      <w:pPr>
        <w:pStyle w:val="HChGA"/>
        <w:rPr>
          <w:lang w:val="ar-SA" w:eastAsia="zh-TW" w:bidi="en-GB"/>
        </w:rPr>
      </w:pPr>
      <w:bookmarkStart w:id="64" w:name="_Toc534899846"/>
      <w:r w:rsidRPr="00E311F3">
        <w:rPr>
          <w:rtl/>
        </w:rPr>
        <w:tab/>
      </w:r>
      <w:bookmarkStart w:id="65" w:name="_Toc131613373"/>
      <w:r w:rsidR="0091207C" w:rsidRPr="00E311F3">
        <w:rPr>
          <w:rtl/>
        </w:rPr>
        <w:t>رابعا</w:t>
      </w:r>
      <w:r w:rsidRPr="00E311F3">
        <w:rPr>
          <w:rFonts w:hint="cs"/>
          <w:rtl/>
        </w:rPr>
        <w:t>ً</w:t>
      </w:r>
      <w:r w:rsidR="0091207C" w:rsidRPr="00E311F3">
        <w:rPr>
          <w:rtl/>
        </w:rPr>
        <w:t>-</w:t>
      </w:r>
      <w:r w:rsidR="0091207C" w:rsidRPr="00E311F3">
        <w:rPr>
          <w:rtl/>
        </w:rPr>
        <w:tab/>
        <w:t>التطورات المتعلقة بممارسات العمل</w:t>
      </w:r>
      <w:bookmarkStart w:id="66" w:name="_Toc97717828"/>
      <w:bookmarkStart w:id="67" w:name="_Toc97795007"/>
      <w:bookmarkEnd w:id="64"/>
      <w:bookmarkEnd w:id="66"/>
      <w:bookmarkEnd w:id="67"/>
      <w:bookmarkEnd w:id="65"/>
    </w:p>
    <w:p w14:paraId="11638214" w14:textId="6A80CC88" w:rsidR="0091207C" w:rsidRPr="00E311F3" w:rsidRDefault="006306BC" w:rsidP="006306BC">
      <w:pPr>
        <w:pStyle w:val="H1GA"/>
        <w:rPr>
          <w:lang w:val="ar-SA" w:eastAsia="zh-TW" w:bidi="en-GB"/>
        </w:rPr>
      </w:pPr>
      <w:r w:rsidRPr="00E311F3">
        <w:rPr>
          <w:rtl/>
        </w:rPr>
        <w:tab/>
      </w:r>
      <w:bookmarkStart w:id="68" w:name="_Toc131613374"/>
      <w:r w:rsidR="0091207C" w:rsidRPr="00E311F3">
        <w:rPr>
          <w:rtl/>
        </w:rPr>
        <w:t>ألف-</w:t>
      </w:r>
      <w:r w:rsidR="0091207C" w:rsidRPr="00E311F3">
        <w:rPr>
          <w:rtl/>
        </w:rPr>
        <w:tab/>
        <w:t>الزيارات</w:t>
      </w:r>
      <w:bookmarkStart w:id="69" w:name="_Toc97717829"/>
      <w:bookmarkStart w:id="70" w:name="_Toc97795008"/>
      <w:bookmarkEnd w:id="69"/>
      <w:bookmarkEnd w:id="70"/>
      <w:bookmarkEnd w:id="68"/>
    </w:p>
    <w:p w14:paraId="3181FB81" w14:textId="14E882D1" w:rsidR="0091207C" w:rsidRPr="009F0390" w:rsidRDefault="0091207C" w:rsidP="006306BC">
      <w:pPr>
        <w:pStyle w:val="SingleTxtGA"/>
        <w:rPr>
          <w:lang w:val="en-US" w:eastAsia="zh-TW" w:bidi="en-GB"/>
        </w:rPr>
      </w:pPr>
      <w:r w:rsidRPr="00E311F3">
        <w:rPr>
          <w:rtl/>
        </w:rPr>
        <w:t>51</w:t>
      </w:r>
      <w:r w:rsidRPr="00FE46EC">
        <w:rPr>
          <w:rtl/>
        </w:rPr>
        <w:t>-</w:t>
      </w:r>
      <w:r w:rsidRPr="00FE46EC">
        <w:rPr>
          <w:rtl/>
        </w:rPr>
        <w:tab/>
        <w:t xml:space="preserve">استأنفت اللجنة الفرعية برنامج زياراتها في عام </w:t>
      </w:r>
      <w:r w:rsidRPr="00E311F3">
        <w:rPr>
          <w:rtl/>
        </w:rPr>
        <w:t>2022</w:t>
      </w:r>
      <w:r w:rsidRPr="00FE46EC">
        <w:rPr>
          <w:rtl/>
        </w:rPr>
        <w:t>، فبدأت بزيارة رفيعة المستوى إلى البرازيل (</w:t>
      </w:r>
      <w:r w:rsidRPr="00E311F3">
        <w:rPr>
          <w:rtl/>
        </w:rPr>
        <w:t>31</w:t>
      </w:r>
      <w:r w:rsidRPr="00FE46EC">
        <w:rPr>
          <w:rtl/>
        </w:rPr>
        <w:t xml:space="preserve"> كانون الثاني/يناير - </w:t>
      </w:r>
      <w:r w:rsidRPr="00E311F3">
        <w:rPr>
          <w:rtl/>
        </w:rPr>
        <w:t>4</w:t>
      </w:r>
      <w:r w:rsidRPr="00FE46EC">
        <w:rPr>
          <w:rtl/>
        </w:rPr>
        <w:t xml:space="preserve"> شباط/فبراير</w:t>
      </w:r>
      <w:r w:rsidR="0081126A" w:rsidRPr="0081126A">
        <w:rPr>
          <w:rtl/>
        </w:rPr>
        <w:t xml:space="preserve">). </w:t>
      </w:r>
      <w:r w:rsidRPr="00FE46EC">
        <w:rPr>
          <w:rtl/>
        </w:rPr>
        <w:t>وكان الغرض الرئيسي من الزيارة، التي كان مقررا</w:t>
      </w:r>
      <w:r w:rsidR="009F0390">
        <w:rPr>
          <w:rFonts w:hint="cs"/>
          <w:rtl/>
        </w:rPr>
        <w:t>ً</w:t>
      </w:r>
      <w:r w:rsidRPr="00FE46EC">
        <w:rPr>
          <w:rtl/>
        </w:rPr>
        <w:t xml:space="preserve"> في البداية القيام بها في عام </w:t>
      </w:r>
      <w:r w:rsidRPr="00E311F3">
        <w:rPr>
          <w:rtl/>
        </w:rPr>
        <w:t>2020</w:t>
      </w:r>
      <w:r w:rsidRPr="00FE46EC">
        <w:rPr>
          <w:rtl/>
        </w:rPr>
        <w:t xml:space="preserve">، هو توعية سلطات الدولة الطرف بشأن آراء اللجنة الفرعية في حالة الآلية الوقائية الوطنية في البرازيل، ولا سيما فيما يتعلق بمرسوم رئاسي اعتُمد في عام </w:t>
      </w:r>
      <w:r w:rsidRPr="00E311F3">
        <w:rPr>
          <w:rtl/>
        </w:rPr>
        <w:t>2019</w:t>
      </w:r>
      <w:r w:rsidR="008A4FE9" w:rsidRPr="008A4FE9">
        <w:rPr>
          <w:vertAlign w:val="superscript"/>
          <w:rtl/>
        </w:rPr>
        <w:t>(</w:t>
      </w:r>
      <w:r w:rsidR="008A4FE9" w:rsidRPr="00E311F3">
        <w:rPr>
          <w:vertAlign w:val="superscript"/>
          <w:lang w:val="en-US"/>
        </w:rPr>
        <w:footnoteReference w:id="23"/>
      </w:r>
      <w:r w:rsidR="008A4FE9" w:rsidRPr="008A4FE9">
        <w:rPr>
          <w:vertAlign w:val="superscript"/>
          <w:rtl/>
        </w:rPr>
        <w:t>)</w:t>
      </w:r>
      <w:r w:rsidRPr="00FE46EC">
        <w:rPr>
          <w:rtl/>
        </w:rPr>
        <w:t>. وعقب الزيارة، قضت المحكمة الاتحادية العليا في البرازيل بأن المرسوم الرئاسي غير دستوري</w:t>
      </w:r>
      <w:r w:rsidR="008A4FE9" w:rsidRPr="008A4FE9">
        <w:rPr>
          <w:vertAlign w:val="superscript"/>
          <w:rtl/>
        </w:rPr>
        <w:t>(</w:t>
      </w:r>
      <w:r w:rsidR="008A4FE9" w:rsidRPr="00E311F3">
        <w:rPr>
          <w:vertAlign w:val="superscript"/>
          <w:lang w:val="en-US"/>
        </w:rPr>
        <w:footnoteReference w:id="24"/>
      </w:r>
      <w:r w:rsidR="008A4FE9" w:rsidRPr="008A4FE9">
        <w:rPr>
          <w:vertAlign w:val="superscript"/>
          <w:rtl/>
        </w:rPr>
        <w:t>)</w:t>
      </w:r>
      <w:r w:rsidRPr="00FE46EC">
        <w:rPr>
          <w:rtl/>
        </w:rPr>
        <w:t xml:space="preserve">. </w:t>
      </w:r>
    </w:p>
    <w:p w14:paraId="629A4D37" w14:textId="36EF513C" w:rsidR="0091207C" w:rsidRPr="00FE46EC" w:rsidRDefault="0091207C" w:rsidP="006306BC">
      <w:pPr>
        <w:pStyle w:val="SingleTxtGA"/>
        <w:rPr>
          <w:lang w:val="ar-SA" w:eastAsia="zh-TW" w:bidi="en-GB"/>
        </w:rPr>
      </w:pPr>
      <w:r w:rsidRPr="00E311F3">
        <w:rPr>
          <w:rtl/>
        </w:rPr>
        <w:t>52</w:t>
      </w:r>
      <w:r w:rsidRPr="00FE46EC">
        <w:rPr>
          <w:rtl/>
        </w:rPr>
        <w:t>-</w:t>
      </w:r>
      <w:r w:rsidRPr="00FE46EC">
        <w:rPr>
          <w:rtl/>
        </w:rPr>
        <w:tab/>
        <w:t xml:space="preserve">واستؤنفت واستُكملت الزيارة إلى الأرجنتين، التي كانت قد عُلقت في عام </w:t>
      </w:r>
      <w:r w:rsidRPr="00E311F3">
        <w:rPr>
          <w:rtl/>
        </w:rPr>
        <w:t>2020</w:t>
      </w:r>
      <w:r w:rsidRPr="00FE46EC">
        <w:rPr>
          <w:rtl/>
        </w:rPr>
        <w:t xml:space="preserve"> بسبب الجائحة (</w:t>
      </w:r>
      <w:r w:rsidR="00A067F4" w:rsidRPr="00E311F3">
        <w:rPr>
          <w:rFonts w:hint="cs"/>
          <w:rtl/>
        </w:rPr>
        <w:t>20</w:t>
      </w:r>
      <w:r w:rsidR="00A067F4">
        <w:rPr>
          <w:rFonts w:hint="cs"/>
          <w:rtl/>
        </w:rPr>
        <w:t>-</w:t>
      </w:r>
      <w:r w:rsidR="00A067F4" w:rsidRPr="00E311F3">
        <w:rPr>
          <w:rFonts w:hint="cs"/>
          <w:rtl/>
        </w:rPr>
        <w:t>30</w:t>
      </w:r>
      <w:r w:rsidRPr="00FE46EC">
        <w:rPr>
          <w:rtl/>
        </w:rPr>
        <w:t xml:space="preserve"> نيسان/أبريل</w:t>
      </w:r>
      <w:r w:rsidR="0081126A" w:rsidRPr="0081126A">
        <w:rPr>
          <w:rtl/>
        </w:rPr>
        <w:t xml:space="preserve">). </w:t>
      </w:r>
      <w:r w:rsidRPr="00FE46EC">
        <w:rPr>
          <w:rtl/>
        </w:rPr>
        <w:t>ونوقشت جميع الزيارات في الجلسة العامة بعد عودة كل وفد معني، بما فيها الزيارة إلى تونس (</w:t>
      </w:r>
      <w:r w:rsidRPr="00E311F3">
        <w:rPr>
          <w:rtl/>
        </w:rPr>
        <w:t>27</w:t>
      </w:r>
      <w:r w:rsidRPr="00FE46EC">
        <w:rPr>
          <w:rtl/>
        </w:rPr>
        <w:t xml:space="preserve"> آذار/مارس - </w:t>
      </w:r>
      <w:r w:rsidRPr="00E311F3">
        <w:rPr>
          <w:rtl/>
        </w:rPr>
        <w:t>1</w:t>
      </w:r>
      <w:r w:rsidRPr="00FE46EC">
        <w:rPr>
          <w:rtl/>
        </w:rPr>
        <w:t xml:space="preserve"> نيسان/أبريل) ولبنان (</w:t>
      </w:r>
      <w:r w:rsidR="00A067F4" w:rsidRPr="00E311F3">
        <w:rPr>
          <w:rFonts w:hint="cs"/>
          <w:rtl/>
        </w:rPr>
        <w:t>4</w:t>
      </w:r>
      <w:r w:rsidR="00A067F4">
        <w:rPr>
          <w:rFonts w:hint="cs"/>
          <w:rtl/>
        </w:rPr>
        <w:t>-</w:t>
      </w:r>
      <w:r w:rsidR="00A067F4" w:rsidRPr="00E311F3">
        <w:rPr>
          <w:rFonts w:hint="cs"/>
          <w:rtl/>
        </w:rPr>
        <w:t>10</w:t>
      </w:r>
      <w:r w:rsidRPr="00FE46EC">
        <w:rPr>
          <w:rtl/>
        </w:rPr>
        <w:t xml:space="preserve"> أيار/مايو) وتركيا (</w:t>
      </w:r>
      <w:r w:rsidR="00320BF2" w:rsidRPr="00E311F3">
        <w:rPr>
          <w:rFonts w:hint="cs"/>
          <w:rtl/>
        </w:rPr>
        <w:t>4</w:t>
      </w:r>
      <w:r w:rsidR="00320BF2">
        <w:rPr>
          <w:rFonts w:hint="cs"/>
          <w:rtl/>
        </w:rPr>
        <w:t>-</w:t>
      </w:r>
      <w:r w:rsidR="00320BF2" w:rsidRPr="00E311F3">
        <w:rPr>
          <w:rFonts w:hint="cs"/>
          <w:rtl/>
        </w:rPr>
        <w:t>15</w:t>
      </w:r>
      <w:r w:rsidRPr="00FE46EC">
        <w:rPr>
          <w:rtl/>
        </w:rPr>
        <w:t xml:space="preserve"> أيلول/</w:t>
      </w:r>
      <w:r w:rsidR="009F0390">
        <w:rPr>
          <w:rFonts w:hint="cs"/>
          <w:rtl/>
        </w:rPr>
        <w:t xml:space="preserve"> </w:t>
      </w:r>
      <w:r w:rsidRPr="00FE46EC">
        <w:rPr>
          <w:rtl/>
        </w:rPr>
        <w:t>سبتمبر) وإكوادور (</w:t>
      </w:r>
      <w:r w:rsidRPr="00E311F3">
        <w:rPr>
          <w:rtl/>
        </w:rPr>
        <w:t>25</w:t>
      </w:r>
      <w:r w:rsidRPr="00FE46EC">
        <w:rPr>
          <w:rtl/>
        </w:rPr>
        <w:t xml:space="preserve"> أيلول/سبتمبر - </w:t>
      </w:r>
      <w:r w:rsidRPr="00E311F3">
        <w:rPr>
          <w:rtl/>
        </w:rPr>
        <w:t>1</w:t>
      </w:r>
      <w:r w:rsidRPr="00FE46EC">
        <w:rPr>
          <w:rtl/>
        </w:rPr>
        <w:t xml:space="preserve"> تشرين الأول/أكتوبر) وأستراليا (التي كان مقرراً إجراؤها في الفترة من </w:t>
      </w:r>
      <w:r w:rsidRPr="00E311F3">
        <w:rPr>
          <w:rtl/>
        </w:rPr>
        <w:t>16</w:t>
      </w:r>
      <w:r w:rsidRPr="00FE46EC">
        <w:rPr>
          <w:rtl/>
        </w:rPr>
        <w:t xml:space="preserve"> إلى </w:t>
      </w:r>
      <w:r w:rsidRPr="00E311F3">
        <w:rPr>
          <w:rtl/>
        </w:rPr>
        <w:t>27</w:t>
      </w:r>
      <w:r w:rsidRPr="00FE46EC">
        <w:rPr>
          <w:rtl/>
        </w:rPr>
        <w:t xml:space="preserve"> تشرين الأول/أكتوبر، وعُلقت في </w:t>
      </w:r>
      <w:r w:rsidRPr="00E311F3">
        <w:rPr>
          <w:rtl/>
        </w:rPr>
        <w:t>23</w:t>
      </w:r>
      <w:r w:rsidRPr="00FE46EC">
        <w:rPr>
          <w:rtl/>
        </w:rPr>
        <w:t xml:space="preserve"> تشرين الأول/أكتوبر بسبب عدم تعاون الدولة الطرف)</w:t>
      </w:r>
      <w:r w:rsidR="008A4FE9" w:rsidRPr="008A4FE9">
        <w:rPr>
          <w:vertAlign w:val="superscript"/>
          <w:rtl/>
        </w:rPr>
        <w:t>(</w:t>
      </w:r>
      <w:r w:rsidR="008A4FE9" w:rsidRPr="00E311F3">
        <w:rPr>
          <w:vertAlign w:val="superscript"/>
          <w:lang w:val="en-US"/>
        </w:rPr>
        <w:footnoteReference w:id="25"/>
      </w:r>
      <w:r w:rsidR="008A4FE9" w:rsidRPr="008A4FE9">
        <w:rPr>
          <w:vertAlign w:val="superscript"/>
          <w:rtl/>
        </w:rPr>
        <w:t>)</w:t>
      </w:r>
      <w:r w:rsidRPr="00FE46EC">
        <w:rPr>
          <w:rtl/>
        </w:rPr>
        <w:t xml:space="preserve"> والبوسنة والهرسك (</w:t>
      </w:r>
      <w:r w:rsidR="00320BF2" w:rsidRPr="00E311F3">
        <w:rPr>
          <w:rFonts w:hint="cs"/>
          <w:rtl/>
        </w:rPr>
        <w:t>11</w:t>
      </w:r>
      <w:r w:rsidR="00320BF2">
        <w:rPr>
          <w:rFonts w:hint="cs"/>
          <w:rtl/>
        </w:rPr>
        <w:t>-</w:t>
      </w:r>
      <w:r w:rsidR="00320BF2" w:rsidRPr="00E311F3">
        <w:rPr>
          <w:rFonts w:hint="cs"/>
          <w:rtl/>
        </w:rPr>
        <w:t>17</w:t>
      </w:r>
      <w:r w:rsidRPr="00FE46EC">
        <w:rPr>
          <w:rtl/>
        </w:rPr>
        <w:t xml:space="preserve"> كانون الأول/ديسمبر</w:t>
      </w:r>
      <w:r w:rsidR="0081126A" w:rsidRPr="0081126A">
        <w:rPr>
          <w:rtl/>
        </w:rPr>
        <w:t xml:space="preserve">)، </w:t>
      </w:r>
      <w:r w:rsidRPr="00FE46EC">
        <w:rPr>
          <w:rtl/>
        </w:rPr>
        <w:t>وق</w:t>
      </w:r>
      <w:r>
        <w:rPr>
          <w:rtl/>
        </w:rPr>
        <w:t>َ</w:t>
      </w:r>
      <w:r w:rsidRPr="00FE46EC">
        <w:rPr>
          <w:rtl/>
        </w:rPr>
        <w:t>دم كل وفد إحاطة بنتائج الزيارة التي أجراها. وقررت اللجنة الفرعية، في دورتها السابعة والأربعين، التواصل مع السلطات الوطنية التماساً للضمانات اللازمة لجعل استئناف تلك الزيارة ممكنا</w:t>
      </w:r>
      <w:r w:rsidR="00E66AA8">
        <w:rPr>
          <w:rFonts w:hint="cs"/>
          <w:rtl/>
        </w:rPr>
        <w:t>ً</w:t>
      </w:r>
      <w:r w:rsidRPr="00FE46EC">
        <w:rPr>
          <w:rtl/>
        </w:rPr>
        <w:t xml:space="preserve"> في أقرب وقت.</w:t>
      </w:r>
    </w:p>
    <w:p w14:paraId="54913083" w14:textId="21D8D30B" w:rsidR="0091207C" w:rsidRPr="00FE46EC" w:rsidRDefault="0091207C" w:rsidP="006306BC">
      <w:pPr>
        <w:pStyle w:val="SingleTxtGA"/>
        <w:rPr>
          <w:lang w:val="ar-SA" w:eastAsia="zh-TW" w:bidi="en-GB"/>
        </w:rPr>
      </w:pPr>
      <w:r w:rsidRPr="00E311F3">
        <w:rPr>
          <w:rtl/>
        </w:rPr>
        <w:t>53</w:t>
      </w:r>
      <w:r w:rsidRPr="00FE46EC">
        <w:rPr>
          <w:rtl/>
        </w:rPr>
        <w:t>-</w:t>
      </w:r>
      <w:r w:rsidRPr="00FE46EC">
        <w:rPr>
          <w:rtl/>
        </w:rPr>
        <w:tab/>
      </w:r>
      <w:r>
        <w:rPr>
          <w:rtl/>
        </w:rPr>
        <w:t>و</w:t>
      </w:r>
      <w:r w:rsidRPr="00FE46EC">
        <w:rPr>
          <w:rtl/>
        </w:rPr>
        <w:t>بعد تجربت</w:t>
      </w:r>
      <w:r>
        <w:rPr>
          <w:rtl/>
        </w:rPr>
        <w:t>َ</w:t>
      </w:r>
      <w:r w:rsidRPr="00FE46EC">
        <w:rPr>
          <w:rtl/>
        </w:rPr>
        <w:t xml:space="preserve">ي زيارة بلغاريا في عام </w:t>
      </w:r>
      <w:r w:rsidRPr="00E311F3">
        <w:rPr>
          <w:rtl/>
        </w:rPr>
        <w:t>2021</w:t>
      </w:r>
      <w:r w:rsidRPr="00FE46EC">
        <w:rPr>
          <w:rtl/>
        </w:rPr>
        <w:t xml:space="preserve"> وزيارة البرازيل في عام </w:t>
      </w:r>
      <w:r w:rsidRPr="00E311F3">
        <w:rPr>
          <w:rtl/>
        </w:rPr>
        <w:t>2022</w:t>
      </w:r>
      <w:r w:rsidRPr="00FE46EC">
        <w:rPr>
          <w:rtl/>
        </w:rPr>
        <w:t>، بما في</w:t>
      </w:r>
      <w:r>
        <w:rPr>
          <w:rtl/>
        </w:rPr>
        <w:t xml:space="preserve"> ذلك</w:t>
      </w:r>
      <w:r w:rsidRPr="00FE46EC">
        <w:rPr>
          <w:rtl/>
        </w:rPr>
        <w:t xml:space="preserve"> ما كان عليه الأمر عندما ثبتت إصابة عضو في أحد الوفود بكوفيد-</w:t>
      </w:r>
      <w:r w:rsidRPr="00E311F3">
        <w:rPr>
          <w:rtl/>
        </w:rPr>
        <w:t>19</w:t>
      </w:r>
      <w:r w:rsidRPr="00FE46EC">
        <w:rPr>
          <w:rtl/>
        </w:rPr>
        <w:t xml:space="preserve">، مما حال دون حضور أعضاء الوفد </w:t>
      </w:r>
      <w:r w:rsidRPr="00FE46EC">
        <w:rPr>
          <w:rtl/>
        </w:rPr>
        <w:lastRenderedPageBreak/>
        <w:t>شخصيا</w:t>
      </w:r>
      <w:r w:rsidR="0013205F">
        <w:rPr>
          <w:rFonts w:hint="cs"/>
          <w:rtl/>
        </w:rPr>
        <w:t>ً</w:t>
      </w:r>
      <w:r w:rsidRPr="00FE46EC">
        <w:rPr>
          <w:rtl/>
        </w:rPr>
        <w:t xml:space="preserve"> في الدورة التي عُقدت مباشرة بعد الزيارة، تم تعديل البروتوكول الداخلي واعتماده في الفترة التي تخللت الدورتين وتطبيقه على الزيارات اللاحقة.</w:t>
      </w:r>
    </w:p>
    <w:p w14:paraId="60FF0341" w14:textId="4B446A81" w:rsidR="0091207C" w:rsidRPr="00CE6245" w:rsidRDefault="0091207C" w:rsidP="006306BC">
      <w:pPr>
        <w:pStyle w:val="SingleTxtGA"/>
        <w:rPr>
          <w:lang w:val="en-US" w:eastAsia="zh-TW" w:bidi="en-GB"/>
        </w:rPr>
      </w:pPr>
      <w:r w:rsidRPr="00E311F3">
        <w:rPr>
          <w:rtl/>
        </w:rPr>
        <w:t>54</w:t>
      </w:r>
      <w:r w:rsidRPr="00FE46EC">
        <w:rPr>
          <w:rtl/>
        </w:rPr>
        <w:t>-</w:t>
      </w:r>
      <w:r w:rsidRPr="00FE46EC">
        <w:rPr>
          <w:rtl/>
        </w:rPr>
        <w:tab/>
      </w:r>
      <w:r w:rsidRPr="00D4353F">
        <w:rPr>
          <w:rtl/>
        </w:rPr>
        <w:t>وناقشت اللجنة الفرعية، في دورتيها السابعة والأربعين والثامنة والأربعين، أولويات برنامج الزيارات، في ضوء ما آلت إليه أحوال الجائحة والأوضاع في الدول الأطراف التي صدقت على البروتوكول الاختياري. ونُشرت قائمة بالدول الأطراف التي تقررت زيارتها في عام 2023 وهي: كرواتيا وجورجيا وغواتيمالا وكازاخستان ومدغشقر وموريشيوس والفلبين وجنوب أفريقيا ودولة فلسطين</w:t>
      </w:r>
      <w:r w:rsidR="008A4FE9" w:rsidRPr="00D4353F">
        <w:rPr>
          <w:vertAlign w:val="superscript"/>
          <w:rtl/>
        </w:rPr>
        <w:t>(</w:t>
      </w:r>
      <w:r w:rsidR="008A4FE9" w:rsidRPr="00D4353F">
        <w:rPr>
          <w:vertAlign w:val="superscript"/>
          <w:lang w:val="en-US"/>
        </w:rPr>
        <w:footnoteReference w:id="26"/>
      </w:r>
      <w:r w:rsidR="008A4FE9" w:rsidRPr="00D4353F">
        <w:rPr>
          <w:vertAlign w:val="superscript"/>
          <w:rtl/>
        </w:rPr>
        <w:t>)</w:t>
      </w:r>
      <w:r w:rsidRPr="00D4353F">
        <w:rPr>
          <w:rtl/>
        </w:rPr>
        <w:t>.</w:t>
      </w:r>
    </w:p>
    <w:p w14:paraId="322CC382" w14:textId="4B977063" w:rsidR="0091207C" w:rsidRPr="00FE46EC" w:rsidRDefault="0091207C" w:rsidP="006306BC">
      <w:pPr>
        <w:pStyle w:val="SingleTxtGA"/>
        <w:rPr>
          <w:lang w:val="ar-SA" w:eastAsia="zh-TW" w:bidi="en-GB"/>
        </w:rPr>
      </w:pPr>
      <w:r w:rsidRPr="00E311F3">
        <w:rPr>
          <w:rtl/>
        </w:rPr>
        <w:t>55</w:t>
      </w:r>
      <w:r w:rsidRPr="00FE46EC">
        <w:rPr>
          <w:rtl/>
        </w:rPr>
        <w:t>-</w:t>
      </w:r>
      <w:r w:rsidRPr="00FE46EC">
        <w:rPr>
          <w:rtl/>
        </w:rPr>
        <w:tab/>
        <w:t>وتواصل اللجنة الفرعية تأكيد ما ذكرته في تقريرها السنوي الحادي عشر</w:t>
      </w:r>
      <w:r w:rsidR="008A4FE9" w:rsidRPr="008A4FE9">
        <w:rPr>
          <w:vertAlign w:val="superscript"/>
          <w:rtl/>
        </w:rPr>
        <w:t>(</w:t>
      </w:r>
      <w:r w:rsidR="008A4FE9" w:rsidRPr="00E311F3">
        <w:rPr>
          <w:vertAlign w:val="superscript"/>
          <w:lang w:val="en-US"/>
        </w:rPr>
        <w:footnoteReference w:id="27"/>
      </w:r>
      <w:r w:rsidR="008A4FE9" w:rsidRPr="008A4FE9">
        <w:rPr>
          <w:vertAlign w:val="superscript"/>
          <w:rtl/>
        </w:rPr>
        <w:t>)</w:t>
      </w:r>
      <w:r w:rsidRPr="00FE46EC">
        <w:rPr>
          <w:rtl/>
        </w:rPr>
        <w:t xml:space="preserve"> من أن تعذُّر إجراء اثنتي عشرة زيارة سنوياً على الأقل، بما يتفق مع البيان الذي أُقرَّ في دورتها السادسة والأربعين</w:t>
      </w:r>
      <w:r w:rsidR="008A4FE9" w:rsidRPr="008A4FE9">
        <w:rPr>
          <w:vertAlign w:val="superscript"/>
          <w:rtl/>
        </w:rPr>
        <w:t>(</w:t>
      </w:r>
      <w:r w:rsidR="008A4FE9" w:rsidRPr="00E311F3">
        <w:rPr>
          <w:vertAlign w:val="superscript"/>
          <w:lang w:val="en-US"/>
        </w:rPr>
        <w:footnoteReference w:id="28"/>
      </w:r>
      <w:r w:rsidR="008A4FE9" w:rsidRPr="008A4FE9">
        <w:rPr>
          <w:vertAlign w:val="superscript"/>
          <w:rtl/>
        </w:rPr>
        <w:t>)</w:t>
      </w:r>
      <w:r w:rsidRPr="00FE46EC">
        <w:rPr>
          <w:rtl/>
        </w:rPr>
        <w:t>، يُضعف إلى حد كبير الأثر الوقائي للبروتوكول الاختياري ويقوّض الطابع المبادِر لنظام المنع المنشأ بموجبه. ولا بد من تخصيص الموارد اللازمة للجنة الفرعية لتمكينها من أن تكون لديها أمانة ذات حجم مناسب ومن استئناف برنامج زياراتها كله.</w:t>
      </w:r>
    </w:p>
    <w:p w14:paraId="7A552578" w14:textId="1F59C746" w:rsidR="0091207C" w:rsidRPr="00E311F3" w:rsidRDefault="006306BC" w:rsidP="006306BC">
      <w:pPr>
        <w:pStyle w:val="H1GA"/>
        <w:rPr>
          <w:lang w:val="ar-SA" w:eastAsia="zh-TW" w:bidi="en-GB"/>
        </w:rPr>
      </w:pPr>
      <w:r w:rsidRPr="00E311F3">
        <w:rPr>
          <w:rtl/>
        </w:rPr>
        <w:tab/>
      </w:r>
      <w:bookmarkStart w:id="71" w:name="_Toc131613375"/>
      <w:r w:rsidR="0091207C" w:rsidRPr="00E311F3">
        <w:rPr>
          <w:rtl/>
        </w:rPr>
        <w:t>باء-</w:t>
      </w:r>
      <w:r w:rsidR="0091207C" w:rsidRPr="00E311F3">
        <w:rPr>
          <w:rtl/>
        </w:rPr>
        <w:tab/>
        <w:t>مدة الجلسة</w:t>
      </w:r>
      <w:bookmarkStart w:id="72" w:name="_Toc97717830"/>
      <w:bookmarkStart w:id="73" w:name="_Toc97795009"/>
      <w:bookmarkEnd w:id="72"/>
      <w:bookmarkEnd w:id="73"/>
      <w:bookmarkEnd w:id="71"/>
    </w:p>
    <w:p w14:paraId="2E9528CE" w14:textId="1625044C" w:rsidR="0081126A" w:rsidRPr="0081126A" w:rsidRDefault="0091207C" w:rsidP="006306BC">
      <w:pPr>
        <w:pStyle w:val="SingleTxtGA"/>
        <w:rPr>
          <w:lang w:val="ar-SA" w:eastAsia="zh-TW" w:bidi="en-GB"/>
        </w:rPr>
      </w:pPr>
      <w:r w:rsidRPr="00E311F3">
        <w:rPr>
          <w:rtl/>
        </w:rPr>
        <w:t>56</w:t>
      </w:r>
      <w:r w:rsidRPr="00FE46EC">
        <w:rPr>
          <w:rtl/>
        </w:rPr>
        <w:t>-</w:t>
      </w:r>
      <w:r w:rsidRPr="00FE46EC">
        <w:rPr>
          <w:rtl/>
        </w:rPr>
        <w:tab/>
        <w:t>مدة الدورتين السادسة والأربعين والثامنة والأربعين أسبوع واحد. وكانت الدورة السابعة والأربعون هي المرة الأولى التي تجتمع فيها اللجنة الفرعية مدة أسبوعين. وقررت اللجنة الفرعية أن تعقد أيضا</w:t>
      </w:r>
      <w:r w:rsidR="0013205F">
        <w:rPr>
          <w:rFonts w:hint="cs"/>
          <w:rtl/>
        </w:rPr>
        <w:t>ً</w:t>
      </w:r>
      <w:r w:rsidRPr="00FE46EC">
        <w:rPr>
          <w:rtl/>
        </w:rPr>
        <w:t xml:space="preserve"> دورة واحدة تستغرق أسبوعين في عام </w:t>
      </w:r>
      <w:r w:rsidRPr="00E311F3">
        <w:rPr>
          <w:rtl/>
        </w:rPr>
        <w:t>202</w:t>
      </w:r>
      <w:r w:rsidR="0081126A" w:rsidRPr="00E311F3">
        <w:rPr>
          <w:rtl/>
        </w:rPr>
        <w:t>3</w:t>
      </w:r>
      <w:r w:rsidR="0081126A" w:rsidRPr="0081126A">
        <w:rPr>
          <w:rtl/>
        </w:rPr>
        <w:t>.</w:t>
      </w:r>
    </w:p>
    <w:p w14:paraId="11B74CFF" w14:textId="2B4B240E" w:rsidR="0091207C" w:rsidRPr="00E311F3" w:rsidRDefault="006306BC" w:rsidP="006306BC">
      <w:pPr>
        <w:pStyle w:val="HChGA"/>
        <w:rPr>
          <w:rtl/>
          <w:lang w:val="en-US" w:eastAsia="zh-TW"/>
        </w:rPr>
      </w:pPr>
      <w:r w:rsidRPr="00E311F3">
        <w:rPr>
          <w:rtl/>
        </w:rPr>
        <w:tab/>
      </w:r>
      <w:bookmarkStart w:id="74" w:name="_Toc131613376"/>
      <w:r w:rsidR="0091207C" w:rsidRPr="00E311F3">
        <w:rPr>
          <w:rtl/>
        </w:rPr>
        <w:t>خامسا</w:t>
      </w:r>
      <w:r w:rsidRPr="00E311F3">
        <w:rPr>
          <w:rFonts w:hint="cs"/>
          <w:rtl/>
        </w:rPr>
        <w:t>ً</w:t>
      </w:r>
      <w:r w:rsidR="0091207C" w:rsidRPr="00E311F3">
        <w:rPr>
          <w:rtl/>
        </w:rPr>
        <w:t>-</w:t>
      </w:r>
      <w:bookmarkStart w:id="75" w:name="_Toc534899849"/>
      <w:bookmarkStart w:id="76" w:name="_Toc97717831"/>
      <w:bookmarkStart w:id="77" w:name="_Toc97795010"/>
      <w:bookmarkEnd w:id="75"/>
      <w:bookmarkEnd w:id="76"/>
      <w:bookmarkEnd w:id="77"/>
      <w:r w:rsidRPr="00E311F3">
        <w:rPr>
          <w:rtl/>
        </w:rPr>
        <w:tab/>
      </w:r>
      <w:r w:rsidR="0091207C" w:rsidRPr="00E311F3">
        <w:rPr>
          <w:rtl/>
        </w:rPr>
        <w:t>المضي قدما</w:t>
      </w:r>
      <w:r w:rsidR="008A0B72" w:rsidRPr="00E311F3">
        <w:rPr>
          <w:rFonts w:hint="cs"/>
          <w:rtl/>
          <w:lang w:val="en-US" w:eastAsia="zh-TW"/>
        </w:rPr>
        <w:t>ً</w:t>
      </w:r>
      <w:bookmarkEnd w:id="74"/>
    </w:p>
    <w:p w14:paraId="40118DD5" w14:textId="77777777" w:rsidR="0091207C" w:rsidRPr="0013205F" w:rsidRDefault="0091207C" w:rsidP="006306BC">
      <w:pPr>
        <w:pStyle w:val="SingleTxtGA"/>
        <w:rPr>
          <w:spacing w:val="-4"/>
          <w:lang w:val="ar-SA" w:eastAsia="zh-TW" w:bidi="en-GB"/>
        </w:rPr>
      </w:pPr>
      <w:bookmarkStart w:id="78" w:name="_Toc534899850"/>
      <w:r w:rsidRPr="00E311F3">
        <w:rPr>
          <w:rtl/>
        </w:rPr>
        <w:t>57</w:t>
      </w:r>
      <w:r w:rsidRPr="00FE46EC">
        <w:rPr>
          <w:rtl/>
        </w:rPr>
        <w:t>-</w:t>
      </w:r>
      <w:r w:rsidRPr="00FE46EC">
        <w:rPr>
          <w:rtl/>
        </w:rPr>
        <w:tab/>
        <w:t xml:space="preserve">وضعت اللجنة الفرعية برنامجها للزيارات في عام </w:t>
      </w:r>
      <w:r w:rsidRPr="00E311F3">
        <w:rPr>
          <w:rtl/>
        </w:rPr>
        <w:t>2023</w:t>
      </w:r>
      <w:r w:rsidRPr="00FE46EC">
        <w:rPr>
          <w:rtl/>
        </w:rPr>
        <w:t xml:space="preserve"> على أمل ألا تعرّض موجة جديدة من موجات الجائحة هذا البرنامج للخطر. وهي تلاحظ أن ما اتُّخذ من تدابير في إطار بروتوكول زيارات اللجنة الفرعية والرصد الدائم للجائحة في جنيف قد كفلا عدم مشاركة الأعضاء في الزيارات إذا ثبتت </w:t>
      </w:r>
      <w:r w:rsidRPr="0013205F">
        <w:rPr>
          <w:spacing w:val="-4"/>
          <w:rtl/>
        </w:rPr>
        <w:t>إصابتهم بكوفيد-</w:t>
      </w:r>
      <w:r w:rsidRPr="00E311F3">
        <w:rPr>
          <w:spacing w:val="-4"/>
          <w:rtl/>
        </w:rPr>
        <w:t>19</w:t>
      </w:r>
      <w:r w:rsidRPr="0013205F">
        <w:rPr>
          <w:spacing w:val="-4"/>
          <w:rtl/>
        </w:rPr>
        <w:t xml:space="preserve"> قبيل الزيارة المقررة، وبالتالي تجنب إصابة الأعضاء، ما عدا عضو واحد، بالمرض أثناء الزيارة أو بعدها بقليل. ومن ثم، يحدو اللجنة الفرعية التفاؤل بأنها ستتمكن من الاضطلاع بأنشطتها المقررة.</w:t>
      </w:r>
    </w:p>
    <w:p w14:paraId="7C7AEAE2" w14:textId="77777777" w:rsidR="0091207C" w:rsidRPr="0013205F" w:rsidRDefault="0091207C" w:rsidP="006306BC">
      <w:pPr>
        <w:pStyle w:val="SingleTxtGA"/>
        <w:rPr>
          <w:spacing w:val="-4"/>
          <w:lang w:val="ar-SA" w:eastAsia="zh-TW" w:bidi="en-GB"/>
        </w:rPr>
      </w:pPr>
      <w:r w:rsidRPr="00E311F3">
        <w:rPr>
          <w:rtl/>
        </w:rPr>
        <w:t>58</w:t>
      </w:r>
      <w:r w:rsidRPr="00FE46EC">
        <w:rPr>
          <w:rtl/>
        </w:rPr>
        <w:t>-</w:t>
      </w:r>
      <w:r w:rsidRPr="00FE46EC">
        <w:rPr>
          <w:rtl/>
        </w:rPr>
        <w:tab/>
        <w:t>وستواصل اللجنة الفرعية الترويج لحملتها للتوعية بفيروس كوفيد-</w:t>
      </w:r>
      <w:r w:rsidRPr="00E311F3">
        <w:rPr>
          <w:rtl/>
        </w:rPr>
        <w:t>19</w:t>
      </w:r>
      <w:r w:rsidRPr="00FE46EC">
        <w:rPr>
          <w:rtl/>
        </w:rPr>
        <w:t xml:space="preserve"> في الخطابات التي توجهها إلى الدول الأطراف والآليات الوقائية الوطنية، مع التركيز على اتخاذ تدابير حمائية لفائدة الأشخاص </w:t>
      </w:r>
      <w:r w:rsidRPr="0013205F">
        <w:rPr>
          <w:spacing w:val="-4"/>
          <w:rtl/>
        </w:rPr>
        <w:t xml:space="preserve">المحرومين من حريتهم وموظفي المؤسسات وأعضاء الآليات الوقائية الوطنية الذين يزورون هذه المؤسسات. </w:t>
      </w:r>
    </w:p>
    <w:p w14:paraId="1291DD62" w14:textId="25228D09" w:rsidR="0091207C" w:rsidRPr="00FE46EC" w:rsidRDefault="0091207C" w:rsidP="006306BC">
      <w:pPr>
        <w:pStyle w:val="SingleTxtGA"/>
        <w:rPr>
          <w:lang w:val="ar-SA" w:eastAsia="zh-TW" w:bidi="en-GB"/>
        </w:rPr>
      </w:pPr>
      <w:r w:rsidRPr="00E311F3">
        <w:rPr>
          <w:rtl/>
        </w:rPr>
        <w:t>59</w:t>
      </w:r>
      <w:r w:rsidRPr="00FE46EC">
        <w:rPr>
          <w:rtl/>
        </w:rPr>
        <w:t>-</w:t>
      </w:r>
      <w:r w:rsidRPr="00FE46EC">
        <w:rPr>
          <w:rtl/>
        </w:rPr>
        <w:tab/>
        <w:t>وتشكل الزيارات إلى أماكن الحرمان من الحرية الأساس الذي يقوم عليه البروتوكول الاختياري. لذلك</w:t>
      </w:r>
      <w:r>
        <w:rPr>
          <w:rtl/>
        </w:rPr>
        <w:t>،</w:t>
      </w:r>
      <w:r w:rsidRPr="00FE46EC">
        <w:rPr>
          <w:rtl/>
        </w:rPr>
        <w:t xml:space="preserve"> فإن اللجنة الفرعية لن تدخر جهدا</w:t>
      </w:r>
      <w:r w:rsidR="0013205F">
        <w:rPr>
          <w:rFonts w:hint="cs"/>
          <w:rtl/>
        </w:rPr>
        <w:t>ً</w:t>
      </w:r>
      <w:r w:rsidRPr="00FE46EC">
        <w:rPr>
          <w:rtl/>
        </w:rPr>
        <w:t xml:space="preserve"> وستستخدم كل الوسائل الممكنة لمتابعة برنامج زياراتها رغم العقبات الناجمة عن نقص الموارد أو طلبات تعليق الزيارات الواردة من الدول الأطراف.</w:t>
      </w:r>
    </w:p>
    <w:p w14:paraId="00E6C70E" w14:textId="3F48FBB7" w:rsidR="0091207C" w:rsidRPr="00FE46EC" w:rsidRDefault="0091207C" w:rsidP="006306BC">
      <w:pPr>
        <w:pStyle w:val="SingleTxtGA"/>
        <w:rPr>
          <w:lang w:val="ar-SA" w:eastAsia="zh-TW" w:bidi="en-GB"/>
        </w:rPr>
      </w:pPr>
      <w:r w:rsidRPr="00E311F3">
        <w:rPr>
          <w:rtl/>
        </w:rPr>
        <w:t>60</w:t>
      </w:r>
      <w:r w:rsidRPr="00FE46EC">
        <w:rPr>
          <w:rtl/>
        </w:rPr>
        <w:t>-</w:t>
      </w:r>
      <w:r w:rsidRPr="00FE46EC">
        <w:rPr>
          <w:rtl/>
        </w:rPr>
        <w:tab/>
        <w:t>وقد أشير في مناسبات عديدة إلى أنه لا يمكن أن تتم زيارات اللجنة الفرعية إلا شخصيا</w:t>
      </w:r>
      <w:r w:rsidR="00650193">
        <w:rPr>
          <w:rFonts w:hint="cs"/>
          <w:rtl/>
        </w:rPr>
        <w:t>ً</w:t>
      </w:r>
      <w:r w:rsidRPr="00FE46EC">
        <w:rPr>
          <w:rtl/>
        </w:rPr>
        <w:t>، مع إجراء مقابلات وجها</w:t>
      </w:r>
      <w:r w:rsidR="00650193">
        <w:rPr>
          <w:rFonts w:hint="cs"/>
          <w:rtl/>
        </w:rPr>
        <w:t>ً</w:t>
      </w:r>
      <w:r w:rsidRPr="00FE46EC">
        <w:rPr>
          <w:rtl/>
        </w:rPr>
        <w:t xml:space="preserve"> لوجه مع أشخاص محرومين من حريتهم. واللجنة الفرعية مدينة للآليات الوقائية </w:t>
      </w:r>
      <w:r w:rsidRPr="00FE46EC">
        <w:rPr>
          <w:rtl/>
        </w:rPr>
        <w:lastRenderedPageBreak/>
        <w:t>الوطنية أكثر من غيرها نظرا</w:t>
      </w:r>
      <w:r w:rsidR="00B6107F">
        <w:rPr>
          <w:rFonts w:hint="cs"/>
          <w:rtl/>
        </w:rPr>
        <w:t>ً</w:t>
      </w:r>
      <w:r w:rsidRPr="00FE46EC">
        <w:rPr>
          <w:rtl/>
        </w:rPr>
        <w:t xml:space="preserve"> لما تضطلع به من أنشطة في ميدان الوقاية، حيث إن الموارد المتاحة للجنة الفرعية لا تسمح لها حاليا</w:t>
      </w:r>
      <w:r w:rsidR="00650193">
        <w:rPr>
          <w:rFonts w:hint="cs"/>
          <w:rtl/>
        </w:rPr>
        <w:t>ً</w:t>
      </w:r>
      <w:r w:rsidRPr="00FE46EC">
        <w:rPr>
          <w:rtl/>
        </w:rPr>
        <w:t xml:space="preserve"> بإجراء مزيد من الزيارات.</w:t>
      </w:r>
    </w:p>
    <w:p w14:paraId="306F1E62" w14:textId="12C0EEC5" w:rsidR="0091207C" w:rsidRPr="00112D63" w:rsidRDefault="0091207C" w:rsidP="006306BC">
      <w:pPr>
        <w:pStyle w:val="SingleTxtGA"/>
        <w:rPr>
          <w:lang w:val="en-US" w:eastAsia="zh-TW" w:bidi="en-GB"/>
        </w:rPr>
      </w:pPr>
      <w:r w:rsidRPr="00E311F3">
        <w:rPr>
          <w:rtl/>
        </w:rPr>
        <w:t>61</w:t>
      </w:r>
      <w:r w:rsidRPr="00FE46EC">
        <w:rPr>
          <w:rtl/>
        </w:rPr>
        <w:t>-</w:t>
      </w:r>
      <w:r w:rsidRPr="00FE46EC">
        <w:rPr>
          <w:rtl/>
        </w:rPr>
        <w:tab/>
        <w:t>وقد نشطت اللجنة الفرعية في المرحلة الحالية من العملية لأجل تعزيز نظام هيئات المعاهدات. ودعت إلى تكييف إجراءات تخصيص الموارد على نحو يمكّنها من تقديم الدعم الكافي للعدد المتزايد من الدول الأطراف في البروتوكول الاختياري وللآليات الوقائية الوطنية الموجودة. والهدف من ذلك هو تحقيق الاتساق مع جولة الاستعراضات</w:t>
      </w:r>
      <w:r w:rsidR="00823B10">
        <w:rPr>
          <w:rFonts w:hint="cs"/>
          <w:rtl/>
        </w:rPr>
        <w:t xml:space="preserve"> </w:t>
      </w:r>
      <w:r w:rsidRPr="00FE46EC">
        <w:rPr>
          <w:rtl/>
        </w:rPr>
        <w:t>الموصى بها في إطار العملية، التي يمكن التنبؤ بها والتي تستغرق ثماني سنوات</w:t>
      </w:r>
      <w:r w:rsidR="008A4FE9" w:rsidRPr="008A4FE9">
        <w:rPr>
          <w:vertAlign w:val="superscript"/>
          <w:rtl/>
        </w:rPr>
        <w:t>(</w:t>
      </w:r>
      <w:r w:rsidR="008A4FE9" w:rsidRPr="00E311F3">
        <w:rPr>
          <w:vertAlign w:val="superscript"/>
          <w:lang w:val="en-US"/>
        </w:rPr>
        <w:footnoteReference w:id="29"/>
      </w:r>
      <w:r w:rsidR="008A4FE9" w:rsidRPr="008A4FE9">
        <w:rPr>
          <w:vertAlign w:val="superscript"/>
          <w:rtl/>
        </w:rPr>
        <w:t>)</w:t>
      </w:r>
      <w:r w:rsidRPr="00FE46EC">
        <w:rPr>
          <w:rtl/>
        </w:rPr>
        <w:t xml:space="preserve">. وقد رحب رؤساء هيئات المعاهدات الأخرى ببيان اللجنة الفرعية بشأن عملية الاستعراض في عام </w:t>
      </w:r>
      <w:r w:rsidRPr="00E311F3">
        <w:rPr>
          <w:rtl/>
        </w:rPr>
        <w:t>2020</w:t>
      </w:r>
      <w:r w:rsidR="008A4FE9" w:rsidRPr="008A4FE9">
        <w:rPr>
          <w:vertAlign w:val="superscript"/>
          <w:rtl/>
        </w:rPr>
        <w:t>(</w:t>
      </w:r>
      <w:r w:rsidR="008A4FE9" w:rsidRPr="00E311F3">
        <w:rPr>
          <w:vertAlign w:val="superscript"/>
          <w:lang w:val="en-US"/>
        </w:rPr>
        <w:footnoteReference w:id="30"/>
      </w:r>
      <w:r w:rsidR="008A4FE9" w:rsidRPr="008A4FE9">
        <w:rPr>
          <w:vertAlign w:val="superscript"/>
          <w:rtl/>
        </w:rPr>
        <w:t>)</w:t>
      </w:r>
      <w:r w:rsidR="00B6107F">
        <w:rPr>
          <w:rFonts w:hint="cs"/>
          <w:rtl/>
        </w:rPr>
        <w:t>،</w:t>
      </w:r>
      <w:r w:rsidRPr="00FE46EC">
        <w:rPr>
          <w:rtl/>
        </w:rPr>
        <w:t xml:space="preserve"> وأُدخلت التعديلات اللازمة على عملية التخصيص لكي تنفَّذ في دورة الميزانية الجديدة التي تبدأ في عام </w:t>
      </w:r>
      <w:r w:rsidRPr="00E311F3">
        <w:rPr>
          <w:rtl/>
        </w:rPr>
        <w:t>202</w:t>
      </w:r>
      <w:r w:rsidR="0081126A" w:rsidRPr="00E311F3">
        <w:rPr>
          <w:rtl/>
        </w:rPr>
        <w:t>4</w:t>
      </w:r>
      <w:r w:rsidR="0081126A" w:rsidRPr="0081126A">
        <w:rPr>
          <w:rtl/>
        </w:rPr>
        <w:t xml:space="preserve">. </w:t>
      </w:r>
      <w:r w:rsidRPr="00FE46EC">
        <w:rPr>
          <w:rtl/>
        </w:rPr>
        <w:t>ويتعين على أعضاء اللجنة الفرعية أن يمارسوا الضغط والتأثير لكي تخصص الدول الأطراف الأموال اللازمة لتعزيز أنشطة اللجنة الفرعية المتوخاة في الإطار الجديد.</w:t>
      </w:r>
    </w:p>
    <w:p w14:paraId="31ED5538" w14:textId="7B003429" w:rsidR="0091207C" w:rsidRPr="00FE46EC" w:rsidRDefault="0091207C" w:rsidP="006306BC">
      <w:pPr>
        <w:pStyle w:val="SingleTxtGA"/>
        <w:rPr>
          <w:lang w:val="ar-SA" w:eastAsia="zh-TW" w:bidi="en-GB"/>
        </w:rPr>
      </w:pPr>
      <w:bookmarkStart w:id="79" w:name="_Hlk128585186"/>
      <w:r w:rsidRPr="00E311F3">
        <w:rPr>
          <w:rtl/>
        </w:rPr>
        <w:t>62</w:t>
      </w:r>
      <w:r w:rsidRPr="00FE46EC">
        <w:rPr>
          <w:rtl/>
        </w:rPr>
        <w:t>-</w:t>
      </w:r>
      <w:r w:rsidRPr="00FE46EC">
        <w:rPr>
          <w:rtl/>
        </w:rPr>
        <w:tab/>
        <w:t>وإذ قيّمت اللجنة الفرعية إنشاء ووجود آليات وقائية وطنية، فإنها كررت تأكيد الحاجة إلى تلقي معلومات كافية ومفيدة عن الإنشاء الفعال لأي آلية وقائية وطنية</w:t>
      </w:r>
      <w:r>
        <w:rPr>
          <w:rtl/>
        </w:rPr>
        <w:t xml:space="preserve"> الذي</w:t>
      </w:r>
      <w:r w:rsidRPr="00FE46EC">
        <w:rPr>
          <w:rtl/>
        </w:rPr>
        <w:t xml:space="preserve"> يجب، كحد أدنى، أن </w:t>
      </w:r>
      <w:r>
        <w:rPr>
          <w:rtl/>
        </w:rPr>
        <w:t>ي</w:t>
      </w:r>
      <w:r w:rsidRPr="00FE46EC">
        <w:rPr>
          <w:rtl/>
        </w:rPr>
        <w:t>تخذ شكل صك قانوني. وتبيّن اللجنة الفرعية في المبادئ التوجيهية المتعلقة بالآليات الوقائية الوطنية أنه ينبغي أن تحدَّد بوضوح ولاية الآلية الوقائية الوطنية وصلاحياتها في نص دستوري أو تشريعي</w:t>
      </w:r>
      <w:r w:rsidR="008A4FE9" w:rsidRPr="008A4FE9">
        <w:rPr>
          <w:vertAlign w:val="superscript"/>
          <w:rtl/>
        </w:rPr>
        <w:t>(</w:t>
      </w:r>
      <w:r w:rsidR="008A4FE9" w:rsidRPr="00E311F3">
        <w:rPr>
          <w:vertAlign w:val="superscript"/>
          <w:lang w:val="en-US"/>
        </w:rPr>
        <w:footnoteReference w:id="31"/>
      </w:r>
      <w:r w:rsidR="008A4FE9" w:rsidRPr="008A4FE9">
        <w:rPr>
          <w:vertAlign w:val="superscript"/>
          <w:rtl/>
        </w:rPr>
        <w:t>)</w:t>
      </w:r>
      <w:r w:rsidRPr="00FE46EC">
        <w:rPr>
          <w:rtl/>
        </w:rPr>
        <w:t xml:space="preserve">. بيد أنه بالنظر إلى الصعوبات التي تعترض الدول الأطراف في تحقيق ذلك، في بعض السياقات، قررت اللجنة الفرعية توضيح نهجها وقبول أي صك قانوني مكتوب يتوخى هذا الغرض، في شكل تشريع أو أي صك قانوني آخر. وسترسّخ اللجنة الفرعية هذه الممارسة في عام </w:t>
      </w:r>
      <w:r w:rsidRPr="00E311F3">
        <w:rPr>
          <w:rtl/>
        </w:rPr>
        <w:t>2023</w:t>
      </w:r>
      <w:r w:rsidRPr="00FE46EC">
        <w:rPr>
          <w:rtl/>
        </w:rPr>
        <w:t>، كي لا يتحول استخدام المذكرات الشفوية، غير المدعومة بالنصوص القانونية المناسبة، إلى ممارسة راسخة قد تستخدمها الدول الأطراف لأجل الالتفاف على التزاماتها بموجب البروتوكول الاختياري أو لأجل تجاهل التوجيهات التي تعتمدها اللجنة الفرعية. وينبغي ألا يفتح إنشاء آليات وقائية وطنية الباب أمام كيانات تضطلع بمهام أخرى أو كيانات لا</w:t>
      </w:r>
      <w:r w:rsidR="00823B10">
        <w:rPr>
          <w:rFonts w:hint="cs"/>
          <w:rtl/>
        </w:rPr>
        <w:t> </w:t>
      </w:r>
      <w:r w:rsidRPr="00FE46EC">
        <w:rPr>
          <w:rtl/>
        </w:rPr>
        <w:t>يحتل عملها في مجال منع التعذيب الصدارة.</w:t>
      </w:r>
    </w:p>
    <w:bookmarkEnd w:id="79"/>
    <w:p w14:paraId="78EB0C7C" w14:textId="77777777" w:rsidR="0091207C" w:rsidRPr="00FE46EC" w:rsidRDefault="0091207C" w:rsidP="006306BC">
      <w:pPr>
        <w:pStyle w:val="SingleTxtGA"/>
        <w:rPr>
          <w:lang w:val="ar-SA" w:eastAsia="zh-TW" w:bidi="en-GB"/>
        </w:rPr>
      </w:pPr>
      <w:r w:rsidRPr="00E311F3">
        <w:rPr>
          <w:rtl/>
        </w:rPr>
        <w:t>63</w:t>
      </w:r>
      <w:r w:rsidRPr="00FE46EC">
        <w:rPr>
          <w:rtl/>
        </w:rPr>
        <w:t>-</w:t>
      </w:r>
      <w:r w:rsidRPr="00FE46EC">
        <w:rPr>
          <w:rtl/>
        </w:rPr>
        <w:tab/>
        <w:t>والتحديات المبيَّنة أعلاه دليل على أنه يتعيّن على اللجنة الفرعية أن تقوّي علاقاتها مع الدول الأطراف ومع الآليات الوقائية الوطنية. كما يتعيّن عليها أن تعمل في إطار عملية حوار وسياسة انفتاح تجاه تلك الكيانات، دون إهمال مدخلات المنظمات غير الحكومية التي تربطها باللجنة الفرعية علاقات</w:t>
      </w:r>
      <w:r>
        <w:rPr>
          <w:rtl/>
        </w:rPr>
        <w:t>،</w:t>
      </w:r>
      <w:r w:rsidRPr="00FE46EC">
        <w:rPr>
          <w:rtl/>
        </w:rPr>
        <w:t xml:space="preserve"> تاريخية</w:t>
      </w:r>
      <w:r>
        <w:rPr>
          <w:rtl/>
        </w:rPr>
        <w:t>ً</w:t>
      </w:r>
      <w:r w:rsidRPr="00FE46EC">
        <w:rPr>
          <w:rtl/>
        </w:rPr>
        <w:t xml:space="preserve"> كانت أم جديدة.</w:t>
      </w:r>
    </w:p>
    <w:p w14:paraId="6C4AF003" w14:textId="01FEE1D1" w:rsidR="0091207C" w:rsidRPr="00FE46EC" w:rsidRDefault="0091207C" w:rsidP="006306BC">
      <w:pPr>
        <w:pStyle w:val="SingleTxtGA"/>
        <w:rPr>
          <w:lang w:val="ar-SA" w:eastAsia="zh-TW" w:bidi="en-GB"/>
        </w:rPr>
      </w:pPr>
      <w:r w:rsidRPr="00E311F3">
        <w:rPr>
          <w:rtl/>
        </w:rPr>
        <w:t>64</w:t>
      </w:r>
      <w:r w:rsidRPr="00FE46EC">
        <w:rPr>
          <w:rtl/>
        </w:rPr>
        <w:t>-</w:t>
      </w:r>
      <w:r w:rsidRPr="00FE46EC">
        <w:rPr>
          <w:rtl/>
        </w:rPr>
        <w:tab/>
        <w:t>والاحتفال المشترك بالذكرى السنوية للبروتوكول الاختياري ولتأسيس اللجنة الفرعية وقت مناسب للتذكير بالمبادئ الأساسية للتعاون ولتعزيز روابط ذلك التعاون. وقد آن الأوان أيضا</w:t>
      </w:r>
      <w:r w:rsidR="00593925">
        <w:rPr>
          <w:rFonts w:hint="cs"/>
          <w:rtl/>
        </w:rPr>
        <w:t>ً</w:t>
      </w:r>
      <w:r w:rsidRPr="00FE46EC">
        <w:rPr>
          <w:rtl/>
        </w:rPr>
        <w:t xml:space="preserve"> للتذكير بضرورة أن تفي الدول الأطراف بالتزاماتها المالية تجاه الأمم المتحدة وأن تقدم الدعم عن طريق التبرع للصندوق الخاص المنشأ بموجب البروتوكول الاختياري. </w:t>
      </w:r>
    </w:p>
    <w:p w14:paraId="11E6882C" w14:textId="07727E35" w:rsidR="0091207C" w:rsidRPr="00E311F3" w:rsidRDefault="006306BC" w:rsidP="006306BC">
      <w:pPr>
        <w:pStyle w:val="HChGA"/>
        <w:rPr>
          <w:lang w:val="ar-SA" w:eastAsia="zh-TW" w:bidi="en-GB"/>
        </w:rPr>
      </w:pPr>
      <w:r w:rsidRPr="00E311F3">
        <w:rPr>
          <w:rtl/>
        </w:rPr>
        <w:lastRenderedPageBreak/>
        <w:tab/>
      </w:r>
      <w:bookmarkStart w:id="80" w:name="_Toc131613377"/>
      <w:r w:rsidR="0091207C" w:rsidRPr="00E311F3">
        <w:rPr>
          <w:rtl/>
        </w:rPr>
        <w:t>سادسا</w:t>
      </w:r>
      <w:r w:rsidR="00B6107F" w:rsidRPr="00E311F3">
        <w:rPr>
          <w:rFonts w:hint="cs"/>
          <w:rtl/>
        </w:rPr>
        <w:t>ً</w:t>
      </w:r>
      <w:r w:rsidR="0091207C" w:rsidRPr="00E311F3">
        <w:rPr>
          <w:rtl/>
        </w:rPr>
        <w:t>-</w:t>
      </w:r>
      <w:r w:rsidR="0091207C" w:rsidRPr="00E311F3">
        <w:rPr>
          <w:rtl/>
        </w:rPr>
        <w:tab/>
        <w:t>خطة العمل</w:t>
      </w:r>
      <w:bookmarkStart w:id="81" w:name="_Toc97717832"/>
      <w:bookmarkStart w:id="82" w:name="_Toc97795011"/>
      <w:bookmarkEnd w:id="78"/>
      <w:bookmarkEnd w:id="81"/>
      <w:bookmarkEnd w:id="82"/>
      <w:bookmarkEnd w:id="80"/>
    </w:p>
    <w:p w14:paraId="5402B4CF" w14:textId="2A29AE3F" w:rsidR="0091207C" w:rsidRPr="00FE46EC" w:rsidRDefault="0091207C" w:rsidP="006306BC">
      <w:pPr>
        <w:pStyle w:val="SingleTxtGA"/>
        <w:rPr>
          <w:lang w:val="ar-SA" w:eastAsia="zh-TW" w:bidi="en-GB"/>
        </w:rPr>
      </w:pPr>
      <w:r w:rsidRPr="00E311F3">
        <w:rPr>
          <w:rtl/>
        </w:rPr>
        <w:t>65</w:t>
      </w:r>
      <w:r w:rsidRPr="00FE46EC">
        <w:rPr>
          <w:rtl/>
        </w:rPr>
        <w:t>-</w:t>
      </w:r>
      <w:r w:rsidRPr="00FE46EC">
        <w:rPr>
          <w:rtl/>
        </w:rPr>
        <w:tab/>
        <w:t xml:space="preserve">وضعت اللجنة الفرعية جدولها الزمني للزيارات لعام </w:t>
      </w:r>
      <w:r w:rsidRPr="00E311F3">
        <w:rPr>
          <w:rtl/>
        </w:rPr>
        <w:t>202</w:t>
      </w:r>
      <w:r w:rsidR="0081126A" w:rsidRPr="00E311F3">
        <w:rPr>
          <w:rtl/>
        </w:rPr>
        <w:t>3</w:t>
      </w:r>
      <w:r w:rsidR="0081126A" w:rsidRPr="0081126A">
        <w:rPr>
          <w:rtl/>
        </w:rPr>
        <w:t xml:space="preserve">. </w:t>
      </w:r>
      <w:r w:rsidRPr="00FE46EC">
        <w:rPr>
          <w:rtl/>
        </w:rPr>
        <w:t>ومن المتوخى القيام بالزيارات وفقا</w:t>
      </w:r>
      <w:r w:rsidR="00593925">
        <w:rPr>
          <w:rFonts w:hint="cs"/>
          <w:rtl/>
        </w:rPr>
        <w:t>ً</w:t>
      </w:r>
      <w:r w:rsidRPr="00FE46EC">
        <w:rPr>
          <w:rtl/>
        </w:rPr>
        <w:t xml:space="preserve"> للمعايير التي تتبعها اللجنة الفرعية فيما يتعلق بصرامة عملها واحتياجات الدول الأطراف والآليات الوقائية الوطنية، بروح من التعاون مع الدول الأطراف والآليات الوقائية الوطنية وفيما بينها.</w:t>
      </w:r>
    </w:p>
    <w:p w14:paraId="06DF4537" w14:textId="1C0E7DE2" w:rsidR="0091207C" w:rsidRPr="00823B10" w:rsidRDefault="0091207C" w:rsidP="006306BC">
      <w:pPr>
        <w:pStyle w:val="SingleTxtGA"/>
        <w:rPr>
          <w:spacing w:val="-1"/>
          <w:lang w:val="ar-SA" w:eastAsia="zh-TW" w:bidi="en-GB"/>
        </w:rPr>
      </w:pPr>
      <w:r w:rsidRPr="00E311F3">
        <w:rPr>
          <w:spacing w:val="-1"/>
          <w:rtl/>
        </w:rPr>
        <w:t>66</w:t>
      </w:r>
      <w:r w:rsidRPr="00823B10">
        <w:rPr>
          <w:spacing w:val="-1"/>
          <w:rtl/>
        </w:rPr>
        <w:t>-</w:t>
      </w:r>
      <w:r w:rsidRPr="00823B10">
        <w:rPr>
          <w:spacing w:val="-1"/>
          <w:rtl/>
        </w:rPr>
        <w:tab/>
        <w:t>وستغتنم اللجنة الفرعية هذه الفرصة، في سياق الاحتفال بذكراها السنوية وبذكرى البروتوكول الاختياري، لأجل التذكير بمبادئ منع التعذيب. وستعزز أيضا</w:t>
      </w:r>
      <w:r w:rsidR="00593925" w:rsidRPr="00823B10">
        <w:rPr>
          <w:rFonts w:hint="cs"/>
          <w:spacing w:val="-1"/>
          <w:rtl/>
        </w:rPr>
        <w:t>ً</w:t>
      </w:r>
      <w:r w:rsidRPr="00823B10">
        <w:rPr>
          <w:spacing w:val="-1"/>
          <w:rtl/>
        </w:rPr>
        <w:t xml:space="preserve"> روابط التعاون التي تجمعها بالدول الأطراف؛ ومع الدول،</w:t>
      </w:r>
      <w:r w:rsidRPr="00E311F3">
        <w:rPr>
          <w:spacing w:val="-1"/>
          <w:rtl/>
        </w:rPr>
        <w:t xml:space="preserve"> </w:t>
      </w:r>
      <w:r w:rsidRPr="00823B10">
        <w:rPr>
          <w:spacing w:val="-1"/>
          <w:rtl/>
        </w:rPr>
        <w:t>فيما يتعلق بمبادرة تشجيع الدول التي لم توقع وتصدق بعد على البروتوكول الاختياري على أن تفعل ذلك؛ ومع الآليات الوقائية الوطنية؛ ومع المنظمات غير الحكومية العاملة في الميدان.</w:t>
      </w:r>
    </w:p>
    <w:p w14:paraId="3E6F048E" w14:textId="77777777" w:rsidR="0091207C" w:rsidRPr="00FE46EC" w:rsidRDefault="0091207C" w:rsidP="00DF41F9">
      <w:pPr>
        <w:pStyle w:val="SingleTxtGA"/>
        <w:rPr>
          <w:lang w:val="ar-SA" w:eastAsia="zh-TW" w:bidi="en-GB"/>
        </w:rPr>
      </w:pPr>
      <w:r w:rsidRPr="00E311F3">
        <w:rPr>
          <w:rtl/>
        </w:rPr>
        <w:t>67</w:t>
      </w:r>
      <w:r w:rsidRPr="00FE46EC">
        <w:rPr>
          <w:rtl/>
        </w:rPr>
        <w:t>-</w:t>
      </w:r>
      <w:r w:rsidRPr="00FE46EC">
        <w:rPr>
          <w:rtl/>
        </w:rPr>
        <w:tab/>
        <w:t>وستواصل اللجنة الفرعية اتباع الممارسة المتمثلة في مشاركة أعضاء فيها، بإذنٍ من مكتبها، في المناسبات ذات الصلة بالولاية المسندة إليها بموجب البروتوكول الاختياري. وقد يكون من بين هذه المناسبات تدريب مراقبين أو عقد مؤتمرات معنية بالممارسات الفضلى أو تنظيم مناسبات بشأن إجراءات التصديق على البروتوكول الاختياري.</w:t>
      </w:r>
    </w:p>
    <w:p w14:paraId="440E908E" w14:textId="77777777" w:rsidR="0091207C" w:rsidRPr="00FE46EC" w:rsidRDefault="0091207C" w:rsidP="0091207C">
      <w:pPr>
        <w:spacing w:after="200" w:line="276" w:lineRule="auto"/>
        <w:rPr>
          <w:rFonts w:ascii="Traditional Arabic" w:hAnsi="Traditional Arabic" w:cs="Traditional Arabic"/>
          <w:sz w:val="30"/>
          <w:rtl/>
        </w:rPr>
      </w:pPr>
      <w:r w:rsidRPr="00FE46EC">
        <w:rPr>
          <w:rFonts w:ascii="Traditional Arabic" w:hAnsi="Traditional Arabic" w:cs="Traditional Arabic"/>
          <w:sz w:val="30"/>
        </w:rPr>
        <w:br w:type="page"/>
      </w:r>
      <w:bookmarkStart w:id="83" w:name="_Hlk129708310"/>
    </w:p>
    <w:p w14:paraId="7DCC70AC" w14:textId="10B88C36" w:rsidR="0091207C" w:rsidRPr="00E311F3" w:rsidRDefault="0091207C" w:rsidP="00DF41F9">
      <w:pPr>
        <w:pStyle w:val="HChGA"/>
        <w:spacing w:before="0"/>
        <w:rPr>
          <w:lang w:val="ar-SA" w:eastAsia="zh-TW" w:bidi="en-GB"/>
        </w:rPr>
      </w:pPr>
      <w:bookmarkStart w:id="84" w:name="_Toc131613378"/>
      <w:bookmarkStart w:id="85" w:name="_Hlk128573234"/>
      <w:r w:rsidRPr="00E311F3">
        <w:rPr>
          <w:rtl/>
        </w:rPr>
        <w:lastRenderedPageBreak/>
        <w:t>المرفق</w:t>
      </w:r>
      <w:bookmarkEnd w:id="84"/>
    </w:p>
    <w:p w14:paraId="270B7591" w14:textId="77777777" w:rsidR="0091207C" w:rsidRPr="00E311F3" w:rsidRDefault="0091207C" w:rsidP="00DF41F9">
      <w:pPr>
        <w:pStyle w:val="HChGA"/>
        <w:rPr>
          <w:lang w:val="ar-SA" w:eastAsia="zh-TW" w:bidi="en-GB"/>
        </w:rPr>
      </w:pPr>
      <w:r w:rsidRPr="00E311F3">
        <w:rPr>
          <w:rtl/>
        </w:rPr>
        <w:tab/>
      </w:r>
      <w:r w:rsidRPr="00E311F3">
        <w:rPr>
          <w:rtl/>
        </w:rPr>
        <w:tab/>
      </w:r>
      <w:bookmarkStart w:id="86" w:name="_Toc131613379"/>
      <w:r w:rsidRPr="00E311F3">
        <w:rPr>
          <w:rtl/>
        </w:rPr>
        <w:t>بيان صادر عن اللجنة الفرعية لمنع التعذيب وغيره من ضروب المعاملة أو العقوبة القاسية أو اللاإنسانية أو المهينة بشأن النسخة المحدثة من دليل التقصي والتوثيق الفعالين بشأن التعذيب وغيره من ضروب المعاملة أو العقوبة القاسية أو اللاإنسانية أو المهينة (بروتوكول اسطنبول)</w:t>
      </w:r>
      <w:bookmarkEnd w:id="86"/>
    </w:p>
    <w:p w14:paraId="7DA9F18C" w14:textId="77777777" w:rsidR="0091207C" w:rsidRPr="00E311F3" w:rsidRDefault="0091207C" w:rsidP="00DF41F9">
      <w:pPr>
        <w:pStyle w:val="H1GA"/>
        <w:rPr>
          <w:lang w:val="ar-SA" w:eastAsia="zh-TW" w:bidi="en-GB"/>
        </w:rPr>
      </w:pPr>
      <w:r w:rsidRPr="00E311F3">
        <w:rPr>
          <w:rtl/>
        </w:rPr>
        <w:tab/>
      </w:r>
      <w:r w:rsidRPr="00E311F3">
        <w:rPr>
          <w:rtl/>
        </w:rPr>
        <w:tab/>
      </w:r>
      <w:bookmarkStart w:id="87" w:name="_Toc131613380"/>
      <w:r w:rsidRPr="00E311F3">
        <w:rPr>
          <w:rtl/>
        </w:rPr>
        <w:t>مقدمة</w:t>
      </w:r>
      <w:bookmarkEnd w:id="87"/>
    </w:p>
    <w:p w14:paraId="7BA478B3" w14:textId="73000D28" w:rsidR="0091207C" w:rsidRPr="00FE46EC" w:rsidRDefault="0081126A" w:rsidP="00DF41F9">
      <w:pPr>
        <w:pStyle w:val="SingleTxtGA"/>
        <w:rPr>
          <w:lang w:val="ar-SA" w:eastAsia="zh-TW" w:bidi="en-GB"/>
        </w:rPr>
      </w:pPr>
      <w:r w:rsidRPr="00E311F3">
        <w:rPr>
          <w:rtl/>
          <w:lang w:val="ar-SA" w:eastAsia="zh-TW"/>
        </w:rPr>
        <w:t>1</w:t>
      </w:r>
      <w:r w:rsidR="00A55322">
        <w:rPr>
          <w:rFonts w:hint="cs"/>
          <w:rtl/>
          <w:lang w:val="ar-SA" w:eastAsia="zh-TW"/>
        </w:rPr>
        <w:t>-</w:t>
      </w:r>
      <w:r w:rsidRPr="0081126A">
        <w:rPr>
          <w:rtl/>
          <w:lang w:val="ar-SA" w:eastAsia="zh-TW"/>
        </w:rPr>
        <w:tab/>
      </w:r>
      <w:r w:rsidR="0091207C" w:rsidRPr="00FE46EC">
        <w:rPr>
          <w:rtl/>
        </w:rPr>
        <w:t xml:space="preserve">في عام </w:t>
      </w:r>
      <w:r w:rsidR="0091207C" w:rsidRPr="00E311F3">
        <w:rPr>
          <w:rtl/>
        </w:rPr>
        <w:t>2001</w:t>
      </w:r>
      <w:r w:rsidR="0091207C" w:rsidRPr="00FE46EC">
        <w:rPr>
          <w:rtl/>
        </w:rPr>
        <w:t xml:space="preserve">، نشرت مفوضية الأمم المتحدة السامية لحقوق الإنسان الطبعة الأولى من </w:t>
      </w:r>
      <w:r w:rsidR="0091207C" w:rsidRPr="00823B10">
        <w:rPr>
          <w:i/>
          <w:iCs/>
          <w:rtl/>
        </w:rPr>
        <w:t>دليل التقصي والتوثيق الفعالين بشأن التعذيب وغيره من ضروب المعاملة أو العقوبة القاسية أو اللاإنسانية أو المهينة (بروتوكول اسطنبول</w:t>
      </w:r>
      <w:r w:rsidRPr="00823B10">
        <w:rPr>
          <w:i/>
          <w:iCs/>
          <w:rtl/>
        </w:rPr>
        <w:t>)</w:t>
      </w:r>
      <w:r w:rsidRPr="0081126A">
        <w:rPr>
          <w:rtl/>
        </w:rPr>
        <w:t xml:space="preserve">، </w:t>
      </w:r>
      <w:r w:rsidR="0091207C" w:rsidRPr="00FE46EC">
        <w:rPr>
          <w:rtl/>
        </w:rPr>
        <w:t>الذي تم تحديثه لاحقا</w:t>
      </w:r>
      <w:r w:rsidR="00593925">
        <w:rPr>
          <w:rFonts w:hint="cs"/>
          <w:rtl/>
        </w:rPr>
        <w:t>ً</w:t>
      </w:r>
      <w:r w:rsidR="0091207C" w:rsidRPr="00FE46EC">
        <w:rPr>
          <w:rtl/>
        </w:rPr>
        <w:t xml:space="preserve"> في عام </w:t>
      </w:r>
      <w:r w:rsidR="0091207C" w:rsidRPr="00E311F3">
        <w:rPr>
          <w:rtl/>
        </w:rPr>
        <w:t>200</w:t>
      </w:r>
      <w:r w:rsidRPr="00E311F3">
        <w:rPr>
          <w:rtl/>
        </w:rPr>
        <w:t>4</w:t>
      </w:r>
      <w:r w:rsidRPr="0081126A">
        <w:rPr>
          <w:rtl/>
        </w:rPr>
        <w:t xml:space="preserve">. </w:t>
      </w:r>
      <w:r w:rsidR="0091207C" w:rsidRPr="00FE46EC">
        <w:rPr>
          <w:rtl/>
        </w:rPr>
        <w:t>ومنذ ذلك الحين، استُخدم الدليل في سياقات الطب الشرعي وفي سياقات أخرى في جميع أنحاء العالم باعتباره أداة عملية قيّمة يُسترشد به</w:t>
      </w:r>
      <w:r w:rsidR="0091207C">
        <w:rPr>
          <w:rtl/>
        </w:rPr>
        <w:t>ا</w:t>
      </w:r>
      <w:r w:rsidR="0091207C" w:rsidRPr="00FE46EC">
        <w:rPr>
          <w:rtl/>
        </w:rPr>
        <w:t xml:space="preserve"> على نحو فعال في التحقيق في التعذيب وسوء المعاملة وفي توثيقهما</w:t>
      </w:r>
      <w:r w:rsidR="0091207C">
        <w:rPr>
          <w:rtl/>
        </w:rPr>
        <w:t xml:space="preserve">؛ وفي </w:t>
      </w:r>
      <w:r w:rsidR="0091207C" w:rsidRPr="00FE46EC">
        <w:rPr>
          <w:rtl/>
        </w:rPr>
        <w:t>حماية الضحايا؛ و</w:t>
      </w:r>
      <w:r w:rsidR="0091207C">
        <w:rPr>
          <w:rtl/>
        </w:rPr>
        <w:t xml:space="preserve">في </w:t>
      </w:r>
      <w:r w:rsidR="0091207C" w:rsidRPr="00FE46EC">
        <w:rPr>
          <w:rtl/>
        </w:rPr>
        <w:t xml:space="preserve">أعمال المناصرة التي يقوم بها المجتمع المدني نيابة عن الضحايا. وأُطلقت، في حزيران/يونيه </w:t>
      </w:r>
      <w:r w:rsidR="0091207C" w:rsidRPr="00E311F3">
        <w:rPr>
          <w:rtl/>
        </w:rPr>
        <w:t>2022</w:t>
      </w:r>
      <w:r w:rsidR="0091207C" w:rsidRPr="00FE46EC">
        <w:rPr>
          <w:rtl/>
        </w:rPr>
        <w:t xml:space="preserve">، نسخة محدثة ومعززة منه بالاستناد إلى مشاورات شارك فيها أكثر من </w:t>
      </w:r>
      <w:r w:rsidR="0091207C" w:rsidRPr="00E311F3">
        <w:rPr>
          <w:rtl/>
        </w:rPr>
        <w:t>180</w:t>
      </w:r>
      <w:r w:rsidR="0091207C" w:rsidRPr="00FE46EC">
        <w:rPr>
          <w:rtl/>
        </w:rPr>
        <w:t xml:space="preserve"> مشاركا</w:t>
      </w:r>
      <w:r w:rsidR="00A47E2A">
        <w:rPr>
          <w:rFonts w:hint="cs"/>
          <w:rtl/>
        </w:rPr>
        <w:t>ً</w:t>
      </w:r>
      <w:r w:rsidR="0091207C" w:rsidRPr="00FE46EC">
        <w:rPr>
          <w:rtl/>
        </w:rPr>
        <w:t xml:space="preserve"> من </w:t>
      </w:r>
      <w:r w:rsidR="0091207C" w:rsidRPr="00E311F3">
        <w:rPr>
          <w:rtl/>
        </w:rPr>
        <w:t>51</w:t>
      </w:r>
      <w:r w:rsidR="0091207C" w:rsidRPr="00FE46EC">
        <w:rPr>
          <w:rtl/>
        </w:rPr>
        <w:t xml:space="preserve"> دولة. </w:t>
      </w:r>
    </w:p>
    <w:p w14:paraId="6FB75A25" w14:textId="0D3F724B" w:rsidR="0091207C" w:rsidRPr="00A55322" w:rsidRDefault="0081126A" w:rsidP="00A55322">
      <w:pPr>
        <w:pStyle w:val="SingleTxtGA"/>
        <w:rPr>
          <w:lang w:val="en-US" w:eastAsia="zh-TW" w:bidi="en-GB"/>
        </w:rPr>
      </w:pPr>
      <w:r w:rsidRPr="00E311F3">
        <w:rPr>
          <w:rtl/>
          <w:lang w:val="ar-SA" w:eastAsia="zh-TW"/>
        </w:rPr>
        <w:t>2</w:t>
      </w:r>
      <w:r w:rsidR="00A55322">
        <w:rPr>
          <w:rFonts w:hint="cs"/>
          <w:rtl/>
          <w:lang w:val="ar-SA" w:eastAsia="zh-TW"/>
        </w:rPr>
        <w:t>-</w:t>
      </w:r>
      <w:r w:rsidRPr="0081126A">
        <w:rPr>
          <w:rtl/>
          <w:lang w:val="ar-SA" w:eastAsia="zh-TW"/>
        </w:rPr>
        <w:tab/>
      </w:r>
      <w:r w:rsidR="0091207C" w:rsidRPr="00FE46EC">
        <w:rPr>
          <w:rtl/>
        </w:rPr>
        <w:t>وأسهمت اللجنة الفرعية لمنع التعذيب وغيره من ضروب المعاملة أو العقوبة القاسية أو اللاإنسانية أو المهينة في عملية التحديث وكانت عضوا</w:t>
      </w:r>
      <w:r w:rsidR="009C4AAA">
        <w:rPr>
          <w:rFonts w:hint="cs"/>
          <w:rtl/>
        </w:rPr>
        <w:t>ً</w:t>
      </w:r>
      <w:r w:rsidR="0091207C" w:rsidRPr="00FE46EC">
        <w:rPr>
          <w:rtl/>
        </w:rPr>
        <w:t xml:space="preserve"> في لجنة التحرير، إلى جانب آليات الأمم المتحدة الثلاث الأخرى </w:t>
      </w:r>
      <w:r w:rsidR="0091207C">
        <w:rPr>
          <w:rtl/>
        </w:rPr>
        <w:t>المعنية ب</w:t>
      </w:r>
      <w:r w:rsidR="0091207C" w:rsidRPr="00FE46EC">
        <w:rPr>
          <w:rtl/>
        </w:rPr>
        <w:t>مناهضة التعذيب (لجنة مناهضة التعذيب، والمقرر الخاص المعني بالتعذيب وغيره من ضروب المعاملة أو العقوبة القاسية أو اللاإنسانية أو المهينة، وصندوق الأمم المتحدة للتبرعات لضحايا التعذيب) وممثلين عن أربع منظمات من المجتمع المدني (أطباء من أجل حقوق الإنسان، والمجلس الدولي لإعادة تأهيل ضحايا التعذيب، ومؤسسة حقوق الإنسان في تركيا، ومنظمة ريدرس (</w:t>
      </w:r>
      <w:r w:rsidR="0091207C" w:rsidRPr="00FE46EC">
        <w:t>Redress Trust</w:t>
      </w:r>
      <w:r w:rsidR="0091207C" w:rsidRPr="00FE46EC">
        <w:rPr>
          <w:rtl/>
        </w:rPr>
        <w:t>)</w:t>
      </w:r>
      <w:r w:rsidRPr="0081126A">
        <w:rPr>
          <w:rtl/>
        </w:rPr>
        <w:t xml:space="preserve">. </w:t>
      </w:r>
    </w:p>
    <w:p w14:paraId="680A25AA" w14:textId="77777777" w:rsidR="0091207C" w:rsidRPr="00E311F3" w:rsidRDefault="0091207C" w:rsidP="00DF41F9">
      <w:pPr>
        <w:pStyle w:val="H1GA"/>
        <w:rPr>
          <w:lang w:val="ar-SA" w:eastAsia="zh-TW" w:bidi="en-GB"/>
        </w:rPr>
      </w:pPr>
      <w:r w:rsidRPr="00E311F3">
        <w:rPr>
          <w:rtl/>
        </w:rPr>
        <w:tab/>
      </w:r>
      <w:r w:rsidRPr="00E311F3">
        <w:rPr>
          <w:rtl/>
        </w:rPr>
        <w:tab/>
      </w:r>
      <w:bookmarkStart w:id="88" w:name="_Toc131613381"/>
      <w:r w:rsidRPr="00E311F3">
        <w:rPr>
          <w:rtl/>
        </w:rPr>
        <w:t>محتوى بروتوكول اسطنبول المحدث</w:t>
      </w:r>
      <w:bookmarkEnd w:id="88"/>
    </w:p>
    <w:p w14:paraId="0A47BB22" w14:textId="15A64A5B" w:rsidR="0081126A" w:rsidRPr="0081126A" w:rsidRDefault="0081126A" w:rsidP="00DF41F9">
      <w:pPr>
        <w:pStyle w:val="SingleTxtGA"/>
        <w:rPr>
          <w:lang w:val="ar-SA" w:eastAsia="zh-TW" w:bidi="en-GB"/>
        </w:rPr>
      </w:pPr>
      <w:r w:rsidRPr="00E311F3">
        <w:rPr>
          <w:rtl/>
          <w:lang w:val="ar-SA" w:eastAsia="zh-TW"/>
        </w:rPr>
        <w:t>3</w:t>
      </w:r>
      <w:r w:rsidR="00A55322">
        <w:rPr>
          <w:rFonts w:hint="cs"/>
          <w:rtl/>
          <w:lang w:val="ar-SA" w:eastAsia="zh-TW"/>
        </w:rPr>
        <w:t>-</w:t>
      </w:r>
      <w:r w:rsidRPr="0081126A">
        <w:rPr>
          <w:rtl/>
          <w:lang w:val="ar-SA" w:eastAsia="zh-TW"/>
        </w:rPr>
        <w:tab/>
      </w:r>
      <w:r w:rsidR="0091207C" w:rsidRPr="00FE46EC">
        <w:rPr>
          <w:rtl/>
        </w:rPr>
        <w:t>ت</w:t>
      </w:r>
      <w:r w:rsidR="0091207C">
        <w:rPr>
          <w:rtl/>
        </w:rPr>
        <w:t>عرض</w:t>
      </w:r>
      <w:r w:rsidR="0091207C" w:rsidRPr="00FE46EC">
        <w:rPr>
          <w:rtl/>
        </w:rPr>
        <w:t xml:space="preserve"> النسخة المحدثة من بروتوكول اسطنبول التقدم الذي أُحرزَ في فهم ممارسات التعذيب وسوء المعاملة وآثارهما على صعيد العالم، فضلا</w:t>
      </w:r>
      <w:r w:rsidR="00023A45">
        <w:rPr>
          <w:rFonts w:hint="cs"/>
          <w:rtl/>
        </w:rPr>
        <w:t>ً</w:t>
      </w:r>
      <w:r w:rsidR="0091207C" w:rsidRPr="00FE46EC">
        <w:rPr>
          <w:rtl/>
        </w:rPr>
        <w:t xml:space="preserve"> عن الخبرة العملية المكتسبة على مدى السنوات </w:t>
      </w:r>
      <w:r w:rsidR="0091207C">
        <w:rPr>
          <w:rtl/>
        </w:rPr>
        <w:t>العشرين</w:t>
      </w:r>
      <w:r w:rsidR="0091207C" w:rsidRPr="00FE46EC">
        <w:rPr>
          <w:rtl/>
        </w:rPr>
        <w:t xml:space="preserve"> الماضية. وبالإضافة إلى تحديثات الفصول الستة الأصلية، تتضمن نسخة عام </w:t>
      </w:r>
      <w:r w:rsidR="0091207C" w:rsidRPr="00E311F3">
        <w:rPr>
          <w:rtl/>
        </w:rPr>
        <w:t>2022</w:t>
      </w:r>
      <w:r w:rsidR="0091207C" w:rsidRPr="00FE46EC">
        <w:rPr>
          <w:rtl/>
        </w:rPr>
        <w:t xml:space="preserve"> فصلين جديدين يتضمنان إرشادات حول دور مهنيي قطاع الصحة في مختلف السياقات التي قد يكون فيها التوثيق ضروريا</w:t>
      </w:r>
      <w:r w:rsidR="00023A45">
        <w:rPr>
          <w:rFonts w:hint="cs"/>
          <w:rtl/>
        </w:rPr>
        <w:t>ً</w:t>
      </w:r>
      <w:r w:rsidR="0091207C" w:rsidRPr="00FE46EC">
        <w:rPr>
          <w:rtl/>
        </w:rPr>
        <w:t xml:space="preserve"> (الفصل السابع) وإرشادات بشأن الشروط اللازمة لأجل تنفيذ بروتوكول اسطنبول من قبل الدول تنفيذا</w:t>
      </w:r>
      <w:r w:rsidR="00023A45">
        <w:rPr>
          <w:rFonts w:hint="cs"/>
          <w:rtl/>
        </w:rPr>
        <w:t>ً</w:t>
      </w:r>
      <w:r w:rsidR="0091207C" w:rsidRPr="00FE46EC">
        <w:rPr>
          <w:rtl/>
        </w:rPr>
        <w:t xml:space="preserve"> فعالا</w:t>
      </w:r>
      <w:r w:rsidR="00023A45">
        <w:rPr>
          <w:rFonts w:hint="cs"/>
          <w:rtl/>
        </w:rPr>
        <w:t>ً</w:t>
      </w:r>
      <w:r w:rsidR="0091207C" w:rsidRPr="00FE46EC">
        <w:rPr>
          <w:rtl/>
        </w:rPr>
        <w:t xml:space="preserve"> (الفصل الثامن</w:t>
      </w:r>
      <w:r w:rsidRPr="0081126A">
        <w:rPr>
          <w:rtl/>
        </w:rPr>
        <w:t>).</w:t>
      </w:r>
    </w:p>
    <w:p w14:paraId="747B4748" w14:textId="7CE2C3F8" w:rsidR="0091207C" w:rsidRPr="00E311F3" w:rsidRDefault="0091207C" w:rsidP="00DF41F9">
      <w:pPr>
        <w:pStyle w:val="H1GA"/>
        <w:rPr>
          <w:lang w:val="ar-SA" w:eastAsia="zh-TW" w:bidi="en-GB"/>
        </w:rPr>
      </w:pPr>
      <w:r w:rsidRPr="00E311F3">
        <w:rPr>
          <w:rtl/>
        </w:rPr>
        <w:tab/>
      </w:r>
      <w:r w:rsidRPr="00E311F3">
        <w:rPr>
          <w:rtl/>
        </w:rPr>
        <w:tab/>
      </w:r>
      <w:bookmarkStart w:id="89" w:name="_Toc131613382"/>
      <w:r w:rsidRPr="00E311F3">
        <w:rPr>
          <w:rtl/>
        </w:rPr>
        <w:t>توثيق التعذيب ومنعه</w:t>
      </w:r>
      <w:bookmarkEnd w:id="89"/>
    </w:p>
    <w:p w14:paraId="386A80D4" w14:textId="576C28A5" w:rsidR="0091207C" w:rsidRPr="00FE46EC" w:rsidRDefault="0081126A" w:rsidP="00DF41F9">
      <w:pPr>
        <w:pStyle w:val="SingleTxtGA"/>
        <w:rPr>
          <w:lang w:val="ar-SA" w:eastAsia="zh-TW" w:bidi="en-GB"/>
        </w:rPr>
      </w:pPr>
      <w:r w:rsidRPr="00E311F3">
        <w:rPr>
          <w:rtl/>
          <w:lang w:val="ar-SA" w:eastAsia="zh-TW"/>
        </w:rPr>
        <w:t>4</w:t>
      </w:r>
      <w:r w:rsidR="00A55322">
        <w:rPr>
          <w:rFonts w:hint="cs"/>
          <w:rtl/>
          <w:lang w:val="ar-SA" w:eastAsia="zh-TW"/>
        </w:rPr>
        <w:t>-</w:t>
      </w:r>
      <w:r w:rsidRPr="0081126A">
        <w:rPr>
          <w:rtl/>
          <w:lang w:val="ar-SA" w:eastAsia="zh-TW"/>
        </w:rPr>
        <w:tab/>
      </w:r>
      <w:r w:rsidR="0091207C" w:rsidRPr="00FE46EC">
        <w:rPr>
          <w:rtl/>
        </w:rPr>
        <w:t>ي</w:t>
      </w:r>
      <w:r w:rsidR="0091207C">
        <w:rPr>
          <w:rtl/>
        </w:rPr>
        <w:t>قتضي</w:t>
      </w:r>
      <w:r w:rsidR="0091207C" w:rsidRPr="00FE46EC">
        <w:rPr>
          <w:rtl/>
        </w:rPr>
        <w:t xml:space="preserve"> القانون الدولي ضرورة توفير سبل الانتصاف والجبر لضحايا التعذيب وسوء المعاملة؛ وتحقيقا</w:t>
      </w:r>
      <w:r w:rsidR="00023A45">
        <w:rPr>
          <w:rFonts w:hint="cs"/>
          <w:rtl/>
        </w:rPr>
        <w:t>ً</w:t>
      </w:r>
      <w:r w:rsidR="0091207C" w:rsidRPr="00FE46EC">
        <w:rPr>
          <w:rtl/>
        </w:rPr>
        <w:t xml:space="preserve"> لهذه الغاية، فإن التوثيق السليم أمر بالغ الأهمية لأجل ضمان الحقوق</w:t>
      </w:r>
      <w:r w:rsidR="0091207C">
        <w:rPr>
          <w:rtl/>
        </w:rPr>
        <w:t xml:space="preserve"> في الانتصاف والجبر</w:t>
      </w:r>
      <w:r w:rsidR="0091207C" w:rsidRPr="00FE46EC">
        <w:rPr>
          <w:rtl/>
        </w:rPr>
        <w:t xml:space="preserve">. بيد أن أهمية التوثيق السليم للتعذيب وسوء المعاملة تتجاوز ذلك. فالتوثيق الكافي يمكّن الدول الأطراف من فهم ما يجري في ولاياتها القضائية على نحو أفضل. وتشكل هذه المعارف المجمَّعة، بما فيها تلك المتعلقة </w:t>
      </w:r>
      <w:r w:rsidR="0091207C" w:rsidRPr="00FE46EC">
        <w:rPr>
          <w:rtl/>
        </w:rPr>
        <w:lastRenderedPageBreak/>
        <w:t>بأساليب التعذيب التي يكثر استخدامها والحالات التي يحدث فيها التعذيب والجناة المعتادون والسكان المعرضون لخطر التعذيب، الأساس الذي لا</w:t>
      </w:r>
      <w:r w:rsidR="00023A45">
        <w:rPr>
          <w:rFonts w:hint="cs"/>
          <w:rtl/>
        </w:rPr>
        <w:t xml:space="preserve"> </w:t>
      </w:r>
      <w:r w:rsidR="0091207C" w:rsidRPr="00FE46EC">
        <w:rPr>
          <w:rtl/>
        </w:rPr>
        <w:t xml:space="preserve">غنى عنه في إعداد برامج الوقاية حسب كل حالة. </w:t>
      </w:r>
    </w:p>
    <w:p w14:paraId="68DD1F9A" w14:textId="309BC89F" w:rsidR="0091207C" w:rsidRPr="00FE46EC" w:rsidRDefault="0081126A" w:rsidP="00DF41F9">
      <w:pPr>
        <w:pStyle w:val="SingleTxtGA"/>
        <w:rPr>
          <w:lang w:val="ar-SA" w:eastAsia="zh-TW" w:bidi="en-GB"/>
        </w:rPr>
      </w:pPr>
      <w:r w:rsidRPr="00E311F3">
        <w:rPr>
          <w:rtl/>
          <w:lang w:val="ar-SA" w:eastAsia="zh-TW"/>
        </w:rPr>
        <w:t>5</w:t>
      </w:r>
      <w:r w:rsidR="00A55322">
        <w:rPr>
          <w:rFonts w:hint="cs"/>
          <w:rtl/>
          <w:lang w:val="ar-SA" w:eastAsia="zh-TW"/>
        </w:rPr>
        <w:t>-</w:t>
      </w:r>
      <w:r w:rsidRPr="0081126A">
        <w:rPr>
          <w:rtl/>
          <w:lang w:val="ar-SA" w:eastAsia="zh-TW"/>
        </w:rPr>
        <w:tab/>
      </w:r>
      <w:r w:rsidR="0091207C" w:rsidRPr="00FE46EC">
        <w:rPr>
          <w:rtl/>
        </w:rPr>
        <w:t>وبروتوكول اسطنبول هو الوسيلة لضمان الحصول على وصف منهجي ومتماسك وقائم على أدلة لكل شكل من أشكال سوء المعاملة والتعذيب. وهو يوفر أيضا</w:t>
      </w:r>
      <w:r w:rsidR="00484CEF">
        <w:rPr>
          <w:rFonts w:hint="cs"/>
          <w:rtl/>
        </w:rPr>
        <w:t>ً</w:t>
      </w:r>
      <w:r w:rsidR="0091207C" w:rsidRPr="00FE46EC">
        <w:rPr>
          <w:rtl/>
        </w:rPr>
        <w:t xml:space="preserve"> نهجا</w:t>
      </w:r>
      <w:r w:rsidR="00484CEF">
        <w:rPr>
          <w:rFonts w:hint="cs"/>
          <w:rtl/>
        </w:rPr>
        <w:t>ً</w:t>
      </w:r>
      <w:r w:rsidR="0091207C" w:rsidRPr="00FE46EC">
        <w:rPr>
          <w:rtl/>
        </w:rPr>
        <w:t xml:space="preserve"> منتظما</w:t>
      </w:r>
      <w:r w:rsidR="00484CEF">
        <w:rPr>
          <w:rFonts w:hint="cs"/>
          <w:rtl/>
        </w:rPr>
        <w:t>ً</w:t>
      </w:r>
      <w:r w:rsidR="0091207C" w:rsidRPr="00FE46EC">
        <w:rPr>
          <w:rtl/>
        </w:rPr>
        <w:t xml:space="preserve"> لتقييم الاتساق بين التاريخ السردي والنتائج السريرية، فيمك</w:t>
      </w:r>
      <w:r w:rsidR="0091207C">
        <w:rPr>
          <w:rtl/>
        </w:rPr>
        <w:t>ّ</w:t>
      </w:r>
      <w:r w:rsidR="0091207C" w:rsidRPr="00FE46EC">
        <w:rPr>
          <w:rtl/>
        </w:rPr>
        <w:t>ن الدول من إجراء التحليل اللازم و</w:t>
      </w:r>
      <w:r w:rsidR="0091207C">
        <w:rPr>
          <w:rtl/>
        </w:rPr>
        <w:t>من ا</w:t>
      </w:r>
      <w:r w:rsidR="0091207C" w:rsidRPr="00FE46EC">
        <w:rPr>
          <w:rtl/>
        </w:rPr>
        <w:t xml:space="preserve">ستخدام البيانات لأغراض وقائية. </w:t>
      </w:r>
    </w:p>
    <w:p w14:paraId="061247F1" w14:textId="77777777" w:rsidR="0091207C" w:rsidRPr="00E311F3" w:rsidRDefault="0091207C" w:rsidP="00DF41F9">
      <w:pPr>
        <w:pStyle w:val="H1GA"/>
        <w:rPr>
          <w:lang w:val="ar-SA" w:eastAsia="zh-TW" w:bidi="en-GB"/>
        </w:rPr>
      </w:pPr>
      <w:r w:rsidRPr="00E311F3">
        <w:rPr>
          <w:rtl/>
        </w:rPr>
        <w:tab/>
      </w:r>
      <w:r w:rsidRPr="00E311F3">
        <w:rPr>
          <w:rtl/>
        </w:rPr>
        <w:tab/>
      </w:r>
      <w:bookmarkStart w:id="90" w:name="_Toc131613383"/>
      <w:r w:rsidRPr="00E311F3">
        <w:rPr>
          <w:rtl/>
        </w:rPr>
        <w:t>اللجنة الفرعية وبروتوكول اسطنبول</w:t>
      </w:r>
      <w:bookmarkEnd w:id="90"/>
    </w:p>
    <w:p w14:paraId="065E98BC" w14:textId="286D54FF" w:rsidR="0091207C" w:rsidRPr="00FE46EC" w:rsidRDefault="0081126A" w:rsidP="00DF41F9">
      <w:pPr>
        <w:pStyle w:val="SingleTxtGA"/>
        <w:rPr>
          <w:lang w:val="ar-SA" w:eastAsia="zh-TW" w:bidi="en-GB"/>
        </w:rPr>
      </w:pPr>
      <w:r w:rsidRPr="00E311F3">
        <w:rPr>
          <w:rtl/>
          <w:lang w:val="ar-SA" w:eastAsia="zh-TW"/>
        </w:rPr>
        <w:t>6</w:t>
      </w:r>
      <w:r w:rsidR="00A55322">
        <w:rPr>
          <w:rFonts w:hint="cs"/>
          <w:rtl/>
          <w:lang w:val="ar-SA" w:eastAsia="zh-TW"/>
        </w:rPr>
        <w:t>-</w:t>
      </w:r>
      <w:r w:rsidRPr="0081126A">
        <w:rPr>
          <w:rtl/>
          <w:lang w:val="ar-SA" w:eastAsia="zh-TW"/>
        </w:rPr>
        <w:tab/>
      </w:r>
      <w:r w:rsidR="0091207C" w:rsidRPr="00FE46EC">
        <w:rPr>
          <w:rtl/>
        </w:rPr>
        <w:t>نصحت اللجنة الفرعية، طوال سنوات عملها وخلال زياراتها العديدة، بأن تستخدم الدول الأطراف في البروتوكول الاختياري لاتفاقية مناهضة التعذيب وغيره من ضروب المعاملة أو العقوبة القاسية أو اللاإنسانية أو المهينة بروتوكول اسطنبول استخداما</w:t>
      </w:r>
      <w:r w:rsidR="00B629D6">
        <w:rPr>
          <w:rFonts w:hint="cs"/>
          <w:rtl/>
        </w:rPr>
        <w:t>ً</w:t>
      </w:r>
      <w:r w:rsidR="0091207C" w:rsidRPr="00FE46EC">
        <w:rPr>
          <w:rtl/>
        </w:rPr>
        <w:t xml:space="preserve"> منهجيا</w:t>
      </w:r>
      <w:r w:rsidR="00B629D6">
        <w:rPr>
          <w:rFonts w:hint="cs"/>
          <w:rtl/>
        </w:rPr>
        <w:t>ً</w:t>
      </w:r>
      <w:r w:rsidR="0091207C" w:rsidRPr="00FE46EC">
        <w:rPr>
          <w:rtl/>
        </w:rPr>
        <w:t>، نظرا</w:t>
      </w:r>
      <w:r w:rsidR="00B629D6">
        <w:rPr>
          <w:rFonts w:hint="cs"/>
          <w:rtl/>
        </w:rPr>
        <w:t>ً</w:t>
      </w:r>
      <w:r w:rsidR="0091207C" w:rsidRPr="00FE46EC">
        <w:rPr>
          <w:rtl/>
        </w:rPr>
        <w:t xml:space="preserve"> لأثره فيما يتعلق بمنع إساءة المعاملة والتعذيب. وقد شددت اللجنة الفرعية ولا تزال على أهمية إنشاء نظم تسمح بإحالة المعلومات إلى المدعي العام وغيره من السلطات المعنية وبإجراء تحقيقات فورية ومسهبة ومستفيضة حيثما وُجدت أسباب</w:t>
      </w:r>
      <w:r w:rsidR="0091207C">
        <w:rPr>
          <w:rtl/>
        </w:rPr>
        <w:t>ٌ</w:t>
      </w:r>
      <w:r w:rsidR="0091207C" w:rsidRPr="00FE46EC">
        <w:rPr>
          <w:rtl/>
        </w:rPr>
        <w:t xml:space="preserve"> تدعو إلى الاشتباه في تعرض شخص ما للتعذيب أو سوء المعاملة. وينبغي أن يجري هذه الفحوص أطباء شرعيون وأخصائيون نفسيون مؤهلون يُكفَل استقلالهم وحيادهم. وفضلا</w:t>
      </w:r>
      <w:r w:rsidR="00B629D6">
        <w:rPr>
          <w:rFonts w:hint="cs"/>
          <w:rtl/>
        </w:rPr>
        <w:t>ً</w:t>
      </w:r>
      <w:r w:rsidR="0091207C" w:rsidRPr="00FE46EC">
        <w:rPr>
          <w:rtl/>
        </w:rPr>
        <w:t xml:space="preserve"> عن ذلك، أوصت اللجنة الفرعية بتقديم التدريب على بروتوكول اسطنبول بانتظام لجميع مهنيي قطاعي الصحة والقانون الذين يعملون مع الأشخاص المحرومين من حريتهم وللمكلفين برصد أماكن الحرمان من الحرية. ودعت اللجنة الفرعية أيضا</w:t>
      </w:r>
      <w:r w:rsidR="00B629D6">
        <w:rPr>
          <w:rFonts w:hint="cs"/>
          <w:rtl/>
        </w:rPr>
        <w:t>ً</w:t>
      </w:r>
      <w:r w:rsidR="0091207C" w:rsidRPr="00FE46EC">
        <w:rPr>
          <w:rtl/>
        </w:rPr>
        <w:t xml:space="preserve"> إلى التعريف بمضمون بروتوكول اسطنبول وإلى تعميمه على نطاق واسع وإلى تبادل المعلومات عن الممارسات الفضلى.</w:t>
      </w:r>
    </w:p>
    <w:p w14:paraId="76160FE7" w14:textId="77777777" w:rsidR="0091207C" w:rsidRPr="00E311F3" w:rsidRDefault="0091207C" w:rsidP="00DF41F9">
      <w:pPr>
        <w:pStyle w:val="H1GA"/>
        <w:rPr>
          <w:lang w:val="ar-SA" w:eastAsia="zh-TW" w:bidi="en-GB"/>
        </w:rPr>
      </w:pPr>
      <w:r w:rsidRPr="00E311F3">
        <w:rPr>
          <w:rtl/>
        </w:rPr>
        <w:tab/>
      </w:r>
      <w:r w:rsidRPr="00E311F3">
        <w:rPr>
          <w:rtl/>
        </w:rPr>
        <w:tab/>
      </w:r>
      <w:bookmarkStart w:id="91" w:name="_Toc131613384"/>
      <w:r w:rsidRPr="00E311F3">
        <w:rPr>
          <w:rtl/>
        </w:rPr>
        <w:t>ملاحظات ختامية</w:t>
      </w:r>
      <w:bookmarkEnd w:id="91"/>
    </w:p>
    <w:p w14:paraId="476D062E" w14:textId="2FD90FED" w:rsidR="0091207C" w:rsidRPr="00FE46EC" w:rsidRDefault="0081126A" w:rsidP="00DF41F9">
      <w:pPr>
        <w:pStyle w:val="SingleTxtGA"/>
        <w:rPr>
          <w:lang w:val="ar-SA" w:eastAsia="zh-TW" w:bidi="en-GB"/>
        </w:rPr>
      </w:pPr>
      <w:r w:rsidRPr="00E311F3">
        <w:rPr>
          <w:rtl/>
          <w:lang w:val="ar-SA" w:eastAsia="zh-TW"/>
        </w:rPr>
        <w:t>7</w:t>
      </w:r>
      <w:r w:rsidR="00A55322">
        <w:rPr>
          <w:rFonts w:hint="cs"/>
          <w:rtl/>
          <w:lang w:val="ar-SA" w:eastAsia="zh-TW"/>
        </w:rPr>
        <w:t>-</w:t>
      </w:r>
      <w:r w:rsidRPr="0081126A">
        <w:rPr>
          <w:rtl/>
          <w:lang w:val="ar-SA" w:eastAsia="zh-TW"/>
        </w:rPr>
        <w:tab/>
      </w:r>
      <w:r w:rsidR="0091207C" w:rsidRPr="00FE46EC">
        <w:rPr>
          <w:rtl/>
        </w:rPr>
        <w:t>تكرر اللجنة الفرعية توصيتها بأن تقوم جميع الدول الأطراف في البروتوكول الاختياري بإدخال</w:t>
      </w:r>
      <w:r w:rsidR="00AE41EE">
        <w:rPr>
          <w:rFonts w:hint="cs"/>
          <w:rtl/>
        </w:rPr>
        <w:t xml:space="preserve"> </w:t>
      </w:r>
      <w:r w:rsidR="0091207C" w:rsidRPr="00FE46EC">
        <w:rPr>
          <w:rtl/>
        </w:rPr>
        <w:t>استخدام بروتوكول اسطنبول والتشجيع عليه، وهو الذي يعتمد تنفيذه الفعال على العديد من الجهات الفاعلة. وينبغي تدريب جميع ذوي المصلحة المختلفين على إجراءات تنفيذ بروتوكول اسطنبول وإشراكُهم فيها. وسيساعد استخدامه على نحو منهجي على ضمان حقوق الضحايا الأفراد؛ كما سيساعد في تقديم الجناة إلى العدالة، فيؤدي من ثم دور رادع قوي؛ فيكون بمثابة أساس قوي لمنع التعذيب. لذلك، تعتبر اللجنة الفرعية بروتوكول اسطنبول من أهم الوثائق التوجيهية الد</w:t>
      </w:r>
      <w:r w:rsidR="0091207C">
        <w:rPr>
          <w:rtl/>
        </w:rPr>
        <w:t>ا</w:t>
      </w:r>
      <w:r w:rsidR="0091207C" w:rsidRPr="00FE46EC">
        <w:rPr>
          <w:rtl/>
        </w:rPr>
        <w:t>عم</w:t>
      </w:r>
      <w:r w:rsidR="0091207C">
        <w:rPr>
          <w:rtl/>
        </w:rPr>
        <w:t>ة</w:t>
      </w:r>
      <w:r w:rsidR="0091207C" w:rsidRPr="00FE46EC">
        <w:rPr>
          <w:rtl/>
        </w:rPr>
        <w:t xml:space="preserve"> </w:t>
      </w:r>
      <w:r w:rsidR="0091207C">
        <w:rPr>
          <w:rtl/>
        </w:rPr>
        <w:t>ل</w:t>
      </w:r>
      <w:r w:rsidR="0091207C" w:rsidRPr="00FE46EC">
        <w:rPr>
          <w:rtl/>
        </w:rPr>
        <w:t>لهدف الأساسي من البروتوكول الاختياري وهو منع التعذيب.</w:t>
      </w:r>
    </w:p>
    <w:p w14:paraId="3C92F6E4" w14:textId="0562795B" w:rsidR="0091207C" w:rsidRPr="00D4353F" w:rsidRDefault="0081126A" w:rsidP="00DF41F9">
      <w:pPr>
        <w:pStyle w:val="SingleTxtGA"/>
        <w:rPr>
          <w:rFonts w:hint="cs"/>
          <w:lang w:val="en-US" w:eastAsia="zh-TW" w:bidi="en-GB"/>
        </w:rPr>
      </w:pPr>
      <w:r w:rsidRPr="00E311F3">
        <w:rPr>
          <w:rtl/>
          <w:lang w:val="ar-SA" w:eastAsia="zh-TW"/>
        </w:rPr>
        <w:t>8</w:t>
      </w:r>
      <w:r w:rsidR="00A55322">
        <w:rPr>
          <w:rFonts w:hint="cs"/>
          <w:rtl/>
          <w:lang w:val="ar-SA" w:eastAsia="zh-TW"/>
        </w:rPr>
        <w:t>-</w:t>
      </w:r>
      <w:r w:rsidRPr="0081126A">
        <w:rPr>
          <w:rtl/>
          <w:lang w:val="ar-SA" w:eastAsia="zh-TW"/>
        </w:rPr>
        <w:tab/>
      </w:r>
      <w:r w:rsidR="0091207C">
        <w:rPr>
          <w:rtl/>
        </w:rPr>
        <w:t>و</w:t>
      </w:r>
      <w:r w:rsidR="0091207C" w:rsidRPr="00FE46EC">
        <w:rPr>
          <w:rtl/>
        </w:rPr>
        <w:t>توفر النسخة المحدثة من بروتوكول اسطنبول للمستخدمين أحدث المعلومات عن القواعد والمعايير القانونية الدولية ذات الصلة، والقواعد الأخلاقية، والتحقيق القانوني في التعذيب وسوء المعاملة، والاعتبارات العامة المتعلقة بإجراء المقابلات والأدلة الجسدية والنفسية على التعذيب وسوء المعاملة. وفضلا</w:t>
      </w:r>
      <w:r w:rsidR="00B629D6">
        <w:rPr>
          <w:rFonts w:hint="cs"/>
          <w:rtl/>
        </w:rPr>
        <w:t>ً</w:t>
      </w:r>
      <w:r w:rsidR="0091207C" w:rsidRPr="00FE46EC">
        <w:rPr>
          <w:rtl/>
        </w:rPr>
        <w:t xml:space="preserve"> عن ذلك، يقدم الفصلان الجديدان معلومات قيّمة للآليات الوقائية الوطنية ولذوي مصلحة آخرين عن دور مهنيي قطاع الصحة في توثيق التعذيب وسوء المعاملة في سياقات مختلفة، </w:t>
      </w:r>
      <w:r w:rsidR="0091207C">
        <w:rPr>
          <w:rtl/>
        </w:rPr>
        <w:t xml:space="preserve">كما يقدمان </w:t>
      </w:r>
      <w:r w:rsidR="0091207C" w:rsidRPr="00FE46EC">
        <w:rPr>
          <w:rtl/>
        </w:rPr>
        <w:t xml:space="preserve">المشورة بشأن تنفيذ بروتوكول اسطنبول. </w:t>
      </w:r>
    </w:p>
    <w:p w14:paraId="6D165D0C" w14:textId="6F5E2256" w:rsidR="0091207C" w:rsidRPr="00FE46EC" w:rsidRDefault="0081126A" w:rsidP="00DF41F9">
      <w:pPr>
        <w:pStyle w:val="SingleTxtGA"/>
        <w:rPr>
          <w:lang w:val="ar-SA" w:eastAsia="zh-TW" w:bidi="en-GB"/>
        </w:rPr>
      </w:pPr>
      <w:r w:rsidRPr="00E311F3">
        <w:rPr>
          <w:rtl/>
          <w:lang w:val="ar-SA" w:eastAsia="zh-TW"/>
        </w:rPr>
        <w:t>9</w:t>
      </w:r>
      <w:r w:rsidR="00A55322">
        <w:rPr>
          <w:rFonts w:hint="cs"/>
          <w:rtl/>
          <w:lang w:val="ar-SA" w:eastAsia="zh-TW"/>
        </w:rPr>
        <w:t>-</w:t>
      </w:r>
      <w:r w:rsidRPr="0081126A">
        <w:rPr>
          <w:rtl/>
          <w:lang w:val="ar-SA" w:eastAsia="zh-TW"/>
        </w:rPr>
        <w:tab/>
      </w:r>
      <w:r w:rsidR="0091207C" w:rsidRPr="00FE46EC">
        <w:rPr>
          <w:rtl/>
        </w:rPr>
        <w:t xml:space="preserve">وتشدد اللجنة الفرعية على الدور الأساسي الذي تؤديه الآليات الوقائية الوطنية فيما يتعلق ببروتوكول اسطنبول، وعلى أهمية تقديم التدريب الفعال على بروتوكول اسطنبول لممثلي هذه الآليات. ورغم أن التوثيق المتعمق للحالات ليس المهمة الأساسية المنوطة بالآليات الوقائية الوطنية، فإنها في موقع يمكنها من مراقبة الأدلة على أنماط سوء المعاملة ومن الإبلاغ بمعلومات مجهولة المصدر ومن ثم </w:t>
      </w:r>
      <w:r w:rsidR="0091207C" w:rsidRPr="00FE46EC">
        <w:rPr>
          <w:rtl/>
        </w:rPr>
        <w:lastRenderedPageBreak/>
        <w:t>منع الضرر المحتمل وقوعه على الغير. كما أن الآليات في موقع جيد يؤهلها لإجراء الإحالات المناسبة لأغراض المساءلة في إطار ولاياتها، وينبغي لها أن تسعى إلى القيام بذلك. وقد تكون الآليات الوقائية الوطنية شريكا</w:t>
      </w:r>
      <w:r w:rsidR="00F91B20">
        <w:rPr>
          <w:rFonts w:hint="cs"/>
          <w:rtl/>
        </w:rPr>
        <w:t>ً</w:t>
      </w:r>
      <w:r w:rsidR="0091207C" w:rsidRPr="00FE46EC">
        <w:rPr>
          <w:rtl/>
        </w:rPr>
        <w:t xml:space="preserve"> فعالا</w:t>
      </w:r>
      <w:r w:rsidR="00F91B20">
        <w:rPr>
          <w:rFonts w:hint="cs"/>
          <w:rtl/>
        </w:rPr>
        <w:t>ً</w:t>
      </w:r>
      <w:r w:rsidR="0091207C" w:rsidRPr="00FE46EC">
        <w:rPr>
          <w:rtl/>
        </w:rPr>
        <w:t xml:space="preserve"> فيما يتعلق بتوضيح و/أو تحديد إجراءات الإحالات بين ذوي المصلحة. وبالإضافة إلى ذلك، ينبغي للآليات الوقائية الوطنية أن ترصد تنفيذ بروتوكول اسطنبول وأحكامه، بما فيها الأطر القانونية والسياسات والممارسات ذات الصلة. </w:t>
      </w:r>
    </w:p>
    <w:p w14:paraId="0DFC757F" w14:textId="5FB395FE" w:rsidR="0091207C" w:rsidRPr="00A55322" w:rsidRDefault="00A55322" w:rsidP="00DF41F9">
      <w:pPr>
        <w:pStyle w:val="SingleTxtGA"/>
      </w:pPr>
      <w:r w:rsidRPr="00E311F3">
        <w:rPr>
          <w:rtl/>
        </w:rPr>
        <w:t>1</w:t>
      </w:r>
      <w:r w:rsidRPr="00E311F3">
        <w:rPr>
          <w:rFonts w:hint="cs"/>
          <w:rtl/>
        </w:rPr>
        <w:t>0</w:t>
      </w:r>
      <w:r w:rsidRPr="00A55322">
        <w:rPr>
          <w:rFonts w:hint="cs"/>
          <w:rtl/>
        </w:rPr>
        <w:t>-</w:t>
      </w:r>
      <w:r w:rsidRPr="00A55322">
        <w:rPr>
          <w:rtl/>
        </w:rPr>
        <w:tab/>
      </w:r>
      <w:r w:rsidR="0091207C" w:rsidRPr="00A55322">
        <w:rPr>
          <w:rtl/>
        </w:rPr>
        <w:t>والتقيد بمعايير النسخة المحدَّثة من بروتوكول اسطنبول خطوة مهمة بات</w:t>
      </w:r>
      <w:r w:rsidR="00CB7B32">
        <w:rPr>
          <w:rFonts w:hint="cs"/>
          <w:rtl/>
        </w:rPr>
        <w:t>ج</w:t>
      </w:r>
      <w:r w:rsidR="0091207C" w:rsidRPr="00A55322">
        <w:rPr>
          <w:rtl/>
        </w:rPr>
        <w:t xml:space="preserve">اه الوقاية الفعالة من التعذيب وسوء المعاملة في جميع أنحاء العالم. </w:t>
      </w:r>
      <w:bookmarkEnd w:id="85"/>
    </w:p>
    <w:bookmarkEnd w:id="83"/>
    <w:p w14:paraId="39BCF238" w14:textId="2F581880" w:rsidR="008702D1" w:rsidRPr="008702D1" w:rsidRDefault="008702D1" w:rsidP="008702D1">
      <w:pPr>
        <w:pStyle w:val="SingleTxtGA"/>
        <w:jc w:val="center"/>
        <w:rPr>
          <w:u w:val="single"/>
          <w:rtl/>
        </w:rPr>
      </w:pPr>
      <w:r>
        <w:rPr>
          <w:u w:val="single"/>
          <w:rtl/>
        </w:rPr>
        <w:tab/>
      </w:r>
      <w:r>
        <w:rPr>
          <w:u w:val="single"/>
          <w:rtl/>
        </w:rPr>
        <w:tab/>
      </w:r>
      <w:r>
        <w:rPr>
          <w:u w:val="single"/>
          <w:rtl/>
        </w:rPr>
        <w:tab/>
      </w:r>
    </w:p>
    <w:sectPr w:rsidR="008702D1" w:rsidRPr="008702D1" w:rsidSect="00D55DC3">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98DCC" w14:textId="77777777" w:rsidR="0015618B" w:rsidRPr="002901D9" w:rsidRDefault="0015618B" w:rsidP="00874514">
      <w:pPr>
        <w:spacing w:after="60" w:line="240" w:lineRule="auto"/>
        <w:ind w:left="57"/>
        <w:rPr>
          <w:i/>
          <w:iCs/>
        </w:rPr>
      </w:pPr>
      <w:r>
        <w:rPr>
          <w:rFonts w:hint="cs"/>
          <w:i/>
          <w:iCs/>
          <w:rtl/>
        </w:rPr>
        <w:t>الحواشي</w:t>
      </w:r>
    </w:p>
  </w:endnote>
  <w:endnote w:type="continuationSeparator" w:id="0">
    <w:p w14:paraId="4218B836" w14:textId="77777777" w:rsidR="0015618B" w:rsidRDefault="0015618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1A37" w14:textId="70C50C1A" w:rsidR="004F1567" w:rsidRPr="004F1567" w:rsidRDefault="004F1567" w:rsidP="004F1567">
    <w:pPr>
      <w:pStyle w:val="Footer"/>
      <w:tabs>
        <w:tab w:val="right" w:pos="9638"/>
      </w:tabs>
      <w:rPr>
        <w:b/>
        <w:sz w:val="18"/>
        <w:lang w:val="en-US"/>
      </w:rPr>
    </w:pPr>
    <w:r>
      <w:rPr>
        <w:lang w:val="en-US"/>
      </w:rPr>
      <w:t>GE.23-03988</w:t>
    </w:r>
    <w:r>
      <w:rPr>
        <w:lang w:val="en-US"/>
      </w:rPr>
      <w:tab/>
    </w:r>
    <w:r w:rsidRPr="004F1567">
      <w:rPr>
        <w:b/>
        <w:sz w:val="18"/>
        <w:lang w:val="en-US"/>
      </w:rPr>
      <w:fldChar w:fldCharType="begin"/>
    </w:r>
    <w:r w:rsidRPr="004F1567">
      <w:rPr>
        <w:b/>
        <w:sz w:val="18"/>
        <w:lang w:val="en-US"/>
      </w:rPr>
      <w:instrText xml:space="preserve"> PAGE  \* MERGEFORMAT </w:instrText>
    </w:r>
    <w:r w:rsidRPr="004F1567">
      <w:rPr>
        <w:b/>
        <w:sz w:val="18"/>
        <w:lang w:val="en-US"/>
      </w:rPr>
      <w:fldChar w:fldCharType="separate"/>
    </w:r>
    <w:r w:rsidRPr="004F1567">
      <w:rPr>
        <w:b/>
        <w:noProof/>
        <w:sz w:val="18"/>
        <w:lang w:val="en-US"/>
      </w:rPr>
      <w:t>2</w:t>
    </w:r>
    <w:r w:rsidRPr="004F156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A339B" w14:textId="504624C6" w:rsidR="006959B0" w:rsidRPr="004F1567" w:rsidRDefault="004F1567" w:rsidP="004F156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GE.23-03988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512ED" w14:textId="69FAB1D3" w:rsidR="00261289" w:rsidRPr="004F1567" w:rsidRDefault="004F1567" w:rsidP="004F1567">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C237C79" wp14:editId="753890D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23-03988 (A)</w:t>
    </w:r>
    <w:r>
      <w:rPr>
        <w:noProof/>
        <w:sz w:val="20"/>
        <w:lang w:val="en-US"/>
      </w:rPr>
      <w:drawing>
        <wp:anchor distT="0" distB="0" distL="114300" distR="114300" simplePos="0" relativeHeight="251659264" behindDoc="0" locked="0" layoutInCell="1" allowOverlap="1" wp14:anchorId="7AE544C4" wp14:editId="2E6AAA2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AFA77" w14:textId="77777777" w:rsidR="0015618B" w:rsidRPr="004956DC" w:rsidRDefault="0015618B" w:rsidP="000F71D2">
      <w:pPr>
        <w:pStyle w:val="Footer"/>
        <w:bidi/>
        <w:spacing w:after="80" w:line="200" w:lineRule="exact"/>
        <w:ind w:left="680"/>
      </w:pPr>
      <w:r>
        <w:rPr>
          <w:rtl/>
        </w:rPr>
        <w:t>__________</w:t>
      </w:r>
    </w:p>
  </w:footnote>
  <w:footnote w:type="continuationSeparator" w:id="0">
    <w:p w14:paraId="6090D032" w14:textId="77777777" w:rsidR="0015618B" w:rsidRDefault="0015618B" w:rsidP="00656392">
      <w:pPr>
        <w:spacing w:line="240" w:lineRule="auto"/>
      </w:pPr>
      <w:r>
        <w:continuationSeparator/>
      </w:r>
    </w:p>
  </w:footnote>
  <w:footnote w:id="1">
    <w:p w14:paraId="5B5BC058" w14:textId="1B7F5E9E" w:rsidR="00D44EF6" w:rsidRPr="00D44EF6" w:rsidRDefault="00D44EF6" w:rsidP="00D44EF6">
      <w:pPr>
        <w:pStyle w:val="FootnoteText1"/>
        <w:rPr>
          <w:rtl/>
        </w:rPr>
      </w:pPr>
      <w:r>
        <w:rPr>
          <w:rtl/>
        </w:rPr>
        <w:t>*</w:t>
      </w:r>
      <w:r>
        <w:rPr>
          <w:rtl/>
        </w:rPr>
        <w:tab/>
      </w:r>
      <w:r w:rsidRPr="00D44EF6">
        <w:rPr>
          <w:rtl/>
        </w:rPr>
        <w:t>تم الاتفاق على نشر هذا التقرير بعد تاريخ النشر الموحد بسبب ظروف خارجة عن إرادة من قدَّمه.</w:t>
      </w:r>
    </w:p>
  </w:footnote>
  <w:footnote w:id="2">
    <w:p w14:paraId="3CC678D0" w14:textId="17A4CFDB"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 xml:space="preserve">انظر </w:t>
      </w:r>
      <w:hyperlink r:id="rId1" w:history="1">
        <w:r w:rsidR="00C213BF" w:rsidRPr="008121A2">
          <w:rPr>
            <w:rStyle w:val="Hyperlink"/>
            <w:szCs w:val="18"/>
          </w:rPr>
          <w:t>https://treaties.un.org/Pages/ViewDetails.aspx?src=TREATY&amp;mtdsg_no=IV-</w:t>
        </w:r>
        <w:r w:rsidR="00C213BF" w:rsidRPr="00E311F3">
          <w:rPr>
            <w:rStyle w:val="Hyperlink"/>
            <w:szCs w:val="18"/>
          </w:rPr>
          <w:t>9</w:t>
        </w:r>
        <w:r w:rsidR="00C213BF" w:rsidRPr="008121A2">
          <w:rPr>
            <w:rStyle w:val="Hyperlink"/>
            <w:szCs w:val="18"/>
          </w:rPr>
          <w:t>-b&amp;chapter=</w:t>
        </w:r>
        <w:r w:rsidR="00C213BF" w:rsidRPr="00E311F3">
          <w:rPr>
            <w:rStyle w:val="Hyperlink"/>
            <w:szCs w:val="18"/>
          </w:rPr>
          <w:t>4</w:t>
        </w:r>
        <w:r w:rsidR="00C213BF" w:rsidRPr="008121A2">
          <w:rPr>
            <w:rStyle w:val="Hyperlink"/>
            <w:szCs w:val="18"/>
          </w:rPr>
          <w:br/>
          <w:t>&amp;clang=_en</w:t>
        </w:r>
      </w:hyperlink>
      <w:r w:rsidRPr="008A4FE9">
        <w:rPr>
          <w:szCs w:val="18"/>
          <w:rtl/>
        </w:rPr>
        <w:t xml:space="preserve">. </w:t>
      </w:r>
    </w:p>
  </w:footnote>
  <w:footnote w:id="3">
    <w:p w14:paraId="735C5619" w14:textId="77777777" w:rsidR="00042EAF" w:rsidRPr="008A4FE9" w:rsidRDefault="00042EAF" w:rsidP="00042EAF">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انظر</w:t>
      </w:r>
      <w:r w:rsidRPr="008A4FE9">
        <w:rPr>
          <w:szCs w:val="18"/>
        </w:rPr>
        <w:t>:</w:t>
      </w:r>
      <w:r w:rsidRPr="008A4FE9">
        <w:rPr>
          <w:szCs w:val="18"/>
          <w:rtl/>
        </w:rPr>
        <w:t xml:space="preserve"> </w:t>
      </w:r>
      <w:hyperlink r:id="rId2" w:history="1">
        <w:r w:rsidRPr="008A4FE9">
          <w:rPr>
            <w:rStyle w:val="Hyperlink"/>
            <w:szCs w:val="18"/>
          </w:rPr>
          <w:t>https://www.ohchr.org/en/treaty-bodies/spt/membership</w:t>
        </w:r>
      </w:hyperlink>
      <w:r w:rsidRPr="008A4FE9">
        <w:rPr>
          <w:szCs w:val="18"/>
          <w:rtl/>
        </w:rPr>
        <w:t xml:space="preserve">. </w:t>
      </w:r>
    </w:p>
  </w:footnote>
  <w:footnote w:id="4">
    <w:p w14:paraId="331881CE" w14:textId="4A610C43"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انظر</w:t>
      </w:r>
      <w:r w:rsidRPr="008A4FE9">
        <w:rPr>
          <w:szCs w:val="18"/>
        </w:rPr>
        <w:t>:</w:t>
      </w:r>
      <w:r w:rsidRPr="008A4FE9">
        <w:rPr>
          <w:szCs w:val="18"/>
          <w:rtl/>
        </w:rPr>
        <w:t xml:space="preserve"> </w:t>
      </w:r>
      <w:hyperlink r:id="rId3" w:history="1">
        <w:r w:rsidRPr="008A4FE9">
          <w:rPr>
            <w:rStyle w:val="Hyperlink"/>
            <w:szCs w:val="18"/>
          </w:rPr>
          <w:t>https://www.ohchr.org/en/treaty-bodies/spt/regional-teams</w:t>
        </w:r>
      </w:hyperlink>
      <w:r w:rsidRPr="008A4FE9">
        <w:rPr>
          <w:szCs w:val="18"/>
          <w:rtl/>
        </w:rPr>
        <w:t xml:space="preserve">. </w:t>
      </w:r>
    </w:p>
  </w:footnote>
  <w:footnote w:id="5">
    <w:p w14:paraId="6B7845CB" w14:textId="5042A0AF"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4" w:history="1">
        <w:r w:rsidRPr="008A4FE9">
          <w:rPr>
            <w:rStyle w:val="Hyperlink"/>
            <w:szCs w:val="18"/>
          </w:rPr>
          <w:t>A/</w:t>
        </w:r>
        <w:r w:rsidRPr="00E311F3">
          <w:rPr>
            <w:rStyle w:val="Hyperlink"/>
            <w:szCs w:val="18"/>
          </w:rPr>
          <w:t>67</w:t>
        </w:r>
        <w:r w:rsidRPr="008A4FE9">
          <w:rPr>
            <w:rStyle w:val="Hyperlink"/>
            <w:szCs w:val="18"/>
          </w:rPr>
          <w:t>/</w:t>
        </w:r>
        <w:r w:rsidRPr="00E311F3">
          <w:rPr>
            <w:rStyle w:val="Hyperlink"/>
            <w:szCs w:val="18"/>
          </w:rPr>
          <w:t>222</w:t>
        </w:r>
      </w:hyperlink>
      <w:r w:rsidRPr="008A4FE9">
        <w:rPr>
          <w:szCs w:val="18"/>
          <w:rtl/>
        </w:rPr>
        <w:t xml:space="preserve"> و</w:t>
      </w:r>
      <w:hyperlink r:id="rId5" w:history="1">
        <w:r w:rsidRPr="008A4FE9">
          <w:rPr>
            <w:rStyle w:val="Hyperlink"/>
            <w:szCs w:val="18"/>
          </w:rPr>
          <w:t>A/</w:t>
        </w:r>
        <w:r w:rsidRPr="00E311F3">
          <w:rPr>
            <w:rStyle w:val="Hyperlink"/>
            <w:szCs w:val="18"/>
          </w:rPr>
          <w:t>67</w:t>
        </w:r>
        <w:r w:rsidRPr="008A4FE9">
          <w:rPr>
            <w:rStyle w:val="Hyperlink"/>
            <w:szCs w:val="18"/>
          </w:rPr>
          <w:t>/</w:t>
        </w:r>
        <w:r w:rsidRPr="00E311F3">
          <w:rPr>
            <w:rStyle w:val="Hyperlink"/>
            <w:szCs w:val="18"/>
          </w:rPr>
          <w:t>222</w:t>
        </w:r>
        <w:r w:rsidRPr="008A4FE9">
          <w:rPr>
            <w:rStyle w:val="Hyperlink"/>
            <w:szCs w:val="18"/>
          </w:rPr>
          <w:t>/Corr.</w:t>
        </w:r>
        <w:r w:rsidRPr="00E311F3">
          <w:rPr>
            <w:rStyle w:val="Hyperlink"/>
            <w:szCs w:val="18"/>
          </w:rPr>
          <w:t>1</w:t>
        </w:r>
      </w:hyperlink>
      <w:r w:rsidRPr="008A4FE9">
        <w:rPr>
          <w:szCs w:val="18"/>
          <w:rtl/>
        </w:rPr>
        <w:t xml:space="preserve">، المرفق. </w:t>
      </w:r>
    </w:p>
  </w:footnote>
  <w:footnote w:id="6">
    <w:p w14:paraId="2EC7768D" w14:textId="4E4EEDBE"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متاح على هذا الرابط</w:t>
      </w:r>
      <w:r w:rsidRPr="008A4FE9">
        <w:rPr>
          <w:szCs w:val="18"/>
        </w:rPr>
        <w:t>:</w:t>
      </w:r>
      <w:r w:rsidRPr="008A4FE9">
        <w:rPr>
          <w:szCs w:val="18"/>
          <w:rtl/>
        </w:rPr>
        <w:t xml:space="preserve"> </w:t>
      </w:r>
      <w:hyperlink r:id="rId6" w:history="1">
        <w:r w:rsidRPr="008A4FE9">
          <w:rPr>
            <w:rStyle w:val="Hyperlink"/>
            <w:szCs w:val="18"/>
          </w:rPr>
          <w:t>https://www.ohchr.org/en/treaty-bodies/spt</w:t>
        </w:r>
      </w:hyperlink>
      <w:r w:rsidRPr="008A4FE9">
        <w:rPr>
          <w:szCs w:val="18"/>
          <w:rtl/>
        </w:rPr>
        <w:t xml:space="preserve">. </w:t>
      </w:r>
    </w:p>
  </w:footnote>
  <w:footnote w:id="7">
    <w:p w14:paraId="5D4843AA" w14:textId="25CCBB89"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البيانات المتعلقة بتقارير الزيارات، بما فيها التقارير التي تم الإعلان عنها، متاحة على هذا الرابط</w:t>
      </w:r>
      <w:r w:rsidRPr="008A4FE9">
        <w:rPr>
          <w:szCs w:val="18"/>
        </w:rPr>
        <w:t>:</w:t>
      </w:r>
      <w:r w:rsidRPr="008A4FE9">
        <w:rPr>
          <w:szCs w:val="18"/>
          <w:rtl/>
        </w:rPr>
        <w:t xml:space="preserve"> </w:t>
      </w:r>
      <w:hyperlink r:id="rId7" w:history="1">
        <w:r w:rsidRPr="008A4FE9">
          <w:rPr>
            <w:rStyle w:val="Hyperlink"/>
            <w:szCs w:val="18"/>
          </w:rPr>
          <w:t>https://tbinternet.ohchr.org/_layouts/</w:t>
        </w:r>
        <w:r w:rsidRPr="00E311F3">
          <w:rPr>
            <w:rStyle w:val="Hyperlink"/>
            <w:szCs w:val="18"/>
          </w:rPr>
          <w:t>15</w:t>
        </w:r>
        <w:r w:rsidRPr="008A4FE9">
          <w:rPr>
            <w:rStyle w:val="Hyperlink"/>
            <w:szCs w:val="18"/>
          </w:rPr>
          <w:t>/TreatyBodyExternal/CountryVisits.aspx</w:t>
        </w:r>
      </w:hyperlink>
      <w:r w:rsidRPr="008A4FE9">
        <w:rPr>
          <w:szCs w:val="18"/>
          <w:rtl/>
        </w:rPr>
        <w:t xml:space="preserve">. </w:t>
      </w:r>
    </w:p>
  </w:footnote>
  <w:footnote w:id="8">
    <w:p w14:paraId="32693A07" w14:textId="334FD021"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8" w:history="1">
        <w:r w:rsidRPr="008A4FE9">
          <w:rPr>
            <w:rStyle w:val="Hyperlink"/>
            <w:szCs w:val="18"/>
          </w:rPr>
          <w:t>CAT/OP/BGR/ROSP/</w:t>
        </w:r>
        <w:r w:rsidRPr="00E311F3">
          <w:rPr>
            <w:rStyle w:val="Hyperlink"/>
            <w:szCs w:val="18"/>
          </w:rPr>
          <w:t>1</w:t>
        </w:r>
      </w:hyperlink>
      <w:r w:rsidRPr="008A4FE9">
        <w:rPr>
          <w:szCs w:val="18"/>
          <w:rtl/>
        </w:rPr>
        <w:t xml:space="preserve">. </w:t>
      </w:r>
    </w:p>
  </w:footnote>
  <w:footnote w:id="9">
    <w:p w14:paraId="3F94CF7B" w14:textId="4D13755F"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9" w:history="1">
        <w:r w:rsidRPr="008A4FE9">
          <w:rPr>
            <w:rStyle w:val="Hyperlink"/>
            <w:szCs w:val="18"/>
          </w:rPr>
          <w:t>CAT/OP/BGR/CSPRO/</w:t>
        </w:r>
        <w:r w:rsidRPr="00E311F3">
          <w:rPr>
            <w:rStyle w:val="Hyperlink"/>
            <w:szCs w:val="18"/>
          </w:rPr>
          <w:t>1</w:t>
        </w:r>
      </w:hyperlink>
      <w:r w:rsidRPr="008A4FE9">
        <w:rPr>
          <w:szCs w:val="18"/>
          <w:rtl/>
        </w:rPr>
        <w:t xml:space="preserve">. </w:t>
      </w:r>
    </w:p>
  </w:footnote>
  <w:footnote w:id="10">
    <w:p w14:paraId="03310C24" w14:textId="48C25AB7"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انظر</w:t>
      </w:r>
      <w:r w:rsidRPr="008A4FE9">
        <w:rPr>
          <w:szCs w:val="18"/>
        </w:rPr>
        <w:t>:</w:t>
      </w:r>
      <w:r w:rsidRPr="008A4FE9">
        <w:rPr>
          <w:szCs w:val="18"/>
          <w:rtl/>
        </w:rPr>
        <w:t xml:space="preserve"> </w:t>
      </w:r>
      <w:hyperlink r:id="rId10" w:history="1">
        <w:r w:rsidRPr="008A4FE9">
          <w:rPr>
            <w:rStyle w:val="Hyperlink"/>
            <w:szCs w:val="18"/>
          </w:rPr>
          <w:t>https://www.ohchr.org/en/treaty-bodies/spt/non-compliance-article-</w:t>
        </w:r>
        <w:r w:rsidRPr="00E311F3">
          <w:rPr>
            <w:rStyle w:val="Hyperlink"/>
            <w:szCs w:val="18"/>
          </w:rPr>
          <w:t>17</w:t>
        </w:r>
      </w:hyperlink>
      <w:r w:rsidRPr="008A4FE9">
        <w:rPr>
          <w:szCs w:val="18"/>
          <w:rtl/>
        </w:rPr>
        <w:t xml:space="preserve">. </w:t>
      </w:r>
    </w:p>
  </w:footnote>
  <w:footnote w:id="11">
    <w:p w14:paraId="4C6F3C16" w14:textId="5755EBB8" w:rsidR="008A4FE9" w:rsidRPr="008A4FE9" w:rsidRDefault="008A4FE9" w:rsidP="008A0B72">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 xml:space="preserve">المرجع نفسه. </w:t>
      </w:r>
    </w:p>
  </w:footnote>
  <w:footnote w:id="12">
    <w:p w14:paraId="5DC21EAB" w14:textId="43E57FF2" w:rsidR="008A4FE9" w:rsidRPr="008A4FE9" w:rsidRDefault="008A4FE9" w:rsidP="008A0B72">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 xml:space="preserve">المرجع نفسه. </w:t>
      </w:r>
    </w:p>
  </w:footnote>
  <w:footnote w:id="13">
    <w:p w14:paraId="2D6051F3" w14:textId="020E2F8D"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11" w:history="1">
        <w:r w:rsidRPr="008A4FE9">
          <w:rPr>
            <w:rStyle w:val="Hyperlink"/>
            <w:szCs w:val="18"/>
          </w:rPr>
          <w:t>CAT/OP/</w:t>
        </w:r>
        <w:r w:rsidRPr="00E311F3">
          <w:rPr>
            <w:rStyle w:val="Hyperlink"/>
            <w:szCs w:val="18"/>
          </w:rPr>
          <w:t>10</w:t>
        </w:r>
      </w:hyperlink>
      <w:r w:rsidRPr="008A4FE9">
        <w:rPr>
          <w:szCs w:val="18"/>
          <w:rtl/>
        </w:rPr>
        <w:t xml:space="preserve"> و</w:t>
      </w:r>
      <w:hyperlink r:id="rId12" w:history="1">
        <w:r w:rsidRPr="008A4FE9">
          <w:rPr>
            <w:rStyle w:val="Hyperlink"/>
            <w:szCs w:val="18"/>
          </w:rPr>
          <w:t>CAT/OP/</w:t>
        </w:r>
        <w:r w:rsidRPr="00E311F3">
          <w:rPr>
            <w:rStyle w:val="Hyperlink"/>
            <w:szCs w:val="18"/>
          </w:rPr>
          <w:t>12</w:t>
        </w:r>
      </w:hyperlink>
      <w:r w:rsidRPr="008A4FE9">
        <w:rPr>
          <w:szCs w:val="18"/>
          <w:rtl/>
        </w:rPr>
        <w:t xml:space="preserve">. </w:t>
      </w:r>
    </w:p>
  </w:footnote>
  <w:footnote w:id="14">
    <w:p w14:paraId="339A50DC" w14:textId="23F601BD" w:rsidR="00BD1214" w:rsidRPr="008A4FE9" w:rsidRDefault="00BD1214" w:rsidP="00BD1214">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13" w:history="1">
        <w:r w:rsidRPr="008A4FE9">
          <w:rPr>
            <w:rStyle w:val="Hyperlink"/>
            <w:szCs w:val="18"/>
          </w:rPr>
          <w:t>CAT/OP/</w:t>
        </w:r>
        <w:r w:rsidRPr="00E311F3">
          <w:rPr>
            <w:rStyle w:val="Hyperlink"/>
            <w:szCs w:val="18"/>
          </w:rPr>
          <w:t>11</w:t>
        </w:r>
      </w:hyperlink>
      <w:r w:rsidR="008702D1">
        <w:rPr>
          <w:rFonts w:hint="cs"/>
          <w:szCs w:val="18"/>
          <w:rtl/>
        </w:rPr>
        <w:t xml:space="preserve">. </w:t>
      </w:r>
    </w:p>
  </w:footnote>
  <w:footnote w:id="15">
    <w:p w14:paraId="7111AC88" w14:textId="7D274644"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14" w:history="1">
        <w:r w:rsidRPr="008A4FE9">
          <w:rPr>
            <w:rStyle w:val="Hyperlink"/>
            <w:szCs w:val="18"/>
          </w:rPr>
          <w:t>CAT/C/</w:t>
        </w:r>
        <w:r w:rsidRPr="00E311F3">
          <w:rPr>
            <w:rStyle w:val="Hyperlink"/>
            <w:szCs w:val="18"/>
          </w:rPr>
          <w:t>73</w:t>
        </w:r>
        <w:r w:rsidRPr="008A4FE9">
          <w:rPr>
            <w:rStyle w:val="Hyperlink"/>
            <w:szCs w:val="18"/>
          </w:rPr>
          <w:t>/</w:t>
        </w:r>
        <w:r w:rsidRPr="00E311F3">
          <w:rPr>
            <w:rStyle w:val="Hyperlink"/>
            <w:szCs w:val="18"/>
          </w:rPr>
          <w:t>2</w:t>
        </w:r>
      </w:hyperlink>
      <w:r w:rsidRPr="008A4FE9">
        <w:rPr>
          <w:szCs w:val="18"/>
          <w:rtl/>
        </w:rPr>
        <w:t xml:space="preserve">. </w:t>
      </w:r>
    </w:p>
  </w:footnote>
  <w:footnote w:id="16">
    <w:p w14:paraId="01A30821" w14:textId="2A4D1D1F"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 xml:space="preserve">انظر </w:t>
      </w:r>
      <w:hyperlink r:id="rId15" w:history="1">
        <w:r w:rsidRPr="008A4FE9">
          <w:rPr>
            <w:rStyle w:val="Hyperlink"/>
            <w:szCs w:val="18"/>
          </w:rPr>
          <w:t>https://www.ohchr.org/en/statements/</w:t>
        </w:r>
        <w:r w:rsidRPr="00E311F3">
          <w:rPr>
            <w:rStyle w:val="Hyperlink"/>
            <w:szCs w:val="18"/>
          </w:rPr>
          <w:t>2022</w:t>
        </w:r>
        <w:r w:rsidRPr="008A4FE9">
          <w:rPr>
            <w:rStyle w:val="Hyperlink"/>
            <w:szCs w:val="18"/>
          </w:rPr>
          <w:t>/</w:t>
        </w:r>
        <w:r w:rsidRPr="00E311F3">
          <w:rPr>
            <w:rStyle w:val="Hyperlink"/>
            <w:szCs w:val="18"/>
          </w:rPr>
          <w:t>10</w:t>
        </w:r>
        <w:r w:rsidRPr="008A4FE9">
          <w:rPr>
            <w:rStyle w:val="Hyperlink"/>
            <w:szCs w:val="18"/>
          </w:rPr>
          <w:t>/chairperson-subcommittee-prevention-tortures-statement-</w:t>
        </w:r>
        <w:r w:rsidRPr="00E311F3">
          <w:rPr>
            <w:rStyle w:val="Hyperlink"/>
            <w:szCs w:val="18"/>
          </w:rPr>
          <w:t>77</w:t>
        </w:r>
        <w:r w:rsidRPr="008A4FE9">
          <w:rPr>
            <w:rStyle w:val="Hyperlink"/>
            <w:szCs w:val="18"/>
          </w:rPr>
          <w:t>th-ga-session</w:t>
        </w:r>
      </w:hyperlink>
      <w:r w:rsidRPr="008A4FE9">
        <w:rPr>
          <w:szCs w:val="18"/>
          <w:rtl/>
        </w:rPr>
        <w:t>.</w:t>
      </w:r>
      <w:r w:rsidRPr="008A4FE9">
        <w:rPr>
          <w:rFonts w:hint="cs"/>
          <w:szCs w:val="18"/>
          <w:rtl/>
        </w:rPr>
        <w:t xml:space="preserve"> </w:t>
      </w:r>
    </w:p>
  </w:footnote>
  <w:footnote w:id="17">
    <w:p w14:paraId="46A4D518" w14:textId="24A558EA"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16" w:history="1">
        <w:r w:rsidRPr="008A4FE9">
          <w:rPr>
            <w:rStyle w:val="Hyperlink"/>
            <w:szCs w:val="18"/>
          </w:rPr>
          <w:t>CAT/C/</w:t>
        </w:r>
        <w:r w:rsidRPr="00E311F3">
          <w:rPr>
            <w:rStyle w:val="Hyperlink"/>
            <w:szCs w:val="18"/>
          </w:rPr>
          <w:t>73</w:t>
        </w:r>
        <w:r w:rsidRPr="008A4FE9">
          <w:rPr>
            <w:rStyle w:val="Hyperlink"/>
            <w:szCs w:val="18"/>
          </w:rPr>
          <w:t>/</w:t>
        </w:r>
        <w:r w:rsidRPr="00E311F3">
          <w:rPr>
            <w:rStyle w:val="Hyperlink"/>
            <w:szCs w:val="18"/>
          </w:rPr>
          <w:t>2</w:t>
        </w:r>
      </w:hyperlink>
      <w:r w:rsidRPr="008A4FE9">
        <w:rPr>
          <w:szCs w:val="18"/>
          <w:rtl/>
        </w:rPr>
        <w:t xml:space="preserve">، المرفق. </w:t>
      </w:r>
    </w:p>
  </w:footnote>
  <w:footnote w:id="18">
    <w:p w14:paraId="47A55E31" w14:textId="200EBAAD" w:rsidR="008A4FE9" w:rsidRPr="008A4FE9" w:rsidRDefault="008A4FE9" w:rsidP="008702D1">
      <w:pPr>
        <w:pStyle w:val="FootnoteText"/>
        <w:tabs>
          <w:tab w:val="clear" w:pos="1021"/>
        </w:tabs>
        <w:bidi/>
        <w:spacing w:after="60" w:line="280" w:lineRule="exact"/>
        <w:ind w:left="1247" w:right="1247" w:hanging="567"/>
        <w:jc w:val="left"/>
        <w:textDirection w:val="tbRlV"/>
        <w:rPr>
          <w:szCs w:val="18"/>
        </w:rPr>
      </w:pPr>
      <w:r>
        <w:rPr>
          <w:szCs w:val="18"/>
          <w:rtl/>
        </w:rPr>
        <w:t>(</w:t>
      </w:r>
      <w:r w:rsidRPr="00E311F3">
        <w:rPr>
          <w:szCs w:val="18"/>
        </w:rPr>
        <w:footnoteRef/>
      </w:r>
      <w:r>
        <w:rPr>
          <w:szCs w:val="18"/>
          <w:rtl/>
        </w:rPr>
        <w:t>)</w:t>
      </w:r>
      <w:r w:rsidRPr="008A4FE9">
        <w:rPr>
          <w:szCs w:val="18"/>
          <w:rtl/>
        </w:rPr>
        <w:tab/>
        <w:t xml:space="preserve">انظر </w:t>
      </w:r>
      <w:hyperlink r:id="rId17" w:history="1">
        <w:r w:rsidRPr="008A4FE9">
          <w:rPr>
            <w:rStyle w:val="Hyperlink"/>
            <w:szCs w:val="18"/>
          </w:rPr>
          <w:t>https://www.ohchr.org/en/statements/</w:t>
        </w:r>
        <w:r w:rsidRPr="00E311F3">
          <w:rPr>
            <w:rStyle w:val="Hyperlink"/>
            <w:szCs w:val="18"/>
          </w:rPr>
          <w:t>2022</w:t>
        </w:r>
        <w:r w:rsidRPr="008A4FE9">
          <w:rPr>
            <w:rStyle w:val="Hyperlink"/>
            <w:szCs w:val="18"/>
          </w:rPr>
          <w:t>/</w:t>
        </w:r>
        <w:r w:rsidRPr="00E311F3">
          <w:rPr>
            <w:rStyle w:val="Hyperlink"/>
            <w:szCs w:val="18"/>
          </w:rPr>
          <w:t>06</w:t>
        </w:r>
        <w:r w:rsidRPr="008A4FE9">
          <w:rPr>
            <w:rStyle w:val="Hyperlink"/>
            <w:szCs w:val="18"/>
          </w:rPr>
          <w:t>/un-experts-healthcare-professionals-are-essential-torture-prevention</w:t>
        </w:r>
      </w:hyperlink>
      <w:r w:rsidRPr="008A4FE9">
        <w:rPr>
          <w:szCs w:val="18"/>
          <w:rtl/>
        </w:rPr>
        <w:t xml:space="preserve">. </w:t>
      </w:r>
    </w:p>
  </w:footnote>
  <w:footnote w:id="19">
    <w:p w14:paraId="6A30A498" w14:textId="3ABF75B4" w:rsidR="008A4FE9" w:rsidRPr="008A4FE9" w:rsidRDefault="008A4FE9" w:rsidP="008702D1">
      <w:pPr>
        <w:pStyle w:val="FootnoteText"/>
        <w:tabs>
          <w:tab w:val="clear" w:pos="1021"/>
        </w:tabs>
        <w:bidi/>
        <w:spacing w:after="60" w:line="280" w:lineRule="exact"/>
        <w:ind w:left="1247" w:right="1247" w:hanging="567"/>
        <w:jc w:val="left"/>
        <w:textDirection w:val="tbRlV"/>
        <w:rPr>
          <w:szCs w:val="18"/>
        </w:rPr>
      </w:pPr>
      <w:r>
        <w:rPr>
          <w:szCs w:val="18"/>
          <w:rtl/>
        </w:rPr>
        <w:t>(</w:t>
      </w:r>
      <w:r w:rsidRPr="00E311F3">
        <w:rPr>
          <w:szCs w:val="18"/>
        </w:rPr>
        <w:footnoteRef/>
      </w:r>
      <w:r>
        <w:rPr>
          <w:szCs w:val="18"/>
          <w:rtl/>
        </w:rPr>
        <w:t>)</w:t>
      </w:r>
      <w:r w:rsidRPr="008A4FE9">
        <w:rPr>
          <w:szCs w:val="18"/>
          <w:rtl/>
        </w:rPr>
        <w:tab/>
        <w:t xml:space="preserve">انظر </w:t>
      </w:r>
      <w:hyperlink r:id="rId18" w:history="1">
        <w:r w:rsidRPr="008A4FE9">
          <w:rPr>
            <w:rStyle w:val="Hyperlink"/>
            <w:szCs w:val="18"/>
          </w:rPr>
          <w:t>https://www.ohchr.org/en/statements/</w:t>
        </w:r>
        <w:r w:rsidRPr="00E311F3">
          <w:rPr>
            <w:rStyle w:val="Hyperlink"/>
            <w:szCs w:val="18"/>
          </w:rPr>
          <w:t>2022</w:t>
        </w:r>
        <w:r w:rsidRPr="008A4FE9">
          <w:rPr>
            <w:rStyle w:val="Hyperlink"/>
            <w:szCs w:val="18"/>
          </w:rPr>
          <w:t>/</w:t>
        </w:r>
        <w:r w:rsidRPr="00E311F3">
          <w:rPr>
            <w:rStyle w:val="Hyperlink"/>
            <w:szCs w:val="18"/>
          </w:rPr>
          <w:t>11</w:t>
        </w:r>
        <w:r w:rsidRPr="008A4FE9">
          <w:rPr>
            <w:rStyle w:val="Hyperlink"/>
            <w:szCs w:val="18"/>
          </w:rPr>
          <w:t>/nicaragua-two-un-rights-committees-deplore-refusal-cooperate-and-lack</w:t>
        </w:r>
      </w:hyperlink>
      <w:r w:rsidRPr="008A4FE9">
        <w:rPr>
          <w:szCs w:val="18"/>
          <w:rtl/>
        </w:rPr>
        <w:t xml:space="preserve">. </w:t>
      </w:r>
    </w:p>
  </w:footnote>
  <w:footnote w:id="20">
    <w:p w14:paraId="726278B6" w14:textId="22A2FC04"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19" w:history="1">
        <w:r w:rsidRPr="008A4FE9">
          <w:rPr>
            <w:rStyle w:val="Hyperlink"/>
            <w:szCs w:val="18"/>
          </w:rPr>
          <w:t>CAT/C/</w:t>
        </w:r>
        <w:r w:rsidRPr="00E311F3">
          <w:rPr>
            <w:rStyle w:val="Hyperlink"/>
            <w:szCs w:val="18"/>
          </w:rPr>
          <w:t>75</w:t>
        </w:r>
        <w:r w:rsidRPr="008A4FE9">
          <w:rPr>
            <w:rStyle w:val="Hyperlink"/>
            <w:szCs w:val="18"/>
          </w:rPr>
          <w:t>/</w:t>
        </w:r>
        <w:r w:rsidRPr="00E311F3">
          <w:rPr>
            <w:rStyle w:val="Hyperlink"/>
            <w:szCs w:val="18"/>
          </w:rPr>
          <w:t>2</w:t>
        </w:r>
      </w:hyperlink>
      <w:r w:rsidRPr="008A4FE9">
        <w:rPr>
          <w:szCs w:val="18"/>
          <w:rtl/>
        </w:rPr>
        <w:t xml:space="preserve">. </w:t>
      </w:r>
    </w:p>
  </w:footnote>
  <w:footnote w:id="21">
    <w:p w14:paraId="752605A2" w14:textId="751EB759" w:rsidR="008A4FE9" w:rsidRPr="008A4FE9" w:rsidRDefault="008A4FE9" w:rsidP="008702D1">
      <w:pPr>
        <w:pStyle w:val="FootnoteText"/>
        <w:tabs>
          <w:tab w:val="clear" w:pos="1021"/>
        </w:tabs>
        <w:bidi/>
        <w:spacing w:after="60" w:line="280" w:lineRule="exact"/>
        <w:ind w:left="1247" w:right="1247" w:hanging="567"/>
        <w:jc w:val="left"/>
        <w:textDirection w:val="tbRlV"/>
        <w:rPr>
          <w:szCs w:val="18"/>
        </w:rPr>
      </w:pPr>
      <w:r>
        <w:rPr>
          <w:szCs w:val="18"/>
          <w:rtl/>
        </w:rPr>
        <w:t>(</w:t>
      </w:r>
      <w:r w:rsidRPr="00E311F3">
        <w:rPr>
          <w:szCs w:val="18"/>
        </w:rPr>
        <w:footnoteRef/>
      </w:r>
      <w:r>
        <w:rPr>
          <w:szCs w:val="18"/>
          <w:rtl/>
        </w:rPr>
        <w:t>)</w:t>
      </w:r>
      <w:r w:rsidRPr="008A4FE9">
        <w:rPr>
          <w:szCs w:val="18"/>
          <w:rtl/>
        </w:rPr>
        <w:tab/>
        <w:t xml:space="preserve">انظر </w:t>
      </w:r>
      <w:hyperlink r:id="rId20" w:history="1">
        <w:r w:rsidRPr="008A4FE9">
          <w:rPr>
            <w:rStyle w:val="Hyperlink"/>
            <w:szCs w:val="18"/>
          </w:rPr>
          <w:t>https://www.ohchr.org/en/statements/</w:t>
        </w:r>
        <w:r w:rsidRPr="00E311F3">
          <w:rPr>
            <w:rStyle w:val="Hyperlink"/>
            <w:szCs w:val="18"/>
          </w:rPr>
          <w:t>2022</w:t>
        </w:r>
        <w:r w:rsidRPr="008A4FE9">
          <w:rPr>
            <w:rStyle w:val="Hyperlink"/>
            <w:szCs w:val="18"/>
          </w:rPr>
          <w:t>/</w:t>
        </w:r>
        <w:r w:rsidRPr="00E311F3">
          <w:rPr>
            <w:rStyle w:val="Hyperlink"/>
            <w:szCs w:val="18"/>
          </w:rPr>
          <w:t>11</w:t>
        </w:r>
        <w:r w:rsidRPr="008A4FE9">
          <w:rPr>
            <w:rStyle w:val="Hyperlink"/>
            <w:szCs w:val="18"/>
          </w:rPr>
          <w:t>/nicaragua-two-un-rights-committees-deplore-refusal-cooperate-and-lack</w:t>
        </w:r>
      </w:hyperlink>
      <w:r w:rsidRPr="008A4FE9">
        <w:rPr>
          <w:szCs w:val="18"/>
          <w:rtl/>
        </w:rPr>
        <w:t xml:space="preserve">. </w:t>
      </w:r>
    </w:p>
  </w:footnote>
  <w:footnote w:id="22">
    <w:p w14:paraId="26BFF5B1" w14:textId="071DA4E3"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21" w:history="1">
        <w:r w:rsidRPr="008A4FE9">
          <w:rPr>
            <w:rStyle w:val="Hyperlink"/>
            <w:szCs w:val="18"/>
          </w:rPr>
          <w:t>CAT/OP/NIC/ROSP/</w:t>
        </w:r>
        <w:r w:rsidRPr="00E311F3">
          <w:rPr>
            <w:rStyle w:val="Hyperlink"/>
            <w:szCs w:val="18"/>
          </w:rPr>
          <w:t>1</w:t>
        </w:r>
      </w:hyperlink>
      <w:r w:rsidRPr="008A4FE9">
        <w:rPr>
          <w:szCs w:val="18"/>
          <w:rtl/>
        </w:rPr>
        <w:t xml:space="preserve">. </w:t>
      </w:r>
    </w:p>
  </w:footnote>
  <w:footnote w:id="23">
    <w:p w14:paraId="22B4429A" w14:textId="3052C3D4"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 xml:space="preserve"> </w:t>
      </w:r>
      <w:r w:rsidRPr="008A4FE9">
        <w:rPr>
          <w:szCs w:val="18"/>
          <w:rtl/>
        </w:rPr>
        <w:tab/>
      </w:r>
      <w:hyperlink r:id="rId22" w:history="1">
        <w:r w:rsidRPr="008A4FE9">
          <w:rPr>
            <w:rStyle w:val="Hyperlink"/>
            <w:szCs w:val="18"/>
          </w:rPr>
          <w:t>CAT/OP/</w:t>
        </w:r>
        <w:r w:rsidRPr="00E311F3">
          <w:rPr>
            <w:rStyle w:val="Hyperlink"/>
            <w:szCs w:val="18"/>
          </w:rPr>
          <w:t>8</w:t>
        </w:r>
      </w:hyperlink>
      <w:r w:rsidRPr="008A4FE9">
        <w:rPr>
          <w:szCs w:val="18"/>
          <w:rtl/>
        </w:rPr>
        <w:t xml:space="preserve">. </w:t>
      </w:r>
    </w:p>
  </w:footnote>
  <w:footnote w:id="24">
    <w:p w14:paraId="3DDD7164" w14:textId="56D3A582" w:rsidR="008A4FE9" w:rsidRPr="008A4FE9" w:rsidRDefault="008A4FE9" w:rsidP="008702D1">
      <w:pPr>
        <w:pStyle w:val="FootnoteText"/>
        <w:tabs>
          <w:tab w:val="clear" w:pos="1021"/>
        </w:tabs>
        <w:bidi/>
        <w:spacing w:after="60" w:line="280" w:lineRule="exact"/>
        <w:ind w:left="1247" w:right="1247" w:hanging="567"/>
        <w:jc w:val="left"/>
        <w:textDirection w:val="tbRlV"/>
        <w:rPr>
          <w:szCs w:val="18"/>
        </w:rPr>
      </w:pPr>
      <w:r>
        <w:rPr>
          <w:szCs w:val="18"/>
          <w:rtl/>
        </w:rPr>
        <w:t>(</w:t>
      </w:r>
      <w:r w:rsidRPr="00E311F3">
        <w:rPr>
          <w:szCs w:val="18"/>
        </w:rPr>
        <w:footnoteRef/>
      </w:r>
      <w:r>
        <w:rPr>
          <w:szCs w:val="18"/>
          <w:rtl/>
        </w:rPr>
        <w:t>)</w:t>
      </w:r>
      <w:r w:rsidRPr="008A4FE9">
        <w:rPr>
          <w:szCs w:val="18"/>
          <w:rtl/>
        </w:rPr>
        <w:tab/>
        <w:t xml:space="preserve">انظر </w:t>
      </w:r>
      <w:hyperlink r:id="rId23" w:history="1">
        <w:r w:rsidRPr="008A4FE9">
          <w:rPr>
            <w:rStyle w:val="Hyperlink"/>
            <w:szCs w:val="18"/>
          </w:rPr>
          <w:t>https://www.ohchr.org/en/press-releases/</w:t>
        </w:r>
        <w:r w:rsidRPr="00E311F3">
          <w:rPr>
            <w:rStyle w:val="Hyperlink"/>
            <w:szCs w:val="18"/>
          </w:rPr>
          <w:t>2022</w:t>
        </w:r>
        <w:r w:rsidRPr="008A4FE9">
          <w:rPr>
            <w:rStyle w:val="Hyperlink"/>
            <w:szCs w:val="18"/>
          </w:rPr>
          <w:t>/</w:t>
        </w:r>
        <w:r w:rsidRPr="00E311F3">
          <w:rPr>
            <w:rStyle w:val="Hyperlink"/>
            <w:szCs w:val="18"/>
          </w:rPr>
          <w:t>04</w:t>
        </w:r>
        <w:r w:rsidRPr="008A4FE9">
          <w:rPr>
            <w:rStyle w:val="Hyperlink"/>
            <w:szCs w:val="18"/>
          </w:rPr>
          <w:t>/un-torture-prevention-body-applauds-brazil-supreme-courts-decision</w:t>
        </w:r>
      </w:hyperlink>
      <w:r w:rsidRPr="008A4FE9">
        <w:rPr>
          <w:szCs w:val="18"/>
          <w:rtl/>
        </w:rPr>
        <w:t xml:space="preserve">. </w:t>
      </w:r>
    </w:p>
  </w:footnote>
  <w:footnote w:id="25">
    <w:p w14:paraId="2180A166" w14:textId="6B0FC3B3" w:rsidR="008A4FE9" w:rsidRPr="008A4FE9" w:rsidRDefault="008A4FE9" w:rsidP="008702D1">
      <w:pPr>
        <w:pStyle w:val="FootnoteText"/>
        <w:tabs>
          <w:tab w:val="clear" w:pos="1021"/>
        </w:tabs>
        <w:bidi/>
        <w:spacing w:after="60" w:line="280" w:lineRule="exact"/>
        <w:ind w:left="1247" w:right="1247" w:hanging="567"/>
        <w:jc w:val="left"/>
        <w:textDirection w:val="tbRlV"/>
        <w:rPr>
          <w:szCs w:val="18"/>
          <w:rtl/>
        </w:rPr>
      </w:pPr>
      <w:r>
        <w:rPr>
          <w:szCs w:val="18"/>
          <w:rtl/>
        </w:rPr>
        <w:t>(</w:t>
      </w:r>
      <w:r w:rsidRPr="00E311F3">
        <w:rPr>
          <w:szCs w:val="18"/>
        </w:rPr>
        <w:footnoteRef/>
      </w:r>
      <w:r>
        <w:rPr>
          <w:szCs w:val="18"/>
          <w:rtl/>
        </w:rPr>
        <w:t>)</w:t>
      </w:r>
      <w:r w:rsidRPr="008A4FE9">
        <w:rPr>
          <w:szCs w:val="18"/>
          <w:rtl/>
        </w:rPr>
        <w:tab/>
        <w:t xml:space="preserve">انظر </w:t>
      </w:r>
      <w:hyperlink r:id="rId24" w:history="1">
        <w:r w:rsidRPr="008A4FE9">
          <w:rPr>
            <w:rStyle w:val="Hyperlink"/>
            <w:szCs w:val="18"/>
          </w:rPr>
          <w:t>https://www.ohchr.org/en/press-releases/</w:t>
        </w:r>
        <w:r w:rsidRPr="00E311F3">
          <w:rPr>
            <w:rStyle w:val="Hyperlink"/>
            <w:szCs w:val="18"/>
          </w:rPr>
          <w:t>2022</w:t>
        </w:r>
        <w:r w:rsidRPr="008A4FE9">
          <w:rPr>
            <w:rStyle w:val="Hyperlink"/>
            <w:szCs w:val="18"/>
          </w:rPr>
          <w:t>/</w:t>
        </w:r>
        <w:r w:rsidRPr="00E311F3">
          <w:rPr>
            <w:rStyle w:val="Hyperlink"/>
            <w:szCs w:val="18"/>
          </w:rPr>
          <w:t>10</w:t>
        </w:r>
        <w:r w:rsidRPr="008A4FE9">
          <w:rPr>
            <w:rStyle w:val="Hyperlink"/>
            <w:szCs w:val="18"/>
          </w:rPr>
          <w:t>/un-torture-prevention-body-suspends-visit-australia-citing-lack-co-operation</w:t>
        </w:r>
      </w:hyperlink>
      <w:r w:rsidR="00964F36">
        <w:rPr>
          <w:rFonts w:hint="cs"/>
          <w:szCs w:val="18"/>
          <w:rtl/>
        </w:rPr>
        <w:t>.</w:t>
      </w:r>
    </w:p>
  </w:footnote>
  <w:footnote w:id="26">
    <w:p w14:paraId="36CC7D5A" w14:textId="6BECD1A7" w:rsidR="008A4FE9" w:rsidRPr="008A4FE9" w:rsidRDefault="008A4FE9" w:rsidP="008702D1">
      <w:pPr>
        <w:pStyle w:val="FootnoteText"/>
        <w:tabs>
          <w:tab w:val="clear" w:pos="1021"/>
        </w:tabs>
        <w:bidi/>
        <w:spacing w:after="60" w:line="280" w:lineRule="exact"/>
        <w:ind w:left="1247" w:right="1247" w:hanging="567"/>
        <w:jc w:val="left"/>
        <w:textDirection w:val="tbRlV"/>
        <w:rPr>
          <w:szCs w:val="18"/>
        </w:rPr>
      </w:pPr>
      <w:r>
        <w:rPr>
          <w:szCs w:val="18"/>
          <w:rtl/>
        </w:rPr>
        <w:t>(</w:t>
      </w:r>
      <w:r w:rsidRPr="00E311F3">
        <w:rPr>
          <w:szCs w:val="18"/>
        </w:rPr>
        <w:footnoteRef/>
      </w:r>
      <w:r>
        <w:rPr>
          <w:szCs w:val="18"/>
          <w:rtl/>
        </w:rPr>
        <w:t>)</w:t>
      </w:r>
      <w:r w:rsidRPr="008A4FE9">
        <w:rPr>
          <w:szCs w:val="18"/>
          <w:rtl/>
        </w:rPr>
        <w:tab/>
        <w:t xml:space="preserve">انظر </w:t>
      </w:r>
      <w:hyperlink r:id="rId25" w:history="1">
        <w:r w:rsidRPr="008A4FE9">
          <w:rPr>
            <w:rStyle w:val="Hyperlink"/>
            <w:szCs w:val="18"/>
          </w:rPr>
          <w:t>https://www.ohchr.org/en/press-releases/</w:t>
        </w:r>
        <w:r w:rsidRPr="00E311F3">
          <w:rPr>
            <w:rStyle w:val="Hyperlink"/>
            <w:szCs w:val="18"/>
          </w:rPr>
          <w:t>2022</w:t>
        </w:r>
        <w:r w:rsidRPr="008A4FE9">
          <w:rPr>
            <w:rStyle w:val="Hyperlink"/>
            <w:szCs w:val="18"/>
          </w:rPr>
          <w:t>/</w:t>
        </w:r>
        <w:r w:rsidRPr="00E311F3">
          <w:rPr>
            <w:rStyle w:val="Hyperlink"/>
            <w:szCs w:val="18"/>
          </w:rPr>
          <w:t>11</w:t>
        </w:r>
        <w:r w:rsidRPr="008A4FE9">
          <w:rPr>
            <w:rStyle w:val="Hyperlink"/>
            <w:szCs w:val="18"/>
          </w:rPr>
          <w:t>/un-torture-prevention-body-announces-upcoming-visits-</w:t>
        </w:r>
        <w:r w:rsidRPr="00E311F3">
          <w:rPr>
            <w:rStyle w:val="Hyperlink"/>
            <w:szCs w:val="18"/>
          </w:rPr>
          <w:t>2023</w:t>
        </w:r>
      </w:hyperlink>
      <w:r w:rsidRPr="008A4FE9">
        <w:rPr>
          <w:szCs w:val="18"/>
          <w:rtl/>
        </w:rPr>
        <w:t xml:space="preserve">. </w:t>
      </w:r>
    </w:p>
  </w:footnote>
  <w:footnote w:id="27">
    <w:p w14:paraId="67DAF8DA" w14:textId="40D730B2"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26" w:history="1">
        <w:r w:rsidRPr="008A4FE9">
          <w:rPr>
            <w:rStyle w:val="Hyperlink"/>
            <w:szCs w:val="18"/>
          </w:rPr>
          <w:t>CAT/C/</w:t>
        </w:r>
        <w:r w:rsidRPr="00E311F3">
          <w:rPr>
            <w:rStyle w:val="Hyperlink"/>
            <w:szCs w:val="18"/>
          </w:rPr>
          <w:t>63</w:t>
        </w:r>
        <w:r w:rsidRPr="008A4FE9">
          <w:rPr>
            <w:rStyle w:val="Hyperlink"/>
            <w:szCs w:val="18"/>
          </w:rPr>
          <w:t>/</w:t>
        </w:r>
        <w:r w:rsidRPr="00E311F3">
          <w:rPr>
            <w:rStyle w:val="Hyperlink"/>
            <w:szCs w:val="18"/>
          </w:rPr>
          <w:t>4</w:t>
        </w:r>
      </w:hyperlink>
      <w:r w:rsidRPr="008A4FE9">
        <w:rPr>
          <w:szCs w:val="18"/>
          <w:rtl/>
        </w:rPr>
        <w:t xml:space="preserve">. </w:t>
      </w:r>
    </w:p>
  </w:footnote>
  <w:footnote w:id="28">
    <w:p w14:paraId="3384FE9E" w14:textId="2BCB4609"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27" w:history="1">
        <w:r w:rsidRPr="008A4FE9">
          <w:rPr>
            <w:rStyle w:val="Hyperlink"/>
            <w:szCs w:val="18"/>
          </w:rPr>
          <w:t>CAT/C/</w:t>
        </w:r>
        <w:r w:rsidRPr="00E311F3">
          <w:rPr>
            <w:rStyle w:val="Hyperlink"/>
            <w:szCs w:val="18"/>
          </w:rPr>
          <w:t>73</w:t>
        </w:r>
        <w:r w:rsidRPr="008A4FE9">
          <w:rPr>
            <w:rStyle w:val="Hyperlink"/>
            <w:szCs w:val="18"/>
          </w:rPr>
          <w:t>/</w:t>
        </w:r>
        <w:r w:rsidRPr="00E311F3">
          <w:rPr>
            <w:rStyle w:val="Hyperlink"/>
            <w:szCs w:val="18"/>
          </w:rPr>
          <w:t>2</w:t>
        </w:r>
      </w:hyperlink>
      <w:r w:rsidR="00D4353F">
        <w:rPr>
          <w:rFonts w:hint="cs"/>
          <w:szCs w:val="18"/>
          <w:rtl/>
        </w:rPr>
        <w:t xml:space="preserve"> ، المرفق.</w:t>
      </w:r>
      <w:r w:rsidRPr="008A4FE9">
        <w:rPr>
          <w:szCs w:val="18"/>
          <w:rtl/>
        </w:rPr>
        <w:t xml:space="preserve"> </w:t>
      </w:r>
    </w:p>
  </w:footnote>
  <w:footnote w:id="29">
    <w:p w14:paraId="0F2693C3" w14:textId="17AEE798"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t xml:space="preserve">انظر </w:t>
      </w:r>
      <w:hyperlink r:id="rId28" w:history="1">
        <w:r w:rsidRPr="008A4FE9">
          <w:rPr>
            <w:rStyle w:val="Hyperlink"/>
            <w:szCs w:val="18"/>
          </w:rPr>
          <w:t>A/</w:t>
        </w:r>
        <w:r w:rsidRPr="00E311F3">
          <w:rPr>
            <w:rStyle w:val="Hyperlink"/>
            <w:szCs w:val="18"/>
          </w:rPr>
          <w:t>77</w:t>
        </w:r>
        <w:r w:rsidRPr="008A4FE9">
          <w:rPr>
            <w:rStyle w:val="Hyperlink"/>
            <w:szCs w:val="18"/>
          </w:rPr>
          <w:t>/</w:t>
        </w:r>
        <w:r w:rsidRPr="00E311F3">
          <w:rPr>
            <w:rStyle w:val="Hyperlink"/>
            <w:szCs w:val="18"/>
          </w:rPr>
          <w:t>228</w:t>
        </w:r>
      </w:hyperlink>
      <w:r w:rsidRPr="008A4FE9">
        <w:rPr>
          <w:szCs w:val="18"/>
          <w:rtl/>
        </w:rPr>
        <w:t xml:space="preserve">. </w:t>
      </w:r>
    </w:p>
  </w:footnote>
  <w:footnote w:id="30">
    <w:p w14:paraId="32A56850" w14:textId="1C87C7E2"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29" w:history="1">
        <w:r w:rsidRPr="008A4FE9">
          <w:rPr>
            <w:rStyle w:val="Hyperlink"/>
            <w:szCs w:val="18"/>
          </w:rPr>
          <w:t>CAT/C/</w:t>
        </w:r>
        <w:r w:rsidRPr="00E311F3">
          <w:rPr>
            <w:rStyle w:val="Hyperlink"/>
            <w:szCs w:val="18"/>
          </w:rPr>
          <w:t>73</w:t>
        </w:r>
        <w:r w:rsidRPr="008A4FE9">
          <w:rPr>
            <w:rStyle w:val="Hyperlink"/>
            <w:szCs w:val="18"/>
          </w:rPr>
          <w:t>/</w:t>
        </w:r>
        <w:r w:rsidRPr="00E311F3">
          <w:rPr>
            <w:rStyle w:val="Hyperlink"/>
            <w:szCs w:val="18"/>
          </w:rPr>
          <w:t>2</w:t>
        </w:r>
      </w:hyperlink>
      <w:r w:rsidRPr="008A4FE9">
        <w:rPr>
          <w:szCs w:val="18"/>
          <w:rtl/>
        </w:rPr>
        <w:t xml:space="preserve">، المرفق. </w:t>
      </w:r>
    </w:p>
  </w:footnote>
  <w:footnote w:id="31">
    <w:p w14:paraId="539D7187" w14:textId="102A9D45" w:rsidR="008A4FE9" w:rsidRPr="008A4FE9" w:rsidRDefault="008A4FE9" w:rsidP="0081126A">
      <w:pPr>
        <w:pStyle w:val="FootnoteText"/>
        <w:tabs>
          <w:tab w:val="clear" w:pos="1021"/>
        </w:tabs>
        <w:bidi/>
        <w:spacing w:after="60" w:line="280" w:lineRule="exact"/>
        <w:ind w:left="1247" w:right="1247" w:hanging="567"/>
        <w:jc w:val="lowKashida"/>
        <w:textDirection w:val="tbRlV"/>
        <w:rPr>
          <w:szCs w:val="18"/>
        </w:rPr>
      </w:pPr>
      <w:r>
        <w:rPr>
          <w:szCs w:val="18"/>
          <w:rtl/>
        </w:rPr>
        <w:t>(</w:t>
      </w:r>
      <w:r w:rsidRPr="00E311F3">
        <w:rPr>
          <w:szCs w:val="18"/>
        </w:rPr>
        <w:footnoteRef/>
      </w:r>
      <w:r>
        <w:rPr>
          <w:szCs w:val="18"/>
          <w:rtl/>
        </w:rPr>
        <w:t>)</w:t>
      </w:r>
      <w:r w:rsidRPr="008A4FE9">
        <w:rPr>
          <w:szCs w:val="18"/>
          <w:rtl/>
        </w:rPr>
        <w:tab/>
      </w:r>
      <w:hyperlink r:id="rId30" w:history="1">
        <w:r w:rsidRPr="008A4FE9">
          <w:rPr>
            <w:rStyle w:val="Hyperlink"/>
            <w:szCs w:val="18"/>
          </w:rPr>
          <w:t>CAT/OP/</w:t>
        </w:r>
        <w:r w:rsidRPr="00E311F3">
          <w:rPr>
            <w:rStyle w:val="Hyperlink"/>
            <w:szCs w:val="18"/>
          </w:rPr>
          <w:t>12</w:t>
        </w:r>
        <w:r w:rsidRPr="008A4FE9">
          <w:rPr>
            <w:rStyle w:val="Hyperlink"/>
            <w:szCs w:val="18"/>
          </w:rPr>
          <w:t>/</w:t>
        </w:r>
        <w:r w:rsidRPr="00E311F3">
          <w:rPr>
            <w:rStyle w:val="Hyperlink"/>
            <w:szCs w:val="18"/>
          </w:rPr>
          <w:t>5</w:t>
        </w:r>
      </w:hyperlink>
      <w:r w:rsidRPr="008A4FE9">
        <w:rPr>
          <w:szCs w:val="18"/>
          <w:rtl/>
        </w:rPr>
        <w:t xml:space="preserve">، الفقرة </w:t>
      </w:r>
      <w:r w:rsidRPr="00E311F3">
        <w:rPr>
          <w:szCs w:val="18"/>
          <w:rtl/>
        </w:rPr>
        <w:t>7</w:t>
      </w:r>
      <w:r w:rsidRPr="008A4FE9">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C3419" w14:textId="1B054CE8" w:rsidR="004F1567" w:rsidRPr="004F1567" w:rsidRDefault="004F1567" w:rsidP="004F1567">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82737">
      <w:t>CAT/C/76/2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537A7" w14:textId="5F9DF9E0" w:rsidR="004F1567" w:rsidRPr="004F1567" w:rsidRDefault="004F1567" w:rsidP="004F1567">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82737">
      <w:t>CAT/C/76/2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68812358">
    <w:abstractNumId w:val="15"/>
  </w:num>
  <w:num w:numId="2" w16cid:durableId="1383746969">
    <w:abstractNumId w:val="12"/>
  </w:num>
  <w:num w:numId="3" w16cid:durableId="112478697">
    <w:abstractNumId w:val="2"/>
  </w:num>
  <w:num w:numId="4" w16cid:durableId="741292710">
    <w:abstractNumId w:val="11"/>
  </w:num>
  <w:num w:numId="5" w16cid:durableId="195511627">
    <w:abstractNumId w:val="8"/>
  </w:num>
  <w:num w:numId="6" w16cid:durableId="415596048">
    <w:abstractNumId w:val="5"/>
  </w:num>
  <w:num w:numId="7" w16cid:durableId="28645460">
    <w:abstractNumId w:val="18"/>
  </w:num>
  <w:num w:numId="8" w16cid:durableId="1816415217">
    <w:abstractNumId w:val="2"/>
  </w:num>
  <w:num w:numId="9" w16cid:durableId="1728844770">
    <w:abstractNumId w:val="11"/>
  </w:num>
  <w:num w:numId="10" w16cid:durableId="634454361">
    <w:abstractNumId w:val="5"/>
  </w:num>
  <w:num w:numId="11" w16cid:durableId="1920290608">
    <w:abstractNumId w:val="18"/>
  </w:num>
  <w:num w:numId="12" w16cid:durableId="1538393499">
    <w:abstractNumId w:val="2"/>
  </w:num>
  <w:num w:numId="13" w16cid:durableId="1251811505">
    <w:abstractNumId w:val="11"/>
  </w:num>
  <w:num w:numId="14" w16cid:durableId="25257134">
    <w:abstractNumId w:val="8"/>
  </w:num>
  <w:num w:numId="15" w16cid:durableId="505555973">
    <w:abstractNumId w:val="5"/>
  </w:num>
  <w:num w:numId="16" w16cid:durableId="1736321439">
    <w:abstractNumId w:val="18"/>
  </w:num>
  <w:num w:numId="17" w16cid:durableId="830949727">
    <w:abstractNumId w:val="4"/>
  </w:num>
  <w:num w:numId="18" w16cid:durableId="181208311">
    <w:abstractNumId w:val="3"/>
  </w:num>
  <w:num w:numId="19" w16cid:durableId="662439183">
    <w:abstractNumId w:val="16"/>
  </w:num>
  <w:num w:numId="20" w16cid:durableId="698287683">
    <w:abstractNumId w:val="13"/>
  </w:num>
  <w:num w:numId="21" w16cid:durableId="1865359734">
    <w:abstractNumId w:val="1"/>
  </w:num>
  <w:num w:numId="22" w16cid:durableId="258802102">
    <w:abstractNumId w:val="14"/>
  </w:num>
  <w:num w:numId="23" w16cid:durableId="415135073">
    <w:abstractNumId w:val="0"/>
  </w:num>
  <w:num w:numId="24" w16cid:durableId="31813049">
    <w:abstractNumId w:val="9"/>
  </w:num>
  <w:num w:numId="25" w16cid:durableId="15757719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6009920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020702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050570367">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25497769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615671090">
    <w:abstractNumId w:val="7"/>
  </w:num>
  <w:num w:numId="31" w16cid:durableId="195686369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390616882">
    <w:abstractNumId w:val="6"/>
  </w:num>
  <w:num w:numId="33" w16cid:durableId="1928494779">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4" w16cid:durableId="18871837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18B"/>
    <w:rsid w:val="000076D5"/>
    <w:rsid w:val="000137B7"/>
    <w:rsid w:val="00023A45"/>
    <w:rsid w:val="00042EAF"/>
    <w:rsid w:val="00043663"/>
    <w:rsid w:val="000456F3"/>
    <w:rsid w:val="000505CF"/>
    <w:rsid w:val="00081807"/>
    <w:rsid w:val="000A2113"/>
    <w:rsid w:val="000D701C"/>
    <w:rsid w:val="000E11D4"/>
    <w:rsid w:val="000E2A71"/>
    <w:rsid w:val="000F71D2"/>
    <w:rsid w:val="00120204"/>
    <w:rsid w:val="00127ABB"/>
    <w:rsid w:val="0013205F"/>
    <w:rsid w:val="0015618B"/>
    <w:rsid w:val="00160263"/>
    <w:rsid w:val="00166BD2"/>
    <w:rsid w:val="00167825"/>
    <w:rsid w:val="00170EB3"/>
    <w:rsid w:val="00181628"/>
    <w:rsid w:val="00181F96"/>
    <w:rsid w:val="00182737"/>
    <w:rsid w:val="001A0AB1"/>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134FC"/>
    <w:rsid w:val="00315751"/>
    <w:rsid w:val="00320BF2"/>
    <w:rsid w:val="00323EC8"/>
    <w:rsid w:val="003260FF"/>
    <w:rsid w:val="00336C70"/>
    <w:rsid w:val="00343D95"/>
    <w:rsid w:val="00362E33"/>
    <w:rsid w:val="00374341"/>
    <w:rsid w:val="00384DA7"/>
    <w:rsid w:val="003B675B"/>
    <w:rsid w:val="003D1062"/>
    <w:rsid w:val="003E48F9"/>
    <w:rsid w:val="003F3318"/>
    <w:rsid w:val="003F6C58"/>
    <w:rsid w:val="00420D7B"/>
    <w:rsid w:val="00434B59"/>
    <w:rsid w:val="00450B21"/>
    <w:rsid w:val="00453B63"/>
    <w:rsid w:val="00455780"/>
    <w:rsid w:val="00462F28"/>
    <w:rsid w:val="00472BE8"/>
    <w:rsid w:val="004811D5"/>
    <w:rsid w:val="00484CEF"/>
    <w:rsid w:val="004956DC"/>
    <w:rsid w:val="004B0A1C"/>
    <w:rsid w:val="004D2177"/>
    <w:rsid w:val="004D298E"/>
    <w:rsid w:val="004F1567"/>
    <w:rsid w:val="00531DEA"/>
    <w:rsid w:val="0054472E"/>
    <w:rsid w:val="005662A9"/>
    <w:rsid w:val="00575E9A"/>
    <w:rsid w:val="005827D4"/>
    <w:rsid w:val="00593925"/>
    <w:rsid w:val="0059622A"/>
    <w:rsid w:val="005A3015"/>
    <w:rsid w:val="005C4E10"/>
    <w:rsid w:val="005C5878"/>
    <w:rsid w:val="005C7CEA"/>
    <w:rsid w:val="005D3C0B"/>
    <w:rsid w:val="005E23DF"/>
    <w:rsid w:val="005E5217"/>
    <w:rsid w:val="005F0FA4"/>
    <w:rsid w:val="005F30EE"/>
    <w:rsid w:val="0060473A"/>
    <w:rsid w:val="006306BC"/>
    <w:rsid w:val="00650193"/>
    <w:rsid w:val="00656392"/>
    <w:rsid w:val="006646E9"/>
    <w:rsid w:val="0068781D"/>
    <w:rsid w:val="006959B0"/>
    <w:rsid w:val="006A6270"/>
    <w:rsid w:val="006B2A7F"/>
    <w:rsid w:val="006B3E27"/>
    <w:rsid w:val="006B6507"/>
    <w:rsid w:val="006C104C"/>
    <w:rsid w:val="006C6858"/>
    <w:rsid w:val="006D05CB"/>
    <w:rsid w:val="0070466C"/>
    <w:rsid w:val="00706DFD"/>
    <w:rsid w:val="00712059"/>
    <w:rsid w:val="00733704"/>
    <w:rsid w:val="00761849"/>
    <w:rsid w:val="0078071A"/>
    <w:rsid w:val="007A3847"/>
    <w:rsid w:val="007D56C1"/>
    <w:rsid w:val="007E3DC3"/>
    <w:rsid w:val="007F7734"/>
    <w:rsid w:val="0081126A"/>
    <w:rsid w:val="00817373"/>
    <w:rsid w:val="00823B10"/>
    <w:rsid w:val="008300AA"/>
    <w:rsid w:val="00852A9A"/>
    <w:rsid w:val="00860491"/>
    <w:rsid w:val="008702D1"/>
    <w:rsid w:val="00874514"/>
    <w:rsid w:val="00893A8A"/>
    <w:rsid w:val="00897AA1"/>
    <w:rsid w:val="008A0B72"/>
    <w:rsid w:val="008A4FE9"/>
    <w:rsid w:val="008C0B37"/>
    <w:rsid w:val="008F49E1"/>
    <w:rsid w:val="00901ABB"/>
    <w:rsid w:val="0090370F"/>
    <w:rsid w:val="00906A57"/>
    <w:rsid w:val="00906BA0"/>
    <w:rsid w:val="0091207C"/>
    <w:rsid w:val="009269D2"/>
    <w:rsid w:val="00942135"/>
    <w:rsid w:val="009521B0"/>
    <w:rsid w:val="00964F36"/>
    <w:rsid w:val="00965EAE"/>
    <w:rsid w:val="00972676"/>
    <w:rsid w:val="00981C12"/>
    <w:rsid w:val="009A7E9F"/>
    <w:rsid w:val="009C4AAA"/>
    <w:rsid w:val="009E4397"/>
    <w:rsid w:val="009E5018"/>
    <w:rsid w:val="009F0390"/>
    <w:rsid w:val="009F09F5"/>
    <w:rsid w:val="009F3119"/>
    <w:rsid w:val="009F7214"/>
    <w:rsid w:val="00A067F4"/>
    <w:rsid w:val="00A12B37"/>
    <w:rsid w:val="00A34EA8"/>
    <w:rsid w:val="00A44D86"/>
    <w:rsid w:val="00A47E2A"/>
    <w:rsid w:val="00A55322"/>
    <w:rsid w:val="00A67AF5"/>
    <w:rsid w:val="00A94CA3"/>
    <w:rsid w:val="00AB2C0B"/>
    <w:rsid w:val="00AB6758"/>
    <w:rsid w:val="00AE41EE"/>
    <w:rsid w:val="00B07715"/>
    <w:rsid w:val="00B13763"/>
    <w:rsid w:val="00B456A0"/>
    <w:rsid w:val="00B477A4"/>
    <w:rsid w:val="00B54045"/>
    <w:rsid w:val="00B6107F"/>
    <w:rsid w:val="00B629D6"/>
    <w:rsid w:val="00B82677"/>
    <w:rsid w:val="00B92ED3"/>
    <w:rsid w:val="00BA39D4"/>
    <w:rsid w:val="00BD0805"/>
    <w:rsid w:val="00BD1214"/>
    <w:rsid w:val="00BF2BE9"/>
    <w:rsid w:val="00C069A7"/>
    <w:rsid w:val="00C213BF"/>
    <w:rsid w:val="00C438D7"/>
    <w:rsid w:val="00C54553"/>
    <w:rsid w:val="00C62476"/>
    <w:rsid w:val="00C81B50"/>
    <w:rsid w:val="00C87F1F"/>
    <w:rsid w:val="00C96AFF"/>
    <w:rsid w:val="00CA2103"/>
    <w:rsid w:val="00CA35DF"/>
    <w:rsid w:val="00CB7B32"/>
    <w:rsid w:val="00CC7EC2"/>
    <w:rsid w:val="00CD1801"/>
    <w:rsid w:val="00CF25FC"/>
    <w:rsid w:val="00D10EF1"/>
    <w:rsid w:val="00D42810"/>
    <w:rsid w:val="00D4353F"/>
    <w:rsid w:val="00D44EF6"/>
    <w:rsid w:val="00D55DC3"/>
    <w:rsid w:val="00D914A7"/>
    <w:rsid w:val="00DA1C6E"/>
    <w:rsid w:val="00DB712F"/>
    <w:rsid w:val="00DC1D29"/>
    <w:rsid w:val="00DD13C3"/>
    <w:rsid w:val="00DD596E"/>
    <w:rsid w:val="00DD621E"/>
    <w:rsid w:val="00DF0575"/>
    <w:rsid w:val="00DF41F9"/>
    <w:rsid w:val="00DF4A85"/>
    <w:rsid w:val="00E1360B"/>
    <w:rsid w:val="00E2697F"/>
    <w:rsid w:val="00E311F3"/>
    <w:rsid w:val="00E31CC6"/>
    <w:rsid w:val="00E36A3C"/>
    <w:rsid w:val="00E64B72"/>
    <w:rsid w:val="00E66AA8"/>
    <w:rsid w:val="00E70E04"/>
    <w:rsid w:val="00E76499"/>
    <w:rsid w:val="00EB0B24"/>
    <w:rsid w:val="00EC05A7"/>
    <w:rsid w:val="00EC4B6B"/>
    <w:rsid w:val="00EE56C3"/>
    <w:rsid w:val="00EF1EE5"/>
    <w:rsid w:val="00F12381"/>
    <w:rsid w:val="00F1695F"/>
    <w:rsid w:val="00F33B2E"/>
    <w:rsid w:val="00F62057"/>
    <w:rsid w:val="00F763B4"/>
    <w:rsid w:val="00F81AF1"/>
    <w:rsid w:val="00F900C3"/>
    <w:rsid w:val="00F91B20"/>
    <w:rsid w:val="00FF0FD0"/>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B4B7D9"/>
  <w15:docId w15:val="{87B72FCE-28FA-46BF-9452-BAD2C1DC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119"/>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F3119"/>
    <w:pPr>
      <w:bidi w:val="0"/>
      <w:outlineLvl w:val="0"/>
    </w:pPr>
  </w:style>
  <w:style w:type="paragraph" w:styleId="Heading2">
    <w:name w:val="heading 2"/>
    <w:basedOn w:val="Normal"/>
    <w:next w:val="Normal"/>
    <w:link w:val="Heading2Char"/>
    <w:uiPriority w:val="9"/>
    <w:unhideWhenUsed/>
    <w:rsid w:val="009F3119"/>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F3119"/>
    <w:pPr>
      <w:keepNext/>
      <w:keepLines/>
      <w:spacing w:before="200"/>
      <w:outlineLvl w:val="2"/>
    </w:pPr>
    <w:rPr>
      <w:b/>
      <w:bCs/>
      <w:color w:val="4F81BD"/>
    </w:rPr>
  </w:style>
  <w:style w:type="paragraph" w:styleId="Heading4">
    <w:name w:val="heading 4"/>
    <w:basedOn w:val="Normal"/>
    <w:next w:val="Normal"/>
    <w:link w:val="Heading4Char"/>
    <w:uiPriority w:val="9"/>
    <w:unhideWhenUsed/>
    <w:rsid w:val="009F3119"/>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F3119"/>
    <w:pPr>
      <w:keepNext/>
      <w:keepLines/>
      <w:spacing w:before="200"/>
      <w:outlineLvl w:val="4"/>
    </w:pPr>
    <w:rPr>
      <w:color w:val="243F60"/>
    </w:rPr>
  </w:style>
  <w:style w:type="paragraph" w:styleId="Heading6">
    <w:name w:val="heading 6"/>
    <w:basedOn w:val="Normal"/>
    <w:next w:val="Normal"/>
    <w:link w:val="Heading6Char"/>
    <w:uiPriority w:val="9"/>
    <w:unhideWhenUsed/>
    <w:rsid w:val="009F3119"/>
    <w:pPr>
      <w:keepNext/>
      <w:keepLines/>
      <w:spacing w:before="200"/>
      <w:outlineLvl w:val="5"/>
    </w:pPr>
    <w:rPr>
      <w:i/>
      <w:iCs/>
      <w:color w:val="243F60"/>
    </w:rPr>
  </w:style>
  <w:style w:type="paragraph" w:styleId="Heading7">
    <w:name w:val="heading 7"/>
    <w:basedOn w:val="Normal"/>
    <w:next w:val="Normal"/>
    <w:link w:val="Heading7Char"/>
    <w:uiPriority w:val="9"/>
    <w:unhideWhenUsed/>
    <w:rsid w:val="009F3119"/>
    <w:pPr>
      <w:keepNext/>
      <w:keepLines/>
      <w:spacing w:before="200"/>
      <w:outlineLvl w:val="6"/>
    </w:pPr>
    <w:rPr>
      <w:i/>
      <w:iCs/>
      <w:color w:val="404040"/>
    </w:rPr>
  </w:style>
  <w:style w:type="paragraph" w:styleId="Heading8">
    <w:name w:val="heading 8"/>
    <w:basedOn w:val="Normal"/>
    <w:next w:val="Normal"/>
    <w:link w:val="Heading8Char"/>
    <w:uiPriority w:val="9"/>
    <w:unhideWhenUsed/>
    <w:rsid w:val="009F3119"/>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F3119"/>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9F3119"/>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9F3119"/>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F3119"/>
    <w:rPr>
      <w:szCs w:val="18"/>
      <w:vertAlign w:val="superscript"/>
    </w:rPr>
  </w:style>
  <w:style w:type="paragraph" w:customStyle="1" w:styleId="HMGA">
    <w:name w:val="_ H __M_GA"/>
    <w:basedOn w:val="Normal"/>
    <w:next w:val="SingleTxtGA"/>
    <w:qFormat/>
    <w:rsid w:val="009F3119"/>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F3119"/>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F3119"/>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F3119"/>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F3119"/>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F3119"/>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F3119"/>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F3119"/>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F3119"/>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F3119"/>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F3119"/>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F3119"/>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F3119"/>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F3119"/>
    <w:pPr>
      <w:numPr>
        <w:numId w:val="5"/>
      </w:numPr>
      <w:bidi w:val="0"/>
    </w:pPr>
    <w:rPr>
      <w:lang w:val="en-US"/>
    </w:rPr>
  </w:style>
  <w:style w:type="paragraph" w:customStyle="1" w:styleId="Roman1GA">
    <w:name w:val="_Roman 1_GA"/>
    <w:basedOn w:val="Bullet1GA"/>
    <w:qFormat/>
    <w:rsid w:val="009F3119"/>
    <w:pPr>
      <w:numPr>
        <w:numId w:val="6"/>
      </w:numPr>
      <w:tabs>
        <w:tab w:val="clear" w:pos="2310"/>
        <w:tab w:val="left" w:pos="2486"/>
      </w:tabs>
      <w:ind w:left="2486" w:hanging="378"/>
    </w:pPr>
  </w:style>
  <w:style w:type="paragraph" w:customStyle="1" w:styleId="Roman2GA">
    <w:name w:val="_Roman 2_GA"/>
    <w:basedOn w:val="Bullet2GA"/>
    <w:qFormat/>
    <w:rsid w:val="009F3119"/>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F3119"/>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F3119"/>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F3119"/>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F3119"/>
    <w:pPr>
      <w:suppressAutoHyphens/>
      <w:bidi w:val="0"/>
      <w:spacing w:line="240" w:lineRule="auto"/>
    </w:pPr>
    <w:rPr>
      <w:sz w:val="16"/>
      <w:lang w:val="en-GB"/>
    </w:rPr>
  </w:style>
  <w:style w:type="character" w:customStyle="1" w:styleId="FooterChar">
    <w:name w:val="Footer Char"/>
    <w:aliases w:val="3_GA Char,3_G Char"/>
    <w:link w:val="Footer"/>
    <w:rsid w:val="009F3119"/>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F3119"/>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F3119"/>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F3119"/>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F3119"/>
    <w:rPr>
      <w:rFonts w:ascii="Times New Roman" w:eastAsia="PMingLiU" w:hAnsi="Times New Roman" w:cs="Simplified Arabic"/>
      <w:sz w:val="22"/>
      <w:szCs w:val="22"/>
      <w:lang w:val="en-GB" w:eastAsia="en-US"/>
    </w:rPr>
  </w:style>
  <w:style w:type="character" w:styleId="PageNumber">
    <w:name w:val="page number"/>
    <w:aliases w:val="7_GA,7_G"/>
    <w:qFormat/>
    <w:rsid w:val="009F3119"/>
    <w:rPr>
      <w:rFonts w:ascii="Times New Roman Bold" w:hAnsi="Times New Roman Bold"/>
      <w:b/>
      <w:i w:val="0"/>
      <w:sz w:val="18"/>
      <w:szCs w:val="18"/>
    </w:rPr>
  </w:style>
  <w:style w:type="paragraph" w:customStyle="1" w:styleId="XXLargeGA">
    <w:name w:val="XXLarge_GA"/>
    <w:basedOn w:val="Normal"/>
    <w:next w:val="SingleTxtGA"/>
    <w:qFormat/>
    <w:rsid w:val="009F3119"/>
    <w:pPr>
      <w:suppressAutoHyphens/>
      <w:spacing w:line="820" w:lineRule="exact"/>
    </w:pPr>
    <w:rPr>
      <w:spacing w:val="-8"/>
      <w:w w:val="96"/>
      <w:sz w:val="57"/>
      <w:szCs w:val="86"/>
      <w:lang w:val="en-GB"/>
    </w:rPr>
  </w:style>
  <w:style w:type="character" w:customStyle="1" w:styleId="Heading2Char">
    <w:name w:val="Heading 2 Char"/>
    <w:link w:val="Heading2"/>
    <w:uiPriority w:val="9"/>
    <w:rsid w:val="009F3119"/>
    <w:rPr>
      <w:rFonts w:ascii="Times New Roman" w:eastAsia="PMingLiU" w:hAnsi="Times New Roman" w:cs="Simplified Arabic"/>
      <w:b/>
      <w:bCs/>
      <w:color w:val="4F81BD"/>
      <w:sz w:val="26"/>
      <w:szCs w:val="26"/>
      <w:lang w:eastAsia="en-US"/>
    </w:rPr>
  </w:style>
  <w:style w:type="character" w:styleId="BookTitle">
    <w:name w:val="Book Title"/>
    <w:uiPriority w:val="33"/>
    <w:rsid w:val="009F3119"/>
    <w:rPr>
      <w:b/>
      <w:bCs/>
      <w:smallCaps/>
      <w:spacing w:val="5"/>
    </w:rPr>
  </w:style>
  <w:style w:type="character" w:customStyle="1" w:styleId="Heading3Char">
    <w:name w:val="Heading 3 Char"/>
    <w:link w:val="Heading3"/>
    <w:uiPriority w:val="9"/>
    <w:rsid w:val="009F3119"/>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F3119"/>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F3119"/>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F3119"/>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F3119"/>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F3119"/>
    <w:rPr>
      <w:rFonts w:ascii="Times New Roman" w:eastAsia="PMingLiU" w:hAnsi="Times New Roman" w:cs="Simplified Arabic"/>
      <w:color w:val="404040"/>
      <w:lang w:eastAsia="en-US"/>
    </w:rPr>
  </w:style>
  <w:style w:type="character" w:customStyle="1" w:styleId="Heading9Char">
    <w:name w:val="Heading 9 Char"/>
    <w:link w:val="Heading9"/>
    <w:uiPriority w:val="9"/>
    <w:rsid w:val="009F3119"/>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F3119"/>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F3119"/>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F3119"/>
    <w:pPr>
      <w:numPr>
        <w:ilvl w:val="1"/>
      </w:numPr>
    </w:pPr>
    <w:rPr>
      <w:i/>
      <w:iCs/>
      <w:color w:val="4F81BD"/>
      <w:spacing w:val="15"/>
      <w:sz w:val="24"/>
      <w:szCs w:val="24"/>
    </w:rPr>
  </w:style>
  <w:style w:type="character" w:customStyle="1" w:styleId="SubtitleChar">
    <w:name w:val="Subtitle Char"/>
    <w:link w:val="Subtitle"/>
    <w:uiPriority w:val="11"/>
    <w:rsid w:val="009F3119"/>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F3119"/>
    <w:rPr>
      <w:i/>
      <w:iCs/>
      <w:color w:val="808080"/>
    </w:rPr>
  </w:style>
  <w:style w:type="table" w:styleId="ColorfulGrid-Accent6">
    <w:name w:val="Colorful Grid Accent 6"/>
    <w:basedOn w:val="TableNormal"/>
    <w:uiPriority w:val="73"/>
    <w:rsid w:val="009F3119"/>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F3119"/>
    <w:rPr>
      <w:i/>
      <w:iCs/>
    </w:rPr>
  </w:style>
  <w:style w:type="character" w:styleId="IntenseEmphasis">
    <w:name w:val="Intense Emphasis"/>
    <w:uiPriority w:val="21"/>
    <w:rsid w:val="009F3119"/>
    <w:rPr>
      <w:b/>
      <w:bCs/>
      <w:i/>
      <w:iCs/>
      <w:color w:val="4F81BD"/>
    </w:rPr>
  </w:style>
  <w:style w:type="character" w:styleId="Strong">
    <w:name w:val="Strong"/>
    <w:uiPriority w:val="22"/>
    <w:rsid w:val="009F3119"/>
    <w:rPr>
      <w:b/>
      <w:bCs/>
    </w:rPr>
  </w:style>
  <w:style w:type="paragraph" w:styleId="Quote">
    <w:name w:val="Quote"/>
    <w:basedOn w:val="Normal"/>
    <w:next w:val="Normal"/>
    <w:link w:val="QuoteChar"/>
    <w:uiPriority w:val="29"/>
    <w:rsid w:val="009F3119"/>
    <w:rPr>
      <w:i/>
      <w:iCs/>
      <w:color w:val="000000"/>
    </w:rPr>
  </w:style>
  <w:style w:type="character" w:customStyle="1" w:styleId="QuoteChar">
    <w:name w:val="Quote Char"/>
    <w:link w:val="Quote"/>
    <w:uiPriority w:val="29"/>
    <w:rsid w:val="009F3119"/>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F311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F3119"/>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F3119"/>
    <w:rPr>
      <w:smallCaps/>
      <w:color w:val="C0504D"/>
      <w:u w:val="single"/>
    </w:rPr>
  </w:style>
  <w:style w:type="character" w:styleId="IntenseReference">
    <w:name w:val="Intense Reference"/>
    <w:uiPriority w:val="32"/>
    <w:rsid w:val="009F3119"/>
    <w:rPr>
      <w:b/>
      <w:bCs/>
      <w:smallCaps/>
      <w:color w:val="C0504D"/>
      <w:spacing w:val="5"/>
      <w:u w:val="single"/>
    </w:rPr>
  </w:style>
  <w:style w:type="paragraph" w:styleId="ListParagraph">
    <w:name w:val="List Paragraph"/>
    <w:basedOn w:val="Normal"/>
    <w:uiPriority w:val="34"/>
    <w:rsid w:val="009F3119"/>
    <w:pPr>
      <w:ind w:left="720"/>
      <w:contextualSpacing/>
    </w:pPr>
  </w:style>
  <w:style w:type="table" w:styleId="MediumShading1-Accent4">
    <w:name w:val="Medium Shading 1 Accent 4"/>
    <w:basedOn w:val="TableNormal"/>
    <w:uiPriority w:val="63"/>
    <w:rsid w:val="009F3119"/>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F3119"/>
    <w:rPr>
      <w:rFonts w:eastAsia="MS Mincho"/>
      <w:sz w:val="18"/>
      <w:vertAlign w:val="superscript"/>
    </w:rPr>
  </w:style>
  <w:style w:type="table" w:styleId="TableGrid">
    <w:name w:val="Table Grid"/>
    <w:basedOn w:val="TableNormal"/>
    <w:rsid w:val="009F3119"/>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3119"/>
    <w:pPr>
      <w:spacing w:line="240" w:lineRule="auto"/>
    </w:pPr>
    <w:rPr>
      <w:sz w:val="16"/>
      <w:szCs w:val="16"/>
    </w:rPr>
  </w:style>
  <w:style w:type="character" w:customStyle="1" w:styleId="BalloonTextChar">
    <w:name w:val="Balloon Text Char"/>
    <w:link w:val="BalloonText"/>
    <w:uiPriority w:val="99"/>
    <w:semiHidden/>
    <w:rsid w:val="009F3119"/>
    <w:rPr>
      <w:rFonts w:ascii="Times New Roman" w:eastAsia="PMingLiU" w:hAnsi="Times New Roman" w:cs="Simplified Arabic"/>
      <w:sz w:val="16"/>
      <w:szCs w:val="16"/>
      <w:lang w:eastAsia="en-US"/>
    </w:rPr>
  </w:style>
  <w:style w:type="character" w:styleId="Hyperlink">
    <w:name w:val="Hyperlink"/>
    <w:uiPriority w:val="99"/>
    <w:rsid w:val="009F3119"/>
    <w:rPr>
      <w:color w:val="0000FF"/>
      <w:u w:val="none"/>
    </w:rPr>
  </w:style>
  <w:style w:type="paragraph" w:styleId="TOC1">
    <w:name w:val="toc 1"/>
    <w:basedOn w:val="Normal"/>
    <w:link w:val="TOC1Char"/>
    <w:autoRedefine/>
    <w:uiPriority w:val="39"/>
    <w:unhideWhenUsed/>
    <w:rsid w:val="009F3119"/>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F3119"/>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F3119"/>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F3119"/>
    <w:rPr>
      <w:rFonts w:eastAsia="DengXian"/>
      <w:color w:val="auto"/>
      <w:sz w:val="20"/>
      <w:szCs w:val="20"/>
      <w:u w:val="none"/>
      <w:lang w:eastAsia="zh-CN" w:bidi="ar-EG"/>
    </w:rPr>
  </w:style>
  <w:style w:type="paragraph" w:styleId="TOC4">
    <w:name w:val="toc 4"/>
    <w:basedOn w:val="Normal"/>
    <w:link w:val="TOC4Char"/>
    <w:autoRedefine/>
    <w:uiPriority w:val="39"/>
    <w:unhideWhenUsed/>
    <w:rsid w:val="009F3119"/>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F3119"/>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F3119"/>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F3119"/>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F3119"/>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F3119"/>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F3119"/>
    <w:rPr>
      <w:color w:val="605E5C"/>
      <w:shd w:val="clear" w:color="auto" w:fill="E1DFDD"/>
    </w:rPr>
  </w:style>
  <w:style w:type="character" w:customStyle="1" w:styleId="TOC1Char">
    <w:name w:val="TOC 1 Char"/>
    <w:basedOn w:val="DefaultParagraphFont"/>
    <w:link w:val="TOC1"/>
    <w:uiPriority w:val="39"/>
    <w:rsid w:val="009F3119"/>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F3119"/>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F3119"/>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F3119"/>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F3119"/>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F3119"/>
    <w:rPr>
      <w:rFonts w:ascii="Times New Roman" w:eastAsia="PMingLiU" w:hAnsi="Times New Roman" w:cs="Simplified Arabic"/>
      <w:lang w:val="en-GB" w:eastAsia="en-US"/>
    </w:rPr>
  </w:style>
  <w:style w:type="paragraph" w:customStyle="1" w:styleId="SessionDate">
    <w:name w:val="Session_Date"/>
    <w:basedOn w:val="Normal"/>
    <w:qFormat/>
    <w:rsid w:val="009F3119"/>
    <w:pPr>
      <w:spacing w:before="240" w:after="240" w:line="460" w:lineRule="exact"/>
      <w:ind w:left="1247"/>
    </w:pPr>
    <w:rPr>
      <w:b/>
      <w:bCs/>
      <w:sz w:val="32"/>
      <w:szCs w:val="44"/>
    </w:rPr>
  </w:style>
  <w:style w:type="paragraph" w:customStyle="1" w:styleId="SessionNumber">
    <w:name w:val="Session_Number"/>
    <w:basedOn w:val="Normal"/>
    <w:qFormat/>
    <w:rsid w:val="009F3119"/>
    <w:pPr>
      <w:spacing w:line="480" w:lineRule="exact"/>
      <w:ind w:left="1247"/>
    </w:pPr>
    <w:rPr>
      <w:b/>
      <w:bCs/>
      <w:sz w:val="28"/>
      <w:szCs w:val="38"/>
    </w:rPr>
  </w:style>
  <w:style w:type="paragraph" w:customStyle="1" w:styleId="CityandYear">
    <w:name w:val="City and Year"/>
    <w:basedOn w:val="SingleTxtGA"/>
    <w:qFormat/>
    <w:rsid w:val="009F3119"/>
    <w:pPr>
      <w:spacing w:line="480" w:lineRule="exact"/>
    </w:pPr>
    <w:rPr>
      <w:b/>
      <w:bCs/>
      <w:sz w:val="30"/>
      <w:szCs w:val="38"/>
      <w:lang w:eastAsia="ar-SA"/>
    </w:rPr>
  </w:style>
  <w:style w:type="paragraph" w:customStyle="1" w:styleId="NormalA">
    <w:name w:val="Normal_A"/>
    <w:basedOn w:val="Normal"/>
    <w:qFormat/>
    <w:rsid w:val="009F3119"/>
  </w:style>
  <w:style w:type="paragraph" w:customStyle="1" w:styleId="H1G">
    <w:name w:val="_ H_1_G"/>
    <w:basedOn w:val="Normal"/>
    <w:next w:val="Normal"/>
    <w:qFormat/>
    <w:rsid w:val="009F3119"/>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F3119"/>
    <w:pPr>
      <w:suppressAutoHyphens/>
      <w:bidi w:val="0"/>
      <w:spacing w:after="120"/>
      <w:ind w:left="1134" w:right="1134"/>
      <w:jc w:val="both"/>
    </w:pPr>
    <w:rPr>
      <w:szCs w:val="20"/>
      <w:lang w:val="en-GB"/>
    </w:rPr>
  </w:style>
  <w:style w:type="paragraph" w:customStyle="1" w:styleId="HChG">
    <w:name w:val="_ H _Ch_G"/>
    <w:basedOn w:val="Normal"/>
    <w:next w:val="Normal"/>
    <w:qFormat/>
    <w:rsid w:val="009F3119"/>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F3119"/>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F3119"/>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F3119"/>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F3119"/>
    <w:rPr>
      <w:sz w:val="44"/>
      <w:szCs w:val="44"/>
      <w:lang w:val="en-US" w:bidi="ar-DZ"/>
    </w:rPr>
  </w:style>
  <w:style w:type="paragraph" w:customStyle="1" w:styleId="FootnoteGA0">
    <w:name w:val="Footnote_GA"/>
    <w:basedOn w:val="Normal"/>
    <w:qFormat/>
    <w:rsid w:val="009F3119"/>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F3119"/>
    <w:pPr>
      <w:keepNext/>
      <w:keepLines/>
      <w:spacing w:after="120" w:line="400" w:lineRule="exact"/>
      <w:outlineLvl w:val="0"/>
    </w:pPr>
    <w:rPr>
      <w:b/>
      <w:bCs/>
      <w:kern w:val="14"/>
      <w:sz w:val="24"/>
      <w:szCs w:val="32"/>
    </w:rPr>
  </w:style>
  <w:style w:type="paragraph" w:customStyle="1" w:styleId="HCh">
    <w:name w:val="_ H _Ch"/>
    <w:basedOn w:val="H1"/>
    <w:next w:val="SingleTxt"/>
    <w:qFormat/>
    <w:rsid w:val="009F3119"/>
    <w:pPr>
      <w:spacing w:line="440" w:lineRule="exact"/>
    </w:pPr>
    <w:rPr>
      <w:spacing w:val="-2"/>
      <w:sz w:val="28"/>
      <w:szCs w:val="36"/>
    </w:rPr>
  </w:style>
  <w:style w:type="character" w:styleId="CommentReference">
    <w:name w:val="annotation reference"/>
    <w:uiPriority w:val="99"/>
    <w:semiHidden/>
    <w:rsid w:val="009F3119"/>
    <w:rPr>
      <w:sz w:val="6"/>
      <w:szCs w:val="9"/>
    </w:rPr>
  </w:style>
  <w:style w:type="paragraph" w:customStyle="1" w:styleId="HM">
    <w:name w:val="_ H __M"/>
    <w:basedOn w:val="HCh"/>
    <w:next w:val="Normal"/>
    <w:qFormat/>
    <w:rsid w:val="009F3119"/>
    <w:pPr>
      <w:suppressAutoHyphens/>
      <w:spacing w:line="520" w:lineRule="exact"/>
    </w:pPr>
    <w:rPr>
      <w:spacing w:val="-3"/>
      <w:sz w:val="34"/>
      <w:szCs w:val="48"/>
    </w:rPr>
  </w:style>
  <w:style w:type="paragraph" w:customStyle="1" w:styleId="SingleTxt">
    <w:name w:val="__Single Txt"/>
    <w:basedOn w:val="Normal"/>
    <w:qFormat/>
    <w:rsid w:val="009F3119"/>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F3119"/>
    <w:pPr>
      <w:suppressAutoHyphens/>
      <w:spacing w:line="360" w:lineRule="exact"/>
      <w:outlineLvl w:val="1"/>
    </w:pPr>
    <w:rPr>
      <w:spacing w:val="2"/>
      <w:sz w:val="20"/>
      <w:szCs w:val="28"/>
    </w:rPr>
  </w:style>
  <w:style w:type="paragraph" w:customStyle="1" w:styleId="H4">
    <w:name w:val="_ H_4"/>
    <w:basedOn w:val="Normal"/>
    <w:next w:val="Normal"/>
    <w:qFormat/>
    <w:rsid w:val="009F3119"/>
    <w:pPr>
      <w:keepNext/>
      <w:keepLines/>
      <w:spacing w:after="120" w:line="360" w:lineRule="exact"/>
      <w:outlineLvl w:val="3"/>
    </w:pPr>
    <w:rPr>
      <w:i/>
      <w:iCs/>
      <w:kern w:val="14"/>
      <w:szCs w:val="28"/>
    </w:rPr>
  </w:style>
  <w:style w:type="paragraph" w:customStyle="1" w:styleId="H56">
    <w:name w:val="_ H_5/6"/>
    <w:basedOn w:val="Normal"/>
    <w:next w:val="Normal"/>
    <w:qFormat/>
    <w:rsid w:val="009F3119"/>
    <w:pPr>
      <w:keepNext/>
      <w:keepLines/>
      <w:spacing w:after="120" w:line="360" w:lineRule="exact"/>
      <w:outlineLvl w:val="4"/>
    </w:pPr>
    <w:rPr>
      <w:kern w:val="14"/>
      <w:szCs w:val="28"/>
    </w:rPr>
  </w:style>
  <w:style w:type="paragraph" w:customStyle="1" w:styleId="DualTxt">
    <w:name w:val="__Dual Txt"/>
    <w:basedOn w:val="Normal"/>
    <w:qFormat/>
    <w:rsid w:val="009F3119"/>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F3119"/>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F3119"/>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F3119"/>
    <w:pPr>
      <w:spacing w:after="120" w:line="440" w:lineRule="exact"/>
      <w:jc w:val="center"/>
    </w:pPr>
    <w:rPr>
      <w:b/>
      <w:bCs/>
      <w:sz w:val="25"/>
      <w:szCs w:val="38"/>
    </w:rPr>
  </w:style>
  <w:style w:type="paragraph" w:customStyle="1" w:styleId="JH1">
    <w:name w:val="J_H_1"/>
    <w:basedOn w:val="JCH"/>
    <w:qFormat/>
    <w:rsid w:val="009F3119"/>
    <w:pPr>
      <w:spacing w:line="420" w:lineRule="exact"/>
    </w:pPr>
    <w:rPr>
      <w:sz w:val="23"/>
      <w:szCs w:val="34"/>
    </w:rPr>
  </w:style>
  <w:style w:type="paragraph" w:customStyle="1" w:styleId="JH2">
    <w:name w:val="J_H_2"/>
    <w:basedOn w:val="JH1"/>
    <w:qFormat/>
    <w:rsid w:val="009F3119"/>
    <w:pPr>
      <w:spacing w:line="400" w:lineRule="exact"/>
    </w:pPr>
    <w:rPr>
      <w:sz w:val="20"/>
      <w:szCs w:val="30"/>
    </w:rPr>
  </w:style>
  <w:style w:type="paragraph" w:customStyle="1" w:styleId="JSmall">
    <w:name w:val="J_Small"/>
    <w:basedOn w:val="JSingleTxt"/>
    <w:next w:val="JSingleTxt"/>
    <w:qFormat/>
    <w:rsid w:val="009F311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F3119"/>
    <w:pPr>
      <w:tabs>
        <w:tab w:val="right" w:leader="dot" w:pos="360"/>
      </w:tabs>
      <w:spacing w:line="310" w:lineRule="exact"/>
      <w:jc w:val="right"/>
    </w:pPr>
    <w:rPr>
      <w:spacing w:val="5"/>
      <w:w w:val="104"/>
      <w:kern w:val="14"/>
      <w:sz w:val="17"/>
      <w:szCs w:val="25"/>
    </w:rPr>
  </w:style>
  <w:style w:type="character" w:styleId="LineNumber">
    <w:name w:val="line number"/>
    <w:qFormat/>
    <w:rsid w:val="009F3119"/>
    <w:rPr>
      <w:sz w:val="14"/>
      <w:szCs w:val="16"/>
    </w:rPr>
  </w:style>
  <w:style w:type="paragraph" w:customStyle="1" w:styleId="SmallX">
    <w:name w:val="SmallX"/>
    <w:basedOn w:val="Small"/>
    <w:next w:val="Normal"/>
    <w:qFormat/>
    <w:rsid w:val="009F3119"/>
    <w:pPr>
      <w:spacing w:line="240" w:lineRule="exact"/>
    </w:pPr>
    <w:rPr>
      <w:spacing w:val="6"/>
      <w:w w:val="106"/>
      <w:sz w:val="14"/>
      <w:szCs w:val="21"/>
    </w:rPr>
  </w:style>
  <w:style w:type="paragraph" w:customStyle="1" w:styleId="XLarge">
    <w:name w:val="XLarge"/>
    <w:basedOn w:val="HM"/>
    <w:qFormat/>
    <w:rsid w:val="009F311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F3119"/>
    <w:pPr>
      <w:spacing w:line="820" w:lineRule="exact"/>
    </w:pPr>
    <w:rPr>
      <w:spacing w:val="-8"/>
      <w:w w:val="96"/>
      <w:sz w:val="57"/>
      <w:szCs w:val="86"/>
    </w:rPr>
  </w:style>
  <w:style w:type="paragraph" w:customStyle="1" w:styleId="Distribution">
    <w:name w:val="Distribution"/>
    <w:basedOn w:val="Normal"/>
    <w:next w:val="Normal"/>
    <w:qFormat/>
    <w:rsid w:val="009F3119"/>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F3119"/>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F3119"/>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F3119"/>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F3119"/>
    <w:pPr>
      <w:tabs>
        <w:tab w:val="left" w:pos="662"/>
        <w:tab w:val="left" w:pos="1267"/>
        <w:tab w:val="left" w:pos="1987"/>
        <w:tab w:val="left" w:pos="2650"/>
      </w:tabs>
      <w:spacing w:after="0"/>
      <w:ind w:left="662" w:hanging="662"/>
    </w:pPr>
  </w:style>
  <w:style w:type="paragraph" w:customStyle="1" w:styleId="Committee">
    <w:name w:val="Committee"/>
    <w:basedOn w:val="H1"/>
    <w:qFormat/>
    <w:rsid w:val="009F3119"/>
    <w:pPr>
      <w:tabs>
        <w:tab w:val="left" w:pos="662"/>
        <w:tab w:val="left" w:pos="1267"/>
        <w:tab w:val="left" w:pos="1987"/>
        <w:tab w:val="left" w:pos="2650"/>
      </w:tabs>
      <w:ind w:right="1264"/>
    </w:pPr>
  </w:style>
  <w:style w:type="paragraph" w:customStyle="1" w:styleId="AgendaItemNormal">
    <w:name w:val="Agenda_Item_Normal"/>
    <w:next w:val="Normal"/>
    <w:qFormat/>
    <w:rsid w:val="009F3119"/>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F311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F311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F311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F311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F3119"/>
    <w:rPr>
      <w:i w:val="0"/>
      <w:color w:val="0000FF"/>
      <w:u w:val="none"/>
    </w:rPr>
  </w:style>
  <w:style w:type="paragraph" w:customStyle="1" w:styleId="Bullet1">
    <w:name w:val="Bullet 1"/>
    <w:basedOn w:val="Normal"/>
    <w:qFormat/>
    <w:rsid w:val="009F3119"/>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F3119"/>
    <w:pPr>
      <w:numPr>
        <w:numId w:val="19"/>
      </w:numPr>
      <w:spacing w:after="120" w:line="360" w:lineRule="exact"/>
      <w:ind w:right="1264"/>
    </w:pPr>
    <w:rPr>
      <w:kern w:val="14"/>
      <w:szCs w:val="28"/>
    </w:rPr>
  </w:style>
  <w:style w:type="paragraph" w:customStyle="1" w:styleId="Bullet3">
    <w:name w:val="Bullet 3"/>
    <w:basedOn w:val="SingleTxt"/>
    <w:qFormat/>
    <w:rsid w:val="009F3119"/>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F3119"/>
    <w:pPr>
      <w:ind w:right="5760"/>
      <w:outlineLvl w:val="1"/>
    </w:pPr>
    <w:rPr>
      <w:spacing w:val="2"/>
      <w:sz w:val="20"/>
      <w:szCs w:val="28"/>
    </w:rPr>
  </w:style>
  <w:style w:type="paragraph" w:customStyle="1" w:styleId="STitleM">
    <w:name w:val="S_Title_M"/>
    <w:basedOn w:val="Normal"/>
    <w:next w:val="Normal"/>
    <w:qFormat/>
    <w:rsid w:val="009F3119"/>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F3119"/>
    <w:pPr>
      <w:spacing w:line="600" w:lineRule="exact"/>
      <w:ind w:left="1267" w:right="1267"/>
    </w:pPr>
    <w:rPr>
      <w:w w:val="103"/>
      <w:sz w:val="60"/>
      <w:szCs w:val="60"/>
    </w:rPr>
  </w:style>
  <w:style w:type="paragraph" w:customStyle="1" w:styleId="STitleL">
    <w:name w:val="S_Title_L"/>
    <w:basedOn w:val="XLarge"/>
    <w:next w:val="Normal"/>
    <w:qFormat/>
    <w:rsid w:val="009F3119"/>
    <w:rPr>
      <w:spacing w:val="-8"/>
      <w:w w:val="96"/>
      <w:sz w:val="57"/>
    </w:rPr>
  </w:style>
  <w:style w:type="paragraph" w:styleId="CommentText">
    <w:name w:val="annotation text"/>
    <w:basedOn w:val="Normal"/>
    <w:link w:val="CommentTextChar"/>
    <w:uiPriority w:val="99"/>
    <w:semiHidden/>
    <w:unhideWhenUsed/>
    <w:rsid w:val="009F3119"/>
    <w:pPr>
      <w:spacing w:line="240" w:lineRule="auto"/>
    </w:pPr>
    <w:rPr>
      <w:kern w:val="14"/>
    </w:rPr>
  </w:style>
  <w:style w:type="character" w:customStyle="1" w:styleId="CommentTextChar">
    <w:name w:val="Comment Text Char"/>
    <w:basedOn w:val="DefaultParagraphFont"/>
    <w:link w:val="CommentText"/>
    <w:uiPriority w:val="99"/>
    <w:semiHidden/>
    <w:rsid w:val="009F3119"/>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F3119"/>
    <w:rPr>
      <w:b/>
      <w:bCs/>
    </w:rPr>
  </w:style>
  <w:style w:type="character" w:customStyle="1" w:styleId="CommentSubjectChar">
    <w:name w:val="Comment Subject Char"/>
    <w:basedOn w:val="CommentTextChar"/>
    <w:link w:val="CommentSubject"/>
    <w:uiPriority w:val="99"/>
    <w:semiHidden/>
    <w:rsid w:val="009F3119"/>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F3119"/>
    <w:pPr>
      <w:numPr>
        <w:numId w:val="21"/>
      </w:numPr>
      <w:bidi w:val="0"/>
      <w:spacing w:after="120"/>
      <w:ind w:right="1134"/>
      <w:jc w:val="both"/>
    </w:pPr>
    <w:rPr>
      <w:sz w:val="22"/>
    </w:rPr>
  </w:style>
  <w:style w:type="character" w:customStyle="1" w:styleId="SingleTxtGChar">
    <w:name w:val="_ Single Txt_G Char"/>
    <w:link w:val="SingleTxtG"/>
    <w:rsid w:val="009F3119"/>
    <w:rPr>
      <w:rFonts w:ascii="Times New Roman" w:eastAsia="PMingLiU" w:hAnsi="Times New Roman" w:cs="Simplified Arabic"/>
      <w:lang w:val="en-GB" w:eastAsia="en-US"/>
    </w:rPr>
  </w:style>
  <w:style w:type="paragraph" w:customStyle="1" w:styleId="Preparedby">
    <w:name w:val="Prepared by:"/>
    <w:basedOn w:val="H23GA"/>
    <w:qFormat/>
    <w:rsid w:val="009F3119"/>
    <w:rPr>
      <w:sz w:val="32"/>
      <w:szCs w:val="32"/>
    </w:rPr>
  </w:style>
  <w:style w:type="paragraph" w:customStyle="1" w:styleId="ParaNoG">
    <w:name w:val="_ParaNo._G"/>
    <w:basedOn w:val="SingleTxtG"/>
    <w:rsid w:val="009F3119"/>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F3119"/>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F3119"/>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F3119"/>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F3119"/>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F3119"/>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F3119"/>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F3119"/>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F3119"/>
    <w:rPr>
      <w:rFonts w:asciiTheme="minorHAnsi" w:eastAsiaTheme="minorEastAsia" w:hAnsiTheme="minorHAnsi" w:cstheme="minorBidi"/>
      <w:sz w:val="24"/>
      <w:szCs w:val="24"/>
      <w:lang w:val="fr-FR" w:eastAsia="fr-FR"/>
    </w:rPr>
  </w:style>
  <w:style w:type="paragraph" w:customStyle="1" w:styleId="Default">
    <w:name w:val="Default"/>
    <w:semiHidden/>
    <w:rsid w:val="009F3119"/>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F3119"/>
  </w:style>
  <w:style w:type="character" w:customStyle="1" w:styleId="preferred">
    <w:name w:val="preferred"/>
    <w:basedOn w:val="DefaultParagraphFont"/>
    <w:rsid w:val="009F3119"/>
  </w:style>
  <w:style w:type="character" w:customStyle="1" w:styleId="admitted">
    <w:name w:val="admitted"/>
    <w:basedOn w:val="DefaultParagraphFont"/>
    <w:rsid w:val="009F3119"/>
  </w:style>
  <w:style w:type="numbering" w:styleId="1ai">
    <w:name w:val="Outline List 1"/>
    <w:basedOn w:val="NoList"/>
    <w:semiHidden/>
    <w:rsid w:val="0091207C"/>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OP/BGR/ROSP/1" TargetMode="External"/><Relationship Id="rId13" Type="http://schemas.openxmlformats.org/officeDocument/2006/relationships/hyperlink" Target="https://undocs.org/ar/CAT/OP/11" TargetMode="External"/><Relationship Id="rId18" Type="http://schemas.openxmlformats.org/officeDocument/2006/relationships/hyperlink" Target="https://www.ohchr.org/en/statements/2022/11/nicaragua-two-un-rights-committees-deplore-refusal-cooperate-and-lack" TargetMode="External"/><Relationship Id="rId26" Type="http://schemas.openxmlformats.org/officeDocument/2006/relationships/hyperlink" Target="http://undocs.org/ar/CAT/C/63/4" TargetMode="External"/><Relationship Id="rId3" Type="http://schemas.openxmlformats.org/officeDocument/2006/relationships/hyperlink" Target="https://www.ohchr.org/en/treaty-bodies/spt/regional-teams" TargetMode="External"/><Relationship Id="rId21" Type="http://schemas.openxmlformats.org/officeDocument/2006/relationships/hyperlink" Target="https://undocs.org/ar/CAT/OP/NIC/ROSP/1" TargetMode="External"/><Relationship Id="rId7" Type="http://schemas.openxmlformats.org/officeDocument/2006/relationships/hyperlink" Target="https://tbinternet.ohchr.org/_layouts/15/TreatyBodyExternal/CountryVisits.aspx" TargetMode="External"/><Relationship Id="rId12" Type="http://schemas.openxmlformats.org/officeDocument/2006/relationships/hyperlink" Target="https://undocs.org/ar/CAT/OP/12" TargetMode="External"/><Relationship Id="rId17" Type="http://schemas.openxmlformats.org/officeDocument/2006/relationships/hyperlink" Target="https://www.ohchr.org/en/statements/2022/06/un-experts-healthcare-professionals-are-essential-torture-prevention" TargetMode="External"/><Relationship Id="rId25" Type="http://schemas.openxmlformats.org/officeDocument/2006/relationships/hyperlink" Target="https://www.ohchr.org/en/press-releases/2022/11/un-torture-prevention-body-announces-upcoming-visits-2023" TargetMode="External"/><Relationship Id="rId2" Type="http://schemas.openxmlformats.org/officeDocument/2006/relationships/hyperlink" Target="https://www.ohchr.org/en/treaty-bodies/spt/membership" TargetMode="External"/><Relationship Id="rId16" Type="http://schemas.openxmlformats.org/officeDocument/2006/relationships/hyperlink" Target="https://undocs.org/ar/CAT/C/73/2" TargetMode="External"/><Relationship Id="rId20" Type="http://schemas.openxmlformats.org/officeDocument/2006/relationships/hyperlink" Target="https://www.ohchr.org/en/statements/2022/11/nicaragua-two-un-rights-committees-deplore-refusal-cooperate-and-lack" TargetMode="External"/><Relationship Id="rId29" Type="http://schemas.openxmlformats.org/officeDocument/2006/relationships/hyperlink" Target="https://undocs.org/ar/CAT/C/73/2"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n/treaty-bodies/spt" TargetMode="External"/><Relationship Id="rId11" Type="http://schemas.openxmlformats.org/officeDocument/2006/relationships/hyperlink" Target="https://undocs.org/ar/CAT/OP/10" TargetMode="External"/><Relationship Id="rId24" Type="http://schemas.openxmlformats.org/officeDocument/2006/relationships/hyperlink" Target="https://www.ohchr.org/en/press-releases/2022/10/un-torture-prevention-body-suspends-visit-australia-citing-lack-co-operation" TargetMode="External"/><Relationship Id="rId5" Type="http://schemas.openxmlformats.org/officeDocument/2006/relationships/hyperlink" Target="https://undocs.org/ar/A/67/222/Corr.1" TargetMode="External"/><Relationship Id="rId15" Type="http://schemas.openxmlformats.org/officeDocument/2006/relationships/hyperlink" Target="https://www.ohchr.org/en/statements/2022/10/chairperson-subcommittee-prevention-tortures-statement-77th-ga-session" TargetMode="External"/><Relationship Id="rId23" Type="http://schemas.openxmlformats.org/officeDocument/2006/relationships/hyperlink" Target="https://www.ohchr.org/en/press-releases/2022/04/un-torture-prevention-body-applauds-brazil-supreme-courts-decision" TargetMode="External"/><Relationship Id="rId28" Type="http://schemas.openxmlformats.org/officeDocument/2006/relationships/hyperlink" Target="https://undocs.org/ar/A/77/228" TargetMode="External"/><Relationship Id="rId10" Type="http://schemas.openxmlformats.org/officeDocument/2006/relationships/hyperlink" Target="https://www.ohchr.org/en/treaty-bodies/spt/non-compliance-article-17" TargetMode="External"/><Relationship Id="rId19" Type="http://schemas.openxmlformats.org/officeDocument/2006/relationships/hyperlink" Target="https://undocs.org/ar/CAT/C/75/2" TargetMode="External"/><Relationship Id="rId4" Type="http://schemas.openxmlformats.org/officeDocument/2006/relationships/hyperlink" Target="https://undocs.org/ar/A/67/222" TargetMode="External"/><Relationship Id="rId9" Type="http://schemas.openxmlformats.org/officeDocument/2006/relationships/hyperlink" Target="https://undocs.org/ar/CAT/OP/BGR/CSPRO/1" TargetMode="External"/><Relationship Id="rId14" Type="http://schemas.openxmlformats.org/officeDocument/2006/relationships/hyperlink" Target="http://undocs.org/ar/CAT/C/73/2" TargetMode="External"/><Relationship Id="rId22" Type="http://schemas.openxmlformats.org/officeDocument/2006/relationships/hyperlink" Target="https://undocs.org/ar/CAT/OP/8" TargetMode="External"/><Relationship Id="rId27" Type="http://schemas.openxmlformats.org/officeDocument/2006/relationships/hyperlink" Target="http://undocs.org/ar/CAT/C/73/2" TargetMode="External"/><Relationship Id="rId30" Type="http://schemas.openxmlformats.org/officeDocument/2006/relationships/hyperlink" Target="https://undocs.org/ar/CAT/OP/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5780</Words>
  <Characters>30923</Characters>
  <Application>Microsoft Office Word</Application>
  <DocSecurity>0</DocSecurity>
  <Lines>498</Lines>
  <Paragraphs>205</Paragraphs>
  <ScaleCrop>false</ScaleCrop>
  <HeadingPairs>
    <vt:vector size="2" baseType="variant">
      <vt:variant>
        <vt:lpstr>Title</vt:lpstr>
      </vt:variant>
      <vt:variant>
        <vt:i4>1</vt:i4>
      </vt:variant>
    </vt:vector>
  </HeadingPairs>
  <TitlesOfParts>
    <vt:vector size="1" baseType="lpstr">
      <vt:lpstr>CAT/C/76/2</vt:lpstr>
    </vt:vector>
  </TitlesOfParts>
  <Company>DCM</Company>
  <LinksUpToDate>false</LinksUpToDate>
  <CharactersWithSpaces>36498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CAT/C/76/2</dc:title>
  <dc:subject>GE.2303988(A)</dc:subject>
  <dc:creator>Ihab RIZ -</dc:creator>
  <cp:keywords>GE.(A)</cp:keywords>
  <dc:description>Arabic</dc:description>
  <cp:lastModifiedBy>Ibrahim Balan</cp:lastModifiedBy>
  <cp:revision>3</cp:revision>
  <cp:lastPrinted>2023-04-13T08:45:00Z</cp:lastPrinted>
  <dcterms:created xsi:type="dcterms:W3CDTF">2023-04-13T08:45:00Z</dcterms:created>
  <dcterms:modified xsi:type="dcterms:W3CDTF">2023-04-13T08:46:00Z</dcterms:modified>
  <cp:category>Final</cp:category>
</cp:coreProperties>
</file>