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117897" w:rsidP="005A7F2D">
            <w:pPr>
              <w:bidi w:val="0"/>
              <w:spacing w:after="20"/>
              <w:jc w:val="left"/>
              <w:rPr>
                <w:szCs w:val="20"/>
              </w:rPr>
            </w:pPr>
            <w:r w:rsidRPr="00117897">
              <w:rPr>
                <w:sz w:val="40"/>
                <w:szCs w:val="20"/>
              </w:rPr>
              <w:t>CAT</w:t>
            </w:r>
            <w:r>
              <w:rPr>
                <w:szCs w:val="20"/>
              </w:rPr>
              <w:t>/C/QAT/FCO/3</w:t>
            </w:r>
          </w:p>
        </w:tc>
      </w:tr>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6B3E27" w:rsidRDefault="005A7F2D" w:rsidP="005A7F2D">
            <w:pPr>
              <w:bidi w:val="0"/>
              <w:spacing w:before="240"/>
              <w:jc w:val="left"/>
            </w:pPr>
            <w:r>
              <w:t>Distr.: General</w:t>
            </w:r>
          </w:p>
          <w:p w:rsidR="005A7F2D" w:rsidRDefault="005A7F2D" w:rsidP="005A7F2D">
            <w:pPr>
              <w:bidi w:val="0"/>
              <w:jc w:val="left"/>
            </w:pPr>
            <w:r>
              <w:t>24 February 2020</w:t>
            </w:r>
          </w:p>
          <w:p w:rsidR="00DA2E63" w:rsidRDefault="00DA2E63" w:rsidP="005A7F2D">
            <w:pPr>
              <w:bidi w:val="0"/>
              <w:jc w:val="left"/>
            </w:pPr>
          </w:p>
          <w:p w:rsidR="005A7F2D" w:rsidRDefault="005A7F2D" w:rsidP="00DA2E63">
            <w:pPr>
              <w:bidi w:val="0"/>
              <w:jc w:val="left"/>
            </w:pPr>
            <w:r>
              <w:t>Original: Arabic</w:t>
            </w:r>
          </w:p>
          <w:p w:rsidR="00DA2E63" w:rsidRPr="008B4BC6" w:rsidRDefault="00DA2E63" w:rsidP="00DA2E63">
            <w:pPr>
              <w:bidi w:val="0"/>
              <w:jc w:val="left"/>
            </w:pPr>
            <w:r>
              <w:t>Arabic and English only</w:t>
            </w:r>
          </w:p>
        </w:tc>
      </w:tr>
    </w:tbl>
    <w:p w:rsidR="00DA2E63" w:rsidRPr="00DA2E63" w:rsidRDefault="00DA2E63" w:rsidP="00DA2E63">
      <w:pPr>
        <w:spacing w:before="120" w:line="360" w:lineRule="exact"/>
        <w:jc w:val="both"/>
        <w:textDirection w:val="tbRlV"/>
        <w:rPr>
          <w:rFonts w:eastAsiaTheme="minorEastAsia"/>
          <w:b/>
          <w:bCs/>
          <w:sz w:val="26"/>
          <w:szCs w:val="36"/>
          <w:lang w:eastAsia="zh-TW" w:bidi="en-GB"/>
        </w:rPr>
      </w:pPr>
      <w:r w:rsidRPr="00DA2E63">
        <w:rPr>
          <w:b/>
          <w:bCs/>
          <w:sz w:val="26"/>
          <w:szCs w:val="36"/>
          <w:rtl/>
        </w:rPr>
        <w:t>‎لجنة مناهضة التعذيب‏‏</w:t>
      </w:r>
      <w:r w:rsidRPr="00DA2E63">
        <w:rPr>
          <w:bCs/>
          <w:sz w:val="26"/>
          <w:szCs w:val="36"/>
          <w:rtl/>
        </w:rPr>
        <w:t xml:space="preserve"> </w:t>
      </w:r>
    </w:p>
    <w:p w:rsidR="00DA2E63" w:rsidRPr="00DA2E63" w:rsidRDefault="00DA2E63" w:rsidP="00DA2E63">
      <w:pPr>
        <w:pStyle w:val="HChGA"/>
        <w:rPr>
          <w:lang w:eastAsia="zh-TW" w:bidi="en-GB"/>
        </w:rPr>
      </w:pPr>
      <w:r w:rsidRPr="005A0D09">
        <w:rPr>
          <w:rtl/>
        </w:rPr>
        <w:tab/>
      </w:r>
      <w:r w:rsidRPr="005A0D09">
        <w:rPr>
          <w:rtl/>
        </w:rPr>
        <w:tab/>
        <w:t xml:space="preserve">المعلومات الواردة من قطر بشأن متابعة الملاحظات الختامية </w:t>
      </w:r>
      <w:r>
        <w:rPr>
          <w:rtl/>
        </w:rPr>
        <w:t>المتعلقة</w:t>
      </w:r>
      <w:r w:rsidRPr="005A0D09">
        <w:rPr>
          <w:rtl/>
        </w:rPr>
        <w:t xml:space="preserve"> </w:t>
      </w:r>
      <w:r>
        <w:rPr>
          <w:rtl/>
        </w:rPr>
        <w:t>ب</w:t>
      </w:r>
      <w:r w:rsidRPr="005A0D09">
        <w:rPr>
          <w:rtl/>
        </w:rPr>
        <w:t>تقريرها ال</w:t>
      </w:r>
      <w:bookmarkStart w:id="0" w:name="_GoBack"/>
      <w:bookmarkEnd w:id="0"/>
      <w:r w:rsidRPr="005A0D09">
        <w:rPr>
          <w:rtl/>
        </w:rPr>
        <w:t>دوري الثالث</w:t>
      </w:r>
      <w:r w:rsidRPr="00DA2E63">
        <w:rPr>
          <w:rStyle w:val="FootnoteReference"/>
          <w:sz w:val="20"/>
          <w:vertAlign w:val="baseline"/>
          <w:rtl/>
        </w:rPr>
        <w:footnoteReference w:customMarkFollows="1" w:id="1"/>
        <w:t>*</w:t>
      </w:r>
      <w:r>
        <w:rPr>
          <w:lang w:eastAsia="zh-TW" w:bidi="en-GB"/>
        </w:rPr>
        <w:t xml:space="preserve"> </w:t>
      </w:r>
    </w:p>
    <w:p w:rsidR="00DA2E63" w:rsidRDefault="00DA2E63" w:rsidP="00DA2E63">
      <w:pPr>
        <w:pStyle w:val="SingleTxtGA"/>
        <w:jc w:val="right"/>
        <w:rPr>
          <w:rtl/>
        </w:rPr>
      </w:pPr>
      <w:r w:rsidRPr="005A0D09">
        <w:rPr>
          <w:rtl/>
        </w:rPr>
        <w:t>[تاريخ الاستلام</w:t>
      </w:r>
      <w:r w:rsidRPr="005A0D09">
        <w:t>:</w:t>
      </w:r>
      <w:r w:rsidRPr="005A0D09">
        <w:rPr>
          <w:rtl/>
        </w:rPr>
        <w:t xml:space="preserve"> </w:t>
      </w:r>
      <w:r w:rsidRPr="00903E0B">
        <w:rPr>
          <w:szCs w:val="20"/>
          <w:rtl/>
        </w:rPr>
        <w:t>14</w:t>
      </w:r>
      <w:r w:rsidRPr="005A0D09">
        <w:rPr>
          <w:rtl/>
        </w:rPr>
        <w:t xml:space="preserve"> تشرين الأول/أكتوبر </w:t>
      </w:r>
      <w:r w:rsidRPr="00903E0B">
        <w:rPr>
          <w:szCs w:val="20"/>
          <w:rtl/>
        </w:rPr>
        <w:t>2019</w:t>
      </w:r>
      <w:r w:rsidRPr="005A0D09">
        <w:rPr>
          <w:rtl/>
        </w:rPr>
        <w:t>]</w:t>
      </w:r>
    </w:p>
    <w:p w:rsidR="00DA2E63" w:rsidRPr="00BC49CB" w:rsidRDefault="005A7F2D" w:rsidP="00DA2E63">
      <w:pPr>
        <w:pStyle w:val="HChGA"/>
        <w:spacing w:before="0"/>
        <w:rPr>
          <w:rtl/>
        </w:rPr>
      </w:pPr>
      <w:r>
        <w:rPr>
          <w:b w:val="0"/>
          <w:bCs w:val="0"/>
          <w:rtl/>
        </w:rPr>
        <w:br w:type="page"/>
      </w:r>
      <w:r w:rsidR="00DA2E63" w:rsidRPr="00674206">
        <w:rPr>
          <w:rtl/>
        </w:rPr>
        <w:tab/>
      </w:r>
      <w:r w:rsidR="00DA2E63" w:rsidRPr="00674206">
        <w:rPr>
          <w:rtl/>
        </w:rPr>
        <w:tab/>
      </w:r>
      <w:r w:rsidR="00DA2E63" w:rsidRPr="00BC49CB">
        <w:rPr>
          <w:rFonts w:hint="cs"/>
          <w:rtl/>
        </w:rPr>
        <w:t>تقرير مرحلي لدولة قطر في إطار متابعة الملاحظات الختامية على تقرير دولة قطر الدوري الثالث للجنة مناهضة التعذيب</w:t>
      </w:r>
    </w:p>
    <w:p w:rsidR="00DA2E63" w:rsidRPr="00BC49CB" w:rsidRDefault="00DA2E63" w:rsidP="00DA2E63">
      <w:pPr>
        <w:pStyle w:val="HChGA"/>
        <w:rPr>
          <w:rtl/>
        </w:rPr>
      </w:pPr>
      <w:r w:rsidRPr="00674206">
        <w:rPr>
          <w:rtl/>
        </w:rPr>
        <w:tab/>
      </w:r>
      <w:r w:rsidRPr="00674206">
        <w:rPr>
          <w:rtl/>
        </w:rPr>
        <w:tab/>
      </w:r>
      <w:r w:rsidRPr="00BC49CB">
        <w:rPr>
          <w:rFonts w:hint="cs"/>
          <w:rtl/>
        </w:rPr>
        <w:t>مقدمة</w:t>
      </w:r>
    </w:p>
    <w:p w:rsidR="00DA2E63" w:rsidRPr="00BC49CB" w:rsidRDefault="00DA2E63" w:rsidP="00DA2E63">
      <w:pPr>
        <w:pStyle w:val="SingleTxtGA"/>
        <w:rPr>
          <w:rtl/>
        </w:rPr>
      </w:pPr>
      <w:r w:rsidRPr="00674206">
        <w:rPr>
          <w:rtl/>
        </w:rPr>
        <w:tab/>
      </w:r>
      <w:r w:rsidRPr="00BC49CB">
        <w:rPr>
          <w:rFonts w:hint="cs"/>
          <w:rtl/>
        </w:rPr>
        <w:t>نظرت لجنة مناهضة التعذيب في التقرير الدوري الثالث لدولة قطر (</w:t>
      </w:r>
      <w:r w:rsidRPr="00BC49CB">
        <w:t>CAT/C/QAT/3</w:t>
      </w:r>
      <w:r w:rsidRPr="00BC49CB">
        <w:rPr>
          <w:rFonts w:hint="cs"/>
          <w:rtl/>
        </w:rPr>
        <w:t xml:space="preserve">) خلال الدورة </w:t>
      </w:r>
      <w:r w:rsidRPr="00BC49CB">
        <w:rPr>
          <w:rFonts w:hint="cs"/>
          <w:szCs w:val="20"/>
          <w:rtl/>
        </w:rPr>
        <w:t>63</w:t>
      </w:r>
      <w:r w:rsidRPr="00BC49CB">
        <w:rPr>
          <w:rFonts w:hint="cs"/>
          <w:rtl/>
        </w:rPr>
        <w:t xml:space="preserve"> للجنة، والتي عقدت في </w:t>
      </w:r>
      <w:r w:rsidRPr="00BC49CB">
        <w:rPr>
          <w:rFonts w:hint="cs"/>
          <w:szCs w:val="20"/>
          <w:rtl/>
        </w:rPr>
        <w:t>1</w:t>
      </w:r>
      <w:r w:rsidRPr="00BC49CB">
        <w:rPr>
          <w:rFonts w:hint="cs"/>
          <w:rtl/>
        </w:rPr>
        <w:t xml:space="preserve"> </w:t>
      </w:r>
      <w:proofErr w:type="spellStart"/>
      <w:r w:rsidRPr="00BC49CB">
        <w:rPr>
          <w:rFonts w:hint="cs"/>
          <w:rtl/>
        </w:rPr>
        <w:t>و</w:t>
      </w:r>
      <w:r w:rsidRPr="00BC49CB">
        <w:rPr>
          <w:rFonts w:hint="cs"/>
          <w:szCs w:val="20"/>
          <w:rtl/>
        </w:rPr>
        <w:t>2</w:t>
      </w:r>
      <w:proofErr w:type="spellEnd"/>
      <w:r w:rsidRPr="00BC49CB">
        <w:rPr>
          <w:rFonts w:hint="cs"/>
          <w:rtl/>
        </w:rPr>
        <w:t xml:space="preserve"> مايو </w:t>
      </w:r>
      <w:r w:rsidRPr="00BC49CB">
        <w:rPr>
          <w:rFonts w:hint="cs"/>
          <w:szCs w:val="20"/>
          <w:rtl/>
        </w:rPr>
        <w:t>2018</w:t>
      </w:r>
      <w:r w:rsidRPr="00BC49CB">
        <w:rPr>
          <w:rFonts w:hint="cs"/>
          <w:rtl/>
        </w:rPr>
        <w:t xml:space="preserve">، واعتمدت اللجنة الملاحظات الختامية في </w:t>
      </w:r>
      <w:r w:rsidRPr="00BC49CB">
        <w:rPr>
          <w:rFonts w:hint="cs"/>
          <w:szCs w:val="20"/>
          <w:rtl/>
        </w:rPr>
        <w:t>15</w:t>
      </w:r>
      <w:r w:rsidRPr="00BC49CB">
        <w:rPr>
          <w:rFonts w:hint="cs"/>
          <w:rtl/>
        </w:rPr>
        <w:t xml:space="preserve"> مايو </w:t>
      </w:r>
      <w:r w:rsidRPr="00BC49CB">
        <w:rPr>
          <w:rFonts w:hint="cs"/>
          <w:szCs w:val="20"/>
          <w:rtl/>
        </w:rPr>
        <w:t>2018</w:t>
      </w:r>
      <w:r w:rsidRPr="00BC49CB">
        <w:rPr>
          <w:rFonts w:hint="cs"/>
          <w:rtl/>
        </w:rPr>
        <w:t>. وقد طلبت اللجنة من الدولة في الفقرة (</w:t>
      </w:r>
      <w:r w:rsidRPr="00BC49CB">
        <w:rPr>
          <w:rFonts w:hint="cs"/>
          <w:szCs w:val="20"/>
          <w:rtl/>
        </w:rPr>
        <w:t>49</w:t>
      </w:r>
      <w:r w:rsidRPr="00BC49CB">
        <w:rPr>
          <w:rFonts w:hint="cs"/>
          <w:rtl/>
        </w:rPr>
        <w:t xml:space="preserve">) من ملاحظاتها الختامية تقديم معلومات بشأن انفاذ عدد من التوصيات في أجل أقصاه </w:t>
      </w:r>
      <w:r w:rsidRPr="00BC49CB">
        <w:rPr>
          <w:rFonts w:hint="cs"/>
          <w:szCs w:val="20"/>
          <w:rtl/>
        </w:rPr>
        <w:t>18</w:t>
      </w:r>
      <w:r w:rsidRPr="00BC49CB">
        <w:rPr>
          <w:rFonts w:hint="cs"/>
          <w:rtl/>
        </w:rPr>
        <w:t xml:space="preserve"> مايو </w:t>
      </w:r>
      <w:r w:rsidRPr="00BC49CB">
        <w:rPr>
          <w:rFonts w:hint="cs"/>
          <w:szCs w:val="20"/>
          <w:rtl/>
        </w:rPr>
        <w:t>2019</w:t>
      </w:r>
      <w:r w:rsidRPr="00BC49CB">
        <w:rPr>
          <w:rFonts w:hint="cs"/>
          <w:rtl/>
        </w:rPr>
        <w:t xml:space="preserve"> تلك الواردة في الفقرات (</w:t>
      </w:r>
      <w:r w:rsidRPr="00BC49CB">
        <w:rPr>
          <w:rFonts w:hint="cs"/>
          <w:szCs w:val="20"/>
          <w:rtl/>
        </w:rPr>
        <w:t>14</w:t>
      </w:r>
      <w:r w:rsidRPr="00BC49CB">
        <w:rPr>
          <w:rFonts w:hint="cs"/>
          <w:rtl/>
        </w:rPr>
        <w:t xml:space="preserve"> </w:t>
      </w:r>
      <w:proofErr w:type="spellStart"/>
      <w:r w:rsidRPr="00BC49CB">
        <w:rPr>
          <w:rFonts w:hint="cs"/>
          <w:rtl/>
        </w:rPr>
        <w:t>و</w:t>
      </w:r>
      <w:r w:rsidRPr="00BC49CB">
        <w:rPr>
          <w:rFonts w:hint="cs"/>
          <w:szCs w:val="20"/>
          <w:rtl/>
        </w:rPr>
        <w:t>24</w:t>
      </w:r>
      <w:proofErr w:type="spellEnd"/>
      <w:r w:rsidRPr="00BC49CB">
        <w:rPr>
          <w:rFonts w:hint="cs"/>
          <w:rtl/>
        </w:rPr>
        <w:t xml:space="preserve"> </w:t>
      </w:r>
      <w:proofErr w:type="spellStart"/>
      <w:r w:rsidRPr="00BC49CB">
        <w:rPr>
          <w:rFonts w:hint="cs"/>
          <w:rtl/>
        </w:rPr>
        <w:t>و</w:t>
      </w:r>
      <w:r w:rsidRPr="00BC49CB">
        <w:rPr>
          <w:rFonts w:hint="cs"/>
          <w:szCs w:val="20"/>
          <w:rtl/>
        </w:rPr>
        <w:t>38</w:t>
      </w:r>
      <w:proofErr w:type="spellEnd"/>
      <w:r w:rsidRPr="00BC49CB">
        <w:rPr>
          <w:rFonts w:hint="cs"/>
          <w:rtl/>
        </w:rPr>
        <w:t>) من وثيقة الملاحظات الختامية.</w:t>
      </w:r>
    </w:p>
    <w:p w:rsidR="00DA2E63" w:rsidRPr="00BC49CB" w:rsidRDefault="00DA2E63" w:rsidP="00DA2E63">
      <w:pPr>
        <w:pStyle w:val="HChGA"/>
        <w:rPr>
          <w:rtl/>
        </w:rPr>
      </w:pPr>
      <w:r w:rsidRPr="00674206">
        <w:rPr>
          <w:rtl/>
        </w:rPr>
        <w:tab/>
      </w:r>
      <w:r w:rsidRPr="00674206">
        <w:rPr>
          <w:rtl/>
        </w:rPr>
        <w:tab/>
      </w:r>
      <w:r w:rsidRPr="00BC49CB">
        <w:rPr>
          <w:rFonts w:hint="cs"/>
          <w:rtl/>
        </w:rPr>
        <w:t>ردود الدولة على التوصيات</w:t>
      </w:r>
    </w:p>
    <w:p w:rsidR="00DA2E63" w:rsidRPr="00BC49CB" w:rsidRDefault="00DA2E63" w:rsidP="00DA2E63">
      <w:pPr>
        <w:pStyle w:val="H1GA"/>
      </w:pPr>
      <w:r w:rsidRPr="00674206">
        <w:rPr>
          <w:rtl/>
        </w:rPr>
        <w:tab/>
      </w:r>
      <w:r w:rsidRPr="00674206">
        <w:rPr>
          <w:rtl/>
        </w:rPr>
        <w:tab/>
      </w:r>
      <w:r w:rsidRPr="00BC49CB">
        <w:rPr>
          <w:rFonts w:hint="cs"/>
          <w:rtl/>
        </w:rPr>
        <w:t>الفقرة (</w:t>
      </w:r>
      <w:r w:rsidRPr="00BC49CB">
        <w:rPr>
          <w:rFonts w:ascii="Times New Roman Bold" w:hAnsi="Times New Roman Bold" w:hint="cs"/>
          <w:szCs w:val="26"/>
          <w:rtl/>
        </w:rPr>
        <w:t>14</w:t>
      </w:r>
      <w:r w:rsidRPr="00BC49CB">
        <w:rPr>
          <w:rFonts w:hint="cs"/>
          <w:rtl/>
        </w:rPr>
        <w:t>) الضمانات القانونية الأساسية:</w:t>
      </w:r>
    </w:p>
    <w:p w:rsidR="00DA2E63" w:rsidRPr="00BC49CB" w:rsidRDefault="00DA2E63" w:rsidP="00DA2E63">
      <w:pPr>
        <w:pStyle w:val="Bullet1GA"/>
        <w:numPr>
          <w:ilvl w:val="0"/>
          <w:numId w:val="3"/>
        </w:numPr>
        <w:tabs>
          <w:tab w:val="clear" w:pos="2495"/>
          <w:tab w:val="num" w:pos="1792"/>
        </w:tabs>
        <w:bidi/>
        <w:ind w:left="1792"/>
        <w:rPr>
          <w:b/>
        </w:rPr>
      </w:pPr>
      <w:r w:rsidRPr="00BC49CB">
        <w:rPr>
          <w:rFonts w:ascii="Times New Roman Bold" w:hAnsi="Times New Roman Bold" w:hint="cs"/>
          <w:b/>
          <w:bCs/>
          <w:spacing w:val="-4"/>
          <w:rtl/>
        </w:rPr>
        <w:t>فيما يتعلق بدعوة الدولة لاتخاذ تدابير فعالة تكفل تمتع جميع المحتجزين في القانون والممارسة بجميع الضمانات الأساسية، ومن ضمنها الحق في الحصول على رعاية طبية مستقلة، بغض النظر عن أي فحص طبي مستقل قد ينفذ من قبل السلطات المختصة</w:t>
      </w:r>
      <w:r w:rsidRPr="00BC49CB">
        <w:rPr>
          <w:rFonts w:hint="cs"/>
          <w:b/>
          <w:bCs/>
          <w:rtl/>
        </w:rPr>
        <w:t>.</w:t>
      </w:r>
    </w:p>
    <w:p w:rsidR="00DA2E63" w:rsidRPr="00674206" w:rsidRDefault="00DA2E63" w:rsidP="00DA2E63">
      <w:pPr>
        <w:pStyle w:val="H23GA"/>
        <w:rPr>
          <w:rtl/>
        </w:rPr>
      </w:pPr>
      <w:r w:rsidRPr="00674206">
        <w:rPr>
          <w:rtl/>
        </w:rPr>
        <w:tab/>
      </w:r>
      <w:r w:rsidRPr="00674206">
        <w:rPr>
          <w:rtl/>
        </w:rPr>
        <w:tab/>
      </w:r>
      <w:r w:rsidRPr="00BC49CB">
        <w:rPr>
          <w:rFonts w:hint="cs"/>
          <w:rtl/>
        </w:rPr>
        <w:t>التعليق:</w:t>
      </w:r>
    </w:p>
    <w:p w:rsidR="00DA2E63" w:rsidRPr="00BC49CB" w:rsidRDefault="00DA2E63" w:rsidP="00DA2E63">
      <w:pPr>
        <w:pStyle w:val="SingleTxtGA"/>
        <w:rPr>
          <w:rtl/>
        </w:rPr>
      </w:pPr>
      <w:r w:rsidRPr="00674206">
        <w:rPr>
          <w:rtl/>
        </w:rPr>
        <w:tab/>
      </w:r>
      <w:r w:rsidRPr="00BC49CB">
        <w:rPr>
          <w:rFonts w:hint="cs"/>
          <w:rtl/>
        </w:rPr>
        <w:t>كفل قانون النيابة العامة والإجراءات الجنائية للأشخاص المحبوسين احتياطيا مجموعة من الضمانات الأساسية، من أهمها:</w:t>
      </w:r>
    </w:p>
    <w:p w:rsidR="00DA2E63" w:rsidRPr="00BC49CB" w:rsidRDefault="00DA2E63" w:rsidP="00DA2E63">
      <w:pPr>
        <w:pStyle w:val="Bullet1GA"/>
        <w:numPr>
          <w:ilvl w:val="0"/>
          <w:numId w:val="3"/>
        </w:numPr>
        <w:bidi/>
        <w:rPr>
          <w:rtl/>
        </w:rPr>
      </w:pPr>
      <w:r w:rsidRPr="00BC49CB">
        <w:rPr>
          <w:rFonts w:hint="cs"/>
          <w:rtl/>
        </w:rPr>
        <w:t>تقرير إجراء الاحتجاز من قبل سلطة تحقيق مختصة وتتمثل بالنيابة العامة بوصفها هيئة قضائية تتميز بالكفاءة والاستقلالية وحسن التقدير (م/</w:t>
      </w:r>
      <w:r w:rsidRPr="00BC49CB">
        <w:rPr>
          <w:rFonts w:hint="cs"/>
          <w:szCs w:val="20"/>
          <w:rtl/>
        </w:rPr>
        <w:t>1</w:t>
      </w:r>
      <w:r w:rsidRPr="00BC49CB">
        <w:rPr>
          <w:rFonts w:hint="cs"/>
          <w:rtl/>
        </w:rPr>
        <w:t>) من القانون رقم (</w:t>
      </w:r>
      <w:r w:rsidRPr="00BC49CB">
        <w:rPr>
          <w:rFonts w:hint="cs"/>
          <w:szCs w:val="20"/>
          <w:rtl/>
        </w:rPr>
        <w:t>10</w:t>
      </w:r>
      <w:r w:rsidRPr="00BC49CB">
        <w:rPr>
          <w:rFonts w:hint="cs"/>
          <w:rtl/>
        </w:rPr>
        <w:t xml:space="preserve">) لسنة </w:t>
      </w:r>
      <w:r w:rsidRPr="00BC49CB">
        <w:rPr>
          <w:rFonts w:hint="cs"/>
          <w:szCs w:val="20"/>
          <w:rtl/>
        </w:rPr>
        <w:t>2002</w:t>
      </w:r>
      <w:r w:rsidRPr="00BC49CB">
        <w:rPr>
          <w:rFonts w:hint="cs"/>
          <w:rtl/>
        </w:rPr>
        <w:t xml:space="preserve"> بشأن النيابة العامة.</w:t>
      </w:r>
    </w:p>
    <w:p w:rsidR="00DA2E63" w:rsidRPr="00BC49CB" w:rsidRDefault="00DA2E63" w:rsidP="00DA2E63">
      <w:pPr>
        <w:pStyle w:val="Bullet1GA"/>
        <w:numPr>
          <w:ilvl w:val="0"/>
          <w:numId w:val="3"/>
        </w:numPr>
        <w:bidi/>
        <w:rPr>
          <w:rtl/>
        </w:rPr>
      </w:pPr>
      <w:r w:rsidRPr="00BC49CB">
        <w:rPr>
          <w:rFonts w:hint="cs"/>
          <w:rtl/>
        </w:rPr>
        <w:t>تحديد الحالات التي يجوز فيها الحجز (م/</w:t>
      </w:r>
      <w:r w:rsidRPr="00BC49CB">
        <w:rPr>
          <w:rFonts w:hint="cs"/>
          <w:szCs w:val="20"/>
          <w:rtl/>
        </w:rPr>
        <w:t>110</w:t>
      </w:r>
      <w:r w:rsidRPr="00BC49CB">
        <w:rPr>
          <w:rFonts w:hint="cs"/>
          <w:rtl/>
        </w:rPr>
        <w:t xml:space="preserve"> إجراءات).</w:t>
      </w:r>
    </w:p>
    <w:p w:rsidR="00DA2E63" w:rsidRPr="00BC49CB" w:rsidRDefault="00DA2E63" w:rsidP="00DA2E63">
      <w:pPr>
        <w:pStyle w:val="Bullet1GA"/>
        <w:numPr>
          <w:ilvl w:val="0"/>
          <w:numId w:val="3"/>
        </w:numPr>
        <w:bidi/>
        <w:rPr>
          <w:rtl/>
        </w:rPr>
      </w:pPr>
      <w:r w:rsidRPr="00BC49CB">
        <w:rPr>
          <w:rFonts w:hint="cs"/>
          <w:rtl/>
        </w:rPr>
        <w:t>تحديد مدة الحبس الاحتياطي وتمديده (م/</w:t>
      </w:r>
      <w:r w:rsidRPr="00BC49CB">
        <w:rPr>
          <w:rFonts w:hint="cs"/>
          <w:szCs w:val="20"/>
          <w:rtl/>
        </w:rPr>
        <w:t>117</w:t>
      </w:r>
      <w:r w:rsidRPr="00BC49CB">
        <w:rPr>
          <w:rFonts w:hint="cs"/>
          <w:rtl/>
        </w:rPr>
        <w:t xml:space="preserve"> إجراءات).</w:t>
      </w:r>
    </w:p>
    <w:p w:rsidR="00DA2E63" w:rsidRPr="00BC49CB" w:rsidRDefault="00DA2E63" w:rsidP="00DA2E63">
      <w:pPr>
        <w:pStyle w:val="Bullet1GA"/>
        <w:numPr>
          <w:ilvl w:val="0"/>
          <w:numId w:val="3"/>
        </w:numPr>
        <w:bidi/>
        <w:rPr>
          <w:rtl/>
        </w:rPr>
      </w:pPr>
      <w:r w:rsidRPr="00BC49CB">
        <w:rPr>
          <w:rFonts w:hint="cs"/>
          <w:rtl/>
        </w:rPr>
        <w:t>حق المتهم المحبوس احتياطيا بطلب الإفراج المؤقت سواء بكفالة أو بدون كفالة (م/</w:t>
      </w:r>
      <w:r w:rsidRPr="00BC49CB">
        <w:rPr>
          <w:rFonts w:hint="cs"/>
          <w:szCs w:val="20"/>
          <w:rtl/>
        </w:rPr>
        <w:t>119</w:t>
      </w:r>
      <w:r w:rsidRPr="00BC49CB">
        <w:rPr>
          <w:rFonts w:hint="cs"/>
          <w:rtl/>
        </w:rPr>
        <w:t xml:space="preserve"> إجراءات).</w:t>
      </w:r>
    </w:p>
    <w:p w:rsidR="00DA2E63" w:rsidRPr="00BC49CB" w:rsidRDefault="00DA2E63" w:rsidP="00DA2E63">
      <w:pPr>
        <w:pStyle w:val="Bullet1GA"/>
        <w:numPr>
          <w:ilvl w:val="0"/>
          <w:numId w:val="3"/>
        </w:numPr>
        <w:bidi/>
        <w:rPr>
          <w:rtl/>
        </w:rPr>
      </w:pPr>
      <w:r w:rsidRPr="00BC49CB">
        <w:rPr>
          <w:rFonts w:hint="cs"/>
          <w:rtl/>
        </w:rPr>
        <w:t>حق أعضاء النيابة العامة بدخول الأماكن المخصصة للحبس للتأكد من عدم وجود محبوس بصفة غير قانونية ولهم أن يطلعوا على السجلات وأوامر القبض والحبس وأن يأخذوا صوراً منها وأن يتصلوا بأي محبوس ويسمعوا أي شكوى، ووجوب أن يقدم لهم ما يلزم من مساعدة لحصولهم على المعلومات التي يطلبونها (م/</w:t>
      </w:r>
      <w:r w:rsidRPr="00BC49CB">
        <w:rPr>
          <w:rFonts w:hint="cs"/>
          <w:szCs w:val="20"/>
          <w:rtl/>
        </w:rPr>
        <w:t>395</w:t>
      </w:r>
      <w:r w:rsidRPr="00BC49CB">
        <w:rPr>
          <w:rFonts w:hint="cs"/>
          <w:rtl/>
        </w:rPr>
        <w:t>).</w:t>
      </w:r>
    </w:p>
    <w:p w:rsidR="00DA2E63" w:rsidRPr="00BC49CB" w:rsidRDefault="00DA2E63" w:rsidP="00DA2E63">
      <w:pPr>
        <w:pStyle w:val="Bullet1GA"/>
        <w:numPr>
          <w:ilvl w:val="0"/>
          <w:numId w:val="3"/>
        </w:numPr>
        <w:bidi/>
        <w:rPr>
          <w:rtl/>
        </w:rPr>
      </w:pPr>
      <w:r w:rsidRPr="00BC49CB">
        <w:rPr>
          <w:rFonts w:hint="cs"/>
          <w:rtl/>
        </w:rPr>
        <w:t>حق كل محبوس في أحد الأماكن المخصصة للحبس في أن يتقدم في أي وقت للقائم على إدارتها بشكوى كتابية أو شفهية ويطلب منه تبليغها للنيابة العامة بعد اثباتها في سجل يعد لذلك (م/</w:t>
      </w:r>
      <w:r w:rsidRPr="00BC49CB">
        <w:rPr>
          <w:rFonts w:hint="cs"/>
          <w:szCs w:val="20"/>
          <w:rtl/>
        </w:rPr>
        <w:t>396</w:t>
      </w:r>
      <w:r w:rsidRPr="00BC49CB">
        <w:rPr>
          <w:rFonts w:hint="cs"/>
          <w:rtl/>
        </w:rPr>
        <w:t>) الفقرة الأولى.</w:t>
      </w:r>
    </w:p>
    <w:p w:rsidR="00DA2E63" w:rsidRPr="00BC49CB" w:rsidRDefault="00DA2E63" w:rsidP="00DA2E63">
      <w:pPr>
        <w:pStyle w:val="Bullet1GA"/>
        <w:numPr>
          <w:ilvl w:val="0"/>
          <w:numId w:val="3"/>
        </w:numPr>
        <w:bidi/>
      </w:pPr>
      <w:r w:rsidRPr="00BC49CB">
        <w:rPr>
          <w:rFonts w:hint="cs"/>
          <w:rtl/>
        </w:rPr>
        <w:t>وجوب قيام كل من علم بوجود محبوس بصفة غير قانونية أو في مكان غير مخصص للحبس أن يخطر أعضاء النيابة العامة بذلك (م/</w:t>
      </w:r>
      <w:r w:rsidRPr="00BC49CB">
        <w:rPr>
          <w:rFonts w:hint="cs"/>
          <w:szCs w:val="20"/>
          <w:rtl/>
        </w:rPr>
        <w:t>396</w:t>
      </w:r>
      <w:r w:rsidRPr="00BC49CB">
        <w:rPr>
          <w:rFonts w:hint="cs"/>
          <w:rtl/>
        </w:rPr>
        <w:t>) الفقرة الثانية.</w:t>
      </w:r>
    </w:p>
    <w:p w:rsidR="00DA2E63" w:rsidRPr="00BC49CB" w:rsidRDefault="00DA2E63" w:rsidP="00DA2E63">
      <w:pPr>
        <w:pStyle w:val="SingleTxtGA"/>
      </w:pPr>
      <w:r w:rsidRPr="00674206">
        <w:rPr>
          <w:rtl/>
        </w:rPr>
        <w:tab/>
      </w:r>
      <w:r w:rsidRPr="00BC49CB">
        <w:rPr>
          <w:rFonts w:hint="cs"/>
          <w:rtl/>
        </w:rPr>
        <w:t xml:space="preserve">أما بشأن الفحص الطبي على المحبوس احتياطيا ، فإنه وإن لم ينص عليه قانون الإجراءات الجنائية، إلاّ أن ذلك لم يمنع من تقديم الرعاية الصحية للمحبوس احتياطيا، فيما إذا دعت الحاجة إليها، سواء في بداية تنفيذ الحبس الاحتياطي أو أثناء فترة التنفيذ، ذلك أنه جرى السياق بانتداب طبيب من إدارة الخدمات الطبية بوزارة الداخلية للقيام بزيارات إلى أماكن الاحتجاز في الإدارات الأمنية، بشكل دوري لتقديم ما يقتضي من خدمات صحية وفحوصات على المحبوسين احتياطياً في هذه الأماكن وإحالة من تتطلب حالته الصحية إلى المراكز الصحية والمستشفيات لاستكمال المعالجة. </w:t>
      </w:r>
    </w:p>
    <w:p w:rsidR="00DA2E63" w:rsidRPr="00BC49CB" w:rsidRDefault="00DA2E63" w:rsidP="00DA2E63">
      <w:pPr>
        <w:pStyle w:val="H1GA"/>
        <w:rPr>
          <w:rtl/>
        </w:rPr>
      </w:pPr>
      <w:r w:rsidRPr="00674206">
        <w:rPr>
          <w:rtl/>
        </w:rPr>
        <w:tab/>
      </w:r>
      <w:r w:rsidRPr="00674206">
        <w:rPr>
          <w:rtl/>
        </w:rPr>
        <w:tab/>
      </w:r>
      <w:r w:rsidRPr="00BC49CB">
        <w:rPr>
          <w:rFonts w:hint="cs"/>
          <w:rtl/>
        </w:rPr>
        <w:t>الفقرة (</w:t>
      </w:r>
      <w:r w:rsidRPr="00BC49CB">
        <w:rPr>
          <w:rFonts w:hint="cs"/>
          <w:szCs w:val="24"/>
          <w:rtl/>
        </w:rPr>
        <w:t>24</w:t>
      </w:r>
      <w:r w:rsidRPr="00BC49CB">
        <w:rPr>
          <w:rFonts w:hint="cs"/>
          <w:rtl/>
        </w:rPr>
        <w:t>):</w:t>
      </w:r>
    </w:p>
    <w:p w:rsidR="00DA2E63" w:rsidRPr="00BC49CB" w:rsidRDefault="00DA2E63" w:rsidP="00DA2E63">
      <w:pPr>
        <w:pStyle w:val="H1GA"/>
        <w:rPr>
          <w:rtl/>
        </w:rPr>
      </w:pPr>
      <w:r w:rsidRPr="00674206">
        <w:rPr>
          <w:rtl/>
        </w:rPr>
        <w:tab/>
      </w:r>
      <w:r w:rsidRPr="00674206">
        <w:rPr>
          <w:rtl/>
        </w:rPr>
        <w:tab/>
      </w:r>
      <w:r w:rsidRPr="00BC49CB">
        <w:rPr>
          <w:rFonts w:hint="cs"/>
          <w:rtl/>
        </w:rPr>
        <w:t xml:space="preserve">التحقيقات الفورية الشاملة والنزيهة </w:t>
      </w:r>
    </w:p>
    <w:p w:rsidR="00DA2E63" w:rsidRPr="00BC49CB" w:rsidRDefault="00DA2E63" w:rsidP="00DA2E63">
      <w:pPr>
        <w:pStyle w:val="Bullet1GA"/>
        <w:numPr>
          <w:ilvl w:val="0"/>
          <w:numId w:val="3"/>
        </w:numPr>
        <w:tabs>
          <w:tab w:val="clear" w:pos="2495"/>
          <w:tab w:val="num" w:pos="1792"/>
        </w:tabs>
        <w:bidi/>
        <w:ind w:left="1792"/>
        <w:rPr>
          <w:b/>
          <w:bCs/>
          <w:rtl/>
        </w:rPr>
      </w:pPr>
      <w:r w:rsidRPr="00BC49CB">
        <w:rPr>
          <w:rFonts w:hint="cs"/>
          <w:b/>
          <w:bCs/>
          <w:rtl/>
        </w:rPr>
        <w:t>تلاحظ اللجنة بقلق أن الدولة الطرف لم تقدم معلومات محددة عن عدد شكاوى التعذيب أو إساءة المعاملة أو عن التحقيقات والملاحقات المنفذة أو العقوبات الجنائية والتأديبية الموقعة على الجناة في هذا المجال في الفترة المشمولة بالتقرير.</w:t>
      </w:r>
    </w:p>
    <w:p w:rsidR="00DA2E63" w:rsidRPr="00BC49CB" w:rsidRDefault="00DA2E63" w:rsidP="00DA2E63">
      <w:pPr>
        <w:pStyle w:val="H23GA"/>
        <w:rPr>
          <w:rtl/>
        </w:rPr>
      </w:pPr>
      <w:r w:rsidRPr="00674206">
        <w:rPr>
          <w:rtl/>
        </w:rPr>
        <w:tab/>
      </w:r>
      <w:r w:rsidRPr="00674206">
        <w:rPr>
          <w:rtl/>
        </w:rPr>
        <w:tab/>
      </w:r>
      <w:r w:rsidRPr="00BC49CB">
        <w:rPr>
          <w:rFonts w:hint="cs"/>
          <w:rtl/>
        </w:rPr>
        <w:t>التعليق:</w:t>
      </w:r>
    </w:p>
    <w:p w:rsidR="00DA2E63" w:rsidRPr="00BC49CB" w:rsidRDefault="00DA2E63" w:rsidP="00DA2E63">
      <w:pPr>
        <w:pStyle w:val="SingleTxtGA"/>
        <w:rPr>
          <w:rtl/>
        </w:rPr>
      </w:pPr>
      <w:r w:rsidRPr="00674206">
        <w:rPr>
          <w:rtl/>
        </w:rPr>
        <w:tab/>
      </w:r>
      <w:r w:rsidRPr="00BC49CB">
        <w:rPr>
          <w:rFonts w:hint="cs"/>
          <w:rtl/>
        </w:rPr>
        <w:t xml:space="preserve">أوضحت الجهات المعنية في وزارة الداخلية بأنه لم تردها خلال الفترة المشمولة بالتقرير أية شكاوى ضد أعضاء قوة الشرطة تتعلق بتعرض (المواطنين أو المقيمين) لسوء المعاملة أو التعذيب في </w:t>
      </w:r>
      <w:proofErr w:type="gramStart"/>
      <w:r w:rsidRPr="00BC49CB">
        <w:rPr>
          <w:rFonts w:hint="cs"/>
          <w:rtl/>
        </w:rPr>
        <w:t>اطار</w:t>
      </w:r>
      <w:proofErr w:type="gramEnd"/>
      <w:r w:rsidRPr="00BC49CB">
        <w:rPr>
          <w:rFonts w:hint="cs"/>
          <w:rtl/>
        </w:rPr>
        <w:t xml:space="preserve"> اجراءات التحري والاستدلال عن الجرائم المرتكبة خلال الفترة المشمولة بالتقرير.</w:t>
      </w:r>
    </w:p>
    <w:p w:rsidR="00DA2E63" w:rsidRPr="00DA2E63" w:rsidRDefault="00DA2E63" w:rsidP="00DA2E63">
      <w:pPr>
        <w:pStyle w:val="SingleTxtGA"/>
        <w:rPr>
          <w:spacing w:val="-2"/>
          <w:rtl/>
        </w:rPr>
      </w:pPr>
      <w:r w:rsidRPr="00DA2E63">
        <w:rPr>
          <w:spacing w:val="-2"/>
          <w:rtl/>
        </w:rPr>
        <w:tab/>
      </w:r>
      <w:r w:rsidRPr="00DA2E63">
        <w:rPr>
          <w:rFonts w:hint="cs"/>
          <w:spacing w:val="-2"/>
          <w:rtl/>
        </w:rPr>
        <w:t>وهو ما تؤكده نتائج الزيارات التفتيشية للجنة الوطنية لحقوق الإنسان وإدارة حقوق الإنسان إلى أماكن الاحتجاز في الإدارات الأمنية، والمؤسسات العقابية والإصلاحية وحجز الابعاد حيث لم ترصد أية حالات لتعرض مسجونين أو محتجزين لسوء المعاملة أو التعذيب خلال الفترة المشمولة بالتقرير.</w:t>
      </w:r>
    </w:p>
    <w:p w:rsidR="00DA2E63" w:rsidRPr="00BC49CB" w:rsidRDefault="00DA2E63" w:rsidP="00DA2E63">
      <w:pPr>
        <w:pStyle w:val="Bullet1GA"/>
        <w:numPr>
          <w:ilvl w:val="0"/>
          <w:numId w:val="3"/>
        </w:numPr>
        <w:tabs>
          <w:tab w:val="clear" w:pos="2495"/>
          <w:tab w:val="num" w:pos="1792"/>
        </w:tabs>
        <w:bidi/>
        <w:ind w:left="1792"/>
        <w:rPr>
          <w:b/>
        </w:rPr>
      </w:pPr>
      <w:r w:rsidRPr="00BC49CB">
        <w:rPr>
          <w:rFonts w:hint="cs"/>
          <w:b/>
          <w:bCs/>
          <w:rtl/>
        </w:rPr>
        <w:t>ضمان إجراء تحقيقات فورية ونزيهة من جانب هيئة مستقلة في جميع شكاوى التعذيب أو إساءة المعاملة وضمان عدم وجود علاقة مؤسسية أو هرمية بين المحققين التابعين للهيئة ومرتكبي هذه الأفعال المزعومين.</w:t>
      </w:r>
    </w:p>
    <w:p w:rsidR="00DA2E63" w:rsidRPr="00BC49CB" w:rsidRDefault="00DA2E63" w:rsidP="00DA2E63">
      <w:pPr>
        <w:pStyle w:val="H23GA"/>
        <w:rPr>
          <w:rtl/>
        </w:rPr>
      </w:pPr>
      <w:r w:rsidRPr="00674206">
        <w:rPr>
          <w:rtl/>
        </w:rPr>
        <w:tab/>
      </w:r>
      <w:r w:rsidRPr="00674206">
        <w:rPr>
          <w:rtl/>
        </w:rPr>
        <w:tab/>
      </w:r>
      <w:r w:rsidRPr="00BC49CB">
        <w:rPr>
          <w:rFonts w:hint="cs"/>
          <w:rtl/>
        </w:rPr>
        <w:t>التعليق: </w:t>
      </w:r>
    </w:p>
    <w:p w:rsidR="00DA2E63" w:rsidRPr="00BC49CB" w:rsidRDefault="00DA2E63" w:rsidP="00DA2E63">
      <w:pPr>
        <w:pStyle w:val="SingleTxtGA"/>
      </w:pPr>
      <w:r w:rsidRPr="00BC49CB">
        <w:rPr>
          <w:rFonts w:hint="cs"/>
          <w:szCs w:val="20"/>
          <w:rtl/>
        </w:rPr>
        <w:t>1</w:t>
      </w:r>
      <w:r w:rsidRPr="00674206">
        <w:rPr>
          <w:rFonts w:hint="cs"/>
          <w:rtl/>
        </w:rPr>
        <w:t>-</w:t>
      </w:r>
      <w:r w:rsidRPr="00BC49CB">
        <w:tab/>
      </w:r>
      <w:r w:rsidRPr="00BC49CB">
        <w:rPr>
          <w:rFonts w:hint="cs"/>
          <w:rtl/>
        </w:rPr>
        <w:t>تولي</w:t>
      </w:r>
      <w:r w:rsidRPr="00BC49CB">
        <w:rPr>
          <w:rtl/>
        </w:rPr>
        <w:t xml:space="preserve"> </w:t>
      </w:r>
      <w:r w:rsidRPr="00BC49CB">
        <w:rPr>
          <w:rFonts w:hint="cs"/>
          <w:rtl/>
        </w:rPr>
        <w:t>وزارة</w:t>
      </w:r>
      <w:r w:rsidRPr="00BC49CB">
        <w:rPr>
          <w:rtl/>
        </w:rPr>
        <w:t xml:space="preserve"> </w:t>
      </w:r>
      <w:r w:rsidRPr="00BC49CB">
        <w:rPr>
          <w:rFonts w:hint="cs"/>
          <w:rtl/>
        </w:rPr>
        <w:t>الداخلية</w:t>
      </w:r>
      <w:r w:rsidRPr="00BC49CB">
        <w:rPr>
          <w:rtl/>
        </w:rPr>
        <w:t xml:space="preserve"> </w:t>
      </w:r>
      <w:r w:rsidRPr="00BC49CB">
        <w:rPr>
          <w:rFonts w:hint="cs"/>
          <w:rtl/>
        </w:rPr>
        <w:t>بدولة</w:t>
      </w:r>
      <w:r w:rsidRPr="00BC49CB">
        <w:rPr>
          <w:rtl/>
        </w:rPr>
        <w:t xml:space="preserve"> </w:t>
      </w:r>
      <w:r w:rsidRPr="00BC49CB">
        <w:rPr>
          <w:rFonts w:hint="cs"/>
          <w:rtl/>
        </w:rPr>
        <w:t>قطر</w:t>
      </w:r>
      <w:r w:rsidRPr="00BC49CB">
        <w:rPr>
          <w:rtl/>
        </w:rPr>
        <w:t xml:space="preserve"> </w:t>
      </w:r>
      <w:r w:rsidRPr="00BC49CB">
        <w:rPr>
          <w:rFonts w:hint="cs"/>
          <w:rtl/>
        </w:rPr>
        <w:t>الاهتمام</w:t>
      </w:r>
      <w:r w:rsidRPr="00BC49CB">
        <w:rPr>
          <w:rtl/>
        </w:rPr>
        <w:t xml:space="preserve"> </w:t>
      </w:r>
      <w:r w:rsidRPr="00BC49CB">
        <w:rPr>
          <w:rFonts w:hint="cs"/>
          <w:rtl/>
        </w:rPr>
        <w:t>البالغ</w:t>
      </w:r>
      <w:r w:rsidRPr="00BC49CB">
        <w:rPr>
          <w:rtl/>
        </w:rPr>
        <w:t xml:space="preserve"> </w:t>
      </w:r>
      <w:r w:rsidRPr="00BC49CB">
        <w:rPr>
          <w:rFonts w:hint="cs"/>
          <w:rtl/>
        </w:rPr>
        <w:t>والحرص</w:t>
      </w:r>
      <w:r w:rsidRPr="00BC49CB">
        <w:rPr>
          <w:rtl/>
        </w:rPr>
        <w:t xml:space="preserve"> </w:t>
      </w:r>
      <w:r w:rsidRPr="00BC49CB">
        <w:rPr>
          <w:rFonts w:hint="cs"/>
          <w:rtl/>
        </w:rPr>
        <w:t>الشديد</w:t>
      </w:r>
      <w:r w:rsidRPr="00BC49CB">
        <w:rPr>
          <w:rtl/>
        </w:rPr>
        <w:t xml:space="preserve"> </w:t>
      </w:r>
      <w:r w:rsidRPr="00BC49CB">
        <w:rPr>
          <w:rFonts w:hint="cs"/>
          <w:rtl/>
        </w:rPr>
        <w:t>على</w:t>
      </w:r>
      <w:r w:rsidRPr="00BC49CB">
        <w:rPr>
          <w:rtl/>
        </w:rPr>
        <w:t xml:space="preserve"> </w:t>
      </w:r>
      <w:r w:rsidRPr="00BC49CB">
        <w:rPr>
          <w:rFonts w:hint="cs"/>
          <w:rtl/>
        </w:rPr>
        <w:t>مناهضة</w:t>
      </w:r>
      <w:r w:rsidRPr="00BC49CB">
        <w:rPr>
          <w:rtl/>
        </w:rPr>
        <w:t xml:space="preserve"> </w:t>
      </w:r>
      <w:r w:rsidRPr="00BC49CB">
        <w:rPr>
          <w:rFonts w:hint="cs"/>
          <w:rtl/>
        </w:rPr>
        <w:t>التعذيب</w:t>
      </w:r>
      <w:r w:rsidRPr="00BC49CB">
        <w:rPr>
          <w:rtl/>
        </w:rPr>
        <w:t xml:space="preserve"> أو </w:t>
      </w:r>
      <w:r w:rsidRPr="00BC49CB">
        <w:rPr>
          <w:rFonts w:hint="cs"/>
          <w:rtl/>
        </w:rPr>
        <w:t>سوء</w:t>
      </w:r>
      <w:r w:rsidRPr="00BC49CB">
        <w:rPr>
          <w:rtl/>
        </w:rPr>
        <w:t xml:space="preserve"> </w:t>
      </w:r>
      <w:r w:rsidRPr="00BC49CB">
        <w:rPr>
          <w:rFonts w:hint="cs"/>
          <w:rtl/>
        </w:rPr>
        <w:t>المعاملة</w:t>
      </w:r>
      <w:r w:rsidRPr="00BC49CB">
        <w:rPr>
          <w:rtl/>
        </w:rPr>
        <w:t xml:space="preserve"> </w:t>
      </w:r>
      <w:r w:rsidRPr="00BC49CB">
        <w:rPr>
          <w:rFonts w:hint="cs"/>
          <w:rtl/>
        </w:rPr>
        <w:t>وذلك</w:t>
      </w:r>
      <w:r w:rsidRPr="00BC49CB">
        <w:rPr>
          <w:rtl/>
        </w:rPr>
        <w:t xml:space="preserve"> </w:t>
      </w:r>
      <w:r w:rsidRPr="00BC49CB">
        <w:rPr>
          <w:rFonts w:hint="cs"/>
          <w:rtl/>
        </w:rPr>
        <w:t>في</w:t>
      </w:r>
      <w:r w:rsidRPr="00BC49CB">
        <w:rPr>
          <w:rtl/>
        </w:rPr>
        <w:t xml:space="preserve"> </w:t>
      </w:r>
      <w:r w:rsidRPr="00BC49CB">
        <w:rPr>
          <w:rFonts w:hint="cs"/>
          <w:rtl/>
        </w:rPr>
        <w:t>إطار</w:t>
      </w:r>
      <w:r w:rsidRPr="00BC49CB">
        <w:rPr>
          <w:rtl/>
        </w:rPr>
        <w:t xml:space="preserve"> </w:t>
      </w:r>
      <w:r w:rsidRPr="00BC49CB">
        <w:rPr>
          <w:rFonts w:hint="cs"/>
          <w:rtl/>
        </w:rPr>
        <w:t>الإجراءات</w:t>
      </w:r>
      <w:r w:rsidRPr="00BC49CB">
        <w:rPr>
          <w:rtl/>
        </w:rPr>
        <w:t xml:space="preserve"> </w:t>
      </w:r>
      <w:r w:rsidRPr="00BC49CB">
        <w:rPr>
          <w:rFonts w:hint="cs"/>
          <w:rtl/>
        </w:rPr>
        <w:t>القانونية</w:t>
      </w:r>
      <w:r w:rsidRPr="00BC49CB">
        <w:rPr>
          <w:rtl/>
        </w:rPr>
        <w:t xml:space="preserve"> </w:t>
      </w:r>
      <w:r w:rsidRPr="00BC49CB">
        <w:rPr>
          <w:rFonts w:hint="cs"/>
          <w:rtl/>
        </w:rPr>
        <w:t>التي</w:t>
      </w:r>
      <w:r w:rsidRPr="00BC49CB">
        <w:rPr>
          <w:rtl/>
        </w:rPr>
        <w:t xml:space="preserve"> </w:t>
      </w:r>
      <w:r w:rsidRPr="00BC49CB">
        <w:rPr>
          <w:rFonts w:hint="cs"/>
          <w:rtl/>
        </w:rPr>
        <w:t>يتخذها</w:t>
      </w:r>
      <w:r w:rsidRPr="00BC49CB">
        <w:rPr>
          <w:rtl/>
        </w:rPr>
        <w:t xml:space="preserve"> </w:t>
      </w:r>
      <w:r w:rsidRPr="00BC49CB">
        <w:rPr>
          <w:rFonts w:hint="cs"/>
          <w:rtl/>
        </w:rPr>
        <w:t>أعضاء</w:t>
      </w:r>
      <w:r w:rsidRPr="00BC49CB">
        <w:rPr>
          <w:rtl/>
        </w:rPr>
        <w:t xml:space="preserve"> </w:t>
      </w:r>
      <w:r w:rsidRPr="00BC49CB">
        <w:rPr>
          <w:rFonts w:hint="cs"/>
          <w:rtl/>
        </w:rPr>
        <w:t>الضبط</w:t>
      </w:r>
      <w:r w:rsidRPr="00BC49CB">
        <w:rPr>
          <w:rtl/>
        </w:rPr>
        <w:t xml:space="preserve"> </w:t>
      </w:r>
      <w:r w:rsidRPr="00BC49CB">
        <w:rPr>
          <w:rFonts w:hint="cs"/>
          <w:rtl/>
        </w:rPr>
        <w:t>القضائي</w:t>
      </w:r>
      <w:r w:rsidRPr="00BC49CB">
        <w:rPr>
          <w:rtl/>
        </w:rPr>
        <w:t xml:space="preserve"> </w:t>
      </w:r>
      <w:r w:rsidRPr="00BC49CB">
        <w:rPr>
          <w:rFonts w:hint="cs"/>
          <w:rtl/>
        </w:rPr>
        <w:t>من</w:t>
      </w:r>
      <w:r w:rsidRPr="00BC49CB">
        <w:rPr>
          <w:rtl/>
        </w:rPr>
        <w:t xml:space="preserve"> </w:t>
      </w:r>
      <w:r w:rsidRPr="00BC49CB">
        <w:rPr>
          <w:rFonts w:hint="cs"/>
          <w:rtl/>
        </w:rPr>
        <w:t>أفراد</w:t>
      </w:r>
      <w:r w:rsidRPr="00BC49CB">
        <w:rPr>
          <w:rtl/>
        </w:rPr>
        <w:t xml:space="preserve"> </w:t>
      </w:r>
      <w:r w:rsidRPr="00BC49CB">
        <w:rPr>
          <w:rFonts w:hint="cs"/>
          <w:rtl/>
        </w:rPr>
        <w:t>قوة</w:t>
      </w:r>
      <w:r w:rsidRPr="00BC49CB">
        <w:rPr>
          <w:rtl/>
        </w:rPr>
        <w:t xml:space="preserve"> </w:t>
      </w:r>
      <w:r w:rsidRPr="00BC49CB">
        <w:rPr>
          <w:rFonts w:hint="cs"/>
          <w:rtl/>
        </w:rPr>
        <w:t>الشرطة</w:t>
      </w:r>
      <w:r w:rsidRPr="00BC49CB">
        <w:rPr>
          <w:rtl/>
        </w:rPr>
        <w:t xml:space="preserve"> </w:t>
      </w:r>
      <w:r w:rsidRPr="00BC49CB">
        <w:rPr>
          <w:rFonts w:hint="cs"/>
          <w:rtl/>
        </w:rPr>
        <w:t>عند</w:t>
      </w:r>
      <w:r w:rsidRPr="00BC49CB">
        <w:rPr>
          <w:rtl/>
        </w:rPr>
        <w:t xml:space="preserve"> </w:t>
      </w:r>
      <w:r w:rsidRPr="00BC49CB">
        <w:rPr>
          <w:rFonts w:hint="cs"/>
          <w:rtl/>
        </w:rPr>
        <w:t>التعامل</w:t>
      </w:r>
      <w:r w:rsidRPr="00BC49CB">
        <w:rPr>
          <w:rtl/>
        </w:rPr>
        <w:t xml:space="preserve"> </w:t>
      </w:r>
      <w:r w:rsidRPr="00BC49CB">
        <w:rPr>
          <w:rFonts w:hint="cs"/>
          <w:rtl/>
        </w:rPr>
        <w:t>مع</w:t>
      </w:r>
      <w:r w:rsidRPr="00BC49CB">
        <w:rPr>
          <w:rtl/>
        </w:rPr>
        <w:t xml:space="preserve"> </w:t>
      </w:r>
      <w:r w:rsidRPr="00BC49CB">
        <w:rPr>
          <w:rFonts w:hint="cs"/>
          <w:rtl/>
        </w:rPr>
        <w:t>الأشخاص</w:t>
      </w:r>
      <w:r w:rsidRPr="00BC49CB">
        <w:rPr>
          <w:rtl/>
        </w:rPr>
        <w:t xml:space="preserve"> </w:t>
      </w:r>
      <w:r w:rsidRPr="00BC49CB">
        <w:rPr>
          <w:rFonts w:hint="cs"/>
          <w:rtl/>
        </w:rPr>
        <w:t>المشتبه</w:t>
      </w:r>
      <w:r w:rsidRPr="00BC49CB">
        <w:rPr>
          <w:rtl/>
        </w:rPr>
        <w:t xml:space="preserve"> </w:t>
      </w:r>
      <w:r w:rsidRPr="00BC49CB">
        <w:rPr>
          <w:rFonts w:hint="cs"/>
          <w:rtl/>
        </w:rPr>
        <w:t>بهم</w:t>
      </w:r>
      <w:r w:rsidRPr="00BC49CB">
        <w:rPr>
          <w:rtl/>
        </w:rPr>
        <w:t xml:space="preserve"> </w:t>
      </w:r>
      <w:r w:rsidRPr="00BC49CB">
        <w:rPr>
          <w:rFonts w:hint="cs"/>
          <w:rtl/>
        </w:rPr>
        <w:t>وذلك</w:t>
      </w:r>
      <w:r w:rsidRPr="00BC49CB">
        <w:rPr>
          <w:rtl/>
        </w:rPr>
        <w:t xml:space="preserve"> </w:t>
      </w:r>
      <w:r w:rsidRPr="00BC49CB">
        <w:rPr>
          <w:rFonts w:hint="cs"/>
          <w:rtl/>
        </w:rPr>
        <w:t>خلال</w:t>
      </w:r>
      <w:r w:rsidRPr="00BC49CB">
        <w:rPr>
          <w:rtl/>
        </w:rPr>
        <w:t xml:space="preserve"> </w:t>
      </w:r>
      <w:r w:rsidRPr="00BC49CB">
        <w:rPr>
          <w:rFonts w:hint="cs"/>
          <w:rtl/>
        </w:rPr>
        <w:t>مرحلة</w:t>
      </w:r>
      <w:r w:rsidRPr="00BC49CB">
        <w:rPr>
          <w:rtl/>
        </w:rPr>
        <w:t xml:space="preserve"> </w:t>
      </w:r>
      <w:r w:rsidRPr="00BC49CB">
        <w:rPr>
          <w:rFonts w:hint="cs"/>
          <w:rtl/>
        </w:rPr>
        <w:t>الاستدلالات</w:t>
      </w:r>
      <w:r w:rsidRPr="00BC49CB">
        <w:rPr>
          <w:rtl/>
        </w:rPr>
        <w:t xml:space="preserve"> </w:t>
      </w:r>
      <w:r w:rsidRPr="00BC49CB">
        <w:rPr>
          <w:rFonts w:hint="cs"/>
          <w:rtl/>
        </w:rPr>
        <w:t>وجمع</w:t>
      </w:r>
      <w:r w:rsidRPr="00BC49CB">
        <w:rPr>
          <w:rtl/>
        </w:rPr>
        <w:t xml:space="preserve"> </w:t>
      </w:r>
      <w:r w:rsidRPr="00BC49CB">
        <w:rPr>
          <w:rFonts w:hint="cs"/>
          <w:rtl/>
        </w:rPr>
        <w:t>الأدلة</w:t>
      </w:r>
      <w:r w:rsidRPr="00BC49CB">
        <w:rPr>
          <w:rtl/>
        </w:rPr>
        <w:t xml:space="preserve"> </w:t>
      </w:r>
      <w:r w:rsidRPr="00BC49CB">
        <w:rPr>
          <w:rFonts w:hint="cs"/>
          <w:rtl/>
        </w:rPr>
        <w:t>الخاصة</w:t>
      </w:r>
      <w:r w:rsidRPr="00BC49CB">
        <w:rPr>
          <w:rtl/>
        </w:rPr>
        <w:t xml:space="preserve"> </w:t>
      </w:r>
      <w:r w:rsidRPr="00BC49CB">
        <w:rPr>
          <w:rFonts w:hint="cs"/>
          <w:rtl/>
        </w:rPr>
        <w:t>بالجرائم</w:t>
      </w:r>
      <w:r w:rsidRPr="00BC49CB">
        <w:rPr>
          <w:rtl/>
        </w:rPr>
        <w:t xml:space="preserve"> </w:t>
      </w:r>
      <w:r w:rsidRPr="00BC49CB">
        <w:rPr>
          <w:rFonts w:hint="cs"/>
          <w:rtl/>
        </w:rPr>
        <w:t>التي</w:t>
      </w:r>
      <w:r w:rsidRPr="00BC49CB">
        <w:rPr>
          <w:rtl/>
        </w:rPr>
        <w:t xml:space="preserve"> </w:t>
      </w:r>
      <w:r w:rsidRPr="00BC49CB">
        <w:rPr>
          <w:rFonts w:hint="cs"/>
          <w:rtl/>
        </w:rPr>
        <w:t>يتولون</w:t>
      </w:r>
      <w:r w:rsidRPr="00BC49CB">
        <w:rPr>
          <w:rtl/>
        </w:rPr>
        <w:t xml:space="preserve"> </w:t>
      </w:r>
      <w:r w:rsidRPr="00BC49CB">
        <w:rPr>
          <w:rFonts w:hint="cs"/>
          <w:rtl/>
        </w:rPr>
        <w:t>التحقيق</w:t>
      </w:r>
      <w:r w:rsidRPr="00BC49CB">
        <w:rPr>
          <w:rtl/>
        </w:rPr>
        <w:t xml:space="preserve"> </w:t>
      </w:r>
      <w:r w:rsidRPr="00BC49CB">
        <w:rPr>
          <w:rFonts w:hint="cs"/>
          <w:rtl/>
        </w:rPr>
        <w:t>فيها</w:t>
      </w:r>
      <w:r w:rsidRPr="00BC49CB">
        <w:rPr>
          <w:rtl/>
        </w:rPr>
        <w:t xml:space="preserve"> </w:t>
      </w:r>
      <w:r w:rsidRPr="00BC49CB">
        <w:rPr>
          <w:rFonts w:hint="cs"/>
          <w:rtl/>
        </w:rPr>
        <w:t>وكذلك</w:t>
      </w:r>
      <w:r w:rsidRPr="00BC49CB">
        <w:rPr>
          <w:rtl/>
        </w:rPr>
        <w:t xml:space="preserve"> </w:t>
      </w:r>
      <w:r w:rsidRPr="00BC49CB">
        <w:rPr>
          <w:rFonts w:hint="cs"/>
          <w:rtl/>
        </w:rPr>
        <w:t>في</w:t>
      </w:r>
      <w:r w:rsidRPr="00BC49CB">
        <w:rPr>
          <w:rtl/>
        </w:rPr>
        <w:t xml:space="preserve"> </w:t>
      </w:r>
      <w:r w:rsidRPr="00BC49CB">
        <w:rPr>
          <w:rFonts w:hint="cs"/>
          <w:rtl/>
        </w:rPr>
        <w:t>سائر</w:t>
      </w:r>
      <w:r w:rsidRPr="00BC49CB">
        <w:rPr>
          <w:rtl/>
        </w:rPr>
        <w:t xml:space="preserve"> </w:t>
      </w:r>
      <w:r w:rsidRPr="00BC49CB">
        <w:rPr>
          <w:rFonts w:hint="cs"/>
          <w:rtl/>
        </w:rPr>
        <w:t>البلاغات</w:t>
      </w:r>
      <w:r w:rsidRPr="00BC49CB">
        <w:rPr>
          <w:rtl/>
        </w:rPr>
        <w:t xml:space="preserve"> </w:t>
      </w:r>
      <w:r w:rsidRPr="00BC49CB">
        <w:rPr>
          <w:rFonts w:hint="cs"/>
          <w:rtl/>
        </w:rPr>
        <w:t>والشكاوى</w:t>
      </w:r>
      <w:r w:rsidRPr="00BC49CB">
        <w:rPr>
          <w:rtl/>
        </w:rPr>
        <w:t xml:space="preserve"> </w:t>
      </w:r>
      <w:r w:rsidRPr="00BC49CB">
        <w:rPr>
          <w:rFonts w:hint="cs"/>
          <w:rtl/>
        </w:rPr>
        <w:t>المتعلقة</w:t>
      </w:r>
      <w:r w:rsidRPr="00BC49CB">
        <w:rPr>
          <w:rtl/>
        </w:rPr>
        <w:t xml:space="preserve"> </w:t>
      </w:r>
      <w:r w:rsidRPr="00BC49CB">
        <w:rPr>
          <w:rFonts w:hint="cs"/>
          <w:rtl/>
        </w:rPr>
        <w:t>بوقوع</w:t>
      </w:r>
      <w:r w:rsidRPr="00BC49CB">
        <w:rPr>
          <w:rtl/>
        </w:rPr>
        <w:t xml:space="preserve"> </w:t>
      </w:r>
      <w:r w:rsidRPr="00BC49CB">
        <w:rPr>
          <w:rFonts w:hint="cs"/>
          <w:rtl/>
        </w:rPr>
        <w:t>الجرائم</w:t>
      </w:r>
      <w:r w:rsidRPr="00BC49CB">
        <w:rPr>
          <w:rtl/>
        </w:rPr>
        <w:t xml:space="preserve">. </w:t>
      </w:r>
      <w:r w:rsidRPr="00BC49CB">
        <w:rPr>
          <w:rFonts w:hint="cs"/>
          <w:rtl/>
        </w:rPr>
        <w:t>وإن</w:t>
      </w:r>
      <w:r w:rsidRPr="00BC49CB">
        <w:rPr>
          <w:rtl/>
        </w:rPr>
        <w:t xml:space="preserve"> </w:t>
      </w:r>
      <w:r w:rsidRPr="00BC49CB">
        <w:rPr>
          <w:rFonts w:hint="cs"/>
          <w:rtl/>
        </w:rPr>
        <w:t>هذه</w:t>
      </w:r>
      <w:r w:rsidRPr="00BC49CB">
        <w:rPr>
          <w:rtl/>
        </w:rPr>
        <w:t xml:space="preserve"> </w:t>
      </w:r>
      <w:r w:rsidRPr="00BC49CB">
        <w:rPr>
          <w:rFonts w:hint="cs"/>
          <w:rtl/>
        </w:rPr>
        <w:t>السياسة</w:t>
      </w:r>
      <w:r w:rsidRPr="00BC49CB">
        <w:rPr>
          <w:rtl/>
        </w:rPr>
        <w:t xml:space="preserve"> </w:t>
      </w:r>
      <w:r w:rsidRPr="00BC49CB">
        <w:rPr>
          <w:rFonts w:hint="cs"/>
          <w:rtl/>
        </w:rPr>
        <w:t>القائمة</w:t>
      </w:r>
      <w:r w:rsidRPr="00BC49CB">
        <w:rPr>
          <w:rtl/>
        </w:rPr>
        <w:t xml:space="preserve"> </w:t>
      </w:r>
      <w:r w:rsidRPr="00BC49CB">
        <w:rPr>
          <w:rFonts w:hint="cs"/>
          <w:rtl/>
        </w:rPr>
        <w:t>على</w:t>
      </w:r>
      <w:r w:rsidRPr="00BC49CB">
        <w:rPr>
          <w:rtl/>
        </w:rPr>
        <w:t xml:space="preserve"> </w:t>
      </w:r>
      <w:r w:rsidRPr="00BC49CB">
        <w:rPr>
          <w:rFonts w:hint="cs"/>
          <w:rtl/>
        </w:rPr>
        <w:t>احترام</w:t>
      </w:r>
      <w:r w:rsidRPr="00BC49CB">
        <w:rPr>
          <w:rtl/>
        </w:rPr>
        <w:t xml:space="preserve"> </w:t>
      </w:r>
      <w:r w:rsidRPr="00BC49CB">
        <w:rPr>
          <w:rFonts w:hint="cs"/>
          <w:rtl/>
        </w:rPr>
        <w:t>الإنسان</w:t>
      </w:r>
      <w:r w:rsidRPr="00BC49CB">
        <w:rPr>
          <w:rtl/>
        </w:rPr>
        <w:t xml:space="preserve"> </w:t>
      </w:r>
      <w:r w:rsidRPr="00BC49CB">
        <w:rPr>
          <w:rFonts w:hint="cs"/>
          <w:rtl/>
        </w:rPr>
        <w:t>والحفاظ</w:t>
      </w:r>
      <w:r w:rsidRPr="00BC49CB">
        <w:rPr>
          <w:rtl/>
        </w:rPr>
        <w:t xml:space="preserve"> </w:t>
      </w:r>
      <w:r w:rsidRPr="00BC49CB">
        <w:rPr>
          <w:rFonts w:hint="cs"/>
          <w:rtl/>
        </w:rPr>
        <w:t>على</w:t>
      </w:r>
      <w:r w:rsidRPr="00BC49CB">
        <w:rPr>
          <w:rtl/>
        </w:rPr>
        <w:t xml:space="preserve"> </w:t>
      </w:r>
      <w:r w:rsidRPr="00BC49CB">
        <w:rPr>
          <w:rFonts w:hint="cs"/>
          <w:rtl/>
        </w:rPr>
        <w:t>حريته</w:t>
      </w:r>
      <w:r w:rsidRPr="00BC49CB">
        <w:rPr>
          <w:rtl/>
        </w:rPr>
        <w:t xml:space="preserve"> </w:t>
      </w:r>
      <w:r w:rsidRPr="00BC49CB">
        <w:rPr>
          <w:rFonts w:hint="cs"/>
          <w:rtl/>
        </w:rPr>
        <w:t>وكرامته</w:t>
      </w:r>
      <w:r w:rsidRPr="00BC49CB">
        <w:rPr>
          <w:rtl/>
        </w:rPr>
        <w:t xml:space="preserve"> </w:t>
      </w:r>
      <w:r w:rsidRPr="00BC49CB">
        <w:rPr>
          <w:rFonts w:hint="cs"/>
          <w:rtl/>
        </w:rPr>
        <w:t>تأتي</w:t>
      </w:r>
      <w:r w:rsidRPr="00BC49CB">
        <w:rPr>
          <w:rtl/>
        </w:rPr>
        <w:t xml:space="preserve"> </w:t>
      </w:r>
      <w:r w:rsidRPr="00BC49CB">
        <w:rPr>
          <w:rFonts w:hint="cs"/>
          <w:rtl/>
        </w:rPr>
        <w:t>انطلاقاً</w:t>
      </w:r>
      <w:r w:rsidRPr="00BC49CB">
        <w:rPr>
          <w:rtl/>
        </w:rPr>
        <w:t xml:space="preserve"> </w:t>
      </w:r>
      <w:r w:rsidRPr="00BC49CB">
        <w:rPr>
          <w:rFonts w:hint="cs"/>
          <w:rtl/>
        </w:rPr>
        <w:t>من</w:t>
      </w:r>
      <w:r w:rsidRPr="00BC49CB">
        <w:rPr>
          <w:rtl/>
        </w:rPr>
        <w:t xml:space="preserve"> </w:t>
      </w:r>
      <w:r w:rsidRPr="00BC49CB">
        <w:rPr>
          <w:rFonts w:hint="cs"/>
          <w:rtl/>
        </w:rPr>
        <w:t>قانون</w:t>
      </w:r>
      <w:r w:rsidRPr="00BC49CB">
        <w:rPr>
          <w:rtl/>
        </w:rPr>
        <w:t xml:space="preserve"> </w:t>
      </w:r>
      <w:r w:rsidRPr="00BC49CB">
        <w:rPr>
          <w:rFonts w:hint="cs"/>
          <w:rtl/>
        </w:rPr>
        <w:t>الإجراءات</w:t>
      </w:r>
      <w:r w:rsidRPr="00BC49CB">
        <w:rPr>
          <w:rtl/>
        </w:rPr>
        <w:t xml:space="preserve"> </w:t>
      </w:r>
      <w:r w:rsidRPr="00BC49CB">
        <w:rPr>
          <w:rFonts w:hint="cs"/>
          <w:rtl/>
        </w:rPr>
        <w:t>الجنائية</w:t>
      </w:r>
      <w:r w:rsidRPr="00BC49CB">
        <w:rPr>
          <w:rtl/>
        </w:rPr>
        <w:t xml:space="preserve"> </w:t>
      </w:r>
      <w:r w:rsidRPr="00BC49CB">
        <w:rPr>
          <w:rFonts w:hint="cs"/>
          <w:rtl/>
        </w:rPr>
        <w:t>الذي</w:t>
      </w:r>
      <w:r w:rsidRPr="00BC49CB">
        <w:rPr>
          <w:rtl/>
        </w:rPr>
        <w:t xml:space="preserve"> </w:t>
      </w:r>
      <w:r w:rsidRPr="00BC49CB">
        <w:rPr>
          <w:rFonts w:hint="cs"/>
          <w:rtl/>
        </w:rPr>
        <w:t>وقف</w:t>
      </w:r>
      <w:r w:rsidRPr="00BC49CB">
        <w:rPr>
          <w:rtl/>
        </w:rPr>
        <w:t xml:space="preserve"> </w:t>
      </w:r>
      <w:r w:rsidRPr="00BC49CB">
        <w:rPr>
          <w:rFonts w:hint="cs"/>
          <w:rtl/>
        </w:rPr>
        <w:t>على</w:t>
      </w:r>
      <w:r w:rsidRPr="00BC49CB">
        <w:rPr>
          <w:rtl/>
        </w:rPr>
        <w:t xml:space="preserve"> </w:t>
      </w:r>
      <w:r w:rsidRPr="00BC49CB">
        <w:rPr>
          <w:rFonts w:hint="cs"/>
          <w:rtl/>
        </w:rPr>
        <w:t>الإطار</w:t>
      </w:r>
      <w:r w:rsidRPr="00BC49CB">
        <w:rPr>
          <w:rtl/>
        </w:rPr>
        <w:t xml:space="preserve"> </w:t>
      </w:r>
      <w:r w:rsidRPr="00BC49CB">
        <w:rPr>
          <w:rFonts w:hint="cs"/>
          <w:rtl/>
        </w:rPr>
        <w:t>القانوني</w:t>
      </w:r>
      <w:r w:rsidRPr="00BC49CB">
        <w:rPr>
          <w:rtl/>
        </w:rPr>
        <w:t xml:space="preserve"> </w:t>
      </w:r>
      <w:r w:rsidRPr="00BC49CB">
        <w:rPr>
          <w:rFonts w:hint="cs"/>
          <w:rtl/>
        </w:rPr>
        <w:t>بطبيعة</w:t>
      </w:r>
      <w:r w:rsidRPr="00BC49CB">
        <w:rPr>
          <w:rtl/>
        </w:rPr>
        <w:t xml:space="preserve"> </w:t>
      </w:r>
      <w:r w:rsidRPr="00BC49CB">
        <w:rPr>
          <w:rFonts w:hint="cs"/>
          <w:rtl/>
        </w:rPr>
        <w:t>عمل</w:t>
      </w:r>
      <w:r w:rsidRPr="00BC49CB">
        <w:rPr>
          <w:rtl/>
        </w:rPr>
        <w:t xml:space="preserve"> </w:t>
      </w:r>
      <w:r w:rsidRPr="00BC49CB">
        <w:rPr>
          <w:rFonts w:hint="cs"/>
          <w:rtl/>
        </w:rPr>
        <w:t>عضو</w:t>
      </w:r>
      <w:r w:rsidRPr="00BC49CB">
        <w:rPr>
          <w:rtl/>
        </w:rPr>
        <w:t xml:space="preserve"> </w:t>
      </w:r>
      <w:r w:rsidRPr="00BC49CB">
        <w:rPr>
          <w:rFonts w:hint="cs"/>
          <w:rtl/>
        </w:rPr>
        <w:t>الضبط</w:t>
      </w:r>
      <w:r w:rsidRPr="00BC49CB">
        <w:rPr>
          <w:rtl/>
        </w:rPr>
        <w:t xml:space="preserve"> </w:t>
      </w:r>
      <w:r w:rsidRPr="00BC49CB">
        <w:rPr>
          <w:rFonts w:hint="cs"/>
          <w:rtl/>
        </w:rPr>
        <w:t>القضائي</w:t>
      </w:r>
      <w:r w:rsidRPr="00BC49CB">
        <w:rPr>
          <w:rtl/>
        </w:rPr>
        <w:t>.</w:t>
      </w:r>
      <w:r w:rsidRPr="00BC49CB">
        <w:rPr>
          <w:rFonts w:hint="cs"/>
          <w:rtl/>
        </w:rPr>
        <w:t xml:space="preserve"> وإن</w:t>
      </w:r>
      <w:r w:rsidRPr="00BC49CB">
        <w:rPr>
          <w:rtl/>
        </w:rPr>
        <w:t xml:space="preserve"> </w:t>
      </w:r>
      <w:r w:rsidRPr="00BC49CB">
        <w:rPr>
          <w:rFonts w:hint="cs"/>
          <w:rtl/>
        </w:rPr>
        <w:t>من</w:t>
      </w:r>
      <w:r w:rsidRPr="00BC49CB">
        <w:rPr>
          <w:rtl/>
        </w:rPr>
        <w:t xml:space="preserve"> </w:t>
      </w:r>
      <w:r w:rsidRPr="00BC49CB">
        <w:rPr>
          <w:rFonts w:hint="cs"/>
          <w:rtl/>
        </w:rPr>
        <w:t>المبادئ</w:t>
      </w:r>
      <w:r w:rsidRPr="00BC49CB">
        <w:rPr>
          <w:rtl/>
        </w:rPr>
        <w:t xml:space="preserve"> </w:t>
      </w:r>
      <w:r w:rsidRPr="00BC49CB">
        <w:rPr>
          <w:rFonts w:hint="cs"/>
          <w:rtl/>
        </w:rPr>
        <w:t>الأساسية</w:t>
      </w:r>
      <w:r w:rsidRPr="00BC49CB">
        <w:rPr>
          <w:rtl/>
        </w:rPr>
        <w:t xml:space="preserve"> </w:t>
      </w:r>
      <w:r w:rsidRPr="00BC49CB">
        <w:rPr>
          <w:rFonts w:hint="cs"/>
          <w:rtl/>
        </w:rPr>
        <w:t>لضمانة</w:t>
      </w:r>
      <w:r w:rsidRPr="00BC49CB">
        <w:rPr>
          <w:rtl/>
        </w:rPr>
        <w:t xml:space="preserve"> </w:t>
      </w:r>
      <w:r w:rsidRPr="00BC49CB">
        <w:rPr>
          <w:rFonts w:hint="cs"/>
          <w:rtl/>
        </w:rPr>
        <w:t>حرية</w:t>
      </w:r>
      <w:r w:rsidRPr="00BC49CB">
        <w:rPr>
          <w:rtl/>
        </w:rPr>
        <w:t xml:space="preserve"> </w:t>
      </w:r>
      <w:r w:rsidRPr="00BC49CB">
        <w:rPr>
          <w:rFonts w:hint="cs"/>
          <w:rtl/>
        </w:rPr>
        <w:t>المتهم</w:t>
      </w:r>
      <w:r w:rsidRPr="00BC49CB">
        <w:rPr>
          <w:rtl/>
        </w:rPr>
        <w:t xml:space="preserve"> أو </w:t>
      </w:r>
      <w:r w:rsidRPr="00BC49CB">
        <w:rPr>
          <w:rFonts w:hint="cs"/>
          <w:rtl/>
        </w:rPr>
        <w:t>الأشخاص</w:t>
      </w:r>
      <w:r w:rsidRPr="00BC49CB">
        <w:rPr>
          <w:rtl/>
        </w:rPr>
        <w:t xml:space="preserve"> </w:t>
      </w:r>
      <w:r w:rsidRPr="00BC49CB">
        <w:rPr>
          <w:rFonts w:hint="cs"/>
          <w:rtl/>
        </w:rPr>
        <w:t>المشتبه</w:t>
      </w:r>
      <w:r w:rsidRPr="00BC49CB">
        <w:rPr>
          <w:rtl/>
        </w:rPr>
        <w:t xml:space="preserve"> </w:t>
      </w:r>
      <w:r w:rsidRPr="00BC49CB">
        <w:rPr>
          <w:rFonts w:hint="cs"/>
          <w:rtl/>
        </w:rPr>
        <w:t>بهم</w:t>
      </w:r>
      <w:r w:rsidRPr="00BC49CB">
        <w:rPr>
          <w:rtl/>
        </w:rPr>
        <w:t xml:space="preserve"> </w:t>
      </w:r>
      <w:r w:rsidRPr="00BC49CB">
        <w:rPr>
          <w:rFonts w:hint="cs"/>
          <w:rtl/>
        </w:rPr>
        <w:t>فإن</w:t>
      </w:r>
      <w:r w:rsidRPr="00BC49CB">
        <w:rPr>
          <w:rtl/>
        </w:rPr>
        <w:t xml:space="preserve"> </w:t>
      </w:r>
      <w:r w:rsidRPr="00BC49CB">
        <w:rPr>
          <w:rFonts w:hint="cs"/>
          <w:rtl/>
        </w:rPr>
        <w:t>أعمال</w:t>
      </w:r>
      <w:r w:rsidRPr="00BC49CB">
        <w:rPr>
          <w:rtl/>
        </w:rPr>
        <w:t xml:space="preserve"> </w:t>
      </w:r>
      <w:r w:rsidRPr="00BC49CB">
        <w:rPr>
          <w:rFonts w:hint="cs"/>
          <w:rtl/>
        </w:rPr>
        <w:t>الضبطية</w:t>
      </w:r>
      <w:r w:rsidRPr="00BC49CB">
        <w:rPr>
          <w:rtl/>
        </w:rPr>
        <w:t xml:space="preserve"> </w:t>
      </w:r>
      <w:r w:rsidRPr="00BC49CB">
        <w:rPr>
          <w:rFonts w:hint="cs"/>
          <w:rtl/>
        </w:rPr>
        <w:t>القضائية</w:t>
      </w:r>
      <w:r w:rsidRPr="00BC49CB">
        <w:rPr>
          <w:rtl/>
        </w:rPr>
        <w:t xml:space="preserve"> </w:t>
      </w:r>
      <w:r w:rsidRPr="00BC49CB">
        <w:rPr>
          <w:rFonts w:hint="cs"/>
          <w:rtl/>
        </w:rPr>
        <w:t>لأعضاء</w:t>
      </w:r>
      <w:r w:rsidRPr="00BC49CB">
        <w:rPr>
          <w:rtl/>
        </w:rPr>
        <w:t xml:space="preserve"> </w:t>
      </w:r>
      <w:r w:rsidRPr="00BC49CB">
        <w:rPr>
          <w:rFonts w:hint="cs"/>
          <w:rtl/>
        </w:rPr>
        <w:t>الضبط</w:t>
      </w:r>
      <w:r w:rsidRPr="00BC49CB">
        <w:rPr>
          <w:rtl/>
        </w:rPr>
        <w:t xml:space="preserve"> </w:t>
      </w:r>
      <w:r w:rsidRPr="00BC49CB">
        <w:rPr>
          <w:rFonts w:hint="cs"/>
          <w:rtl/>
        </w:rPr>
        <w:t>القضائي</w:t>
      </w:r>
      <w:r w:rsidRPr="00BC49CB">
        <w:rPr>
          <w:rtl/>
        </w:rPr>
        <w:t xml:space="preserve"> </w:t>
      </w:r>
      <w:r w:rsidRPr="00BC49CB">
        <w:rPr>
          <w:rFonts w:hint="cs"/>
          <w:rtl/>
        </w:rPr>
        <w:t>وكذلك</w:t>
      </w:r>
      <w:r w:rsidRPr="00BC49CB">
        <w:rPr>
          <w:rtl/>
        </w:rPr>
        <w:t xml:space="preserve"> </w:t>
      </w:r>
      <w:r w:rsidRPr="00BC49CB">
        <w:rPr>
          <w:rFonts w:hint="cs"/>
          <w:rtl/>
        </w:rPr>
        <w:t>أعمال</w:t>
      </w:r>
      <w:r w:rsidRPr="00BC49CB">
        <w:rPr>
          <w:rtl/>
        </w:rPr>
        <w:t xml:space="preserve"> </w:t>
      </w:r>
      <w:r w:rsidRPr="00BC49CB">
        <w:rPr>
          <w:rFonts w:hint="cs"/>
          <w:rtl/>
        </w:rPr>
        <w:t>التحقيق</w:t>
      </w:r>
      <w:r w:rsidRPr="00BC49CB">
        <w:rPr>
          <w:rtl/>
        </w:rPr>
        <w:t xml:space="preserve"> </w:t>
      </w:r>
      <w:r w:rsidRPr="00BC49CB">
        <w:rPr>
          <w:rFonts w:hint="cs"/>
          <w:rtl/>
        </w:rPr>
        <w:t>لعضو</w:t>
      </w:r>
      <w:r w:rsidRPr="00BC49CB">
        <w:rPr>
          <w:rtl/>
        </w:rPr>
        <w:t xml:space="preserve"> </w:t>
      </w:r>
      <w:r w:rsidRPr="00BC49CB">
        <w:rPr>
          <w:rFonts w:hint="cs"/>
          <w:rtl/>
        </w:rPr>
        <w:t>النيابة</w:t>
      </w:r>
      <w:r w:rsidRPr="00BC49CB">
        <w:rPr>
          <w:rtl/>
        </w:rPr>
        <w:t xml:space="preserve"> </w:t>
      </w:r>
      <w:r w:rsidRPr="00BC49CB">
        <w:rPr>
          <w:rFonts w:hint="cs"/>
          <w:rtl/>
        </w:rPr>
        <w:t>العامة</w:t>
      </w:r>
      <w:r w:rsidRPr="00BC49CB">
        <w:rPr>
          <w:rtl/>
        </w:rPr>
        <w:t xml:space="preserve"> </w:t>
      </w:r>
      <w:r w:rsidRPr="00BC49CB">
        <w:rPr>
          <w:rFonts w:hint="cs"/>
          <w:rtl/>
        </w:rPr>
        <w:t>فإنه</w:t>
      </w:r>
      <w:r w:rsidRPr="00BC49CB">
        <w:rPr>
          <w:rtl/>
        </w:rPr>
        <w:t xml:space="preserve"> </w:t>
      </w:r>
      <w:r w:rsidRPr="00BC49CB">
        <w:rPr>
          <w:rFonts w:hint="cs"/>
          <w:rtl/>
        </w:rPr>
        <w:t>يكون</w:t>
      </w:r>
      <w:r w:rsidRPr="00BC49CB">
        <w:rPr>
          <w:rtl/>
        </w:rPr>
        <w:t xml:space="preserve"> </w:t>
      </w:r>
      <w:r w:rsidRPr="00BC49CB">
        <w:rPr>
          <w:rFonts w:hint="cs"/>
          <w:rtl/>
        </w:rPr>
        <w:t>تحت</w:t>
      </w:r>
      <w:r w:rsidRPr="00BC49CB">
        <w:rPr>
          <w:rtl/>
        </w:rPr>
        <w:t xml:space="preserve"> </w:t>
      </w:r>
      <w:r w:rsidRPr="00BC49CB">
        <w:rPr>
          <w:rFonts w:hint="cs"/>
          <w:rtl/>
        </w:rPr>
        <w:t>اشراف</w:t>
      </w:r>
      <w:r w:rsidRPr="00BC49CB">
        <w:rPr>
          <w:rtl/>
        </w:rPr>
        <w:t xml:space="preserve"> </w:t>
      </w:r>
      <w:r w:rsidRPr="00BC49CB">
        <w:rPr>
          <w:rFonts w:hint="cs"/>
          <w:rtl/>
        </w:rPr>
        <w:t>النائب</w:t>
      </w:r>
      <w:r w:rsidRPr="00BC49CB">
        <w:rPr>
          <w:rtl/>
        </w:rPr>
        <w:t xml:space="preserve"> </w:t>
      </w:r>
      <w:r w:rsidRPr="00BC49CB">
        <w:rPr>
          <w:rFonts w:hint="cs"/>
          <w:rtl/>
        </w:rPr>
        <w:t>العام</w:t>
      </w:r>
      <w:r w:rsidRPr="00BC49CB">
        <w:rPr>
          <w:rtl/>
        </w:rPr>
        <w:t xml:space="preserve">. </w:t>
      </w:r>
      <w:r w:rsidRPr="00BC49CB">
        <w:rPr>
          <w:rFonts w:hint="cs"/>
          <w:rtl/>
        </w:rPr>
        <w:t>وقد</w:t>
      </w:r>
      <w:r w:rsidRPr="00BC49CB">
        <w:rPr>
          <w:rtl/>
        </w:rPr>
        <w:t xml:space="preserve"> </w:t>
      </w:r>
      <w:r w:rsidRPr="00BC49CB">
        <w:rPr>
          <w:rFonts w:hint="cs"/>
          <w:rtl/>
        </w:rPr>
        <w:t>أشارت</w:t>
      </w:r>
      <w:r w:rsidRPr="00BC49CB">
        <w:rPr>
          <w:rtl/>
        </w:rPr>
        <w:t xml:space="preserve"> </w:t>
      </w:r>
      <w:r w:rsidRPr="00BC49CB">
        <w:rPr>
          <w:rFonts w:hint="cs"/>
          <w:rtl/>
        </w:rPr>
        <w:t>المادة</w:t>
      </w:r>
      <w:r w:rsidRPr="00BC49CB">
        <w:rPr>
          <w:rtl/>
        </w:rPr>
        <w:t xml:space="preserve"> (</w:t>
      </w:r>
      <w:r w:rsidRPr="00BC49CB">
        <w:rPr>
          <w:szCs w:val="20"/>
          <w:rtl/>
        </w:rPr>
        <w:t>28</w:t>
      </w:r>
      <w:r w:rsidRPr="00BC49CB">
        <w:rPr>
          <w:rtl/>
        </w:rPr>
        <w:t xml:space="preserve">) </w:t>
      </w:r>
      <w:r w:rsidRPr="00BC49CB">
        <w:rPr>
          <w:rFonts w:hint="cs"/>
          <w:rtl/>
        </w:rPr>
        <w:t>من</w:t>
      </w:r>
      <w:r w:rsidRPr="00BC49CB">
        <w:rPr>
          <w:rtl/>
        </w:rPr>
        <w:t xml:space="preserve"> </w:t>
      </w:r>
      <w:r w:rsidRPr="00BC49CB">
        <w:rPr>
          <w:rFonts w:hint="cs"/>
          <w:rtl/>
        </w:rPr>
        <w:t>قانون</w:t>
      </w:r>
      <w:r w:rsidRPr="00BC49CB">
        <w:rPr>
          <w:rtl/>
        </w:rPr>
        <w:t xml:space="preserve"> </w:t>
      </w:r>
      <w:r w:rsidRPr="00BC49CB">
        <w:rPr>
          <w:rFonts w:hint="cs"/>
          <w:rtl/>
        </w:rPr>
        <w:t>الإجراءات</w:t>
      </w:r>
      <w:r w:rsidRPr="00BC49CB">
        <w:rPr>
          <w:rtl/>
        </w:rPr>
        <w:t xml:space="preserve"> </w:t>
      </w:r>
      <w:r w:rsidRPr="00BC49CB">
        <w:rPr>
          <w:rFonts w:hint="cs"/>
          <w:rtl/>
        </w:rPr>
        <w:t>إلى</w:t>
      </w:r>
      <w:r w:rsidRPr="00BC49CB">
        <w:rPr>
          <w:rtl/>
        </w:rPr>
        <w:t xml:space="preserve"> </w:t>
      </w:r>
      <w:r w:rsidRPr="00BC49CB">
        <w:rPr>
          <w:rFonts w:hint="cs"/>
          <w:rtl/>
        </w:rPr>
        <w:t>ذلك</w:t>
      </w:r>
      <w:r w:rsidRPr="00BC49CB">
        <w:rPr>
          <w:rtl/>
        </w:rPr>
        <w:t xml:space="preserve"> </w:t>
      </w:r>
      <w:r w:rsidRPr="00BC49CB">
        <w:rPr>
          <w:rFonts w:hint="cs"/>
          <w:rtl/>
        </w:rPr>
        <w:t>الحق</w:t>
      </w:r>
      <w:r w:rsidRPr="00BC49CB">
        <w:rPr>
          <w:rtl/>
        </w:rPr>
        <w:t xml:space="preserve"> </w:t>
      </w:r>
      <w:r w:rsidRPr="00BC49CB">
        <w:rPr>
          <w:rFonts w:hint="cs"/>
          <w:rtl/>
        </w:rPr>
        <w:t>حيث</w:t>
      </w:r>
      <w:r w:rsidRPr="00BC49CB">
        <w:rPr>
          <w:rtl/>
        </w:rPr>
        <w:t xml:space="preserve"> </w:t>
      </w:r>
      <w:r w:rsidRPr="00BC49CB">
        <w:rPr>
          <w:rFonts w:hint="cs"/>
          <w:rtl/>
        </w:rPr>
        <w:t>نصت</w:t>
      </w:r>
      <w:r w:rsidRPr="00BC49CB">
        <w:rPr>
          <w:rtl/>
        </w:rPr>
        <w:t xml:space="preserve"> </w:t>
      </w:r>
      <w:r w:rsidRPr="00BC49CB">
        <w:rPr>
          <w:rFonts w:hint="cs"/>
          <w:rtl/>
        </w:rPr>
        <w:t>على</w:t>
      </w:r>
      <w:r w:rsidRPr="00BC49CB">
        <w:rPr>
          <w:rtl/>
        </w:rPr>
        <w:t xml:space="preserve"> "يكون </w:t>
      </w:r>
      <w:r w:rsidRPr="00BC49CB">
        <w:rPr>
          <w:rFonts w:hint="cs"/>
          <w:rtl/>
        </w:rPr>
        <w:t>مأمورو</w:t>
      </w:r>
      <w:r w:rsidRPr="00BC49CB">
        <w:rPr>
          <w:rtl/>
        </w:rPr>
        <w:t xml:space="preserve"> </w:t>
      </w:r>
      <w:r w:rsidRPr="00BC49CB">
        <w:rPr>
          <w:rFonts w:hint="cs"/>
          <w:rtl/>
        </w:rPr>
        <w:t>الضبط</w:t>
      </w:r>
      <w:r w:rsidRPr="00BC49CB">
        <w:rPr>
          <w:rtl/>
        </w:rPr>
        <w:t xml:space="preserve"> </w:t>
      </w:r>
      <w:r w:rsidRPr="00BC49CB">
        <w:rPr>
          <w:rFonts w:hint="cs"/>
          <w:rtl/>
        </w:rPr>
        <w:t>القضائي</w:t>
      </w:r>
      <w:r w:rsidRPr="00BC49CB">
        <w:rPr>
          <w:rtl/>
        </w:rPr>
        <w:t xml:space="preserve"> </w:t>
      </w:r>
      <w:r w:rsidRPr="00BC49CB">
        <w:rPr>
          <w:rFonts w:hint="cs"/>
          <w:rtl/>
        </w:rPr>
        <w:t>تابعين</w:t>
      </w:r>
      <w:r w:rsidRPr="00BC49CB">
        <w:rPr>
          <w:rtl/>
        </w:rPr>
        <w:t xml:space="preserve"> </w:t>
      </w:r>
      <w:r w:rsidRPr="00BC49CB">
        <w:rPr>
          <w:rFonts w:hint="cs"/>
          <w:rtl/>
        </w:rPr>
        <w:t>للنائب</w:t>
      </w:r>
      <w:r w:rsidRPr="00BC49CB">
        <w:rPr>
          <w:rtl/>
        </w:rPr>
        <w:t xml:space="preserve"> </w:t>
      </w:r>
      <w:r w:rsidRPr="00BC49CB">
        <w:rPr>
          <w:rFonts w:hint="cs"/>
          <w:rtl/>
        </w:rPr>
        <w:t>العام</w:t>
      </w:r>
      <w:r w:rsidRPr="00BC49CB">
        <w:rPr>
          <w:rtl/>
        </w:rPr>
        <w:t xml:space="preserve"> </w:t>
      </w:r>
      <w:r w:rsidRPr="00BC49CB">
        <w:rPr>
          <w:rFonts w:hint="cs"/>
          <w:rtl/>
        </w:rPr>
        <w:t>وخاضعين</w:t>
      </w:r>
      <w:r w:rsidRPr="00BC49CB">
        <w:rPr>
          <w:rtl/>
        </w:rPr>
        <w:t xml:space="preserve"> </w:t>
      </w:r>
      <w:r w:rsidRPr="00BC49CB">
        <w:rPr>
          <w:rFonts w:hint="cs"/>
          <w:rtl/>
        </w:rPr>
        <w:t>لإشرافه</w:t>
      </w:r>
      <w:r w:rsidRPr="00BC49CB">
        <w:rPr>
          <w:rtl/>
        </w:rPr>
        <w:t xml:space="preserve"> </w:t>
      </w:r>
      <w:r w:rsidRPr="00BC49CB">
        <w:rPr>
          <w:rFonts w:hint="cs"/>
          <w:rtl/>
        </w:rPr>
        <w:t>فيما يتعلق</w:t>
      </w:r>
      <w:r w:rsidRPr="00BC49CB">
        <w:rPr>
          <w:rtl/>
        </w:rPr>
        <w:t xml:space="preserve"> </w:t>
      </w:r>
      <w:r w:rsidRPr="00BC49CB">
        <w:rPr>
          <w:rFonts w:hint="cs"/>
          <w:rtl/>
        </w:rPr>
        <w:t>بأعمال</w:t>
      </w:r>
      <w:r w:rsidRPr="00BC49CB">
        <w:rPr>
          <w:rtl/>
        </w:rPr>
        <w:t xml:space="preserve"> </w:t>
      </w:r>
      <w:r w:rsidRPr="00BC49CB">
        <w:rPr>
          <w:rFonts w:hint="cs"/>
          <w:rtl/>
        </w:rPr>
        <w:t>الضبط</w:t>
      </w:r>
      <w:r w:rsidRPr="00BC49CB">
        <w:rPr>
          <w:rtl/>
        </w:rPr>
        <w:t xml:space="preserve"> </w:t>
      </w:r>
      <w:r w:rsidRPr="00BC49CB">
        <w:rPr>
          <w:rFonts w:hint="cs"/>
          <w:rtl/>
        </w:rPr>
        <w:t>القضائي</w:t>
      </w:r>
      <w:r w:rsidRPr="00BC49CB">
        <w:rPr>
          <w:rtl/>
        </w:rPr>
        <w:t>".</w:t>
      </w:r>
      <w:r w:rsidRPr="00BC49CB">
        <w:rPr>
          <w:rFonts w:hint="cs"/>
          <w:rtl/>
        </w:rPr>
        <w:t xml:space="preserve"> وتراعي</w:t>
      </w:r>
      <w:r w:rsidRPr="00BC49CB">
        <w:rPr>
          <w:rtl/>
        </w:rPr>
        <w:t xml:space="preserve"> </w:t>
      </w:r>
      <w:r w:rsidRPr="00BC49CB">
        <w:rPr>
          <w:rFonts w:hint="cs"/>
          <w:rtl/>
        </w:rPr>
        <w:t>الأجهزة</w:t>
      </w:r>
      <w:r w:rsidRPr="00BC49CB">
        <w:rPr>
          <w:rtl/>
        </w:rPr>
        <w:t xml:space="preserve"> </w:t>
      </w:r>
      <w:r w:rsidRPr="00BC49CB">
        <w:rPr>
          <w:rFonts w:hint="cs"/>
          <w:rtl/>
        </w:rPr>
        <w:t>المعنية</w:t>
      </w:r>
      <w:r w:rsidRPr="00BC49CB">
        <w:rPr>
          <w:rtl/>
        </w:rPr>
        <w:t xml:space="preserve"> </w:t>
      </w:r>
      <w:r w:rsidRPr="00BC49CB">
        <w:rPr>
          <w:rFonts w:hint="cs"/>
          <w:rtl/>
        </w:rPr>
        <w:t>مباشرة</w:t>
      </w:r>
      <w:r w:rsidRPr="00BC49CB">
        <w:rPr>
          <w:rtl/>
        </w:rPr>
        <w:t xml:space="preserve"> إجراءات التحقيق تحت سلطة النيابة العامة التي تعد </w:t>
      </w:r>
      <w:r w:rsidRPr="00BC49CB">
        <w:rPr>
          <w:rFonts w:hint="cs"/>
          <w:rtl/>
        </w:rPr>
        <w:t>سلطة</w:t>
      </w:r>
      <w:r w:rsidRPr="00BC49CB">
        <w:rPr>
          <w:rtl/>
        </w:rPr>
        <w:t xml:space="preserve"> </w:t>
      </w:r>
      <w:r w:rsidRPr="00BC49CB">
        <w:rPr>
          <w:rFonts w:hint="cs"/>
          <w:rtl/>
        </w:rPr>
        <w:t>تحقيق</w:t>
      </w:r>
      <w:r w:rsidRPr="00BC49CB">
        <w:rPr>
          <w:rtl/>
        </w:rPr>
        <w:t xml:space="preserve"> </w:t>
      </w:r>
      <w:r w:rsidRPr="00BC49CB">
        <w:rPr>
          <w:rFonts w:hint="cs"/>
          <w:rtl/>
        </w:rPr>
        <w:t>قضائية</w:t>
      </w:r>
      <w:r w:rsidRPr="00BC49CB">
        <w:rPr>
          <w:rtl/>
        </w:rPr>
        <w:t xml:space="preserve"> </w:t>
      </w:r>
      <w:r w:rsidRPr="00BC49CB">
        <w:rPr>
          <w:rFonts w:hint="cs"/>
          <w:rtl/>
        </w:rPr>
        <w:t>مستقلة.</w:t>
      </w:r>
    </w:p>
    <w:p w:rsidR="00DA2E63" w:rsidRPr="00BC49CB" w:rsidRDefault="00DA2E63" w:rsidP="00DA2E63">
      <w:pPr>
        <w:pStyle w:val="SingleTxtGA"/>
        <w:rPr>
          <w:rtl/>
        </w:rPr>
      </w:pPr>
      <w:r w:rsidRPr="00BC49CB">
        <w:rPr>
          <w:rFonts w:hint="cs"/>
          <w:szCs w:val="20"/>
          <w:rtl/>
        </w:rPr>
        <w:t>2</w:t>
      </w:r>
      <w:r w:rsidRPr="00674206">
        <w:rPr>
          <w:rFonts w:hint="cs"/>
          <w:rtl/>
        </w:rPr>
        <w:t>-</w:t>
      </w:r>
      <w:r w:rsidRPr="00BC49CB">
        <w:rPr>
          <w:rtl/>
        </w:rPr>
        <w:tab/>
      </w:r>
      <w:r w:rsidRPr="00BC49CB">
        <w:rPr>
          <w:rFonts w:hint="cs"/>
          <w:rtl/>
        </w:rPr>
        <w:t>حيث تؤكد</w:t>
      </w:r>
      <w:r w:rsidRPr="00BC49CB">
        <w:rPr>
          <w:rtl/>
        </w:rPr>
        <w:t xml:space="preserve"> </w:t>
      </w:r>
      <w:r w:rsidRPr="00BC49CB">
        <w:rPr>
          <w:rFonts w:hint="cs"/>
          <w:rtl/>
        </w:rPr>
        <w:t>الم</w:t>
      </w:r>
      <w:r w:rsidRPr="00BC49CB">
        <w:rPr>
          <w:rtl/>
        </w:rPr>
        <w:t>ادة (</w:t>
      </w:r>
      <w:r w:rsidRPr="00BC49CB">
        <w:rPr>
          <w:szCs w:val="20"/>
          <w:rtl/>
        </w:rPr>
        <w:t>1</w:t>
      </w:r>
      <w:r w:rsidRPr="00BC49CB">
        <w:rPr>
          <w:rtl/>
        </w:rPr>
        <w:t>) من القانون رقم (</w:t>
      </w:r>
      <w:r w:rsidRPr="00BC49CB">
        <w:rPr>
          <w:szCs w:val="20"/>
          <w:rtl/>
        </w:rPr>
        <w:t>10</w:t>
      </w:r>
      <w:r w:rsidRPr="00BC49CB">
        <w:rPr>
          <w:rtl/>
        </w:rPr>
        <w:t xml:space="preserve">) لسنة </w:t>
      </w:r>
      <w:r w:rsidRPr="00BC49CB">
        <w:rPr>
          <w:szCs w:val="20"/>
          <w:rtl/>
        </w:rPr>
        <w:t>2002</w:t>
      </w:r>
      <w:r w:rsidRPr="00BC49CB">
        <w:rPr>
          <w:rtl/>
        </w:rPr>
        <w:t xml:space="preserve"> بشأن النيابة العامة </w:t>
      </w:r>
      <w:r w:rsidRPr="00BC49CB">
        <w:rPr>
          <w:rFonts w:hint="cs"/>
          <w:rtl/>
        </w:rPr>
        <w:t>على</w:t>
      </w:r>
      <w:r w:rsidRPr="00BC49CB">
        <w:rPr>
          <w:rtl/>
        </w:rPr>
        <w:t xml:space="preserve"> </w:t>
      </w:r>
      <w:r w:rsidRPr="00BC49CB">
        <w:rPr>
          <w:rFonts w:hint="cs"/>
          <w:rtl/>
        </w:rPr>
        <w:t>أ</w:t>
      </w:r>
      <w:r w:rsidRPr="00BC49CB">
        <w:rPr>
          <w:rtl/>
        </w:rPr>
        <w:t>ن النيابة العامة هيئة قضائية مستقلة</w:t>
      </w:r>
      <w:r w:rsidRPr="00BC49CB">
        <w:rPr>
          <w:rFonts w:hint="cs"/>
          <w:rtl/>
        </w:rPr>
        <w:t>،</w:t>
      </w:r>
      <w:r w:rsidRPr="00BC49CB">
        <w:rPr>
          <w:rtl/>
        </w:rPr>
        <w:t xml:space="preserve"> و</w:t>
      </w:r>
      <w:r w:rsidRPr="00BC49CB">
        <w:rPr>
          <w:rFonts w:hint="cs"/>
          <w:rtl/>
        </w:rPr>
        <w:t>أ</w:t>
      </w:r>
      <w:r w:rsidRPr="00BC49CB">
        <w:rPr>
          <w:rtl/>
        </w:rPr>
        <w:t>ن النيابة العامة تتألف من نائب عام يكون رئيسا</w:t>
      </w:r>
      <w:r w:rsidRPr="00BC49CB">
        <w:rPr>
          <w:rFonts w:hint="cs"/>
          <w:rtl/>
        </w:rPr>
        <w:t>ً</w:t>
      </w:r>
      <w:r w:rsidRPr="00BC49CB">
        <w:rPr>
          <w:rtl/>
        </w:rPr>
        <w:t xml:space="preserve"> لها ويعاونه عدد كاف</w:t>
      </w:r>
      <w:r w:rsidRPr="00BC49CB">
        <w:rPr>
          <w:rFonts w:hint="cs"/>
          <w:rtl/>
        </w:rPr>
        <w:t>ٍ</w:t>
      </w:r>
      <w:r w:rsidRPr="00BC49CB">
        <w:rPr>
          <w:rtl/>
        </w:rPr>
        <w:t xml:space="preserve"> من </w:t>
      </w:r>
      <w:r w:rsidRPr="00BC49CB">
        <w:rPr>
          <w:rFonts w:hint="cs"/>
          <w:rtl/>
        </w:rPr>
        <w:t>أعضاء</w:t>
      </w:r>
      <w:r w:rsidRPr="00BC49CB">
        <w:rPr>
          <w:rtl/>
        </w:rPr>
        <w:t xml:space="preserve"> النيابة</w:t>
      </w:r>
      <w:r w:rsidRPr="00BC49CB">
        <w:rPr>
          <w:rFonts w:hint="cs"/>
          <w:rtl/>
        </w:rPr>
        <w:t>،</w:t>
      </w:r>
      <w:r w:rsidRPr="00BC49CB">
        <w:rPr>
          <w:rtl/>
        </w:rPr>
        <w:t xml:space="preserve"> و</w:t>
      </w:r>
      <w:r w:rsidRPr="00BC49CB">
        <w:rPr>
          <w:rFonts w:hint="cs"/>
          <w:rtl/>
        </w:rPr>
        <w:t>أ</w:t>
      </w:r>
      <w:r w:rsidRPr="00BC49CB">
        <w:rPr>
          <w:rtl/>
        </w:rPr>
        <w:t>نه لا يجوز مساءلة النيابة العامة عن نتائج أعمالها أو تصرفاتها في مجال ممارستها لوظائفها</w:t>
      </w:r>
      <w:r w:rsidRPr="00BC49CB">
        <w:rPr>
          <w:rFonts w:hint="cs"/>
          <w:rtl/>
        </w:rPr>
        <w:t>. وهنالك</w:t>
      </w:r>
      <w:r w:rsidRPr="00BC49CB">
        <w:rPr>
          <w:rtl/>
        </w:rPr>
        <w:t xml:space="preserve"> العديد من الضمانات الممنوحة للنيابة العامة لضمان </w:t>
      </w:r>
      <w:r w:rsidRPr="00BC49CB">
        <w:rPr>
          <w:rFonts w:hint="cs"/>
          <w:rtl/>
        </w:rPr>
        <w:t>استقلاليتها</w:t>
      </w:r>
      <w:r w:rsidRPr="00BC49CB">
        <w:rPr>
          <w:rtl/>
        </w:rPr>
        <w:t xml:space="preserve"> المؤسسية</w:t>
      </w:r>
      <w:r w:rsidRPr="00BC49CB">
        <w:rPr>
          <w:rFonts w:hint="cs"/>
          <w:rtl/>
        </w:rPr>
        <w:t>،</w:t>
      </w:r>
      <w:r w:rsidRPr="00BC49CB">
        <w:rPr>
          <w:rtl/>
        </w:rPr>
        <w:t xml:space="preserve"> </w:t>
      </w:r>
      <w:r w:rsidRPr="00BC49CB">
        <w:rPr>
          <w:rFonts w:hint="cs"/>
          <w:rtl/>
        </w:rPr>
        <w:t>منها</w:t>
      </w:r>
      <w:r w:rsidRPr="00BC49CB">
        <w:rPr>
          <w:rtl/>
        </w:rPr>
        <w:t>:</w:t>
      </w:r>
    </w:p>
    <w:p w:rsidR="00DA2E63" w:rsidRPr="00BC49CB" w:rsidRDefault="00DA2E63" w:rsidP="00DA2E63">
      <w:pPr>
        <w:pStyle w:val="SingleTxtGA"/>
      </w:pPr>
      <w:r w:rsidRPr="00BC49CB">
        <w:rPr>
          <w:rFonts w:hint="cs"/>
          <w:szCs w:val="20"/>
          <w:rtl/>
        </w:rPr>
        <w:t>3</w:t>
      </w:r>
      <w:r w:rsidRPr="00674206">
        <w:rPr>
          <w:rFonts w:hint="cs"/>
          <w:rtl/>
        </w:rPr>
        <w:t>-</w:t>
      </w:r>
      <w:r w:rsidRPr="00BC49CB">
        <w:tab/>
      </w:r>
      <w:r w:rsidRPr="00BC49CB">
        <w:rPr>
          <w:rFonts w:hint="cs"/>
          <w:rtl/>
        </w:rPr>
        <w:t>(أ)</w:t>
      </w:r>
      <w:r>
        <w:rPr>
          <w:rtl/>
        </w:rPr>
        <w:tab/>
      </w:r>
      <w:r w:rsidRPr="00BC49CB">
        <w:rPr>
          <w:rFonts w:hint="cs"/>
          <w:rtl/>
        </w:rPr>
        <w:t>الاستقلالية</w:t>
      </w:r>
      <w:r w:rsidRPr="00BC49CB">
        <w:rPr>
          <w:rtl/>
        </w:rPr>
        <w:t xml:space="preserve"> </w:t>
      </w:r>
      <w:r w:rsidRPr="00BC49CB">
        <w:rPr>
          <w:rFonts w:hint="cs"/>
          <w:rtl/>
        </w:rPr>
        <w:t>المالية</w:t>
      </w:r>
      <w:r w:rsidRPr="00BC49CB">
        <w:rPr>
          <w:rtl/>
        </w:rPr>
        <w:t>: (موازنة مستقلة وموارد مناسبة)</w:t>
      </w:r>
    </w:p>
    <w:p w:rsidR="00DA2E63" w:rsidRPr="00BC49CB" w:rsidRDefault="00DA2E63" w:rsidP="00DA2E63">
      <w:pPr>
        <w:pStyle w:val="SingleTxtGA"/>
        <w:rPr>
          <w:rtl/>
        </w:rPr>
      </w:pPr>
      <w:r w:rsidRPr="00BC49CB">
        <w:rPr>
          <w:rFonts w:hint="cs"/>
          <w:szCs w:val="20"/>
          <w:rtl/>
        </w:rPr>
        <w:t>4</w:t>
      </w:r>
      <w:r w:rsidRPr="00674206">
        <w:rPr>
          <w:rFonts w:hint="cs"/>
          <w:rtl/>
        </w:rPr>
        <w:t>-</w:t>
      </w:r>
      <w:r w:rsidRPr="00BC49CB">
        <w:rPr>
          <w:rtl/>
        </w:rPr>
        <w:tab/>
        <w:t>نصت المادة (</w:t>
      </w:r>
      <w:r w:rsidRPr="00BC49CB">
        <w:rPr>
          <w:szCs w:val="20"/>
          <w:rtl/>
        </w:rPr>
        <w:t>1</w:t>
      </w:r>
      <w:r w:rsidRPr="00BC49CB">
        <w:rPr>
          <w:rtl/>
        </w:rPr>
        <w:t>) من القانون رقم (</w:t>
      </w:r>
      <w:r w:rsidRPr="00BC49CB">
        <w:rPr>
          <w:szCs w:val="20"/>
          <w:rtl/>
        </w:rPr>
        <w:t>10</w:t>
      </w:r>
      <w:r w:rsidRPr="00BC49CB">
        <w:rPr>
          <w:rtl/>
        </w:rPr>
        <w:t xml:space="preserve">) لسنة </w:t>
      </w:r>
      <w:r w:rsidRPr="00BC49CB">
        <w:rPr>
          <w:szCs w:val="20"/>
          <w:rtl/>
        </w:rPr>
        <w:t>2002</w:t>
      </w:r>
      <w:r w:rsidRPr="00BC49CB">
        <w:rPr>
          <w:rtl/>
        </w:rPr>
        <w:t xml:space="preserve"> بشأن النيابة العامة عل</w:t>
      </w:r>
      <w:r w:rsidRPr="00BC49CB">
        <w:rPr>
          <w:rFonts w:hint="cs"/>
          <w:rtl/>
        </w:rPr>
        <w:t>ى</w:t>
      </w:r>
      <w:r w:rsidRPr="00BC49CB">
        <w:rPr>
          <w:rtl/>
        </w:rPr>
        <w:t xml:space="preserve"> </w:t>
      </w:r>
      <w:r w:rsidRPr="00BC49CB">
        <w:rPr>
          <w:rFonts w:hint="cs"/>
          <w:rtl/>
        </w:rPr>
        <w:t>أن</w:t>
      </w:r>
      <w:r w:rsidRPr="00BC49CB">
        <w:rPr>
          <w:rtl/>
        </w:rPr>
        <w:t xml:space="preserve"> النيابة العامة يكون لها موازنة تلحق بالموازنة العامة للدولة.</w:t>
      </w:r>
    </w:p>
    <w:p w:rsidR="00DA2E63" w:rsidRPr="00BC49CB" w:rsidRDefault="00DA2E63" w:rsidP="00DA2E63">
      <w:pPr>
        <w:pStyle w:val="SingleTxtGA"/>
      </w:pPr>
      <w:r w:rsidRPr="00BC49CB">
        <w:rPr>
          <w:rtl/>
        </w:rPr>
        <w:tab/>
      </w:r>
      <w:r w:rsidRPr="00BC49CB">
        <w:rPr>
          <w:rFonts w:hint="cs"/>
          <w:rtl/>
        </w:rPr>
        <w:t>(ب)</w:t>
      </w:r>
      <w:r w:rsidRPr="00BC49CB">
        <w:rPr>
          <w:rFonts w:hint="cs"/>
          <w:rtl/>
        </w:rPr>
        <w:tab/>
        <w:t>الاستقلالية</w:t>
      </w:r>
      <w:r w:rsidRPr="00BC49CB">
        <w:rPr>
          <w:rtl/>
        </w:rPr>
        <w:t xml:space="preserve"> </w:t>
      </w:r>
      <w:r w:rsidRPr="00BC49CB">
        <w:rPr>
          <w:rFonts w:hint="cs"/>
          <w:rtl/>
        </w:rPr>
        <w:t>الإدارية</w:t>
      </w:r>
    </w:p>
    <w:p w:rsidR="00DA2E63" w:rsidRPr="00BC49CB" w:rsidRDefault="00DA2E63" w:rsidP="00DA2E63">
      <w:pPr>
        <w:pStyle w:val="SingleTxtGA"/>
        <w:rPr>
          <w:rtl/>
        </w:rPr>
      </w:pPr>
      <w:r w:rsidRPr="00BC49CB">
        <w:rPr>
          <w:rFonts w:hint="cs"/>
          <w:szCs w:val="20"/>
          <w:rtl/>
        </w:rPr>
        <w:t>5</w:t>
      </w:r>
      <w:r>
        <w:rPr>
          <w:rFonts w:hint="cs"/>
          <w:rtl/>
        </w:rPr>
        <w:t>-</w:t>
      </w:r>
      <w:r w:rsidRPr="00BC49CB">
        <w:rPr>
          <w:rtl/>
        </w:rPr>
        <w:tab/>
      </w:r>
      <w:r w:rsidRPr="00BC49CB">
        <w:rPr>
          <w:rFonts w:hint="cs"/>
          <w:rtl/>
        </w:rPr>
        <w:t>كفل</w:t>
      </w:r>
      <w:r w:rsidRPr="00BC49CB">
        <w:rPr>
          <w:rtl/>
        </w:rPr>
        <w:t xml:space="preserve"> القانون رقم (</w:t>
      </w:r>
      <w:r w:rsidRPr="00BC49CB">
        <w:rPr>
          <w:szCs w:val="20"/>
          <w:rtl/>
        </w:rPr>
        <w:t>10</w:t>
      </w:r>
      <w:r w:rsidRPr="00BC49CB">
        <w:rPr>
          <w:rtl/>
        </w:rPr>
        <w:t xml:space="preserve">) لسنة </w:t>
      </w:r>
      <w:r w:rsidRPr="00BC49CB">
        <w:rPr>
          <w:szCs w:val="20"/>
          <w:rtl/>
        </w:rPr>
        <w:t>2002</w:t>
      </w:r>
      <w:r w:rsidRPr="00BC49CB">
        <w:rPr>
          <w:rtl/>
        </w:rPr>
        <w:t xml:space="preserve"> </w:t>
      </w:r>
      <w:r w:rsidRPr="00BC49CB">
        <w:rPr>
          <w:rFonts w:hint="cs"/>
          <w:rtl/>
        </w:rPr>
        <w:t>تعيين</w:t>
      </w:r>
      <w:r w:rsidRPr="00BC49CB">
        <w:rPr>
          <w:rtl/>
        </w:rPr>
        <w:t xml:space="preserve"> عدد كاف</w:t>
      </w:r>
      <w:r w:rsidRPr="00BC49CB">
        <w:rPr>
          <w:rFonts w:hint="cs"/>
          <w:rtl/>
        </w:rPr>
        <w:t>ٍ</w:t>
      </w:r>
      <w:r w:rsidRPr="00BC49CB">
        <w:rPr>
          <w:rtl/>
        </w:rPr>
        <w:t xml:space="preserve"> من الموظفين الإداريين وغيرهم في النيابة العامة، ويسري في شأنهم أحكام لائحة ش</w:t>
      </w:r>
      <w:r w:rsidRPr="00BC49CB">
        <w:rPr>
          <w:rFonts w:hint="cs"/>
          <w:rtl/>
        </w:rPr>
        <w:t>ؤ</w:t>
      </w:r>
      <w:r w:rsidRPr="00BC49CB">
        <w:rPr>
          <w:rtl/>
        </w:rPr>
        <w:t xml:space="preserve">ون الموظفين التي يصدر بها قرار من مجلس الوزراء بناءً على اقتراح النائب العام، ومن ثم يخضع تعيين الموظفين </w:t>
      </w:r>
      <w:r w:rsidRPr="00BC49CB">
        <w:rPr>
          <w:rFonts w:hint="cs"/>
          <w:rtl/>
        </w:rPr>
        <w:t>الإداريين</w:t>
      </w:r>
      <w:r w:rsidRPr="00BC49CB">
        <w:rPr>
          <w:rtl/>
        </w:rPr>
        <w:t xml:space="preserve"> في النيابة العامة للقواعد المنصوص عليها في قانون الموارد البشرية رقم (</w:t>
      </w:r>
      <w:r w:rsidRPr="00BC49CB">
        <w:rPr>
          <w:szCs w:val="20"/>
          <w:rtl/>
        </w:rPr>
        <w:t>8</w:t>
      </w:r>
      <w:r w:rsidRPr="00BC49CB">
        <w:rPr>
          <w:rtl/>
        </w:rPr>
        <w:t xml:space="preserve">) لسنة </w:t>
      </w:r>
      <w:r w:rsidRPr="00BC49CB">
        <w:rPr>
          <w:szCs w:val="20"/>
          <w:rtl/>
        </w:rPr>
        <w:t>2009</w:t>
      </w:r>
      <w:r w:rsidRPr="00BC49CB">
        <w:rPr>
          <w:rtl/>
        </w:rPr>
        <w:t>.</w:t>
      </w:r>
    </w:p>
    <w:p w:rsidR="00DA2E63" w:rsidRPr="00BC49CB" w:rsidRDefault="00DA2E63" w:rsidP="00DA2E63">
      <w:pPr>
        <w:pStyle w:val="SingleTxtGA"/>
        <w:rPr>
          <w:rtl/>
        </w:rPr>
      </w:pPr>
      <w:r w:rsidRPr="00BC49CB">
        <w:rPr>
          <w:rFonts w:hint="cs"/>
          <w:szCs w:val="20"/>
          <w:rtl/>
        </w:rPr>
        <w:t>6</w:t>
      </w:r>
      <w:r>
        <w:rPr>
          <w:rFonts w:hint="cs"/>
          <w:rtl/>
        </w:rPr>
        <w:t>-</w:t>
      </w:r>
      <w:r w:rsidRPr="00BC49CB">
        <w:rPr>
          <w:rtl/>
        </w:rPr>
        <w:tab/>
      </w:r>
      <w:r w:rsidRPr="00BC49CB">
        <w:rPr>
          <w:rFonts w:hint="cs"/>
          <w:rtl/>
        </w:rPr>
        <w:t>ومن جهة أخرى، هنالك</w:t>
      </w:r>
      <w:r w:rsidRPr="00BC49CB">
        <w:rPr>
          <w:rtl/>
        </w:rPr>
        <w:t xml:space="preserve"> العديد من الضمانات الشخصية التي تضمن استقلال أعضاء النيابة العامة والنائب العام ومن بينها: </w:t>
      </w:r>
    </w:p>
    <w:p w:rsidR="00DA2E63" w:rsidRPr="00BC49CB" w:rsidRDefault="00DA2E63" w:rsidP="00DA2E63">
      <w:pPr>
        <w:pStyle w:val="SingleTxtGA"/>
        <w:rPr>
          <w:rtl/>
        </w:rPr>
      </w:pPr>
      <w:r w:rsidRPr="00BC49CB">
        <w:rPr>
          <w:rFonts w:hint="cs"/>
          <w:szCs w:val="20"/>
          <w:rtl/>
        </w:rPr>
        <w:t>7</w:t>
      </w:r>
      <w:r>
        <w:rPr>
          <w:rFonts w:hint="cs"/>
          <w:rtl/>
        </w:rPr>
        <w:t>-</w:t>
      </w:r>
      <w:r w:rsidRPr="00BC49CB">
        <w:rPr>
          <w:rtl/>
        </w:rPr>
        <w:tab/>
      </w:r>
      <w:r w:rsidRPr="00BC49CB">
        <w:rPr>
          <w:rFonts w:hint="cs"/>
          <w:rtl/>
        </w:rPr>
        <w:t>(أ)</w:t>
      </w:r>
      <w:r w:rsidRPr="00BC49CB">
        <w:rPr>
          <w:rFonts w:hint="cs"/>
          <w:rtl/>
        </w:rPr>
        <w:tab/>
      </w:r>
      <w:r w:rsidRPr="00BC49CB">
        <w:rPr>
          <w:rtl/>
        </w:rPr>
        <w:t>ضمانات لحماية ال</w:t>
      </w:r>
      <w:r w:rsidRPr="00BC49CB">
        <w:rPr>
          <w:rFonts w:hint="cs"/>
          <w:rtl/>
        </w:rPr>
        <w:t>أ</w:t>
      </w:r>
      <w:r w:rsidRPr="00BC49CB">
        <w:rPr>
          <w:rtl/>
        </w:rPr>
        <w:t>من الشخصي والاقتصادي لأعضاء النيابة العامة</w:t>
      </w:r>
      <w:r w:rsidRPr="00BC49CB">
        <w:rPr>
          <w:rFonts w:hint="cs"/>
          <w:rtl/>
        </w:rPr>
        <w:t xml:space="preserve"> والمتمثلة في </w:t>
      </w:r>
      <w:r w:rsidRPr="00BC49CB">
        <w:rPr>
          <w:rtl/>
        </w:rPr>
        <w:t>عدم قابلي</w:t>
      </w:r>
      <w:r w:rsidRPr="00BC49CB">
        <w:rPr>
          <w:rFonts w:hint="cs"/>
          <w:rtl/>
        </w:rPr>
        <w:t>ة</w:t>
      </w:r>
      <w:r w:rsidRPr="00BC49CB">
        <w:rPr>
          <w:rtl/>
        </w:rPr>
        <w:t xml:space="preserve"> </w:t>
      </w:r>
      <w:r w:rsidRPr="00BC49CB">
        <w:rPr>
          <w:rFonts w:hint="cs"/>
          <w:rtl/>
        </w:rPr>
        <w:t>أعضاء</w:t>
      </w:r>
      <w:r w:rsidRPr="00BC49CB">
        <w:rPr>
          <w:rtl/>
        </w:rPr>
        <w:t xml:space="preserve"> النيابة العامة للعزل</w:t>
      </w:r>
      <w:r w:rsidRPr="00BC49CB">
        <w:rPr>
          <w:rFonts w:hint="cs"/>
          <w:rtl/>
        </w:rPr>
        <w:t xml:space="preserve"> وذلك</w:t>
      </w:r>
      <w:r w:rsidRPr="00BC49CB">
        <w:rPr>
          <w:rtl/>
        </w:rPr>
        <w:t xml:space="preserve"> وفقاً للمادة (</w:t>
      </w:r>
      <w:r w:rsidRPr="00BC49CB">
        <w:rPr>
          <w:szCs w:val="20"/>
          <w:rtl/>
        </w:rPr>
        <w:t>23</w:t>
      </w:r>
      <w:r w:rsidRPr="00BC49CB">
        <w:rPr>
          <w:rtl/>
        </w:rPr>
        <w:t xml:space="preserve">) من قانون النيابة العامة </w:t>
      </w:r>
      <w:r w:rsidRPr="00BC49CB">
        <w:rPr>
          <w:rFonts w:hint="cs"/>
          <w:rtl/>
        </w:rPr>
        <w:t>رقم </w:t>
      </w:r>
      <w:r w:rsidRPr="00BC49CB">
        <w:rPr>
          <w:rtl/>
        </w:rPr>
        <w:t>(</w:t>
      </w:r>
      <w:r w:rsidRPr="00BC49CB">
        <w:rPr>
          <w:szCs w:val="20"/>
          <w:rtl/>
        </w:rPr>
        <w:t>10</w:t>
      </w:r>
      <w:r w:rsidRPr="00BC49CB">
        <w:rPr>
          <w:rtl/>
        </w:rPr>
        <w:t xml:space="preserve">) </w:t>
      </w:r>
      <w:r w:rsidRPr="00BC49CB">
        <w:rPr>
          <w:rFonts w:hint="cs"/>
          <w:rtl/>
        </w:rPr>
        <w:t>لسنة</w:t>
      </w:r>
      <w:r w:rsidRPr="00BC49CB">
        <w:rPr>
          <w:rtl/>
        </w:rPr>
        <w:t xml:space="preserve"> </w:t>
      </w:r>
      <w:r w:rsidRPr="00BC49CB">
        <w:rPr>
          <w:szCs w:val="20"/>
          <w:rtl/>
        </w:rPr>
        <w:t>2002</w:t>
      </w:r>
      <w:r w:rsidRPr="00BC49CB">
        <w:rPr>
          <w:rtl/>
        </w:rPr>
        <w:t xml:space="preserve"> </w:t>
      </w:r>
      <w:r w:rsidRPr="00BC49CB">
        <w:rPr>
          <w:rFonts w:hint="cs"/>
          <w:rtl/>
        </w:rPr>
        <w:t>والتي</w:t>
      </w:r>
      <w:r w:rsidRPr="00BC49CB">
        <w:rPr>
          <w:rtl/>
        </w:rPr>
        <w:t xml:space="preserve"> </w:t>
      </w:r>
      <w:r w:rsidRPr="00BC49CB">
        <w:rPr>
          <w:rFonts w:hint="cs"/>
          <w:rtl/>
        </w:rPr>
        <w:t>تنص</w:t>
      </w:r>
      <w:r w:rsidRPr="00BC49CB">
        <w:rPr>
          <w:rtl/>
        </w:rPr>
        <w:t xml:space="preserve"> </w:t>
      </w:r>
      <w:r w:rsidRPr="00BC49CB">
        <w:rPr>
          <w:rFonts w:hint="cs"/>
          <w:rtl/>
        </w:rPr>
        <w:t>على</w:t>
      </w:r>
      <w:r w:rsidRPr="00BC49CB">
        <w:rPr>
          <w:rtl/>
        </w:rPr>
        <w:t xml:space="preserve"> "أعضاء النيابة العامة، غير قابلين للعزل إلا بحكم تأديبي وفقاً لأحكام هذا القانون". كذلك فلا يجوز مساءلة النيابة العامة عن نتائج </w:t>
      </w:r>
      <w:r w:rsidRPr="00BC49CB">
        <w:rPr>
          <w:rFonts w:hint="cs"/>
          <w:rtl/>
        </w:rPr>
        <w:t>أعمالها</w:t>
      </w:r>
      <w:r w:rsidRPr="00BC49CB">
        <w:rPr>
          <w:rtl/>
        </w:rPr>
        <w:t xml:space="preserve"> أو تصرفاتها في مجال ممارستها لوظائفها.</w:t>
      </w:r>
      <w:r w:rsidRPr="00BC49CB">
        <w:rPr>
          <w:rFonts w:hint="cs"/>
          <w:rtl/>
        </w:rPr>
        <w:t xml:space="preserve">  و</w:t>
      </w:r>
      <w:r w:rsidRPr="00BC49CB">
        <w:rPr>
          <w:rtl/>
        </w:rPr>
        <w:t>وفقاً لما نصت عليه المادة رقم (</w:t>
      </w:r>
      <w:r w:rsidRPr="00BC49CB">
        <w:rPr>
          <w:szCs w:val="20"/>
          <w:rtl/>
        </w:rPr>
        <w:t>40</w:t>
      </w:r>
      <w:r w:rsidRPr="00BC49CB">
        <w:rPr>
          <w:rtl/>
        </w:rPr>
        <w:t xml:space="preserve">) من </w:t>
      </w:r>
      <w:r w:rsidRPr="00BC49CB">
        <w:rPr>
          <w:rFonts w:hint="cs"/>
          <w:rtl/>
        </w:rPr>
        <w:t>ال</w:t>
      </w:r>
      <w:r w:rsidRPr="00BC49CB">
        <w:rPr>
          <w:rtl/>
        </w:rPr>
        <w:t xml:space="preserve">قانون </w:t>
      </w:r>
      <w:r w:rsidRPr="00BC49CB">
        <w:rPr>
          <w:rFonts w:hint="cs"/>
          <w:rtl/>
        </w:rPr>
        <w:t>رقم </w:t>
      </w:r>
      <w:r w:rsidRPr="00BC49CB">
        <w:rPr>
          <w:rtl/>
        </w:rPr>
        <w:t>(</w:t>
      </w:r>
      <w:r w:rsidRPr="00BC49CB">
        <w:rPr>
          <w:szCs w:val="20"/>
          <w:rtl/>
        </w:rPr>
        <w:t>10</w:t>
      </w:r>
      <w:r w:rsidRPr="00BC49CB">
        <w:rPr>
          <w:rtl/>
        </w:rPr>
        <w:t xml:space="preserve">) </w:t>
      </w:r>
      <w:r w:rsidRPr="00BC49CB">
        <w:rPr>
          <w:rFonts w:hint="cs"/>
          <w:rtl/>
        </w:rPr>
        <w:t>لسنة</w:t>
      </w:r>
      <w:r w:rsidRPr="00BC49CB">
        <w:rPr>
          <w:rtl/>
        </w:rPr>
        <w:t xml:space="preserve"> </w:t>
      </w:r>
      <w:r w:rsidRPr="00BC49CB">
        <w:rPr>
          <w:szCs w:val="20"/>
          <w:rtl/>
        </w:rPr>
        <w:t>2002</w:t>
      </w:r>
      <w:r w:rsidRPr="00BC49CB">
        <w:rPr>
          <w:rtl/>
        </w:rPr>
        <w:t xml:space="preserve"> </w:t>
      </w:r>
      <w:r w:rsidRPr="00BC49CB">
        <w:rPr>
          <w:rFonts w:hint="cs"/>
          <w:rtl/>
        </w:rPr>
        <w:t>بشأن</w:t>
      </w:r>
      <w:r w:rsidRPr="00BC49CB">
        <w:rPr>
          <w:rtl/>
        </w:rPr>
        <w:t xml:space="preserve"> النيابة العامة فإنه "</w:t>
      </w:r>
      <w:r w:rsidRPr="00BC49CB">
        <w:rPr>
          <w:rFonts w:hint="cs"/>
          <w:rtl/>
        </w:rPr>
        <w:t>(</w:t>
      </w:r>
      <w:r w:rsidRPr="00BC49CB">
        <w:rPr>
          <w:szCs w:val="20"/>
          <w:rtl/>
        </w:rPr>
        <w:t>1</w:t>
      </w:r>
      <w:r w:rsidRPr="00BC49CB">
        <w:rPr>
          <w:rFonts w:hint="cs"/>
          <w:rtl/>
        </w:rPr>
        <w:t>)</w:t>
      </w:r>
      <w:r w:rsidRPr="00BC49CB">
        <w:rPr>
          <w:rtl/>
        </w:rPr>
        <w:t xml:space="preserve"> في غير حالة التلبس بجريمة، لا يجوز القبض على عضو النيابة العامة أو </w:t>
      </w:r>
      <w:r w:rsidRPr="00BC49CB">
        <w:rPr>
          <w:rFonts w:hint="cs"/>
          <w:rtl/>
        </w:rPr>
        <w:t>اتخاذ</w:t>
      </w:r>
      <w:r w:rsidRPr="00BC49CB">
        <w:rPr>
          <w:rtl/>
        </w:rPr>
        <w:t xml:space="preserve"> أي إجراء من إجراءات التحقيق ضده، إلا بعد الحصول على إذن بذلك من النائب العام، كما لا يجوز حبسه احتياطياً أو تجديد حبسه إلا بقرار من النائب العام. </w:t>
      </w:r>
      <w:r w:rsidRPr="00BC49CB">
        <w:rPr>
          <w:rFonts w:hint="cs"/>
          <w:rtl/>
        </w:rPr>
        <w:t>(</w:t>
      </w:r>
      <w:r w:rsidRPr="00BC49CB">
        <w:rPr>
          <w:szCs w:val="20"/>
          <w:rtl/>
        </w:rPr>
        <w:t>2</w:t>
      </w:r>
      <w:r w:rsidRPr="00BC49CB">
        <w:rPr>
          <w:rFonts w:hint="cs"/>
          <w:rtl/>
        </w:rPr>
        <w:t>)</w:t>
      </w:r>
      <w:r w:rsidRPr="00BC49CB">
        <w:rPr>
          <w:rtl/>
        </w:rPr>
        <w:t xml:space="preserve"> في حالة التلبس، يجب إبلاغ النائب العام فور القبض على عضو النيابة العامة، ويقرر النائب العام، إما حبسه احتياطياً أو الإفراج عنه. وفي جميع الأحوال لا يجوز تحريك الدعوى الجنائية ضد عضو النيابة إلا بقرار من النائب العام".</w:t>
      </w:r>
    </w:p>
    <w:p w:rsidR="00DA2E63" w:rsidRPr="00BC49CB" w:rsidRDefault="00DA2E63" w:rsidP="00DA2E63">
      <w:pPr>
        <w:pStyle w:val="SingleTxtGA"/>
        <w:rPr>
          <w:rtl/>
        </w:rPr>
      </w:pPr>
      <w:r w:rsidRPr="00BC49CB">
        <w:rPr>
          <w:rFonts w:hint="cs"/>
          <w:szCs w:val="20"/>
          <w:rtl/>
        </w:rPr>
        <w:t>8</w:t>
      </w:r>
      <w:r>
        <w:rPr>
          <w:rFonts w:hint="cs"/>
          <w:rtl/>
        </w:rPr>
        <w:t>-</w:t>
      </w:r>
      <w:r w:rsidRPr="00BC49CB">
        <w:rPr>
          <w:rtl/>
        </w:rPr>
        <w:tab/>
      </w:r>
      <w:r w:rsidRPr="00BC49CB">
        <w:rPr>
          <w:rFonts w:hint="cs"/>
          <w:rtl/>
        </w:rPr>
        <w:t>(ب‌)</w:t>
      </w:r>
      <w:r w:rsidRPr="00BC49CB">
        <w:rPr>
          <w:rFonts w:hint="cs"/>
          <w:rtl/>
        </w:rPr>
        <w:tab/>
      </w:r>
      <w:r w:rsidRPr="00BC49CB">
        <w:rPr>
          <w:rtl/>
        </w:rPr>
        <w:t xml:space="preserve">تجريم التدخل أو محاولة التأثير في قرارات </w:t>
      </w:r>
      <w:r w:rsidRPr="00BC49CB">
        <w:rPr>
          <w:rFonts w:hint="cs"/>
          <w:rtl/>
        </w:rPr>
        <w:t>أعضاء</w:t>
      </w:r>
      <w:r w:rsidRPr="00BC49CB">
        <w:rPr>
          <w:rtl/>
        </w:rPr>
        <w:t xml:space="preserve"> النيابة العامة</w:t>
      </w:r>
      <w:r w:rsidRPr="00BC49CB">
        <w:rPr>
          <w:rFonts w:hint="cs"/>
          <w:rtl/>
        </w:rPr>
        <w:t>، حيث أنه و</w:t>
      </w:r>
      <w:r w:rsidRPr="00BC49CB">
        <w:rPr>
          <w:rtl/>
        </w:rPr>
        <w:t>وفقاً لنص المادة (</w:t>
      </w:r>
      <w:r w:rsidRPr="00BC49CB">
        <w:rPr>
          <w:szCs w:val="20"/>
          <w:rtl/>
        </w:rPr>
        <w:t>201</w:t>
      </w:r>
      <w:r w:rsidRPr="00BC49CB">
        <w:rPr>
          <w:rtl/>
        </w:rPr>
        <w:t xml:space="preserve">) من قانون العقوبات </w:t>
      </w:r>
      <w:r w:rsidRPr="00BC49CB">
        <w:rPr>
          <w:rFonts w:hint="cs"/>
          <w:rtl/>
        </w:rPr>
        <w:t>أ</w:t>
      </w:r>
      <w:r w:rsidRPr="00BC49CB">
        <w:rPr>
          <w:rtl/>
        </w:rPr>
        <w:t xml:space="preserve">نه "يُعاقب بالحبس مدة لا تجاوز سنتين وبالغرامة التي لا تزيد على عشرة آلاف </w:t>
      </w:r>
      <w:r w:rsidRPr="00BC49CB">
        <w:rPr>
          <w:rFonts w:hint="cs"/>
          <w:rtl/>
        </w:rPr>
        <w:t>ريـال</w:t>
      </w:r>
      <w:r w:rsidRPr="00BC49CB">
        <w:rPr>
          <w:rtl/>
        </w:rPr>
        <w:t xml:space="preserve">، أو بإحدى هاتين العقوبتين، كل من أخلَّ، بإحدى طرق العلانية، </w:t>
      </w:r>
      <w:r w:rsidRPr="00BC49CB">
        <w:rPr>
          <w:rFonts w:hint="cs"/>
          <w:rtl/>
        </w:rPr>
        <w:t>بالاحترام</w:t>
      </w:r>
      <w:r w:rsidRPr="00BC49CB">
        <w:rPr>
          <w:rtl/>
        </w:rPr>
        <w:t xml:space="preserve"> الواجب لقاض أو أحد أعضاء النيابة العامة، في شأن أي</w:t>
      </w:r>
      <w:r w:rsidRPr="00BC49CB">
        <w:rPr>
          <w:rFonts w:hint="cs"/>
          <w:rtl/>
        </w:rPr>
        <w:t> </w:t>
      </w:r>
      <w:r w:rsidRPr="00BC49CB">
        <w:rPr>
          <w:rtl/>
        </w:rPr>
        <w:t xml:space="preserve">دعوى أو بمناسبتها". </w:t>
      </w:r>
      <w:r w:rsidRPr="00BC49CB">
        <w:rPr>
          <w:rFonts w:hint="cs"/>
          <w:rtl/>
        </w:rPr>
        <w:t>واستناداً</w:t>
      </w:r>
      <w:r w:rsidRPr="00BC49CB">
        <w:rPr>
          <w:rtl/>
        </w:rPr>
        <w:t xml:space="preserve"> لما</w:t>
      </w:r>
      <w:r w:rsidRPr="00BC49CB">
        <w:rPr>
          <w:rFonts w:hint="cs"/>
          <w:rtl/>
        </w:rPr>
        <w:t> ورد</w:t>
      </w:r>
      <w:r w:rsidRPr="00BC49CB">
        <w:rPr>
          <w:rtl/>
        </w:rPr>
        <w:t xml:space="preserve"> في نص المادة (</w:t>
      </w:r>
      <w:r w:rsidRPr="00BC49CB">
        <w:rPr>
          <w:szCs w:val="20"/>
          <w:rtl/>
        </w:rPr>
        <w:t>202</w:t>
      </w:r>
      <w:r w:rsidRPr="00BC49CB">
        <w:rPr>
          <w:rtl/>
        </w:rPr>
        <w:t xml:space="preserve">) من قانون العقوبات "يُعاقب بالحبس مدة لا تجاوز ثلاث سنوات، وبالغرامة التي لا تزيد على عشرة آلاف </w:t>
      </w:r>
      <w:r w:rsidRPr="00BC49CB">
        <w:rPr>
          <w:rFonts w:hint="cs"/>
          <w:rtl/>
        </w:rPr>
        <w:t>ريـال</w:t>
      </w:r>
      <w:r w:rsidRPr="00BC49CB">
        <w:rPr>
          <w:rtl/>
        </w:rPr>
        <w:t xml:space="preserve"> أو بإحدى هاتين العقوبتين، كل من حاول بسوء قصد عن طريق الأمر، أو الطلب، أو التهديد، أو الرجاء، أو التوصية، حَمل موظف ذي اختصاص قضائي على اتخاذ إجراءات مخالفة للقانون، أو على الامتناع عن اتخاذ إجراءات يوجب القانون اتخاذها".</w:t>
      </w:r>
      <w:r w:rsidRPr="00BC49CB">
        <w:rPr>
          <w:rFonts w:hint="cs"/>
          <w:rtl/>
        </w:rPr>
        <w:t xml:space="preserve"> كما نصت</w:t>
      </w:r>
      <w:r w:rsidRPr="00BC49CB">
        <w:rPr>
          <w:rtl/>
        </w:rPr>
        <w:t xml:space="preserve"> </w:t>
      </w:r>
      <w:r w:rsidRPr="00BC49CB">
        <w:rPr>
          <w:rFonts w:hint="cs"/>
          <w:rtl/>
        </w:rPr>
        <w:t>ا</w:t>
      </w:r>
      <w:r w:rsidRPr="00BC49CB">
        <w:rPr>
          <w:rtl/>
        </w:rPr>
        <w:t>لمادة (</w:t>
      </w:r>
      <w:r w:rsidRPr="00BC49CB">
        <w:rPr>
          <w:szCs w:val="20"/>
          <w:rtl/>
        </w:rPr>
        <w:t>41</w:t>
      </w:r>
      <w:r w:rsidRPr="00BC49CB">
        <w:rPr>
          <w:rtl/>
        </w:rPr>
        <w:t xml:space="preserve">) من قانون النيابة العامة </w:t>
      </w:r>
      <w:r w:rsidRPr="00BC49CB">
        <w:rPr>
          <w:rFonts w:hint="cs"/>
          <w:rtl/>
        </w:rPr>
        <w:t>على</w:t>
      </w:r>
      <w:r w:rsidRPr="00BC49CB">
        <w:rPr>
          <w:rtl/>
        </w:rPr>
        <w:t xml:space="preserve"> "تنشأ إدارة للتفتيش على أعمال أعضاء النيابة العامة تلحق بمكتب النائب العام، وتشكل برئاسة أحد المحامين العامين ال</w:t>
      </w:r>
      <w:r w:rsidRPr="00BC49CB">
        <w:rPr>
          <w:rFonts w:hint="cs"/>
          <w:rtl/>
        </w:rPr>
        <w:t>أ</w:t>
      </w:r>
      <w:r w:rsidRPr="00BC49CB">
        <w:rPr>
          <w:rtl/>
        </w:rPr>
        <w:t>ول ويعاونه عدد كاف</w:t>
      </w:r>
      <w:r w:rsidRPr="00BC49CB">
        <w:rPr>
          <w:rFonts w:hint="cs"/>
          <w:rtl/>
        </w:rPr>
        <w:t>ٍ</w:t>
      </w:r>
      <w:r w:rsidRPr="00BC49CB">
        <w:rPr>
          <w:rtl/>
        </w:rPr>
        <w:t xml:space="preserve"> من المحامين العامين ورؤساء النيابة. وتختص الإدارة المذكورة بالتفتيش على أعمال أعضاء النيابة العامة عدا النائب العام والمحامين العامين ال</w:t>
      </w:r>
      <w:r w:rsidRPr="00BC49CB">
        <w:rPr>
          <w:rFonts w:hint="cs"/>
          <w:rtl/>
        </w:rPr>
        <w:t>أ</w:t>
      </w:r>
      <w:r w:rsidRPr="00BC49CB">
        <w:rPr>
          <w:rtl/>
        </w:rPr>
        <w:t>ول. كما تختص بفحص وتحقيق الشكاوى التي تقدم ضد أعضاء النيابة العامة وتكون متعلقة بأعمال وظائفهم أو بأمور مسلكية. ويصدر قرار من النائب العام بندب مدير وأعضاء هذه الإدارة لمدة سنتين قابلة للتجديد".</w:t>
      </w:r>
    </w:p>
    <w:p w:rsidR="00DA2E63" w:rsidRPr="00BC49CB" w:rsidRDefault="00DA2E63" w:rsidP="00DA2E63">
      <w:pPr>
        <w:pStyle w:val="SingleTxtGA"/>
        <w:rPr>
          <w:rtl/>
        </w:rPr>
      </w:pPr>
      <w:r w:rsidRPr="00BC49CB">
        <w:rPr>
          <w:szCs w:val="20"/>
          <w:rtl/>
        </w:rPr>
        <w:t>9</w:t>
      </w:r>
      <w:r>
        <w:rPr>
          <w:rFonts w:hint="cs"/>
          <w:rtl/>
        </w:rPr>
        <w:t>-</w:t>
      </w:r>
      <w:r w:rsidRPr="00BC49CB">
        <w:rPr>
          <w:rtl/>
        </w:rPr>
        <w:tab/>
      </w:r>
      <w:r w:rsidRPr="00BC49CB">
        <w:rPr>
          <w:rFonts w:hint="cs"/>
          <w:rtl/>
        </w:rPr>
        <w:t>ومن جهة أخرى كفل</w:t>
      </w:r>
      <w:r w:rsidRPr="00BC49CB">
        <w:rPr>
          <w:rtl/>
        </w:rPr>
        <w:t xml:space="preserve"> قانون إنشاء اللجنة الوطنية لحقوق الإنسان القيام بمهام شبه قضائية كتلقي الشكاوى والتحقيق بشأنها، والنظر في أي تجاوزات أو انتهاكات لحقوق الإنسان، والتنسيق مع الجهات المختصة لاتخاذ اللازم بشأنها، واقتراح السبل الكفيلة بمعالجتها ومنع وقوعها. إضافة </w:t>
      </w:r>
      <w:r w:rsidRPr="00BC49CB">
        <w:rPr>
          <w:rFonts w:hint="cs"/>
          <w:rtl/>
        </w:rPr>
        <w:t>إلى</w:t>
      </w:r>
      <w:r w:rsidRPr="00BC49CB">
        <w:rPr>
          <w:rtl/>
        </w:rPr>
        <w:t xml:space="preserve"> اقتراح السبل اللازمة لتحقيق الأهداف الواردة باتفاقيات حقوق الإنسان التي أصبحت الدولة طرفاً فيها، والتوصية بشأن انضمام الدولة إلى غيرها من الاتفاقيات والمواثيق. </w:t>
      </w:r>
    </w:p>
    <w:p w:rsidR="00DA2E63" w:rsidRPr="00BC49CB" w:rsidRDefault="00DA2E63" w:rsidP="00DA2E63">
      <w:pPr>
        <w:pStyle w:val="Bullet1GA"/>
        <w:numPr>
          <w:ilvl w:val="0"/>
          <w:numId w:val="3"/>
        </w:numPr>
        <w:tabs>
          <w:tab w:val="clear" w:pos="2495"/>
          <w:tab w:val="num" w:pos="1792"/>
        </w:tabs>
        <w:bidi/>
        <w:ind w:left="1792"/>
        <w:rPr>
          <w:b/>
        </w:rPr>
      </w:pPr>
      <w:r w:rsidRPr="00BC49CB">
        <w:rPr>
          <w:rFonts w:hint="cs"/>
          <w:b/>
          <w:bCs/>
          <w:rtl/>
        </w:rPr>
        <w:t>ضمان وقف الجناة المزعومين عن العمل فوراً طول مدة التحقيق في حالات التعذيب أو</w:t>
      </w:r>
      <w:r w:rsidRPr="0077465D">
        <w:rPr>
          <w:rFonts w:hint="eastAsia"/>
          <w:b/>
          <w:bCs/>
          <w:rtl/>
        </w:rPr>
        <w:t> </w:t>
      </w:r>
      <w:r w:rsidRPr="00BC49CB">
        <w:rPr>
          <w:rFonts w:hint="cs"/>
          <w:b/>
          <w:bCs/>
          <w:rtl/>
        </w:rPr>
        <w:t>إساءة المعاملة المدعاة ولاسيما إذا وجد احتمال بأن يتمكنوا بطريقة أو بأخرى من تكرار الفعل المدعى ارتكابه أو ارتكاب أعمال انتقام ضد الضحية المزعومة أو اعاقة التحقيق.</w:t>
      </w:r>
    </w:p>
    <w:p w:rsidR="00DA2E63" w:rsidRPr="00BC49CB" w:rsidRDefault="00DA2E63" w:rsidP="00DA2E63">
      <w:pPr>
        <w:pStyle w:val="H23GA"/>
        <w:rPr>
          <w:rtl/>
        </w:rPr>
      </w:pPr>
      <w:r>
        <w:rPr>
          <w:rtl/>
        </w:rPr>
        <w:tab/>
      </w:r>
      <w:r>
        <w:rPr>
          <w:rtl/>
        </w:rPr>
        <w:tab/>
      </w:r>
      <w:r w:rsidRPr="00BC49CB">
        <w:rPr>
          <w:rFonts w:hint="cs"/>
          <w:rtl/>
        </w:rPr>
        <w:t>التعليق:</w:t>
      </w:r>
    </w:p>
    <w:p w:rsidR="00DA2E63" w:rsidRPr="00BC49CB" w:rsidRDefault="00DA2E63" w:rsidP="00DA2E63">
      <w:pPr>
        <w:pStyle w:val="SingleTxtGA"/>
        <w:rPr>
          <w:rtl/>
        </w:rPr>
      </w:pPr>
      <w:r>
        <w:rPr>
          <w:rtl/>
        </w:rPr>
        <w:tab/>
      </w:r>
      <w:r w:rsidRPr="00BC49CB">
        <w:rPr>
          <w:rFonts w:hint="cs"/>
          <w:rtl/>
        </w:rPr>
        <w:t>تكفل قانون الخدمة العسكرية في الفصل الحادي عشر/ المساءلة التأديبية عن الأفعال المحظورة بموجب هذا القانون ومنها (التعذيب وإساءة المعاملة) في المادة (</w:t>
      </w:r>
      <w:r w:rsidRPr="00BC49CB">
        <w:rPr>
          <w:rFonts w:hint="cs"/>
          <w:szCs w:val="20"/>
          <w:rtl/>
        </w:rPr>
        <w:t>79</w:t>
      </w:r>
      <w:r w:rsidRPr="00BC49CB">
        <w:rPr>
          <w:rFonts w:hint="cs"/>
          <w:rtl/>
        </w:rPr>
        <w:t xml:space="preserve">) منه معالجة هذه المسألة بالقول (للسلطة المختصة أو من تفوضه ولمجلس التأديب أثناء المحاكمة، أن يوقف العسكري احتياطيا عن عمله إذا اقتضت مصلحة التحقيق أو المحاكمة ذلك ولمدة لا تزيد عن ثلاثة أشهر </w:t>
      </w:r>
      <w:r w:rsidRPr="00674206">
        <w:rPr>
          <w:rFonts w:hint="cs"/>
          <w:rtl/>
        </w:rPr>
        <w:t>.</w:t>
      </w:r>
      <w:r>
        <w:rPr>
          <w:rFonts w:hint="cs"/>
          <w:rtl/>
        </w:rPr>
        <w:t>.</w:t>
      </w:r>
      <w:r w:rsidRPr="00674206">
        <w:rPr>
          <w:rFonts w:hint="cs"/>
          <w:rtl/>
        </w:rPr>
        <w:t>.).</w:t>
      </w:r>
    </w:p>
    <w:p w:rsidR="00DA2E63" w:rsidRPr="00BC49CB" w:rsidRDefault="00DA2E63" w:rsidP="00DA2E63">
      <w:pPr>
        <w:pStyle w:val="H23GA"/>
      </w:pPr>
      <w:r>
        <w:rPr>
          <w:rtl/>
        </w:rPr>
        <w:tab/>
      </w:r>
      <w:r>
        <w:rPr>
          <w:rtl/>
        </w:rPr>
        <w:tab/>
      </w:r>
      <w:r w:rsidRPr="00BC49CB">
        <w:rPr>
          <w:rFonts w:hint="cs"/>
          <w:rtl/>
        </w:rPr>
        <w:t>الفقرة (</w:t>
      </w:r>
      <w:r w:rsidRPr="00BC49CB">
        <w:rPr>
          <w:rFonts w:ascii="Times New Roman Bold" w:hAnsi="Times New Roman Bold" w:hint="cs"/>
          <w:szCs w:val="24"/>
          <w:rtl/>
        </w:rPr>
        <w:t>38</w:t>
      </w:r>
      <w:r w:rsidRPr="00BC49CB">
        <w:rPr>
          <w:rFonts w:hint="cs"/>
          <w:rtl/>
        </w:rPr>
        <w:t>) اللجوء وعدم الإعادة القسرية</w:t>
      </w:r>
      <w:r>
        <w:rPr>
          <w:rFonts w:hint="cs"/>
          <w:rtl/>
        </w:rPr>
        <w:t>:</w:t>
      </w:r>
    </w:p>
    <w:p w:rsidR="00DA2E63" w:rsidRPr="00BC49CB" w:rsidRDefault="00DA2E63" w:rsidP="00DA2E63">
      <w:pPr>
        <w:pStyle w:val="Bullet1GA"/>
        <w:numPr>
          <w:ilvl w:val="0"/>
          <w:numId w:val="3"/>
        </w:numPr>
        <w:tabs>
          <w:tab w:val="clear" w:pos="2495"/>
          <w:tab w:val="num" w:pos="1792"/>
        </w:tabs>
        <w:bidi/>
        <w:ind w:left="1792"/>
        <w:rPr>
          <w:b/>
          <w:bCs/>
          <w:rtl/>
        </w:rPr>
      </w:pPr>
      <w:r w:rsidRPr="00BC49CB">
        <w:rPr>
          <w:rFonts w:hint="cs"/>
          <w:b/>
          <w:bCs/>
          <w:rtl/>
        </w:rPr>
        <w:t>ضمان عدم طرد أو إعادة تسليم أي شخص إلى دولة أخرى ان وجدت أسباب حقيقية تدعو إلى الاعتقاد بأنه سيكون شخصياً عرضه لخطر التعذيب على نحو متوقع.</w:t>
      </w:r>
    </w:p>
    <w:p w:rsidR="00DA2E63" w:rsidRPr="00BC49CB" w:rsidRDefault="00DA2E63" w:rsidP="00DA2E63">
      <w:pPr>
        <w:pStyle w:val="H23GA"/>
        <w:rPr>
          <w:rtl/>
        </w:rPr>
      </w:pPr>
      <w:r>
        <w:rPr>
          <w:rtl/>
        </w:rPr>
        <w:tab/>
      </w:r>
      <w:r>
        <w:rPr>
          <w:rtl/>
        </w:rPr>
        <w:tab/>
      </w:r>
      <w:r w:rsidRPr="00BC49CB">
        <w:rPr>
          <w:rFonts w:hint="cs"/>
          <w:rtl/>
        </w:rPr>
        <w:t>التعليق:</w:t>
      </w:r>
    </w:p>
    <w:p w:rsidR="00DA2E63" w:rsidRPr="00BC49CB" w:rsidRDefault="00DA2E63" w:rsidP="00DA2E63">
      <w:pPr>
        <w:pStyle w:val="SingleTxtGA"/>
        <w:rPr>
          <w:rtl/>
        </w:rPr>
      </w:pPr>
      <w:r>
        <w:rPr>
          <w:rtl/>
        </w:rPr>
        <w:tab/>
      </w:r>
      <w:r w:rsidRPr="00BC49CB">
        <w:rPr>
          <w:rFonts w:hint="cs"/>
          <w:rtl/>
        </w:rPr>
        <w:t>يضمن الدستور في المادة (</w:t>
      </w:r>
      <w:r w:rsidRPr="00BC49CB">
        <w:rPr>
          <w:rFonts w:hint="cs"/>
          <w:szCs w:val="20"/>
          <w:rtl/>
        </w:rPr>
        <w:t>58</w:t>
      </w:r>
      <w:r w:rsidRPr="00BC49CB">
        <w:rPr>
          <w:rFonts w:hint="cs"/>
          <w:rtl/>
        </w:rPr>
        <w:t>) منه وكذا المادة (</w:t>
      </w:r>
      <w:r w:rsidRPr="00BC49CB">
        <w:rPr>
          <w:rFonts w:hint="cs"/>
          <w:szCs w:val="20"/>
          <w:rtl/>
        </w:rPr>
        <w:t>410</w:t>
      </w:r>
      <w:r w:rsidRPr="00BC49CB">
        <w:rPr>
          <w:rFonts w:hint="cs"/>
          <w:rtl/>
        </w:rPr>
        <w:t>) وما يليها من قانون الإجراءات إعمال التوصيتين آنفتي الذكر ، في حين يأتي صدور القانون رقم (</w:t>
      </w:r>
      <w:r w:rsidRPr="00BC49CB">
        <w:rPr>
          <w:rFonts w:hint="cs"/>
          <w:szCs w:val="20"/>
          <w:rtl/>
        </w:rPr>
        <w:t>11</w:t>
      </w:r>
      <w:r w:rsidRPr="00BC49CB">
        <w:rPr>
          <w:rFonts w:hint="cs"/>
          <w:rtl/>
        </w:rPr>
        <w:t xml:space="preserve">) لسنة </w:t>
      </w:r>
      <w:r w:rsidRPr="00BC49CB">
        <w:rPr>
          <w:rFonts w:hint="cs"/>
          <w:szCs w:val="20"/>
          <w:rtl/>
        </w:rPr>
        <w:t>2018</w:t>
      </w:r>
      <w:r w:rsidRPr="00BC49CB">
        <w:rPr>
          <w:rFonts w:hint="cs"/>
          <w:rtl/>
        </w:rPr>
        <w:t xml:space="preserve"> بتنظيم اللجوء السياسي مبادرة تشريعية مكملة ومؤكدة لهذا الاتجاه وتحديداً من خلال المادة (</w:t>
      </w:r>
      <w:r w:rsidRPr="00BC49CB">
        <w:rPr>
          <w:rFonts w:hint="cs"/>
          <w:szCs w:val="20"/>
          <w:rtl/>
        </w:rPr>
        <w:t>1</w:t>
      </w:r>
      <w:r w:rsidRPr="00BC49CB">
        <w:rPr>
          <w:rFonts w:hint="cs"/>
          <w:rtl/>
        </w:rPr>
        <w:t>) منه التي عرفت اللاجئ السياسي بأنه ( كل شخص خارج دولته التي ينتمي إليها بجنسيته ، أو الدولة التي يقع فيها محل إقامته المعتادة إذا كان عديم الجنسية ولا يستطيع ولا يرغب بالعودة إليها بسبب خوف له ما يبرره من التعرض لخطر الحكم عليه بالإعدام ، أو بعقوبة بدنية أو التعذيب أو المعاملة الوحشية أو المهينة ، أو للاضطهاد بسبب عرقه أو د ينه أو انتمائه إلى طائفة اجتماعية معينة أو أرائه السياسية).</w:t>
      </w:r>
    </w:p>
    <w:p w:rsidR="00DA2E63" w:rsidRPr="00BC49CB" w:rsidRDefault="00DA2E63" w:rsidP="00DA2E63">
      <w:pPr>
        <w:pStyle w:val="SingleTxtGA"/>
        <w:rPr>
          <w:rtl/>
        </w:rPr>
      </w:pPr>
      <w:r>
        <w:rPr>
          <w:rtl/>
        </w:rPr>
        <w:tab/>
      </w:r>
      <w:r w:rsidRPr="00BC49CB">
        <w:rPr>
          <w:rFonts w:hint="cs"/>
          <w:rtl/>
        </w:rPr>
        <w:t>والمادة (</w:t>
      </w:r>
      <w:r w:rsidRPr="00BC49CB">
        <w:rPr>
          <w:rFonts w:hint="cs"/>
          <w:szCs w:val="20"/>
          <w:rtl/>
        </w:rPr>
        <w:t>15</w:t>
      </w:r>
      <w:r w:rsidRPr="00BC49CB">
        <w:rPr>
          <w:rFonts w:hint="cs"/>
          <w:rtl/>
        </w:rPr>
        <w:t xml:space="preserve">) من ذات القانون/ التي نصت على ما يلي: </w:t>
      </w:r>
    </w:p>
    <w:p w:rsidR="00DA2E63" w:rsidRPr="00BC49CB" w:rsidRDefault="00DA2E63" w:rsidP="00DA2E63">
      <w:pPr>
        <w:pStyle w:val="SingleTxtGA"/>
        <w:rPr>
          <w:rtl/>
        </w:rPr>
      </w:pPr>
      <w:r>
        <w:rPr>
          <w:rtl/>
        </w:rPr>
        <w:tab/>
      </w:r>
      <w:r w:rsidRPr="00BC49CB">
        <w:rPr>
          <w:rFonts w:hint="cs"/>
          <w:rtl/>
        </w:rPr>
        <w:t>(يحظر بأي صورة من الصور إعادة اللاجئ السياسي أو تسليمه إلى دولته، أو إلى دولة أخرى يخشى من تعرضه فيها للخطر أو للاضطهاد).</w:t>
      </w:r>
    </w:p>
    <w:p w:rsidR="00DA2E63" w:rsidRPr="00BC49CB" w:rsidRDefault="00DA2E63" w:rsidP="00DA2E63">
      <w:pPr>
        <w:pStyle w:val="Bullet1GA"/>
        <w:pageBreakBefore/>
        <w:numPr>
          <w:ilvl w:val="0"/>
          <w:numId w:val="3"/>
        </w:numPr>
        <w:tabs>
          <w:tab w:val="clear" w:pos="2495"/>
          <w:tab w:val="num" w:pos="1792"/>
        </w:tabs>
        <w:bidi/>
        <w:ind w:left="1791" w:hanging="544"/>
        <w:rPr>
          <w:b/>
        </w:rPr>
      </w:pPr>
      <w:r w:rsidRPr="00BC49CB">
        <w:rPr>
          <w:rFonts w:hint="cs"/>
          <w:b/>
          <w:bCs/>
          <w:rtl/>
        </w:rPr>
        <w:t>كفالة تحديد وضع اللاجئ فعلياً لجميع الأشخاص المقيمين في إقليم الدولة الطرف أو الخاضعين لولايتها.</w:t>
      </w:r>
    </w:p>
    <w:p w:rsidR="00DA2E63" w:rsidRPr="00BC49CB" w:rsidRDefault="00DA2E63" w:rsidP="00DA2E63">
      <w:pPr>
        <w:pStyle w:val="H23GA"/>
      </w:pPr>
      <w:r>
        <w:rPr>
          <w:rtl/>
        </w:rPr>
        <w:tab/>
      </w:r>
      <w:r>
        <w:rPr>
          <w:rtl/>
        </w:rPr>
        <w:tab/>
      </w:r>
      <w:r w:rsidRPr="00BC49CB">
        <w:rPr>
          <w:rFonts w:hint="cs"/>
          <w:rtl/>
        </w:rPr>
        <w:t>التعليق:</w:t>
      </w:r>
    </w:p>
    <w:p w:rsidR="00DA2E63" w:rsidRPr="00BC49CB" w:rsidRDefault="00DA2E63" w:rsidP="00DA2E63">
      <w:pPr>
        <w:pStyle w:val="SingleTxtGA"/>
        <w:rPr>
          <w:rtl/>
        </w:rPr>
      </w:pPr>
      <w:r>
        <w:tab/>
      </w:r>
      <w:r w:rsidRPr="00BC49CB">
        <w:rPr>
          <w:rFonts w:hint="cs"/>
          <w:rtl/>
        </w:rPr>
        <w:t>يكفل قانون رقم (</w:t>
      </w:r>
      <w:r w:rsidRPr="00BC49CB">
        <w:rPr>
          <w:rFonts w:hint="cs"/>
          <w:szCs w:val="20"/>
          <w:rtl/>
        </w:rPr>
        <w:t>11</w:t>
      </w:r>
      <w:r w:rsidRPr="00BC49CB">
        <w:rPr>
          <w:rFonts w:hint="cs"/>
          <w:rtl/>
        </w:rPr>
        <w:t xml:space="preserve">) لسنة </w:t>
      </w:r>
      <w:r w:rsidRPr="00BC49CB">
        <w:rPr>
          <w:rFonts w:hint="cs"/>
          <w:szCs w:val="20"/>
          <w:rtl/>
        </w:rPr>
        <w:t>2018</w:t>
      </w:r>
      <w:r w:rsidRPr="00BC49CB">
        <w:rPr>
          <w:rFonts w:hint="cs"/>
          <w:rtl/>
        </w:rPr>
        <w:t xml:space="preserve"> بتنظيم اللجوء السياسي تحديد المركز القانوني للاجئ السياسي من حيث شروط منح صفة اللاجئ وما يترتب عليها من آثار قانونية (الحقوق التي يتمتع بها اللاجئ، والالتزامات المترتبة عليه).</w:t>
      </w:r>
    </w:p>
    <w:p w:rsidR="00DA2E63" w:rsidRPr="00A273EE" w:rsidRDefault="00DA2E63" w:rsidP="00DA2E63">
      <w:pPr>
        <w:pStyle w:val="SingleTxtGA"/>
        <w:jc w:val="center"/>
        <w:rPr>
          <w:b/>
          <w:bCs/>
          <w:rtl/>
          <w:lang w:eastAsia="zh-TW"/>
        </w:rPr>
      </w:pPr>
      <w:r w:rsidRPr="00BC49CB">
        <w:rPr>
          <w:u w:val="single"/>
          <w:rtl/>
        </w:rPr>
        <w:tab/>
      </w:r>
      <w:r w:rsidRPr="00BC49CB">
        <w:rPr>
          <w:u w:val="single"/>
          <w:rtl/>
        </w:rPr>
        <w:tab/>
      </w:r>
      <w:r w:rsidRPr="00BC49CB">
        <w:rPr>
          <w:u w:val="single"/>
          <w:rtl/>
        </w:rPr>
        <w:tab/>
      </w:r>
    </w:p>
    <w:sectPr w:rsidR="00DA2E63" w:rsidRPr="00A273EE" w:rsidSect="009747C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4515" w:rsidRPr="002901D9" w:rsidRDefault="00704515" w:rsidP="002901D9">
      <w:pPr>
        <w:spacing w:after="60" w:line="240" w:lineRule="auto"/>
        <w:rPr>
          <w:i/>
          <w:iCs/>
        </w:rPr>
      </w:pPr>
      <w:r>
        <w:rPr>
          <w:rFonts w:hint="cs"/>
          <w:i/>
          <w:iCs/>
          <w:rtl/>
        </w:rPr>
        <w:t>الحواشي</w:t>
      </w:r>
    </w:p>
  </w:endnote>
  <w:endnote w:type="continuationSeparator" w:id="0">
    <w:p w:rsidR="00704515" w:rsidRDefault="0070451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7F2D" w:rsidRPr="0017668D" w:rsidRDefault="005A7F2D" w:rsidP="005A7F2D">
    <w:pPr>
      <w:pStyle w:val="Footer"/>
      <w:tabs>
        <w:tab w:val="right" w:pos="9598"/>
      </w:tabs>
      <w:rPr>
        <w:rFonts w:asciiTheme="majorBidi" w:hAnsiTheme="majorBidi" w:cstheme="majorBidi"/>
        <w:bCs/>
        <w:sz w:val="18"/>
        <w:szCs w:val="18"/>
      </w:rPr>
    </w:pPr>
    <w:r>
      <w:rPr>
        <w:sz w:val="17"/>
      </w:rPr>
      <w:t>GE.20-0</w:t>
    </w:r>
    <w:r w:rsidR="003B3E9B">
      <w:rPr>
        <w:sz w:val="17"/>
      </w:rPr>
      <w:t>2830</w:t>
    </w:r>
    <w:r>
      <w:rPr>
        <w:sz w:val="17"/>
      </w:rPr>
      <w:tab/>
    </w:r>
    <w:r w:rsidRPr="0017668D">
      <w:rPr>
        <w:rFonts w:asciiTheme="majorBidi" w:hAnsiTheme="majorBidi" w:cstheme="majorBidi"/>
        <w:bCs/>
        <w:sz w:val="18"/>
        <w:szCs w:val="18"/>
      </w:rPr>
      <w:fldChar w:fldCharType="begin"/>
    </w:r>
    <w:r w:rsidRPr="0017668D">
      <w:rPr>
        <w:rFonts w:asciiTheme="majorBidi" w:hAnsiTheme="majorBidi" w:cstheme="majorBidi"/>
        <w:bCs/>
        <w:sz w:val="18"/>
        <w:szCs w:val="18"/>
      </w:rPr>
      <w:instrText xml:space="preserve"> PAGE  \* MERGEFORMAT </w:instrText>
    </w:r>
    <w:r w:rsidRPr="0017668D">
      <w:rPr>
        <w:rFonts w:asciiTheme="majorBidi" w:hAnsiTheme="majorBidi" w:cstheme="majorBidi"/>
        <w:bCs/>
        <w:sz w:val="18"/>
        <w:szCs w:val="18"/>
      </w:rPr>
      <w:fldChar w:fldCharType="separate"/>
    </w:r>
    <w:r w:rsidRPr="0017668D">
      <w:rPr>
        <w:rFonts w:asciiTheme="majorBidi" w:hAnsiTheme="majorBidi" w:cstheme="majorBidi"/>
        <w:bCs/>
        <w:sz w:val="18"/>
        <w:szCs w:val="18"/>
        <w:rtl/>
      </w:rPr>
      <w:t>2</w:t>
    </w:r>
    <w:r w:rsidRPr="0017668D">
      <w:rPr>
        <w:rFonts w:asciiTheme="majorBidi" w:hAnsiTheme="majorBidi" w:cstheme="majorBidi"/>
        <w:b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7F2D" w:rsidRPr="00863760" w:rsidRDefault="005A7F2D" w:rsidP="005A7F2D">
    <w:pPr>
      <w:pStyle w:val="Footer"/>
      <w:tabs>
        <w:tab w:val="right" w:pos="9598"/>
      </w:tabs>
      <w:rPr>
        <w:sz w:val="17"/>
      </w:rPr>
    </w:pPr>
    <w:r w:rsidRPr="00903E0B">
      <w:rPr>
        <w:rFonts w:asciiTheme="majorBidi" w:hAnsiTheme="majorBidi" w:cstheme="majorBidi"/>
        <w:b/>
        <w:bCs/>
        <w:sz w:val="18"/>
        <w:szCs w:val="18"/>
      </w:rPr>
      <w:fldChar w:fldCharType="begin"/>
    </w:r>
    <w:r w:rsidRPr="00903E0B">
      <w:rPr>
        <w:rFonts w:asciiTheme="majorBidi" w:hAnsiTheme="majorBidi" w:cstheme="majorBidi"/>
        <w:b/>
        <w:bCs/>
        <w:sz w:val="18"/>
        <w:szCs w:val="18"/>
      </w:rPr>
      <w:instrText xml:space="preserve"> PAGE  \* MERGEFORMAT </w:instrText>
    </w:r>
    <w:r w:rsidRPr="00903E0B">
      <w:rPr>
        <w:rFonts w:asciiTheme="majorBidi" w:hAnsiTheme="majorBidi" w:cstheme="majorBidi"/>
        <w:b/>
        <w:bCs/>
        <w:sz w:val="18"/>
        <w:szCs w:val="18"/>
      </w:rPr>
      <w:fldChar w:fldCharType="separate"/>
    </w:r>
    <w:r w:rsidRPr="00903E0B">
      <w:rPr>
        <w:rFonts w:asciiTheme="majorBidi" w:hAnsiTheme="majorBidi" w:cstheme="majorBidi"/>
        <w:b/>
        <w:bCs/>
        <w:sz w:val="18"/>
        <w:szCs w:val="18"/>
        <w:rtl/>
      </w:rPr>
      <w:t>2</w:t>
    </w:r>
    <w:r w:rsidRPr="00903E0B">
      <w:rPr>
        <w:rFonts w:asciiTheme="majorBidi" w:hAnsiTheme="majorBidi" w:cstheme="majorBidi"/>
        <w:b/>
        <w:bCs/>
        <w:sz w:val="18"/>
        <w:szCs w:val="18"/>
      </w:rPr>
      <w:fldChar w:fldCharType="end"/>
    </w:r>
    <w:r w:rsidR="003B3E9B">
      <w:rPr>
        <w:b/>
        <w:sz w:val="18"/>
      </w:rPr>
      <w:tab/>
    </w:r>
    <w:r w:rsidR="003B3E9B">
      <w:rPr>
        <w:sz w:val="17"/>
      </w:rPr>
      <w:t>GE.20-0</w:t>
    </w:r>
    <w:r w:rsidR="00995AE7">
      <w:rPr>
        <w:sz w:val="17"/>
      </w:rPr>
      <w:t>2</w:t>
    </w:r>
    <w:r w:rsidR="003B3E9B">
      <w:rPr>
        <w:sz w:val="17"/>
      </w:rPr>
      <w:t>830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897" w:rsidRPr="005A7F2D" w:rsidRDefault="00DA2E63" w:rsidP="005A7F2D">
    <w:pPr>
      <w:pStyle w:val="Footer"/>
      <w:spacing w:before="360"/>
      <w:jc w:val="right"/>
      <w:rPr>
        <w:sz w:val="20"/>
        <w:szCs w:val="20"/>
        <w:lang w:val="en-US"/>
      </w:rPr>
    </w:pPr>
    <w:r>
      <w:rPr>
        <w:noProof/>
        <w:lang w:val="en-US"/>
      </w:rPr>
      <w:drawing>
        <wp:anchor distT="0" distB="0" distL="114300" distR="114300" simplePos="0" relativeHeight="251667968" behindDoc="0" locked="0" layoutInCell="0" allowOverlap="1" wp14:anchorId="78B2A95C" wp14:editId="791821BC">
          <wp:simplePos x="0" y="0"/>
          <wp:positionH relativeFrom="margin">
            <wp:posOffset>650875</wp:posOffset>
          </wp:positionH>
          <wp:positionV relativeFrom="page">
            <wp:posOffset>9858802</wp:posOffset>
          </wp:positionV>
          <wp:extent cx="1162685" cy="323850"/>
          <wp:effectExtent l="0" t="0" r="0" b="0"/>
          <wp:wrapNone/>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5A7F2D">
      <w:rPr>
        <w:sz w:val="20"/>
        <w:szCs w:val="20"/>
      </w:rPr>
      <w:t>GE.20-</w:t>
    </w:r>
    <w:r w:rsidR="005A7F2D">
      <w:rPr>
        <w:sz w:val="20"/>
        <w:szCs w:val="20"/>
      </w:rPr>
      <w:t>02830(A)</w:t>
    </w:r>
  </w:p>
  <w:p w:rsidR="00A34EA8" w:rsidRPr="003B3E9B" w:rsidRDefault="00117897" w:rsidP="005A7F2D">
    <w:pPr>
      <w:pStyle w:val="Footer"/>
      <w:jc w:val="right"/>
      <w:rPr>
        <w:rFonts w:ascii="C39T30Lfz" w:hAnsi="C39T30Lfz"/>
        <w:sz w:val="56"/>
        <w:szCs w:val="56"/>
        <w:lang w:val="en-US"/>
      </w:rPr>
    </w:pPr>
    <w:r>
      <w:rPr>
        <w:noProof/>
        <w:sz w:val="20"/>
        <w:szCs w:val="20"/>
      </w:rPr>
      <w:drawing>
        <wp:anchor distT="0" distB="0" distL="114300" distR="114300" simplePos="0" relativeHeight="251665920"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r w:rsidR="003B3E9B">
      <w:rPr>
        <w:rFonts w:ascii="C39T30Lfz" w:hAnsi="C39T30Lfz"/>
        <w:sz w:val="56"/>
        <w:szCs w:val="20"/>
      </w:rPr>
      <w:t></w:t>
    </w:r>
    <w:r w:rsidR="003B3E9B" w:rsidRPr="003B3E9B">
      <w:rPr>
        <w:rFonts w:ascii="C39T30Lfz" w:hAnsi="C39T30Lfz"/>
        <w:sz w:val="56"/>
        <w:szCs w:val="56"/>
        <w:rtl/>
      </w:rPr>
      <w:t>2002830</w:t>
    </w:r>
    <w:r w:rsidR="003B3E9B">
      <w:rPr>
        <w:rFonts w:ascii="C39T30Lfz" w:hAnsi="C39T30Lfz"/>
        <w:sz w:val="56"/>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4515" w:rsidRPr="004956DC" w:rsidRDefault="00704515" w:rsidP="00761849">
      <w:pPr>
        <w:pStyle w:val="Footer"/>
        <w:bidi/>
        <w:spacing w:after="80" w:line="200" w:lineRule="exact"/>
        <w:ind w:left="680"/>
      </w:pPr>
      <w:r>
        <w:rPr>
          <w:rtl/>
        </w:rPr>
        <w:t>__________</w:t>
      </w:r>
    </w:p>
  </w:footnote>
  <w:footnote w:type="continuationSeparator" w:id="0">
    <w:p w:rsidR="00704515" w:rsidRDefault="00704515" w:rsidP="00656392">
      <w:pPr>
        <w:spacing w:line="240" w:lineRule="auto"/>
      </w:pPr>
      <w:r>
        <w:continuationSeparator/>
      </w:r>
    </w:p>
  </w:footnote>
  <w:footnote w:id="1">
    <w:p w:rsidR="00DA2E63" w:rsidRPr="009747C1" w:rsidRDefault="00DA2E63" w:rsidP="00DA2E63">
      <w:pPr>
        <w:pStyle w:val="FootnoteText1"/>
        <w:rPr>
          <w:rFonts w:hint="cs"/>
          <w:sz w:val="24"/>
          <w:szCs w:val="24"/>
        </w:rPr>
      </w:pPr>
      <w:r>
        <w:rPr>
          <w:rtl/>
        </w:rPr>
        <w:t>*</w:t>
      </w:r>
      <w:r>
        <w:rPr>
          <w:rtl/>
        </w:rPr>
        <w:tab/>
      </w:r>
      <w:r w:rsidRPr="009747C1">
        <w:rPr>
          <w:sz w:val="24"/>
          <w:szCs w:val="24"/>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897" w:rsidRPr="005A7F2D" w:rsidRDefault="005A7F2D" w:rsidP="005A7F2D">
    <w:pPr>
      <w:pStyle w:val="Header"/>
      <w:jc w:val="right"/>
    </w:pPr>
    <w:r w:rsidRPr="005A7F2D">
      <w:t>CAT/C/QAT/FCO/3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897" w:rsidRPr="005A7F2D" w:rsidRDefault="005A7F2D" w:rsidP="005A7F2D">
    <w:pPr>
      <w:pStyle w:val="Header"/>
      <w:jc w:val="left"/>
    </w:pPr>
    <w:r w:rsidRPr="005A7F2D">
      <w:t>CAT/C/QAT/FCO/3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680"/>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515"/>
    <w:rsid w:val="000076D5"/>
    <w:rsid w:val="00043663"/>
    <w:rsid w:val="000505CF"/>
    <w:rsid w:val="000A2113"/>
    <w:rsid w:val="000D701C"/>
    <w:rsid w:val="000E2A71"/>
    <w:rsid w:val="00117897"/>
    <w:rsid w:val="00160263"/>
    <w:rsid w:val="00167825"/>
    <w:rsid w:val="0017668D"/>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84DA7"/>
    <w:rsid w:val="003B3E9B"/>
    <w:rsid w:val="003D1062"/>
    <w:rsid w:val="00420D7B"/>
    <w:rsid w:val="00450B21"/>
    <w:rsid w:val="00453B63"/>
    <w:rsid w:val="00455780"/>
    <w:rsid w:val="004956DC"/>
    <w:rsid w:val="004B0A1C"/>
    <w:rsid w:val="004D298E"/>
    <w:rsid w:val="0054472E"/>
    <w:rsid w:val="005662A9"/>
    <w:rsid w:val="005827D4"/>
    <w:rsid w:val="0059622A"/>
    <w:rsid w:val="005A3015"/>
    <w:rsid w:val="005A7032"/>
    <w:rsid w:val="005A7F2D"/>
    <w:rsid w:val="005C5878"/>
    <w:rsid w:val="005C7CEA"/>
    <w:rsid w:val="005D3C0B"/>
    <w:rsid w:val="005E5217"/>
    <w:rsid w:val="005F0FA4"/>
    <w:rsid w:val="005F30EE"/>
    <w:rsid w:val="0060473A"/>
    <w:rsid w:val="00656392"/>
    <w:rsid w:val="006646E9"/>
    <w:rsid w:val="0068781D"/>
    <w:rsid w:val="006959B0"/>
    <w:rsid w:val="006B3E27"/>
    <w:rsid w:val="006B6507"/>
    <w:rsid w:val="006C104C"/>
    <w:rsid w:val="006D05CB"/>
    <w:rsid w:val="00704515"/>
    <w:rsid w:val="00733704"/>
    <w:rsid w:val="00761849"/>
    <w:rsid w:val="0078071A"/>
    <w:rsid w:val="00817373"/>
    <w:rsid w:val="00852A9A"/>
    <w:rsid w:val="00893A8A"/>
    <w:rsid w:val="008F49E1"/>
    <w:rsid w:val="0090370F"/>
    <w:rsid w:val="00903E0B"/>
    <w:rsid w:val="009269D2"/>
    <w:rsid w:val="00942135"/>
    <w:rsid w:val="009521B0"/>
    <w:rsid w:val="009747C1"/>
    <w:rsid w:val="00981C12"/>
    <w:rsid w:val="00995AE7"/>
    <w:rsid w:val="009A7E9F"/>
    <w:rsid w:val="009E5018"/>
    <w:rsid w:val="00A12B37"/>
    <w:rsid w:val="00A34EA8"/>
    <w:rsid w:val="00A44D86"/>
    <w:rsid w:val="00A67AF5"/>
    <w:rsid w:val="00A94CA3"/>
    <w:rsid w:val="00AB6758"/>
    <w:rsid w:val="00B13763"/>
    <w:rsid w:val="00B37AAE"/>
    <w:rsid w:val="00B477A4"/>
    <w:rsid w:val="00B54045"/>
    <w:rsid w:val="00C438D7"/>
    <w:rsid w:val="00C81B50"/>
    <w:rsid w:val="00C87F1F"/>
    <w:rsid w:val="00CD1801"/>
    <w:rsid w:val="00D10EF1"/>
    <w:rsid w:val="00D42810"/>
    <w:rsid w:val="00D914A7"/>
    <w:rsid w:val="00DA2E63"/>
    <w:rsid w:val="00DC1D29"/>
    <w:rsid w:val="00DD13C3"/>
    <w:rsid w:val="00DD3322"/>
    <w:rsid w:val="00DD596E"/>
    <w:rsid w:val="00DD621E"/>
    <w:rsid w:val="00DF0575"/>
    <w:rsid w:val="00E64B72"/>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14702D4"/>
  <w15:docId w15:val="{F87C468F-1387-4D8D-8C95-CF4F8B63F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44D86"/>
    <w:pPr>
      <w:tabs>
        <w:tab w:val="left" w:pos="1928"/>
        <w:tab w:val="left" w:pos="2608"/>
        <w:tab w:val="left" w:pos="3289"/>
        <w:tab w:val="left" w:pos="3969"/>
        <w:tab w:val="left" w:pos="4649"/>
        <w:tab w:val="left" w:pos="5330"/>
      </w:tabs>
      <w:suppressAutoHyphen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DA2E63"/>
    <w:pPr>
      <w:numPr>
        <w:numId w:val="8"/>
      </w:numPr>
      <w:suppressAutoHyphens/>
      <w:bidi w:val="0"/>
      <w:spacing w:after="120" w:line="360" w:lineRule="exact"/>
      <w:ind w:left="2494" w:right="1247" w:hanging="544"/>
    </w:pPr>
    <w:rPr>
      <w:szCs w:val="28"/>
    </w:r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DA2E63"/>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hAnsiTheme="minorHAnsi" w:cs="Times New Roman" w:hint="cs"/>
      <w:b/>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179C9-C991-40E2-A120-EDF198E59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1708</Words>
  <Characters>8596</Characters>
  <Application>Microsoft Office Word</Application>
  <DocSecurity>0</DocSecurity>
  <Lines>156</Lines>
  <Paragraphs>67</Paragraphs>
  <ScaleCrop>false</ScaleCrop>
  <HeadingPairs>
    <vt:vector size="2" baseType="variant">
      <vt:variant>
        <vt:lpstr>Title</vt:lpstr>
      </vt:variant>
      <vt:variant>
        <vt:i4>1</vt:i4>
      </vt:variant>
    </vt:vector>
  </HeadingPairs>
  <TitlesOfParts>
    <vt:vector size="1" baseType="lpstr">
      <vt:lpstr>CAT/C/QAT/FCO/3</vt:lpstr>
    </vt:vector>
  </TitlesOfParts>
  <Company>DCM</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CAT/C/QAT/FCO/3</dc:title>
  <dc:subject>GE.</dc:subject>
  <dc:creator>Ibrahim BALAN</dc:creator>
  <cp:keywords>ODS No.</cp:keywords>
  <dc:description>Distr.: General_x000d_
24 February 2020_x000d_
_x000d_
Original: Arabic_x000d_
Arabic and English only</dc:description>
  <cp:lastModifiedBy>Ibrahim Balan</cp:lastModifiedBy>
  <cp:revision>2</cp:revision>
  <cp:lastPrinted>2016-06-21T10:29:00Z</cp:lastPrinted>
  <dcterms:created xsi:type="dcterms:W3CDTF">2020-02-26T10:29:00Z</dcterms:created>
  <dcterms:modified xsi:type="dcterms:W3CDTF">2020-02-26T10:29:00Z</dcterms:modified>
  <cp:category>Final</cp:category>
</cp:coreProperties>
</file>