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E4C" w:rsidRPr="00CF211A" w:rsidRDefault="00041E4C" w:rsidP="00041E4C">
      <w:pPr>
        <w:spacing w:line="240" w:lineRule="auto"/>
        <w:rPr>
          <w:sz w:val="6"/>
        </w:rPr>
        <w:sectPr w:rsidR="00041E4C" w:rsidRPr="00CF211A" w:rsidSect="00F7528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CF211A">
        <w:rPr>
          <w:rStyle w:val="CommentReference"/>
        </w:rPr>
        <w:commentReference w:id="0"/>
      </w:r>
    </w:p>
    <w:p w:rsidR="00041E4C" w:rsidRPr="00CF211A" w:rsidRDefault="00041E4C" w:rsidP="00041E4C">
      <w:pPr>
        <w:pStyle w:val="H1"/>
      </w:pPr>
      <w:r w:rsidRPr="00CF211A">
        <w:t>Comité para la Eliminación de la Discriminación</w:t>
      </w:r>
      <w:r w:rsidRPr="00CF211A">
        <w:br/>
        <w:t>contra la Mujer</w:t>
      </w:r>
    </w:p>
    <w:p w:rsidR="00041E4C" w:rsidRPr="00CF211A" w:rsidRDefault="008E186C" w:rsidP="00041E4C">
      <w:pPr>
        <w:pStyle w:val="H23"/>
      </w:pPr>
      <w:r>
        <w:t>25°</w:t>
      </w:r>
      <w:r w:rsidR="00041E4C" w:rsidRPr="00CF211A">
        <w:t xml:space="preserve"> período de sesiones</w:t>
      </w:r>
    </w:p>
    <w:p w:rsidR="00041E4C" w:rsidRPr="00CF211A" w:rsidRDefault="00041E4C" w:rsidP="00041E4C">
      <w:pPr>
        <w:spacing w:line="240" w:lineRule="auto"/>
        <w:rPr>
          <w:sz w:val="12"/>
        </w:rPr>
      </w:pPr>
    </w:p>
    <w:p w:rsidR="00041E4C" w:rsidRPr="00CF211A" w:rsidRDefault="00041E4C" w:rsidP="00041E4C">
      <w:pPr>
        <w:pStyle w:val="H23"/>
      </w:pPr>
      <w:r w:rsidRPr="00CF211A">
        <w:t>Acta resumida de la 514ª sesión</w:t>
      </w:r>
    </w:p>
    <w:p w:rsidR="00041E4C" w:rsidRPr="00CF211A" w:rsidRDefault="00041E4C" w:rsidP="00041E4C">
      <w:r w:rsidRPr="00CF211A">
        <w:t xml:space="preserve">Celebrada en la Sede, Nueva York, el </w:t>
      </w:r>
      <w:r w:rsidR="00CF211A">
        <w:t>lunes 9 de julio de 2001, a las 10.30 horas</w:t>
      </w:r>
    </w:p>
    <w:p w:rsidR="00041E4C" w:rsidRPr="00CF211A" w:rsidRDefault="00041E4C" w:rsidP="00041E4C">
      <w:pPr>
        <w:spacing w:line="120" w:lineRule="exact"/>
        <w:rPr>
          <w:sz w:val="10"/>
        </w:rPr>
      </w:pPr>
    </w:p>
    <w:p w:rsidR="00041E4C" w:rsidRPr="00CF211A" w:rsidRDefault="00041E4C" w:rsidP="00041E4C">
      <w:pPr>
        <w:tabs>
          <w:tab w:val="right" w:pos="950"/>
          <w:tab w:val="left" w:pos="1267"/>
          <w:tab w:val="right" w:leader="dot" w:pos="8568"/>
        </w:tabs>
        <w:ind w:right="1267"/>
      </w:pPr>
      <w:r w:rsidRPr="00CF211A">
        <w:rPr>
          <w:i/>
        </w:rPr>
        <w:t>Presidente:</w:t>
      </w:r>
      <w:r w:rsidR="00CF211A">
        <w:tab/>
        <w:t>Sra. Abaka</w:t>
      </w:r>
    </w:p>
    <w:p w:rsidR="00041E4C" w:rsidRPr="00CF211A" w:rsidRDefault="00041E4C" w:rsidP="00041E4C">
      <w:pPr>
        <w:tabs>
          <w:tab w:val="right" w:pos="950"/>
          <w:tab w:val="left" w:pos="1267"/>
          <w:tab w:val="right" w:leader="dot" w:pos="8568"/>
        </w:tabs>
        <w:spacing w:line="120" w:lineRule="exact"/>
        <w:ind w:right="1267"/>
        <w:rPr>
          <w:sz w:val="10"/>
        </w:rPr>
      </w:pPr>
    </w:p>
    <w:p w:rsidR="00041E4C" w:rsidRPr="00CF211A" w:rsidRDefault="00041E4C" w:rsidP="00041E4C">
      <w:pPr>
        <w:tabs>
          <w:tab w:val="right" w:pos="950"/>
          <w:tab w:val="left" w:pos="1267"/>
          <w:tab w:val="right" w:leader="dot" w:pos="8568"/>
        </w:tabs>
        <w:spacing w:line="120" w:lineRule="exact"/>
        <w:ind w:right="1267"/>
        <w:rPr>
          <w:sz w:val="10"/>
        </w:rPr>
      </w:pPr>
    </w:p>
    <w:p w:rsidR="00041E4C" w:rsidRPr="00CF211A" w:rsidRDefault="00041E4C" w:rsidP="00041E4C">
      <w:pPr>
        <w:tabs>
          <w:tab w:val="right" w:pos="950"/>
          <w:tab w:val="left" w:pos="1267"/>
          <w:tab w:val="right" w:leader="dot" w:pos="8568"/>
        </w:tabs>
        <w:spacing w:line="120" w:lineRule="exact"/>
        <w:ind w:right="1267"/>
        <w:rPr>
          <w:sz w:val="10"/>
        </w:rPr>
      </w:pPr>
    </w:p>
    <w:p w:rsidR="00041E4C" w:rsidRPr="00CF211A" w:rsidRDefault="00041E4C" w:rsidP="00041E4C">
      <w:pPr>
        <w:pStyle w:val="HCh"/>
        <w:rPr>
          <w:b w:val="0"/>
        </w:rPr>
      </w:pPr>
      <w:r w:rsidRPr="00CF211A">
        <w:rPr>
          <w:b w:val="0"/>
        </w:rPr>
        <w:t>Sumario</w:t>
      </w:r>
    </w:p>
    <w:p w:rsidR="00041E4C" w:rsidRPr="00CF211A" w:rsidRDefault="00041E4C" w:rsidP="00041E4C">
      <w:pPr>
        <w:pStyle w:val="HCh"/>
        <w:spacing w:line="240" w:lineRule="auto"/>
        <w:rPr>
          <w:b w:val="0"/>
          <w:sz w:val="12"/>
        </w:rPr>
      </w:pPr>
    </w:p>
    <w:p w:rsidR="00CF211A" w:rsidRDefault="00CF211A" w:rsidP="00CF211A">
      <w:pPr>
        <w:pStyle w:val="SingleTxt"/>
        <w:jc w:val="left"/>
      </w:pPr>
      <w:r>
        <w:t xml:space="preserve">Examen de los informes presentados por los Estados partes de conformidad </w:t>
      </w:r>
      <w:r>
        <w:br/>
        <w:t xml:space="preserve">con el artículo 18 de la Convención </w:t>
      </w:r>
      <w:r>
        <w:rPr>
          <w:i/>
        </w:rPr>
        <w:t>(continuación)</w:t>
      </w:r>
    </w:p>
    <w:p w:rsidR="00CF211A" w:rsidRDefault="00CF211A" w:rsidP="00CF211A">
      <w:pPr>
        <w:pStyle w:val="SingleTxt"/>
        <w:rPr>
          <w:i/>
        </w:rPr>
      </w:pPr>
      <w:r>
        <w:tab/>
      </w:r>
      <w:r>
        <w:rPr>
          <w:i/>
        </w:rPr>
        <w:t>Informe inicial y segundo informe periódico de Singapur</w:t>
      </w:r>
    </w:p>
    <w:p w:rsidR="00CF211A" w:rsidRPr="00CF211A" w:rsidRDefault="00CF211A" w:rsidP="00CF211A">
      <w:pPr>
        <w:pStyle w:val="SingleTxt"/>
        <w:suppressAutoHyphens/>
        <w:spacing w:after="0" w:line="240" w:lineRule="auto"/>
        <w:jc w:val="left"/>
        <w:rPr>
          <w:sz w:val="2"/>
        </w:rPr>
        <w:sectPr w:rsidR="00CF211A" w:rsidRPr="00CF211A" w:rsidSect="00F7528D">
          <w:endnotePr>
            <w:numFmt w:val="decimal"/>
          </w:endnotePr>
          <w:type w:val="continuous"/>
          <w:pgSz w:w="12240" w:h="15840" w:code="1"/>
          <w:pgMar w:top="1742" w:right="1195" w:bottom="1898" w:left="1195" w:header="576" w:footer="1030" w:gutter="0"/>
          <w:cols w:space="708"/>
          <w:noEndnote/>
          <w:docGrid w:linePitch="360"/>
        </w:sectPr>
      </w:pPr>
      <w:r>
        <w:br w:type="page"/>
      </w:r>
    </w:p>
    <w:p w:rsidR="00CF211A" w:rsidRDefault="00CF211A" w:rsidP="00CF211A">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10.35 horas.</w:t>
      </w:r>
    </w:p>
    <w:p w:rsidR="00CF211A" w:rsidRDefault="00CF211A" w:rsidP="00CF211A">
      <w:pPr>
        <w:pStyle w:val="DualTxt"/>
        <w:spacing w:after="0" w:line="120" w:lineRule="exact"/>
        <w:rPr>
          <w:i/>
          <w:sz w:val="10"/>
          <w:lang w:val="es-ES_tradnl"/>
        </w:rPr>
      </w:pPr>
    </w:p>
    <w:p w:rsidR="00CF211A" w:rsidRDefault="00CF211A" w:rsidP="00CF211A">
      <w:pPr>
        <w:pStyle w:val="DualTxt"/>
        <w:spacing w:after="0" w:line="120" w:lineRule="exact"/>
        <w:rPr>
          <w:i/>
          <w:sz w:val="10"/>
          <w:lang w:val="es-ES_tradnl"/>
        </w:rPr>
      </w:pPr>
    </w:p>
    <w:p w:rsidR="00CF211A" w:rsidRDefault="00CF211A" w:rsidP="00CF211A">
      <w:pPr>
        <w:pStyle w:val="DualTxt"/>
        <w:spacing w:after="0" w:line="120" w:lineRule="exact"/>
        <w:rPr>
          <w:i/>
          <w:sz w:val="10"/>
          <w:lang w:val="es-ES_tradnl"/>
        </w:rPr>
      </w:pPr>
    </w:p>
    <w:p w:rsidR="00CF211A" w:rsidRDefault="00CF211A" w:rsidP="00CF211A">
      <w:pPr>
        <w:pStyle w:val="H23"/>
        <w:tabs>
          <w:tab w:val="right" w:pos="360"/>
          <w:tab w:val="left" w:pos="475"/>
          <w:tab w:val="left" w:pos="965"/>
          <w:tab w:val="left" w:pos="1440"/>
          <w:tab w:val="left" w:pos="1915"/>
          <w:tab w:val="left" w:pos="2405"/>
          <w:tab w:val="left" w:pos="2880"/>
          <w:tab w:val="left" w:pos="3355"/>
        </w:tabs>
        <w:rPr>
          <w:lang w:val="es-ES_tradnl"/>
        </w:rPr>
      </w:pPr>
      <w:r>
        <w:rPr>
          <w:lang w:val="es-ES_tradnl"/>
        </w:rPr>
        <w:t xml:space="preserve">Examen de los informes presentados por los Estados partes de conformidad con el artículo 18 de la Convención </w:t>
      </w:r>
      <w:r>
        <w:rPr>
          <w:b w:val="0"/>
          <w:lang w:val="es-ES_tradnl"/>
        </w:rPr>
        <w:t>(</w:t>
      </w:r>
      <w:r>
        <w:rPr>
          <w:b w:val="0"/>
          <w:i/>
          <w:lang w:val="es-ES_tradnl"/>
        </w:rPr>
        <w:t>continuación</w:t>
      </w:r>
      <w:r>
        <w:rPr>
          <w:b w:val="0"/>
          <w:lang w:val="es-ES_tradnl"/>
        </w:rPr>
        <w:t>)</w:t>
      </w:r>
    </w:p>
    <w:p w:rsidR="00CF211A" w:rsidRDefault="00CF211A" w:rsidP="00CF211A">
      <w:pPr>
        <w:pStyle w:val="DualTxt"/>
        <w:spacing w:after="0" w:line="120" w:lineRule="exact"/>
        <w:rPr>
          <w:sz w:val="10"/>
          <w:lang w:val="es-ES_tradnl"/>
        </w:rPr>
      </w:pPr>
    </w:p>
    <w:p w:rsidR="00CF211A" w:rsidRDefault="00CF211A" w:rsidP="00CF211A">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Informe inicial y segundo informe periódico de Singapur </w:t>
      </w:r>
      <w:r>
        <w:rPr>
          <w:i w:val="0"/>
          <w:lang w:val="es-ES_tradnl"/>
        </w:rPr>
        <w:t>(CEDAW/C/SGP/1 y 2)</w:t>
      </w:r>
    </w:p>
    <w:p w:rsidR="00CF211A" w:rsidRDefault="00CF211A" w:rsidP="00CF211A">
      <w:pPr>
        <w:pStyle w:val="DualTxt"/>
        <w:spacing w:after="0" w:line="120" w:lineRule="exact"/>
        <w:rPr>
          <w:sz w:val="10"/>
          <w:lang w:val="es-ES_tradnl"/>
        </w:rPr>
      </w:pPr>
    </w:p>
    <w:p w:rsidR="00CF211A" w:rsidRDefault="00CF211A" w:rsidP="00CF211A">
      <w:pPr>
        <w:pStyle w:val="DualTxt"/>
        <w:rPr>
          <w:lang w:val="es-ES_tradnl"/>
        </w:rPr>
      </w:pPr>
      <w:r>
        <w:rPr>
          <w:lang w:val="es-ES_tradnl"/>
        </w:rPr>
        <w:t>1.</w:t>
      </w:r>
      <w:r>
        <w:rPr>
          <w:lang w:val="es-ES_tradnl"/>
        </w:rPr>
        <w:tab/>
      </w:r>
      <w:r>
        <w:rPr>
          <w:i/>
          <w:lang w:val="es-ES_tradnl"/>
        </w:rPr>
        <w:t>Por invitación de la Presidenta, los miembros de la delegación de Singapur toman asiento a la Mesa del Comité.</w:t>
      </w:r>
    </w:p>
    <w:p w:rsidR="00CF211A" w:rsidRDefault="00CF211A" w:rsidP="00CF211A">
      <w:pPr>
        <w:pStyle w:val="DualTxt"/>
        <w:rPr>
          <w:lang w:val="es-ES_tradnl"/>
        </w:rPr>
      </w:pPr>
      <w:r>
        <w:rPr>
          <w:lang w:val="es-ES_tradnl"/>
        </w:rPr>
        <w:t>2.</w:t>
      </w:r>
      <w:r>
        <w:rPr>
          <w:lang w:val="es-ES_tradnl"/>
        </w:rPr>
        <w:tab/>
      </w:r>
      <w:r>
        <w:rPr>
          <w:i/>
          <w:lang w:val="es-ES_tradnl"/>
        </w:rPr>
        <w:t>Se proyecta una película sobre la situación de la mujer en Singapur.</w:t>
      </w:r>
    </w:p>
    <w:p w:rsidR="00CF211A" w:rsidRDefault="00CF211A" w:rsidP="00CF211A">
      <w:pPr>
        <w:pStyle w:val="DualTxt"/>
        <w:rPr>
          <w:lang w:val="es-ES_tradnl"/>
        </w:rPr>
      </w:pPr>
      <w:r>
        <w:rPr>
          <w:lang w:val="es-ES_tradnl"/>
        </w:rPr>
        <w:t>3.</w:t>
      </w:r>
      <w:r>
        <w:rPr>
          <w:lang w:val="es-ES_tradnl"/>
        </w:rPr>
        <w:tab/>
      </w:r>
      <w:r>
        <w:rPr>
          <w:b/>
          <w:lang w:val="es-ES_tradnl"/>
        </w:rPr>
        <w:t xml:space="preserve">La Sra. Yu-Foo </w:t>
      </w:r>
      <w:r>
        <w:rPr>
          <w:lang w:val="es-ES_tradnl"/>
        </w:rPr>
        <w:t>(Singapur) presenta el informe inicial y el segundo informe periódico de Singapur (CEDAW/C/SGP/1 y 2) y dice que, desde que Singapur obtuvo la independencia en 1965, el Gobierno ha pr</w:t>
      </w:r>
      <w:r>
        <w:rPr>
          <w:lang w:val="es-ES_tradnl"/>
        </w:rPr>
        <w:t>o</w:t>
      </w:r>
      <w:r>
        <w:rPr>
          <w:lang w:val="es-ES_tradnl"/>
        </w:rPr>
        <w:t>curado lograr el progreso en beneficio de todos los si</w:t>
      </w:r>
      <w:r>
        <w:rPr>
          <w:lang w:val="es-ES_tradnl"/>
        </w:rPr>
        <w:t>n</w:t>
      </w:r>
      <w:r>
        <w:rPr>
          <w:lang w:val="es-ES_tradnl"/>
        </w:rPr>
        <w:t>gapurenses, independientemente de su raza, idioma o religión. La ratificación de la Convención y el</w:t>
      </w:r>
      <w:r w:rsidR="000F056D">
        <w:rPr>
          <w:lang w:val="es-ES_tradnl"/>
        </w:rPr>
        <w:t> </w:t>
      </w:r>
      <w:r>
        <w:rPr>
          <w:lang w:val="es-ES_tradnl"/>
        </w:rPr>
        <w:t>subs</w:t>
      </w:r>
      <w:r>
        <w:rPr>
          <w:lang w:val="es-ES_tradnl"/>
        </w:rPr>
        <w:t>i</w:t>
      </w:r>
      <w:r>
        <w:rPr>
          <w:lang w:val="es-ES_tradnl"/>
        </w:rPr>
        <w:t>guiente establecimiento de un comité interministerial para supervisar su aplicación han puesto de relieve la cuestión de la igualdad entre los géneros. El informe inicial y el segundo informe periódico reflejan las apo</w:t>
      </w:r>
      <w:r>
        <w:rPr>
          <w:lang w:val="es-ES_tradnl"/>
        </w:rPr>
        <w:t>r</w:t>
      </w:r>
      <w:r>
        <w:rPr>
          <w:lang w:val="es-ES_tradnl"/>
        </w:rPr>
        <w:t>taciones de grupos de mujeres, a quienes se alentó a preparar sus propias observaciones sobre el contenido de los informes.</w:t>
      </w:r>
    </w:p>
    <w:p w:rsidR="00CF211A" w:rsidRDefault="00CF211A" w:rsidP="00CF211A">
      <w:pPr>
        <w:pStyle w:val="DualTxt"/>
        <w:rPr>
          <w:lang w:val="es-ES_tradnl"/>
        </w:rPr>
      </w:pPr>
      <w:r>
        <w:rPr>
          <w:lang w:val="es-ES_tradnl"/>
        </w:rPr>
        <w:t>4.</w:t>
      </w:r>
      <w:r>
        <w:rPr>
          <w:lang w:val="es-ES_tradnl"/>
        </w:rPr>
        <w:tab/>
        <w:t>Aunque en los últimos 36 años se han registrado avances significativos en el mejoramiento de la situ</w:t>
      </w:r>
      <w:r>
        <w:rPr>
          <w:lang w:val="es-ES_tradnl"/>
        </w:rPr>
        <w:t>a</w:t>
      </w:r>
      <w:r>
        <w:rPr>
          <w:lang w:val="es-ES_tradnl"/>
        </w:rPr>
        <w:t>ción de la mujer, esto se logró sobre la base de cuatro principios rectores: la meritocracia y la igualdad de oportunidades para todos; el desarrollo de los recursos humanos; el tratamiento de la mujer como uno de los protagonistas principales; y el fortalecimiento del cap</w:t>
      </w:r>
      <w:r>
        <w:rPr>
          <w:lang w:val="es-ES_tradnl"/>
        </w:rPr>
        <w:t>i</w:t>
      </w:r>
      <w:r>
        <w:rPr>
          <w:lang w:val="es-ES_tradnl"/>
        </w:rPr>
        <w:t>tal social.</w:t>
      </w:r>
    </w:p>
    <w:p w:rsidR="00CF211A" w:rsidRDefault="00CF211A" w:rsidP="00CF211A">
      <w:pPr>
        <w:pStyle w:val="DualTxt"/>
        <w:rPr>
          <w:lang w:val="es-ES_tradnl"/>
        </w:rPr>
      </w:pPr>
      <w:r>
        <w:rPr>
          <w:lang w:val="es-ES_tradnl"/>
        </w:rPr>
        <w:t>5.</w:t>
      </w:r>
      <w:r>
        <w:rPr>
          <w:lang w:val="es-ES_tradnl"/>
        </w:rPr>
        <w:tab/>
        <w:t>Singapur es una nación pequeña que carece de r</w:t>
      </w:r>
      <w:r>
        <w:rPr>
          <w:lang w:val="es-ES_tradnl"/>
        </w:rPr>
        <w:t>e</w:t>
      </w:r>
      <w:r>
        <w:rPr>
          <w:lang w:val="es-ES_tradnl"/>
        </w:rPr>
        <w:t>cursos naturales. La gente es su único recurso. Es una sociedad pluralista en la que coexisten numerosas r</w:t>
      </w:r>
      <w:r>
        <w:rPr>
          <w:lang w:val="es-ES_tradnl"/>
        </w:rPr>
        <w:t>a</w:t>
      </w:r>
      <w:r>
        <w:rPr>
          <w:lang w:val="es-ES_tradnl"/>
        </w:rPr>
        <w:t>zas, idiomas y religiones. Por consiguiente, no puede permitirse desperdiciar el capital humano ni permitir que el acceso desigual a las oportunidades socave la armonía social.</w:t>
      </w:r>
    </w:p>
    <w:p w:rsidR="00CF211A" w:rsidRDefault="00CF211A" w:rsidP="00CF211A">
      <w:pPr>
        <w:pStyle w:val="DualTxt"/>
        <w:rPr>
          <w:lang w:val="es-ES_tradnl"/>
        </w:rPr>
      </w:pPr>
      <w:r>
        <w:rPr>
          <w:lang w:val="es-ES_tradnl"/>
        </w:rPr>
        <w:t>6.</w:t>
      </w:r>
      <w:r>
        <w:rPr>
          <w:lang w:val="es-ES_tradnl"/>
        </w:rPr>
        <w:tab/>
        <w:t>La educación ha sido la razón clave del progreso de Singapur y ha brindado oportunidades a las mujeres y cambiado sus expectativas acerca de su papel y co</w:t>
      </w:r>
      <w:r>
        <w:rPr>
          <w:lang w:val="es-ES_tradnl"/>
        </w:rPr>
        <w:t>n</w:t>
      </w:r>
      <w:r>
        <w:rPr>
          <w:lang w:val="es-ES_tradnl"/>
        </w:rPr>
        <w:t>dición. La política de tratar a la mujer como uno de los protagonistas principales y no como un grupo especial de interés, infundió a la mujer confianza en su valor i</w:t>
      </w:r>
      <w:r>
        <w:rPr>
          <w:lang w:val="es-ES_tradnl"/>
        </w:rPr>
        <w:t>n</w:t>
      </w:r>
      <w:r>
        <w:rPr>
          <w:lang w:val="es-ES_tradnl"/>
        </w:rPr>
        <w:t>trínseco y su capacidad. El fortalecimiento del capital social es importante, por cuanto en una sociedad en que se considera tanto a los hombres como a las muj</w:t>
      </w:r>
      <w:r>
        <w:rPr>
          <w:lang w:val="es-ES_tradnl"/>
        </w:rPr>
        <w:t>e</w:t>
      </w:r>
      <w:r>
        <w:rPr>
          <w:lang w:val="es-ES_tradnl"/>
        </w:rPr>
        <w:t>res en función de su relación con otros y en el contexto de la familia y la comunidad, las relaciones más estr</w:t>
      </w:r>
      <w:r>
        <w:rPr>
          <w:lang w:val="es-ES_tradnl"/>
        </w:rPr>
        <w:t>e</w:t>
      </w:r>
      <w:r>
        <w:rPr>
          <w:lang w:val="es-ES_tradnl"/>
        </w:rPr>
        <w:t>chas entre las personas apoyan y enriquecen sus vidas.</w:t>
      </w:r>
    </w:p>
    <w:p w:rsidR="00CF211A" w:rsidRDefault="00CF211A" w:rsidP="008E186C">
      <w:pPr>
        <w:pStyle w:val="DualTxt"/>
        <w:rPr>
          <w:lang w:val="es-ES_tradnl"/>
        </w:rPr>
      </w:pPr>
      <w:r>
        <w:rPr>
          <w:lang w:val="es-ES_tradnl"/>
        </w:rPr>
        <w:t>7.</w:t>
      </w:r>
      <w:r>
        <w:rPr>
          <w:lang w:val="es-ES_tradnl"/>
        </w:rPr>
        <w:tab/>
        <w:t xml:space="preserve">Los principios rectores mencionados hasta ahora, junto con la buena gobernanza y el rápido desarrollo </w:t>
      </w:r>
      <w:r w:rsidRPr="000F056D">
        <w:rPr>
          <w:spacing w:val="2"/>
          <w:lang w:val="es-ES_tradnl"/>
        </w:rPr>
        <w:t>económico, se han traducido en un fuerte progreso social y económico. Así pues, en 2000 Singapur ocupaba el 24° lugar de 174 países en el Índice de Desarrollo Humano, lo que refleja las mejoras alcanzadas en materia</w:t>
      </w:r>
      <w:r>
        <w:rPr>
          <w:lang w:val="es-ES_tradnl"/>
        </w:rPr>
        <w:t xml:space="preserve"> de esperanza de vida, logros educacionales e ingresos reales. Las diferencias entre los indicadores correspondientes a hombres y mujeres han disminuido sign</w:t>
      </w:r>
      <w:r>
        <w:rPr>
          <w:lang w:val="es-ES_tradnl"/>
        </w:rPr>
        <w:t>i</w:t>
      </w:r>
      <w:r>
        <w:rPr>
          <w:lang w:val="es-ES_tradnl"/>
        </w:rPr>
        <w:t>ficativamente.</w:t>
      </w:r>
    </w:p>
    <w:p w:rsidR="00CF211A" w:rsidRDefault="00CF211A" w:rsidP="00CF211A">
      <w:pPr>
        <w:pStyle w:val="DualTxt"/>
        <w:rPr>
          <w:lang w:val="es-ES_tradnl"/>
        </w:rPr>
      </w:pPr>
      <w:r>
        <w:rPr>
          <w:lang w:val="es-ES_tradnl"/>
        </w:rPr>
        <w:t>8.</w:t>
      </w:r>
      <w:r>
        <w:rPr>
          <w:lang w:val="es-ES_tradnl"/>
        </w:rPr>
        <w:tab/>
        <w:t>En Singapur rige el imperio de la ley y la pobl</w:t>
      </w:r>
      <w:r>
        <w:rPr>
          <w:lang w:val="es-ES_tradnl"/>
        </w:rPr>
        <w:t>a</w:t>
      </w:r>
      <w:r>
        <w:rPr>
          <w:lang w:val="es-ES_tradnl"/>
        </w:rPr>
        <w:t>ción confía plenamente en el sistema jurídico. Además, la voluntad de los singapurenses de mantener los val</w:t>
      </w:r>
      <w:r>
        <w:rPr>
          <w:lang w:val="es-ES_tradnl"/>
        </w:rPr>
        <w:t>o</w:t>
      </w:r>
      <w:r>
        <w:rPr>
          <w:lang w:val="es-ES_tradnl"/>
        </w:rPr>
        <w:t>res culturales, apoyar la familia y promover la cohesión social es tan importante como las leyes del país para proteger los derechos y la dignidad de las personas. Si bien no hay leyes especiales que prohíban la discrim</w:t>
      </w:r>
      <w:r>
        <w:rPr>
          <w:lang w:val="es-ES_tradnl"/>
        </w:rPr>
        <w:t>i</w:t>
      </w:r>
      <w:r>
        <w:rPr>
          <w:lang w:val="es-ES_tradnl"/>
        </w:rPr>
        <w:t>nación en razón del género, el principio de la igualdad de todas las personas ante la ley está consagrado en la Constitución y toda persona que sienta que sus der</w:t>
      </w:r>
      <w:r>
        <w:rPr>
          <w:lang w:val="es-ES_tradnl"/>
        </w:rPr>
        <w:t>e</w:t>
      </w:r>
      <w:r>
        <w:rPr>
          <w:lang w:val="es-ES_tradnl"/>
        </w:rPr>
        <w:t>chos han sido vulnerados puede incoar una demanda ante los tribunales locales. Las personas que no pueden pagar los servicios de un abogado tienen derecho a r</w:t>
      </w:r>
      <w:r>
        <w:rPr>
          <w:lang w:val="es-ES_tradnl"/>
        </w:rPr>
        <w:t>e</w:t>
      </w:r>
      <w:r>
        <w:rPr>
          <w:lang w:val="es-ES_tradnl"/>
        </w:rPr>
        <w:t>cibir asistencia jurídica.</w:t>
      </w:r>
    </w:p>
    <w:p w:rsidR="00CF211A" w:rsidRDefault="00CF211A" w:rsidP="00CF211A">
      <w:pPr>
        <w:pStyle w:val="DualTxt"/>
        <w:rPr>
          <w:lang w:val="es-ES_tradnl"/>
        </w:rPr>
      </w:pPr>
      <w:r>
        <w:rPr>
          <w:lang w:val="es-ES_tradnl"/>
        </w:rPr>
        <w:t>9.</w:t>
      </w:r>
      <w:r>
        <w:rPr>
          <w:lang w:val="es-ES_tradnl"/>
        </w:rPr>
        <w:tab/>
        <w:t xml:space="preserve">La Carta de la Mujer, dictada en 1961, </w:t>
      </w:r>
      <w:r w:rsidRPr="000F056D">
        <w:rPr>
          <w:spacing w:val="2"/>
          <w:lang w:val="es-ES_tradnl"/>
        </w:rPr>
        <w:t>salvagua</w:t>
      </w:r>
      <w:r w:rsidRPr="000F056D">
        <w:rPr>
          <w:spacing w:val="2"/>
          <w:lang w:val="es-ES_tradnl"/>
        </w:rPr>
        <w:t>r</w:t>
      </w:r>
      <w:r w:rsidRPr="000F056D">
        <w:rPr>
          <w:spacing w:val="2"/>
          <w:lang w:val="es-ES_tradnl"/>
        </w:rPr>
        <w:t>da los derechos de la mujer en el matrimonio y con posterioridad al divorcio, y contiene disposiciones a fin de asegurar el cumplimiento de cuestiones</w:t>
      </w:r>
      <w:r>
        <w:rPr>
          <w:lang w:val="es-ES_tradnl"/>
        </w:rPr>
        <w:t xml:space="preserve"> como el p</w:t>
      </w:r>
      <w:r>
        <w:rPr>
          <w:lang w:val="es-ES_tradnl"/>
        </w:rPr>
        <w:t>a</w:t>
      </w:r>
      <w:r>
        <w:rPr>
          <w:lang w:val="es-ES_tradnl"/>
        </w:rPr>
        <w:t>go de las pensiones alimenticias y la guarda de los h</w:t>
      </w:r>
      <w:r>
        <w:rPr>
          <w:lang w:val="es-ES_tradnl"/>
        </w:rPr>
        <w:t>i</w:t>
      </w:r>
      <w:r>
        <w:rPr>
          <w:lang w:val="es-ES_tradnl"/>
        </w:rPr>
        <w:t>jos, y la validez de los matrimonios. En 1996 se e</w:t>
      </w:r>
      <w:r>
        <w:rPr>
          <w:lang w:val="es-ES_tradnl"/>
        </w:rPr>
        <w:t>n</w:t>
      </w:r>
      <w:r>
        <w:rPr>
          <w:lang w:val="es-ES_tradnl"/>
        </w:rPr>
        <w:t>mendó la Carta a fin de reconocer el papel de la pers</w:t>
      </w:r>
      <w:r>
        <w:rPr>
          <w:lang w:val="es-ES_tradnl"/>
        </w:rPr>
        <w:t>o</w:t>
      </w:r>
      <w:r>
        <w:rPr>
          <w:lang w:val="es-ES_tradnl"/>
        </w:rPr>
        <w:t>na encargada de las labores domésticas, tanto hombres como mujeres, en la división del patrimonio matrim</w:t>
      </w:r>
      <w:r>
        <w:rPr>
          <w:lang w:val="es-ES_tradnl"/>
        </w:rPr>
        <w:t>o</w:t>
      </w:r>
      <w:r>
        <w:rPr>
          <w:lang w:val="es-ES_tradnl"/>
        </w:rPr>
        <w:t>nial y de brindar mayor protección a los miembros de la familia de la violencia en el hogar. En 1995 se est</w:t>
      </w:r>
      <w:r>
        <w:rPr>
          <w:lang w:val="es-ES_tradnl"/>
        </w:rPr>
        <w:t>a</w:t>
      </w:r>
      <w:r>
        <w:rPr>
          <w:lang w:val="es-ES_tradnl"/>
        </w:rPr>
        <w:t>bleció un tribunal de familia. Posteriormente se instaló un centro de justicia familiar para coordinar los serv</w:t>
      </w:r>
      <w:r>
        <w:rPr>
          <w:lang w:val="es-ES_tradnl"/>
        </w:rPr>
        <w:t>i</w:t>
      </w:r>
      <w:r>
        <w:rPr>
          <w:lang w:val="es-ES_tradnl"/>
        </w:rPr>
        <w:t>cios judiciales y los programas destinados a las fam</w:t>
      </w:r>
      <w:r>
        <w:rPr>
          <w:lang w:val="es-ES_tradnl"/>
        </w:rPr>
        <w:t>i</w:t>
      </w:r>
      <w:r>
        <w:rPr>
          <w:lang w:val="es-ES_tradnl"/>
        </w:rPr>
        <w:t>lias y los litigantes en cuestiones de familia, y prestar servicios de asesoramiento y mediación.</w:t>
      </w:r>
    </w:p>
    <w:p w:rsidR="00CF211A" w:rsidRDefault="00CF211A" w:rsidP="00CF211A">
      <w:pPr>
        <w:pStyle w:val="DualTxt"/>
      </w:pPr>
      <w:r>
        <w:rPr>
          <w:lang w:val="es-ES_tradnl"/>
        </w:rPr>
        <w:t>10.</w:t>
      </w:r>
      <w:r>
        <w:rPr>
          <w:lang w:val="es-ES_tradnl"/>
        </w:rPr>
        <w:tab/>
        <w:t xml:space="preserve">En el caso de la mujer musulmana, los derechos personales se rigen por la </w:t>
      </w:r>
      <w:r>
        <w:t>Ley sobre la Administración del Derecho Musulmán de 1996. En virtud de la Ley se establecieron tribunales especiales para emitir fallos en casos de controversias en las que las partes son m</w:t>
      </w:r>
      <w:r>
        <w:t>u</w:t>
      </w:r>
      <w:r>
        <w:t>sulmanas y que guardan relación con cuestiones como el matrimonio, la nulidad del matrimonio y el divorcio.</w:t>
      </w:r>
    </w:p>
    <w:p w:rsidR="00CF211A" w:rsidRDefault="00CF211A" w:rsidP="00CF211A">
      <w:pPr>
        <w:pStyle w:val="DualTxt"/>
      </w:pPr>
      <w:r>
        <w:t>11.</w:t>
      </w:r>
      <w:r>
        <w:tab/>
        <w:t>El Gobierno de Singapur adoptó un enfoque mu</w:t>
      </w:r>
      <w:r>
        <w:t>l</w:t>
      </w:r>
      <w:r>
        <w:t>tidisciplinario e interinstitucional en relación con el problema de la violencia en el hogar, y estableció una red en toda la isla para facilitar el acceso de las víct</w:t>
      </w:r>
      <w:r>
        <w:t>i</w:t>
      </w:r>
      <w:r>
        <w:t>mas a los servicios correspondientes. Hay programas de asesoramiento obligatorios y voluntarios destinados a la rehabilitación de los perpetradores y la asistencia a las víctimas y a sus hijos. Se emprendieron programas de educación pública para incrementar la concienci</w:t>
      </w:r>
      <w:r>
        <w:t>a</w:t>
      </w:r>
      <w:r>
        <w:t>ción acerca de este problema.</w:t>
      </w:r>
    </w:p>
    <w:p w:rsidR="00CF211A" w:rsidRDefault="00CF211A" w:rsidP="00CF211A">
      <w:pPr>
        <w:pStyle w:val="DualTxt"/>
      </w:pPr>
      <w:r>
        <w:t>12.</w:t>
      </w:r>
      <w:r>
        <w:tab/>
        <w:t>El Código Penal brinda protección a la mujer re</w:t>
      </w:r>
      <w:r>
        <w:t>s</w:t>
      </w:r>
      <w:r>
        <w:t>pecto de un conjunto de delitos sexuales, según figura en los párrafos 6.10 a 6.13 del informe inicial. Cabe destacar que las mujeres no son pasibles de castigos corporales. La pornografía está prohibida, los sitios pornográficos en la Web están bloqueados y en el C</w:t>
      </w:r>
      <w:r>
        <w:t>ó</w:t>
      </w:r>
      <w:r>
        <w:t xml:space="preserve">digo de Prácticas Publicitarias se dispone que ningún </w:t>
      </w:r>
      <w:r>
        <w:rPr>
          <w:lang w:val="es-MX" w:eastAsia="es-MX"/>
        </w:rPr>
        <w:t>anuncio publicitario debe discriminar injustamente c</w:t>
      </w:r>
      <w:r>
        <w:rPr>
          <w:lang w:val="es-MX" w:eastAsia="es-MX"/>
        </w:rPr>
        <w:t>o</w:t>
      </w:r>
      <w:r>
        <w:rPr>
          <w:lang w:val="es-MX" w:eastAsia="es-MX"/>
        </w:rPr>
        <w:t>ntra ninguna raza, religión ni sexo, ni presentarlo en forma desfavorable o denigrante, expresa o implícit</w:t>
      </w:r>
      <w:r>
        <w:rPr>
          <w:lang w:val="es-MX" w:eastAsia="es-MX"/>
        </w:rPr>
        <w:t>a</w:t>
      </w:r>
      <w:r>
        <w:rPr>
          <w:lang w:val="es-MX" w:eastAsia="es-MX"/>
        </w:rPr>
        <w:t>mente. Comités de ciudadanos</w:t>
      </w:r>
      <w:r>
        <w:t xml:space="preserve"> actúan como órganos de fiscalización de los medios.</w:t>
      </w:r>
    </w:p>
    <w:p w:rsidR="00CF211A" w:rsidRDefault="00CF211A" w:rsidP="00CF211A">
      <w:pPr>
        <w:pStyle w:val="DualTxt"/>
      </w:pPr>
      <w:r>
        <w:t>13.</w:t>
      </w:r>
      <w:r>
        <w:tab/>
        <w:t xml:space="preserve">Los adelantos en la atención de la salud se han traducido en importantes mejoras en los indicadores de </w:t>
      </w:r>
      <w:r>
        <w:rPr>
          <w:spacing w:val="2"/>
          <w:w w:val="101"/>
        </w:rPr>
        <w:t>salud, especialmente de mujeres. Así pues, en 1999 la e</w:t>
      </w:r>
      <w:r>
        <w:rPr>
          <w:spacing w:val="2"/>
          <w:w w:val="101"/>
        </w:rPr>
        <w:t>s</w:t>
      </w:r>
      <w:r>
        <w:rPr>
          <w:spacing w:val="2"/>
          <w:w w:val="101"/>
        </w:rPr>
        <w:t>peranza de vida al nacer de las mujeres llegó a 80 años, la tasa de mortalidad infantil</w:t>
      </w:r>
      <w:r>
        <w:t xml:space="preserve"> se redujo al 3,3 por 1.000 r</w:t>
      </w:r>
      <w:r>
        <w:t>e</w:t>
      </w:r>
      <w:r>
        <w:t>sidentes nacidos vivos, en comparación con el 8,0 en 1980, y la tasa de mortalidad materna era de 0,1 por 1.000 nacidos vivos y muertos, una de las tasas más bajas del mundo. En 1997 se estableció el Comité N</w:t>
      </w:r>
      <w:r>
        <w:t>a</w:t>
      </w:r>
      <w:r>
        <w:t>cional de Salud de la Mujer con el cometido de exam</w:t>
      </w:r>
      <w:r>
        <w:t>i</w:t>
      </w:r>
      <w:r>
        <w:t>nar los temas de preocupación y proponer programas para suplir las deficiencias en la atención de la salud de la mujer que aún persisten.</w:t>
      </w:r>
    </w:p>
    <w:p w:rsidR="00CF211A" w:rsidRDefault="00CF211A" w:rsidP="00CF211A">
      <w:pPr>
        <w:pStyle w:val="DualTxt"/>
      </w:pPr>
      <w:r>
        <w:t>14.</w:t>
      </w:r>
      <w:r>
        <w:tab/>
        <w:t>Una esfera de preocupación es el suministro de atención médica a la población de edad avanzada, en rápido aumento, en su mayoría mujeres. El nivel de educación alcanzado por mujeres de 65 años o más es considerablemente inferior al de los hombres de ese grupo de edad. Además, las mujeres acumulan menores ahorros, lo que las hace más proclives a depender del apoyo financiero de sus hijos. El Gobierno seguirá an</w:t>
      </w:r>
      <w:r>
        <w:t>a</w:t>
      </w:r>
      <w:r>
        <w:t>lizando los problemas a que hacen frente las mujeres de edad avanzada y la mejor forma de satisfacer sus distintas necesidades.</w:t>
      </w:r>
    </w:p>
    <w:p w:rsidR="00CF211A" w:rsidRDefault="00CF211A" w:rsidP="00CF211A">
      <w:pPr>
        <w:pStyle w:val="DualTxt"/>
      </w:pPr>
      <w:r>
        <w:t>15.</w:t>
      </w:r>
      <w:r>
        <w:tab/>
        <w:t>En Singapur se asigna gran importancia a la ed</w:t>
      </w:r>
      <w:r>
        <w:t>u</w:t>
      </w:r>
      <w:r>
        <w:t>cación, la capacitación y el aprendizaje permanente como preparación de los ciudadanos para la economía basada en los conocimientos. En los últimos 35 años la tasa de alfabetización de los hombres aumentó un 20% y la de las mujeres un 46%. Actualmente las mujeres constituyen el 50% de los estudiantes universitarios y el 46% de los estudiantes de institutos politécnicos. Tras la entrada en vigor de la Ley de Educación Obl</w:t>
      </w:r>
      <w:r>
        <w:t>i</w:t>
      </w:r>
      <w:r>
        <w:t>gatoria en enero de 2003, la enseñanza primaria será obligatoria en todas las escuelas nacionales. En la prá</w:t>
      </w:r>
      <w:r>
        <w:t>c</w:t>
      </w:r>
      <w:r>
        <w:t>tica, la matriculación en la enseñanza primaria y la e</w:t>
      </w:r>
      <w:r>
        <w:t>n</w:t>
      </w:r>
      <w:r>
        <w:t>señanza secundaria ya es prácticamente universal. La proporción de niños y de niñas matriculadas es casi la misma. La tasa media de deserción escolar entre 1997 y 1999 fue del 0,3% y las niñas representaron aprox</w:t>
      </w:r>
      <w:r>
        <w:t>i</w:t>
      </w:r>
      <w:r>
        <w:t>madamente el 45% del total.</w:t>
      </w:r>
    </w:p>
    <w:p w:rsidR="00CF211A" w:rsidRDefault="00CF211A" w:rsidP="00CF211A">
      <w:pPr>
        <w:pStyle w:val="DualTxt"/>
      </w:pPr>
      <w:r>
        <w:t>16.</w:t>
      </w:r>
      <w:r>
        <w:tab/>
        <w:t>En la fuerza de trabajo la participación de la m</w:t>
      </w:r>
      <w:r>
        <w:t>u</w:t>
      </w:r>
      <w:r>
        <w:t>jer aumentó del 20% en 1965 al 56% en 2000. Asimi</w:t>
      </w:r>
      <w:r>
        <w:t>s</w:t>
      </w:r>
      <w:r>
        <w:t>mo, aumentó la proporción de mujeres en los puestos mejor remunerados y en las esferas consideradas trad</w:t>
      </w:r>
      <w:r>
        <w:t>i</w:t>
      </w:r>
      <w:r>
        <w:t>cionalmente de dominio de los hombres, incluida la tecnología de la información. Hay mujeres en cargos de director ejecutivo y director general en empresas del sector de los servicios. En la esfera del empleo, la pri</w:t>
      </w:r>
      <w:r>
        <w:t>n</w:t>
      </w:r>
      <w:r>
        <w:t>cipal preocupación reside en la situación de los trab</w:t>
      </w:r>
      <w:r>
        <w:t>a</w:t>
      </w:r>
      <w:r>
        <w:t>jadores de edad avanzada, especialmente mujeres, que son reemplazados por trabajadores más jóvenes en r</w:t>
      </w:r>
      <w:r>
        <w:t>a</w:t>
      </w:r>
      <w:r>
        <w:t>zón de su bajo nivel de educación. El Gobierno ha e</w:t>
      </w:r>
      <w:r>
        <w:t>m</w:t>
      </w:r>
      <w:r>
        <w:t>prendido una serie de programas de capacitación y r</w:t>
      </w:r>
      <w:r>
        <w:t>e</w:t>
      </w:r>
      <w:r>
        <w:t>adiestramiento para resolver este problema. Asimismo, estableció un fondo de dotación de aprendizaje perm</w:t>
      </w:r>
      <w:r>
        <w:t>a</w:t>
      </w:r>
      <w:r>
        <w:t>nente para mejorar las competencias en todos los niv</w:t>
      </w:r>
      <w:r>
        <w:t>e</w:t>
      </w:r>
      <w:r>
        <w:t>les de la fuerza de trabajo y fomentar la cultura del aprendizaje permanente. Si bien las mujeres no están obligadas a realizar el servicio militar, pueden obtener empleo regular en las fuerzas armadas, que les brindan las mismas oportunidades de capacitación y desarrollo que a los hombres.</w:t>
      </w:r>
    </w:p>
    <w:p w:rsidR="00CF211A" w:rsidRDefault="00CF211A" w:rsidP="00CF211A">
      <w:pPr>
        <w:pStyle w:val="DualTxt"/>
      </w:pPr>
      <w:r>
        <w:t>17.</w:t>
      </w:r>
      <w:r>
        <w:tab/>
        <w:t>El compromiso del Gobierno con el principio de igual remuneración con respecto a un trabajo de igual valor para hombres y mujeres se refleja en su decisión de ratificar el convenio pertinente de la Organización Internacional del Trabajo. De hecho, ese principio ya se practica desde hace mucho tiempo en Singapur y la brecha de salarios entre el hombre y la mujer se explica por el menor nivel de educación de las trabajadoras mayores y la preferencia de la mujer a anteponer su familia a su carrera. Las encuestas indican que una proporción importante de mujeres todavía estaría di</w:t>
      </w:r>
      <w:r>
        <w:t>s</w:t>
      </w:r>
      <w:r>
        <w:t>puesta a abandonar su carrera para criar una familia.</w:t>
      </w:r>
    </w:p>
    <w:p w:rsidR="00CF211A" w:rsidRDefault="00CF211A" w:rsidP="00CF211A">
      <w:pPr>
        <w:pStyle w:val="DualTxt"/>
      </w:pPr>
      <w:r>
        <w:t>18.</w:t>
      </w:r>
      <w:r>
        <w:tab/>
        <w:t>El Gobierno sostiene que el establecimiento de cupos no es justo para la mujer. Por ejemplo, en la vida política y pública, el hecho de que de los 92 miembros del Parlamento sólo 6 son mujeres representa una m</w:t>
      </w:r>
      <w:r>
        <w:t>e</w:t>
      </w:r>
      <w:r>
        <w:t>jora respecto de la situación 14 años antes, en que no había mujeres parlamentarias. Con excepción de ant</w:t>
      </w:r>
      <w:r>
        <w:t>e</w:t>
      </w:r>
      <w:r>
        <w:t>cedentes penales, no hay obstáculos para que una m</w:t>
      </w:r>
      <w:r>
        <w:t>u</w:t>
      </w:r>
      <w:r>
        <w:t>jer participe en la política, forme un partido político o se presente como candidata. Por otra parte, es neces</w:t>
      </w:r>
      <w:r>
        <w:t>a</w:t>
      </w:r>
      <w:r>
        <w:t>rio abordar el problema de la representación política de la mujer. Actualmente hay sólo una Secretaria Perm</w:t>
      </w:r>
      <w:r>
        <w:t>a</w:t>
      </w:r>
      <w:r>
        <w:t>nente en la administración pública, de un total de 16, aunque el 25% de los Secretarios Adjuntos son muj</w:t>
      </w:r>
      <w:r>
        <w:t>e</w:t>
      </w:r>
      <w:r>
        <w:t>res, así como el 42% de los jueces de los tribunales de primera instancia y el 11% de los del Tribunal Sup</w:t>
      </w:r>
      <w:r>
        <w:t>e</w:t>
      </w:r>
      <w:r>
        <w:t>rior. Asimismo, el cargo de Embajador del Gobierno en Washington está ocupado por una mujer.</w:t>
      </w:r>
    </w:p>
    <w:p w:rsidR="00CF211A" w:rsidRDefault="00CF211A" w:rsidP="00CF211A">
      <w:pPr>
        <w:pStyle w:val="DualTxt"/>
      </w:pPr>
      <w:r>
        <w:t>19.</w:t>
      </w:r>
      <w:r>
        <w:tab/>
      </w:r>
      <w:r w:rsidRPr="00CF211A">
        <w:rPr>
          <w:spacing w:val="0"/>
        </w:rPr>
        <w:t>En Singapur se da más importancia a los valores familiares y las familias extendidas que a las condici</w:t>
      </w:r>
      <w:r w:rsidRPr="00CF211A">
        <w:rPr>
          <w:spacing w:val="0"/>
        </w:rPr>
        <w:t>o</w:t>
      </w:r>
      <w:r w:rsidRPr="00CF211A">
        <w:rPr>
          <w:spacing w:val="0"/>
        </w:rPr>
        <w:t>nes económicas, y a un marco legislativo sólido en lo que respecta al fomento del bienestar del hombre y la mujer, que a la comunidad y el Estado. El Gobierno e</w:t>
      </w:r>
      <w:r w:rsidRPr="00CF211A">
        <w:rPr>
          <w:spacing w:val="0"/>
        </w:rPr>
        <w:t>s</w:t>
      </w:r>
      <w:r w:rsidRPr="00CF211A">
        <w:rPr>
          <w:spacing w:val="0"/>
        </w:rPr>
        <w:t>tá examinando las políticas y los programas destin</w:t>
      </w:r>
      <w:r w:rsidRPr="00CF211A">
        <w:rPr>
          <w:spacing w:val="0"/>
        </w:rPr>
        <w:t>a</w:t>
      </w:r>
      <w:r w:rsidRPr="00CF211A">
        <w:rPr>
          <w:spacing w:val="0"/>
        </w:rPr>
        <w:t>dos al fortalecimiento de la familia y, especialmente, a ayudar a la mujer a conciliar el trabajo y la vida fam</w:t>
      </w:r>
      <w:r w:rsidRPr="00CF211A">
        <w:rPr>
          <w:spacing w:val="0"/>
        </w:rPr>
        <w:t>i</w:t>
      </w:r>
      <w:r w:rsidRPr="00CF211A">
        <w:rPr>
          <w:spacing w:val="0"/>
        </w:rPr>
        <w:t>liar, y en este sentido recientemente anunció y puso en marcha una serie de medidas favorables a la familia. En octubre de 2000 la administración pública puso en práctica algunas iniciativas, como</w:t>
      </w:r>
      <w:r>
        <w:t xml:space="preserve"> </w:t>
      </w:r>
      <w:r w:rsidRPr="00CF211A">
        <w:rPr>
          <w:spacing w:val="0"/>
        </w:rPr>
        <w:t>las licencias de m</w:t>
      </w:r>
      <w:r w:rsidRPr="00CF211A">
        <w:rPr>
          <w:spacing w:val="0"/>
        </w:rPr>
        <w:t>a</w:t>
      </w:r>
      <w:r w:rsidRPr="00CF211A">
        <w:rPr>
          <w:spacing w:val="0"/>
        </w:rPr>
        <w:t>ternidad y paternidad remuneradas, la prestación de servicios a distancia y los horarios de trabajo flexibles. Además, hay una serie de planes de ayuda a las muj</w:t>
      </w:r>
      <w:r w:rsidRPr="00CF211A">
        <w:rPr>
          <w:spacing w:val="0"/>
        </w:rPr>
        <w:t>e</w:t>
      </w:r>
      <w:r w:rsidRPr="00CF211A">
        <w:rPr>
          <w:spacing w:val="0"/>
        </w:rPr>
        <w:t>res que trabajan, incluidos incentivos fiscales y fina</w:t>
      </w:r>
      <w:r w:rsidRPr="00CF211A">
        <w:rPr>
          <w:spacing w:val="0"/>
        </w:rPr>
        <w:t>n</w:t>
      </w:r>
      <w:r w:rsidRPr="00CF211A">
        <w:rPr>
          <w:spacing w:val="0"/>
        </w:rPr>
        <w:t>ciación de guarderías.</w:t>
      </w:r>
    </w:p>
    <w:p w:rsidR="00CF211A" w:rsidRDefault="00CF211A" w:rsidP="00CF211A">
      <w:pPr>
        <w:pStyle w:val="DualTxt"/>
      </w:pPr>
      <w:r>
        <w:t>20.</w:t>
      </w:r>
      <w:r>
        <w:tab/>
        <w:t>El Ministro de Desarrollo Comunitario y Depo</w:t>
      </w:r>
      <w:r>
        <w:t>r</w:t>
      </w:r>
      <w:r>
        <w:t>tes estableció un Comité de Educación Pública para la Familia que asigna prioridad elevada a la responsabil</w:t>
      </w:r>
      <w:r>
        <w:t>i</w:t>
      </w:r>
      <w:r>
        <w:t>dad conjunta de los cónyuges en el hogar. Actualmente tanto los niños como las niñas estudian economía d</w:t>
      </w:r>
      <w:r>
        <w:t>o</w:t>
      </w:r>
      <w:r>
        <w:t>méstica en la escuela y hay una concienciación cada vez mayor sobre la importancia de que los padres pa</w:t>
      </w:r>
      <w:r>
        <w:t>r</w:t>
      </w:r>
      <w:r>
        <w:t xml:space="preserve">ticipen en la crianza de los hijos. El Centro para Padres (Singapur), una organización sin </w:t>
      </w:r>
      <w:r w:rsidRPr="000F056D">
        <w:rPr>
          <w:spacing w:val="2"/>
        </w:rPr>
        <w:t>fines de lucro, impa</w:t>
      </w:r>
      <w:r w:rsidRPr="000F056D">
        <w:rPr>
          <w:spacing w:val="2"/>
        </w:rPr>
        <w:t>r</w:t>
      </w:r>
      <w:r w:rsidRPr="000F056D">
        <w:rPr>
          <w:spacing w:val="2"/>
        </w:rPr>
        <w:t>te capacitación a padres sobre la crianza de los hijos. En julio de 1996 se estableció el Comité Interminist</w:t>
      </w:r>
      <w:r w:rsidRPr="000F056D">
        <w:rPr>
          <w:spacing w:val="2"/>
        </w:rPr>
        <w:t>e</w:t>
      </w:r>
      <w:r w:rsidRPr="000F056D">
        <w:rPr>
          <w:spacing w:val="2"/>
        </w:rPr>
        <w:t>rial para el seguimiento de la Convención para fiscal</w:t>
      </w:r>
      <w:r w:rsidRPr="000F056D">
        <w:rPr>
          <w:spacing w:val="2"/>
        </w:rPr>
        <w:t>i</w:t>
      </w:r>
      <w:r w:rsidRPr="000F056D">
        <w:rPr>
          <w:spacing w:val="2"/>
        </w:rPr>
        <w:t>zar la aplicación de ésta y alentar a todos los minist</w:t>
      </w:r>
      <w:r w:rsidRPr="000F056D">
        <w:rPr>
          <w:spacing w:val="2"/>
        </w:rPr>
        <w:t>e</w:t>
      </w:r>
      <w:r w:rsidRPr="000F056D">
        <w:rPr>
          <w:spacing w:val="2"/>
        </w:rPr>
        <w:t>rios a examinar permanentemente las políticas</w:t>
      </w:r>
      <w:r>
        <w:t xml:space="preserve"> que afectan a la mujer.</w:t>
      </w:r>
    </w:p>
    <w:p w:rsidR="00CF211A" w:rsidRDefault="00CF211A" w:rsidP="00CF211A">
      <w:pPr>
        <w:pStyle w:val="DualTxt"/>
      </w:pPr>
      <w:r>
        <w:t>21.</w:t>
      </w:r>
      <w:r>
        <w:tab/>
        <w:t>Singapur aplica un enfoque de consulta respecto de las cuestiones de la mujer, concertando diálogos con organizaciones de mujeres, organizaciones no afiliadas y otros organismos gubernamentales y organizaciones no gubernamentales. Las mujeres tienen múltiples c</w:t>
      </w:r>
      <w:r>
        <w:t>a</w:t>
      </w:r>
      <w:r>
        <w:t>nales de comunicación para expresar sus opiniones s</w:t>
      </w:r>
      <w:r>
        <w:t>o</w:t>
      </w:r>
      <w:r>
        <w:t>bre las políticas que las afectan, incluidos la Conve</w:t>
      </w:r>
      <w:r>
        <w:t>n</w:t>
      </w:r>
      <w:r>
        <w:t>ción y los debates parlamentarios.</w:t>
      </w:r>
    </w:p>
    <w:p w:rsidR="00CF211A" w:rsidRDefault="00CF211A" w:rsidP="00CF211A">
      <w:pPr>
        <w:pStyle w:val="DualTxt"/>
      </w:pPr>
      <w:r>
        <w:t>22.</w:t>
      </w:r>
      <w:r>
        <w:tab/>
        <w:t>En lo que atañe a las reservas a la Convención, la Sra. Yu-Foo destaca que es práctica de su Gobierno g</w:t>
      </w:r>
      <w:r>
        <w:t>a</w:t>
      </w:r>
      <w:r>
        <w:t>rantizar que puede cumplir plenamente las obligaciones de una convención internacional antes de adherirse a ella. Por consiguiente, formuló las reservas a la Co</w:t>
      </w:r>
      <w:r>
        <w:t>n</w:t>
      </w:r>
      <w:r>
        <w:t>vención necesarias para que Singapur pudiera adheri</w:t>
      </w:r>
      <w:r>
        <w:t>r</w:t>
      </w:r>
      <w:r>
        <w:t>se. Durante la preparación de su segundo informe p</w:t>
      </w:r>
      <w:r>
        <w:t>e</w:t>
      </w:r>
      <w:r>
        <w:t>riódico el Gobierno examinó detenidamente la posib</w:t>
      </w:r>
      <w:r>
        <w:t>i</w:t>
      </w:r>
      <w:r>
        <w:t>lidad de retirar sus reservas; no obstante, en el marco de las leyes, los valores y las prácticas existentes, se d</w:t>
      </w:r>
      <w:r>
        <w:t>e</w:t>
      </w:r>
      <w:r>
        <w:t>terminó que por el momento era necesario mantenerlas.</w:t>
      </w:r>
    </w:p>
    <w:p w:rsidR="00CF211A" w:rsidRDefault="00CF211A" w:rsidP="00CF211A">
      <w:pPr>
        <w:pStyle w:val="DualTxt"/>
      </w:pPr>
      <w:r>
        <w:t>23.</w:t>
      </w:r>
      <w:r>
        <w:tab/>
        <w:t>Si bien en gran medida Singapur ha cumplido los requisitos contenidos en los artículos 2 y 16 de la Co</w:t>
      </w:r>
      <w:r>
        <w:t>n</w:t>
      </w:r>
      <w:r>
        <w:t>vención, la Constitución garantiza la libertad de las minorías de observar sus prácticas personales y religi</w:t>
      </w:r>
      <w:r>
        <w:t>o</w:t>
      </w:r>
      <w:r>
        <w:t>sas. Estas disposiciones constitucionales son estrict</w:t>
      </w:r>
      <w:r>
        <w:t>a</w:t>
      </w:r>
      <w:r>
        <w:t>mente necesarias para mantener el delicado equilibrio de la sociedad multirracial y multicultural de Singapur, con sus cuatro culturas predominantes; la china, la m</w:t>
      </w:r>
      <w:r>
        <w:t>a</w:t>
      </w:r>
      <w:r>
        <w:t>laya, la india y la euroasiática. En consecuencia, hab</w:t>
      </w:r>
      <w:r>
        <w:t>i</w:t>
      </w:r>
      <w:r>
        <w:t>da cuenta de que algunas disposiciones de la Ley s</w:t>
      </w:r>
      <w:r>
        <w:t>o</w:t>
      </w:r>
      <w:r>
        <w:t>bre la Administración del Derecho Musulmán podrían no ser totalmente compatibles con la Convención, el G</w:t>
      </w:r>
      <w:r>
        <w:t>o</w:t>
      </w:r>
      <w:r>
        <w:t>bierno considera necesario mantener las reservas re</w:t>
      </w:r>
      <w:r>
        <w:t>s</w:t>
      </w:r>
      <w:r>
        <w:t>pecto de los artículos indicados anteriormente a fin de respetar el derecho de los ciudadanos musulmanes de observar sus prácticas personales y religiosas. Ad</w:t>
      </w:r>
      <w:r>
        <w:t>e</w:t>
      </w:r>
      <w:r>
        <w:t>más en el apartado 2) del artículo 12 de la Constitución se dispone expresamente que no podrá ejercerse la di</w:t>
      </w:r>
      <w:r>
        <w:t>s</w:t>
      </w:r>
      <w:r>
        <w:t>criminación en determinadas esferas de la vida pública y privada en razón de la religión, la raza, el origen é</w:t>
      </w:r>
      <w:r>
        <w:t>t</w:t>
      </w:r>
      <w:r>
        <w:t>nico y el lugar de nacimiento.</w:t>
      </w:r>
    </w:p>
    <w:p w:rsidR="00CF211A" w:rsidRDefault="00CF211A" w:rsidP="00CF211A">
      <w:pPr>
        <w:pStyle w:val="DualTxt"/>
        <w:rPr>
          <w:lang w:val="es-MX" w:eastAsia="es-MX"/>
        </w:rPr>
      </w:pPr>
      <w:r>
        <w:t>24.</w:t>
      </w:r>
      <w:r>
        <w:tab/>
        <w:t>En lo que atañe a las cuestiones de nacionalidad según el origen, la oradora observa que e</w:t>
      </w:r>
      <w:r>
        <w:rPr>
          <w:lang w:val="es-MX" w:eastAsia="es-MX"/>
        </w:rPr>
        <w:t>n virtud del apartado 1) del artículo 122 de la Constitución se oto</w:t>
      </w:r>
      <w:r>
        <w:rPr>
          <w:lang w:val="es-MX" w:eastAsia="es-MX"/>
        </w:rPr>
        <w:t>r</w:t>
      </w:r>
      <w:r>
        <w:rPr>
          <w:lang w:val="es-MX" w:eastAsia="es-MX"/>
        </w:rPr>
        <w:t>ga la ciudadanía de Singapur por descendencia a los hijos de uno u otro sexo nacidos fuera de Singapur si su padre es nacional de Singapur por nacimiento o por registro, siempre que el nacimiento se inscriba en el plazo de un año. El hijo nacido fuera de Singapur cuya madre es nacional de Singapur y cuyo padre no lo es tiene que solicitar la ciudadanía de Singapur mediante registro. Una de las razones fundamentales para ello es permitir que el padre que no es ciudadano tenga la p</w:t>
      </w:r>
      <w:r>
        <w:rPr>
          <w:lang w:val="es-MX" w:eastAsia="es-MX"/>
        </w:rPr>
        <w:t>o</w:t>
      </w:r>
      <w:r>
        <w:rPr>
          <w:lang w:val="es-MX" w:eastAsia="es-MX"/>
        </w:rPr>
        <w:t>sibilidad de registrar su hijo de uno u otro sexo como ciudadano de su propio país. Singapur no reconoce la doble ciudadanía y en virtud de los valores y las no</w:t>
      </w:r>
      <w:r>
        <w:rPr>
          <w:lang w:val="es-MX" w:eastAsia="es-MX"/>
        </w:rPr>
        <w:t>r</w:t>
      </w:r>
      <w:r>
        <w:rPr>
          <w:lang w:val="es-MX" w:eastAsia="es-MX"/>
        </w:rPr>
        <w:t>mas sociales existentes se considera que el bienestar de los hijos es un deber primordial del padre. Por lo tanto, el Gobierno considera necesario mantener su reserva.</w:t>
      </w:r>
    </w:p>
    <w:p w:rsidR="00CF211A" w:rsidRDefault="00CF211A" w:rsidP="00CF211A">
      <w:pPr>
        <w:pStyle w:val="DualTxt"/>
        <w:rPr>
          <w:lang w:val="es-MX" w:eastAsia="es-MX"/>
        </w:rPr>
      </w:pPr>
      <w:r>
        <w:rPr>
          <w:lang w:val="es-MX" w:eastAsia="es-MX"/>
        </w:rPr>
        <w:t>25.</w:t>
      </w:r>
      <w:r>
        <w:rPr>
          <w:lang w:val="es-MX" w:eastAsia="es-MX"/>
        </w:rPr>
        <w:tab/>
      </w:r>
      <w:r w:rsidRPr="00CF211A">
        <w:rPr>
          <w:spacing w:val="2"/>
          <w:lang w:val="es-MX" w:eastAsia="es-MX"/>
        </w:rPr>
        <w:t>La Ley de Trabajo de Singapur no incluye a pe</w:t>
      </w:r>
      <w:r w:rsidRPr="00CF211A">
        <w:rPr>
          <w:spacing w:val="2"/>
          <w:lang w:val="es-MX" w:eastAsia="es-MX"/>
        </w:rPr>
        <w:t>r</w:t>
      </w:r>
      <w:r w:rsidRPr="00CF211A">
        <w:rPr>
          <w:spacing w:val="2"/>
          <w:lang w:val="es-MX" w:eastAsia="es-MX"/>
        </w:rPr>
        <w:t>sonas en puestos directivos, ejecutivos y confidenci</w:t>
      </w:r>
      <w:r w:rsidRPr="00CF211A">
        <w:rPr>
          <w:spacing w:val="2"/>
          <w:lang w:val="es-MX" w:eastAsia="es-MX"/>
        </w:rPr>
        <w:t>a</w:t>
      </w:r>
      <w:r w:rsidRPr="00CF211A">
        <w:rPr>
          <w:spacing w:val="2"/>
          <w:lang w:val="es-MX" w:eastAsia="es-MX"/>
        </w:rPr>
        <w:t>les, la gente de mar ni los trabajadores del servicio doméstico. Aunque esta exclusión no se basa en el g</w:t>
      </w:r>
      <w:r w:rsidRPr="00CF211A">
        <w:rPr>
          <w:spacing w:val="2"/>
          <w:lang w:val="es-MX" w:eastAsia="es-MX"/>
        </w:rPr>
        <w:t>é</w:t>
      </w:r>
      <w:r w:rsidRPr="00CF211A">
        <w:rPr>
          <w:spacing w:val="2"/>
          <w:lang w:val="es-MX" w:eastAsia="es-MX"/>
        </w:rPr>
        <w:t>nero y por consiguiente no discrimina contra las trab</w:t>
      </w:r>
      <w:r w:rsidRPr="00CF211A">
        <w:rPr>
          <w:spacing w:val="2"/>
          <w:lang w:val="es-MX" w:eastAsia="es-MX"/>
        </w:rPr>
        <w:t>a</w:t>
      </w:r>
      <w:r w:rsidRPr="00CF211A">
        <w:rPr>
          <w:spacing w:val="2"/>
          <w:lang w:val="es-MX" w:eastAsia="es-MX"/>
        </w:rPr>
        <w:t>jadoras, podría parecer que Singapur no cumple pl</w:t>
      </w:r>
      <w:r w:rsidRPr="00CF211A">
        <w:rPr>
          <w:spacing w:val="2"/>
          <w:lang w:val="es-MX" w:eastAsia="es-MX"/>
        </w:rPr>
        <w:t>e</w:t>
      </w:r>
      <w:r w:rsidRPr="00CF211A">
        <w:rPr>
          <w:spacing w:val="2"/>
          <w:lang w:val="es-MX" w:eastAsia="es-MX"/>
        </w:rPr>
        <w:t>namente con el artículo 11 de la Convención. Pese a que no hay leyes especiales para los trabajadores e</w:t>
      </w:r>
      <w:r w:rsidRPr="00CF211A">
        <w:rPr>
          <w:spacing w:val="2"/>
          <w:lang w:val="es-MX" w:eastAsia="es-MX"/>
        </w:rPr>
        <w:t>x</w:t>
      </w:r>
      <w:r w:rsidRPr="00CF211A">
        <w:rPr>
          <w:spacing w:val="2"/>
          <w:lang w:val="es-MX" w:eastAsia="es-MX"/>
        </w:rPr>
        <w:t>cluidos del ámbito de la Ley de Trabajo, un empleado perjudicado por prácticas laborales desleales puede r</w:t>
      </w:r>
      <w:r w:rsidRPr="00CF211A">
        <w:rPr>
          <w:spacing w:val="2"/>
          <w:lang w:val="es-MX" w:eastAsia="es-MX"/>
        </w:rPr>
        <w:t>e</w:t>
      </w:r>
      <w:r w:rsidRPr="00CF211A">
        <w:rPr>
          <w:spacing w:val="2"/>
          <w:lang w:val="es-MX" w:eastAsia="es-MX"/>
        </w:rPr>
        <w:t>cabar ayuda del Ministerio de Trabajo o solicitar resa</w:t>
      </w:r>
      <w:r w:rsidRPr="00CF211A">
        <w:rPr>
          <w:spacing w:val="2"/>
          <w:lang w:val="es-MX" w:eastAsia="es-MX"/>
        </w:rPr>
        <w:t>r</w:t>
      </w:r>
      <w:r w:rsidRPr="00CF211A">
        <w:rPr>
          <w:spacing w:val="2"/>
          <w:lang w:val="es-MX" w:eastAsia="es-MX"/>
        </w:rPr>
        <w:t>cimiento en los tribunales civiles.</w:t>
      </w:r>
    </w:p>
    <w:p w:rsidR="00CF211A" w:rsidRPr="00CF211A" w:rsidRDefault="00CF211A" w:rsidP="00CF211A">
      <w:pPr>
        <w:pStyle w:val="DualTxt"/>
        <w:rPr>
          <w:spacing w:val="0"/>
          <w:lang w:val="es-MX" w:eastAsia="es-MX"/>
        </w:rPr>
      </w:pPr>
      <w:r>
        <w:rPr>
          <w:lang w:val="es-MX" w:eastAsia="es-MX"/>
        </w:rPr>
        <w:t>26.</w:t>
      </w:r>
      <w:r>
        <w:rPr>
          <w:lang w:val="es-MX" w:eastAsia="es-MX"/>
        </w:rPr>
        <w:tab/>
      </w:r>
      <w:r w:rsidRPr="00CF211A">
        <w:rPr>
          <w:spacing w:val="0"/>
          <w:lang w:val="es-MX" w:eastAsia="es-MX"/>
        </w:rPr>
        <w:t>En virtud del párrafo 1) del artículo 29 de la Co</w:t>
      </w:r>
      <w:r w:rsidRPr="00CF211A">
        <w:rPr>
          <w:spacing w:val="0"/>
          <w:lang w:val="es-MX" w:eastAsia="es-MX"/>
        </w:rPr>
        <w:t>n</w:t>
      </w:r>
      <w:r w:rsidRPr="00CF211A">
        <w:rPr>
          <w:spacing w:val="0"/>
          <w:lang w:val="es-MX" w:eastAsia="es-MX"/>
        </w:rPr>
        <w:t>vención se requiere que los Estados partes sometan a arbitraje toda controversia relativa a la interpretación de la Convención que no puede resolverse por medio de negociaciones. Singapur formuló una reserva a este artículo, según lo permite el párrafo 2) del artículo 29 a fin de reafirmar el derecho de Singapur a definir su p</w:t>
      </w:r>
      <w:r w:rsidRPr="00CF211A">
        <w:rPr>
          <w:spacing w:val="0"/>
          <w:lang w:val="es-MX" w:eastAsia="es-MX"/>
        </w:rPr>
        <w:t>o</w:t>
      </w:r>
      <w:r w:rsidRPr="00CF211A">
        <w:rPr>
          <w:spacing w:val="0"/>
          <w:lang w:val="es-MX" w:eastAsia="es-MX"/>
        </w:rPr>
        <w:t>lítica interna. El Gobierno formuló reservas semejantes a otras convenciones a las que se adhirió. Dichas rese</w:t>
      </w:r>
      <w:r w:rsidRPr="00CF211A">
        <w:rPr>
          <w:spacing w:val="0"/>
          <w:lang w:val="es-MX" w:eastAsia="es-MX"/>
        </w:rPr>
        <w:t>r</w:t>
      </w:r>
      <w:r w:rsidRPr="00CF211A">
        <w:rPr>
          <w:spacing w:val="0"/>
          <w:lang w:val="es-MX" w:eastAsia="es-MX"/>
        </w:rPr>
        <w:t>vas no obstaculizaron el adelanto general de la mujer en Singapur y el Gobierno las revisa p</w:t>
      </w:r>
      <w:r w:rsidRPr="00CF211A">
        <w:rPr>
          <w:spacing w:val="0"/>
          <w:lang w:val="es-MX" w:eastAsia="es-MX"/>
        </w:rPr>
        <w:t>e</w:t>
      </w:r>
      <w:r w:rsidRPr="00CF211A">
        <w:rPr>
          <w:spacing w:val="0"/>
          <w:lang w:val="es-MX" w:eastAsia="es-MX"/>
        </w:rPr>
        <w:t>riódicamente.</w:t>
      </w:r>
    </w:p>
    <w:p w:rsidR="00CF211A" w:rsidRDefault="00CF211A" w:rsidP="00CF211A">
      <w:pPr>
        <w:pStyle w:val="DualTxt"/>
        <w:rPr>
          <w:lang w:val="es-MX" w:eastAsia="es-MX"/>
        </w:rPr>
      </w:pPr>
      <w:r>
        <w:rPr>
          <w:lang w:val="es-MX" w:eastAsia="es-MX"/>
        </w:rPr>
        <w:t>27.</w:t>
      </w:r>
      <w:r>
        <w:rPr>
          <w:lang w:val="es-MX" w:eastAsia="es-MX"/>
        </w:rPr>
        <w:tab/>
        <w:t>En general, las políticas y leyes de Singapur son imparciales en cuanto al género. No obstante, hay dif</w:t>
      </w:r>
      <w:r>
        <w:rPr>
          <w:lang w:val="es-MX" w:eastAsia="es-MX"/>
        </w:rPr>
        <w:t>e</w:t>
      </w:r>
      <w:r>
        <w:rPr>
          <w:lang w:val="es-MX" w:eastAsia="es-MX"/>
        </w:rPr>
        <w:t>rencias en el trato acordado a hombres y mujeres, como las obligaciones relativas al servicio militar y posibles cambios en las leyes, políticas y prácticas en respuesta a las necesidades de la sociedad. La situación de la m</w:t>
      </w:r>
      <w:r>
        <w:rPr>
          <w:lang w:val="es-MX" w:eastAsia="es-MX"/>
        </w:rPr>
        <w:t>u</w:t>
      </w:r>
      <w:r>
        <w:rPr>
          <w:lang w:val="es-MX" w:eastAsia="es-MX"/>
        </w:rPr>
        <w:t>jer podría mejorar mediante el incremento de su part</w:t>
      </w:r>
      <w:r>
        <w:rPr>
          <w:lang w:val="es-MX" w:eastAsia="es-MX"/>
        </w:rPr>
        <w:t>i</w:t>
      </w:r>
      <w:r>
        <w:rPr>
          <w:lang w:val="es-MX" w:eastAsia="es-MX"/>
        </w:rPr>
        <w:t>cipación en la vida política y de la comunidad, una d</w:t>
      </w:r>
      <w:r>
        <w:rPr>
          <w:lang w:val="es-MX" w:eastAsia="es-MX"/>
        </w:rPr>
        <w:t>i</w:t>
      </w:r>
      <w:r>
        <w:rPr>
          <w:lang w:val="es-MX" w:eastAsia="es-MX"/>
        </w:rPr>
        <w:t>visión más equitativa de las responsabilidades en el hogar y la matriculación de mujeres en estudios en que predominan los hombres.</w:t>
      </w:r>
    </w:p>
    <w:p w:rsidR="00CF211A" w:rsidRDefault="00CF211A" w:rsidP="00CF211A">
      <w:pPr>
        <w:pStyle w:val="DualTxt"/>
        <w:rPr>
          <w:lang w:val="es-MX" w:eastAsia="es-MX"/>
        </w:rPr>
      </w:pPr>
      <w:r>
        <w:rPr>
          <w:lang w:val="es-MX" w:eastAsia="es-MX"/>
        </w:rPr>
        <w:t>28.</w:t>
      </w:r>
      <w:r>
        <w:rPr>
          <w:lang w:val="es-MX" w:eastAsia="es-MX"/>
        </w:rPr>
        <w:tab/>
        <w:t>El Gobierno de Singapur seguirá examinando la legislación existente con el objeto de proteger a las mujeres y las niñas, y garantizar que gocen de los mi</w:t>
      </w:r>
      <w:r>
        <w:rPr>
          <w:lang w:val="es-MX" w:eastAsia="es-MX"/>
        </w:rPr>
        <w:t>s</w:t>
      </w:r>
      <w:r>
        <w:rPr>
          <w:lang w:val="es-MX" w:eastAsia="es-MX"/>
        </w:rPr>
        <w:t>mos derechos que todos los ciudadanos. Actualmente las mujeres jóvenes tienen un nivel de educación incl</w:t>
      </w:r>
      <w:r>
        <w:rPr>
          <w:lang w:val="es-MX" w:eastAsia="es-MX"/>
        </w:rPr>
        <w:t>u</w:t>
      </w:r>
      <w:r>
        <w:rPr>
          <w:lang w:val="es-MX" w:eastAsia="es-MX"/>
        </w:rPr>
        <w:t>so superior al de los hombres; menos mujeres aband</w:t>
      </w:r>
      <w:r>
        <w:rPr>
          <w:lang w:val="es-MX" w:eastAsia="es-MX"/>
        </w:rPr>
        <w:t>o</w:t>
      </w:r>
      <w:r>
        <w:rPr>
          <w:lang w:val="es-MX" w:eastAsia="es-MX"/>
        </w:rPr>
        <w:t>nan los estudios y más mujeres cursan estudios sup</w:t>
      </w:r>
      <w:r>
        <w:rPr>
          <w:lang w:val="es-MX" w:eastAsia="es-MX"/>
        </w:rPr>
        <w:t>e</w:t>
      </w:r>
      <w:r>
        <w:rPr>
          <w:lang w:val="es-MX" w:eastAsia="es-MX"/>
        </w:rPr>
        <w:t>riores. Aunque las mujeres de edad avanzada recuerden las actitudes y prácticas del pasado, en general la igualdad entre los géneros no es un problema para las mujeres más jóvenes.</w:t>
      </w:r>
    </w:p>
    <w:p w:rsidR="00CF211A" w:rsidRDefault="00CF211A" w:rsidP="00CF211A">
      <w:pPr>
        <w:pStyle w:val="DualTxt"/>
        <w:rPr>
          <w:lang w:val="es-MX" w:eastAsia="es-MX"/>
        </w:rPr>
      </w:pPr>
      <w:r>
        <w:rPr>
          <w:lang w:val="es-MX" w:eastAsia="es-MX"/>
        </w:rPr>
        <w:t>29.</w:t>
      </w:r>
      <w:r>
        <w:rPr>
          <w:lang w:val="es-MX" w:eastAsia="es-MX"/>
        </w:rPr>
        <w:tab/>
        <w:t>La oradora señala que las mujeres tienen un fut</w:t>
      </w:r>
      <w:r>
        <w:rPr>
          <w:lang w:val="es-MX" w:eastAsia="es-MX"/>
        </w:rPr>
        <w:t>u</w:t>
      </w:r>
      <w:r>
        <w:rPr>
          <w:lang w:val="es-MX" w:eastAsia="es-MX"/>
        </w:rPr>
        <w:t>ro brillante en Singapur y que las leyes y políticas ev</w:t>
      </w:r>
      <w:r>
        <w:rPr>
          <w:lang w:val="es-MX" w:eastAsia="es-MX"/>
        </w:rPr>
        <w:t>o</w:t>
      </w:r>
      <w:r>
        <w:rPr>
          <w:lang w:val="es-MX" w:eastAsia="es-MX"/>
        </w:rPr>
        <w:t>lucionarán en la medida en que lo hace la sociedad, tanto dentro cono fuera del país. Agrega que se sentiría verdaderamente honrada si los miembros del Comité visitaran Singapur y vieran por sí mismos la condición y la situación de la mujer; verían que los hombres y las mujeres pueden atestiguar que los ideales de la Co</w:t>
      </w:r>
      <w:r>
        <w:rPr>
          <w:lang w:val="es-MX" w:eastAsia="es-MX"/>
        </w:rPr>
        <w:t>n</w:t>
      </w:r>
      <w:r>
        <w:rPr>
          <w:lang w:val="es-MX" w:eastAsia="es-MX"/>
        </w:rPr>
        <w:t>vención son una realidad en sus vidas.</w:t>
      </w:r>
    </w:p>
    <w:p w:rsidR="00CF211A" w:rsidRDefault="00CF211A" w:rsidP="00CF211A">
      <w:pPr>
        <w:pStyle w:val="DualTxt"/>
        <w:rPr>
          <w:lang w:val="es-MX" w:eastAsia="es-MX"/>
        </w:rPr>
      </w:pPr>
      <w:r>
        <w:rPr>
          <w:lang w:val="es-MX" w:eastAsia="es-MX"/>
        </w:rPr>
        <w:t>30.</w:t>
      </w:r>
      <w:r>
        <w:rPr>
          <w:lang w:val="es-MX" w:eastAsia="es-MX"/>
        </w:rPr>
        <w:tab/>
      </w:r>
      <w:r>
        <w:rPr>
          <w:b/>
          <w:lang w:val="es-MX" w:eastAsia="es-MX"/>
        </w:rPr>
        <w:t xml:space="preserve">La Presidenta </w:t>
      </w:r>
      <w:r>
        <w:rPr>
          <w:lang w:val="es-MX" w:eastAsia="es-MX"/>
        </w:rPr>
        <w:t>encomia al Estado informante por la calidad de los informes presentados al Comité, por haber adoptado medidas para incorporar una perspect</w:t>
      </w:r>
      <w:r>
        <w:rPr>
          <w:lang w:val="es-MX" w:eastAsia="es-MX"/>
        </w:rPr>
        <w:t>i</w:t>
      </w:r>
      <w:r>
        <w:rPr>
          <w:lang w:val="es-MX" w:eastAsia="es-MX"/>
        </w:rPr>
        <w:t>va de género en varios ministerios, por los elevados n</w:t>
      </w:r>
      <w:r>
        <w:rPr>
          <w:lang w:val="es-MX" w:eastAsia="es-MX"/>
        </w:rPr>
        <w:t>i</w:t>
      </w:r>
      <w:r>
        <w:rPr>
          <w:lang w:val="es-MX" w:eastAsia="es-MX"/>
        </w:rPr>
        <w:t>veles de educación y de esperanza de vida alcanzados por las mujeres en Singapur y por haber cancelado s</w:t>
      </w:r>
      <w:r>
        <w:rPr>
          <w:lang w:val="es-MX" w:eastAsia="es-MX"/>
        </w:rPr>
        <w:t>a</w:t>
      </w:r>
      <w:r>
        <w:rPr>
          <w:lang w:val="es-MX" w:eastAsia="es-MX"/>
        </w:rPr>
        <w:t>tisfactoriamente la deuda externa del país. No obstante, las reservas del Gobierno a la Convención son motivo de seria preocupación y dan la impresión de que el ad</w:t>
      </w:r>
      <w:r>
        <w:rPr>
          <w:lang w:val="es-MX" w:eastAsia="es-MX"/>
        </w:rPr>
        <w:t>e</w:t>
      </w:r>
      <w:r>
        <w:rPr>
          <w:lang w:val="es-MX" w:eastAsia="es-MX"/>
        </w:rPr>
        <w:t>lanto de la mujer en Singapur se aplica en un marco de bienestar social y no de derechos humanos.</w:t>
      </w:r>
    </w:p>
    <w:p w:rsidR="00CF211A" w:rsidRDefault="00CF211A" w:rsidP="00CF211A">
      <w:pPr>
        <w:pStyle w:val="DualTxt"/>
        <w:rPr>
          <w:lang w:val="es-MX" w:eastAsia="es-MX"/>
        </w:rPr>
      </w:pPr>
      <w:r>
        <w:rPr>
          <w:lang w:val="es-MX" w:eastAsia="es-MX"/>
        </w:rPr>
        <w:t>31.</w:t>
      </w:r>
      <w:r>
        <w:rPr>
          <w:lang w:val="es-MX" w:eastAsia="es-MX"/>
        </w:rPr>
        <w:tab/>
      </w:r>
      <w:r w:rsidRPr="000F056D">
        <w:rPr>
          <w:b/>
          <w:spacing w:val="2"/>
          <w:lang w:val="es-MX" w:eastAsia="es-MX"/>
        </w:rPr>
        <w:t>La Sra. Gabr</w:t>
      </w:r>
      <w:r w:rsidRPr="000F056D">
        <w:rPr>
          <w:spacing w:val="2"/>
          <w:lang w:val="es-MX" w:eastAsia="es-MX"/>
        </w:rPr>
        <w:t xml:space="preserve"> felicita al Estado informante por la calidad de sus informes y su presentación oral. Sing</w:t>
      </w:r>
      <w:r w:rsidRPr="000F056D">
        <w:rPr>
          <w:spacing w:val="2"/>
          <w:lang w:val="es-MX" w:eastAsia="es-MX"/>
        </w:rPr>
        <w:t>a</w:t>
      </w:r>
      <w:r w:rsidRPr="000F056D">
        <w:rPr>
          <w:spacing w:val="2"/>
          <w:lang w:val="es-MX" w:eastAsia="es-MX"/>
        </w:rPr>
        <w:t>pur ha alcanzado un nivel elevado de desarrollo hum</w:t>
      </w:r>
      <w:r w:rsidRPr="000F056D">
        <w:rPr>
          <w:spacing w:val="2"/>
          <w:lang w:val="es-MX" w:eastAsia="es-MX"/>
        </w:rPr>
        <w:t>a</w:t>
      </w:r>
      <w:r w:rsidRPr="000F056D">
        <w:rPr>
          <w:spacing w:val="2"/>
          <w:lang w:val="es-MX" w:eastAsia="es-MX"/>
        </w:rPr>
        <w:t>no, pero debe tenerse en cuenta que el adelanto de la situación de la mujer es un componente indispensable de</w:t>
      </w:r>
      <w:r>
        <w:rPr>
          <w:lang w:val="es-MX" w:eastAsia="es-MX"/>
        </w:rPr>
        <w:t xml:space="preserve"> dicho desarrollo y que aún queda mucho por hacer.</w:t>
      </w:r>
    </w:p>
    <w:p w:rsidR="00CF211A" w:rsidRDefault="00CF211A" w:rsidP="00CF211A">
      <w:pPr>
        <w:pStyle w:val="DualTxt"/>
        <w:rPr>
          <w:spacing w:val="2"/>
          <w:w w:val="101"/>
          <w:lang w:val="es-MX" w:eastAsia="es-MX"/>
        </w:rPr>
      </w:pPr>
      <w:r>
        <w:rPr>
          <w:lang w:val="es-MX" w:eastAsia="es-MX"/>
        </w:rPr>
        <w:t>32.</w:t>
      </w:r>
      <w:r>
        <w:rPr>
          <w:lang w:val="es-MX" w:eastAsia="es-MX"/>
        </w:rPr>
        <w:tab/>
        <w:t>Expresa su apoyo a las observaciones de la Pres</w:t>
      </w:r>
      <w:r>
        <w:rPr>
          <w:lang w:val="es-MX" w:eastAsia="es-MX"/>
        </w:rPr>
        <w:t>i</w:t>
      </w:r>
      <w:r>
        <w:rPr>
          <w:lang w:val="es-MX" w:eastAsia="es-MX"/>
        </w:rPr>
        <w:t>denta sobre las reservas e insta al Gobierno a reexam</w:t>
      </w:r>
      <w:r>
        <w:rPr>
          <w:lang w:val="es-MX" w:eastAsia="es-MX"/>
        </w:rPr>
        <w:t>i</w:t>
      </w:r>
      <w:r>
        <w:rPr>
          <w:lang w:val="es-MX" w:eastAsia="es-MX"/>
        </w:rPr>
        <w:t xml:space="preserve">nar la cuestión. </w:t>
      </w:r>
      <w:r>
        <w:rPr>
          <w:spacing w:val="2"/>
          <w:w w:val="101"/>
          <w:lang w:val="es-MX" w:eastAsia="es-MX"/>
        </w:rPr>
        <w:t>En su carácter de musulmana y nacional de un Estado musulmán, pone de relieve que el Islam no requiere dichas reservas. En particular, no comprende por qué el Gobierno considera necesario formular una reserva respecto del artículo 11 de la Co</w:t>
      </w:r>
      <w:r>
        <w:rPr>
          <w:spacing w:val="2"/>
          <w:w w:val="101"/>
          <w:lang w:val="es-MX" w:eastAsia="es-MX"/>
        </w:rPr>
        <w:t>n</w:t>
      </w:r>
      <w:r>
        <w:rPr>
          <w:spacing w:val="2"/>
          <w:w w:val="101"/>
          <w:lang w:val="es-MX" w:eastAsia="es-MX"/>
        </w:rPr>
        <w:t>vención.</w:t>
      </w:r>
    </w:p>
    <w:p w:rsidR="00CF211A" w:rsidRDefault="00CF211A" w:rsidP="00CF211A">
      <w:pPr>
        <w:pStyle w:val="DualTxt"/>
        <w:rPr>
          <w:lang w:val="es-MX" w:eastAsia="es-MX"/>
        </w:rPr>
      </w:pPr>
      <w:r>
        <w:rPr>
          <w:lang w:val="es-MX" w:eastAsia="es-MX"/>
        </w:rPr>
        <w:t>33.</w:t>
      </w:r>
      <w:r>
        <w:rPr>
          <w:lang w:val="es-MX" w:eastAsia="es-MX"/>
        </w:rPr>
        <w:tab/>
      </w:r>
      <w:r>
        <w:rPr>
          <w:b/>
          <w:lang w:val="es-MX" w:eastAsia="es-MX"/>
        </w:rPr>
        <w:t>La Sra. Livingstone Raday</w:t>
      </w:r>
      <w:r>
        <w:rPr>
          <w:lang w:val="es-MX" w:eastAsia="es-MX"/>
        </w:rPr>
        <w:t xml:space="preserve"> expresa profunda s</w:t>
      </w:r>
      <w:r>
        <w:rPr>
          <w:lang w:val="es-MX" w:eastAsia="es-MX"/>
        </w:rPr>
        <w:t>a</w:t>
      </w:r>
      <w:r>
        <w:rPr>
          <w:lang w:val="es-MX" w:eastAsia="es-MX"/>
        </w:rPr>
        <w:t>tisfacción por el desarrollo económico y social alca</w:t>
      </w:r>
      <w:r>
        <w:rPr>
          <w:lang w:val="es-MX" w:eastAsia="es-MX"/>
        </w:rPr>
        <w:t>n</w:t>
      </w:r>
      <w:r>
        <w:rPr>
          <w:lang w:val="es-MX" w:eastAsia="es-MX"/>
        </w:rPr>
        <w:t>zado por Singapur, aunque no comprende por qué no pueden lograrse progresos semejantes en la esfera de los derechos de la mujer; en particular desea saber por qué la prohibición constitucional de discriminar no abarca la discriminación en razón del género o por qué no puede haber una garantía constitucional general de la igualdad de la mujer. Las reservas del Gobierno a la Convención no son coherentes con un país tan avanz</w:t>
      </w:r>
      <w:r>
        <w:rPr>
          <w:lang w:val="es-MX" w:eastAsia="es-MX"/>
        </w:rPr>
        <w:t>a</w:t>
      </w:r>
      <w:r>
        <w:rPr>
          <w:lang w:val="es-MX" w:eastAsia="es-MX"/>
        </w:rPr>
        <w:t>do y los miembros de la delegación deberían instar a su Gobierno a retirarlas. Por ejemplo, las mujeres de c</w:t>
      </w:r>
      <w:r>
        <w:rPr>
          <w:lang w:val="es-MX" w:eastAsia="es-MX"/>
        </w:rPr>
        <w:t>o</w:t>
      </w:r>
      <w:r>
        <w:rPr>
          <w:lang w:val="es-MX" w:eastAsia="es-MX"/>
        </w:rPr>
        <w:t>munidades minoritarias deberían gozar de las mismas garantías jurídicas que las demás y la idea de que se considere a los hombres jefes del hogar es un resabio del pasado patriarcal del país.</w:t>
      </w:r>
    </w:p>
    <w:p w:rsidR="00CF211A" w:rsidRDefault="00CF211A" w:rsidP="00CF211A">
      <w:pPr>
        <w:pStyle w:val="DualTxt"/>
        <w:rPr>
          <w:lang w:val="es-MX" w:eastAsia="es-MX"/>
        </w:rPr>
      </w:pPr>
      <w:r>
        <w:rPr>
          <w:lang w:val="es-MX" w:eastAsia="es-MX"/>
        </w:rPr>
        <w:t>34.</w:t>
      </w:r>
      <w:r>
        <w:rPr>
          <w:lang w:val="es-MX" w:eastAsia="es-MX"/>
        </w:rPr>
        <w:tab/>
      </w:r>
      <w:r>
        <w:rPr>
          <w:b/>
          <w:lang w:val="es-MX" w:eastAsia="es-MX"/>
        </w:rPr>
        <w:t>La Sra. Schöpp-Schilling</w:t>
      </w:r>
      <w:r>
        <w:rPr>
          <w:lang w:val="es-MX" w:eastAsia="es-MX"/>
        </w:rPr>
        <w:t xml:space="preserve"> también insta al G</w:t>
      </w:r>
      <w:r>
        <w:rPr>
          <w:lang w:val="es-MX" w:eastAsia="es-MX"/>
        </w:rPr>
        <w:t>o</w:t>
      </w:r>
      <w:r>
        <w:rPr>
          <w:lang w:val="es-MX" w:eastAsia="es-MX"/>
        </w:rPr>
        <w:t>bierno de Singapur a reexaminar las numerosas rese</w:t>
      </w:r>
      <w:r>
        <w:rPr>
          <w:lang w:val="es-MX" w:eastAsia="es-MX"/>
        </w:rPr>
        <w:t>r</w:t>
      </w:r>
      <w:r>
        <w:rPr>
          <w:lang w:val="es-MX" w:eastAsia="es-MX"/>
        </w:rPr>
        <w:t>vas a la Convención, así como a incorporar en la Con</w:t>
      </w:r>
      <w:r>
        <w:rPr>
          <w:lang w:val="es-MX" w:eastAsia="es-MX"/>
        </w:rPr>
        <w:t>s</w:t>
      </w:r>
      <w:r>
        <w:rPr>
          <w:lang w:val="es-MX" w:eastAsia="es-MX"/>
        </w:rPr>
        <w:t>titución disposiciones especiales contra la discrimin</w:t>
      </w:r>
      <w:r>
        <w:rPr>
          <w:lang w:val="es-MX" w:eastAsia="es-MX"/>
        </w:rPr>
        <w:t>a</w:t>
      </w:r>
      <w:r>
        <w:rPr>
          <w:lang w:val="es-MX" w:eastAsia="es-MX"/>
        </w:rPr>
        <w:t>ción en razón del género. Es fundamental que se sum</w:t>
      </w:r>
      <w:r>
        <w:rPr>
          <w:lang w:val="es-MX" w:eastAsia="es-MX"/>
        </w:rPr>
        <w:t>i</w:t>
      </w:r>
      <w:r>
        <w:rPr>
          <w:lang w:val="es-MX" w:eastAsia="es-MX"/>
        </w:rPr>
        <w:t>nistren al Comité estadísticas pormenorizadas desgl</w:t>
      </w:r>
      <w:r>
        <w:rPr>
          <w:lang w:val="es-MX" w:eastAsia="es-MX"/>
        </w:rPr>
        <w:t>o</w:t>
      </w:r>
      <w:r>
        <w:rPr>
          <w:lang w:val="es-MX" w:eastAsia="es-MX"/>
        </w:rPr>
        <w:t>sadas por género sobre todos los sectores de la soci</w:t>
      </w:r>
      <w:r>
        <w:rPr>
          <w:lang w:val="es-MX" w:eastAsia="es-MX"/>
        </w:rPr>
        <w:t>e</w:t>
      </w:r>
      <w:r>
        <w:rPr>
          <w:lang w:val="es-MX" w:eastAsia="es-MX"/>
        </w:rPr>
        <w:t>dad de Singapur a fin de poder comparar la verdadera situación de hombres y mujeres. En relación con los conceptos de discriminación intencional y de facto que figuran en el artículo 1 de la Convención, desea saber si el Gobierno y el poder judicial de Singapur realme</w:t>
      </w:r>
      <w:r>
        <w:rPr>
          <w:lang w:val="es-MX" w:eastAsia="es-MX"/>
        </w:rPr>
        <w:t>n</w:t>
      </w:r>
      <w:r>
        <w:rPr>
          <w:lang w:val="es-MX" w:eastAsia="es-MX"/>
        </w:rPr>
        <w:t>te comprenden estos conceptos y si el Gobierno está haciendo todo lo posible por revelar y eliminar la di</w:t>
      </w:r>
      <w:r>
        <w:rPr>
          <w:lang w:val="es-MX" w:eastAsia="es-MX"/>
        </w:rPr>
        <w:t>s</w:t>
      </w:r>
      <w:r>
        <w:rPr>
          <w:lang w:val="es-MX" w:eastAsia="es-MX"/>
        </w:rPr>
        <w:t>criminación indirecta y los obstáculos ocultos para l</w:t>
      </w:r>
      <w:r>
        <w:rPr>
          <w:lang w:val="es-MX" w:eastAsia="es-MX"/>
        </w:rPr>
        <w:t>o</w:t>
      </w:r>
      <w:r>
        <w:rPr>
          <w:lang w:val="es-MX" w:eastAsia="es-MX"/>
        </w:rPr>
        <w:t>grar la verdadera igualdad de la mujer. Disponer de mejor información estadística podría ayudar a detectar casos de discriminación indirecta, por ejemplo si los trabajadores del servicio doméstico excluidos de la aplicación de la Ley de Trabajo son en su mayoría m</w:t>
      </w:r>
      <w:r>
        <w:rPr>
          <w:lang w:val="es-MX" w:eastAsia="es-MX"/>
        </w:rPr>
        <w:t>u</w:t>
      </w:r>
      <w:r>
        <w:rPr>
          <w:lang w:val="es-MX" w:eastAsia="es-MX"/>
        </w:rPr>
        <w:t>jeres, y en general esto sería útil respecto de todos los artículos de la Convención.</w:t>
      </w:r>
    </w:p>
    <w:p w:rsidR="00CF211A" w:rsidRDefault="00CF211A" w:rsidP="00CF211A">
      <w:pPr>
        <w:pStyle w:val="DualTxt"/>
        <w:rPr>
          <w:lang w:val="es-MX" w:eastAsia="es-MX"/>
        </w:rPr>
      </w:pPr>
      <w:r>
        <w:rPr>
          <w:lang w:val="es-MX" w:eastAsia="es-MX"/>
        </w:rPr>
        <w:t>35.</w:t>
      </w:r>
      <w:r>
        <w:rPr>
          <w:lang w:val="es-MX" w:eastAsia="es-MX"/>
        </w:rPr>
        <w:tab/>
      </w:r>
      <w:r>
        <w:rPr>
          <w:b/>
          <w:lang w:val="es-MX" w:eastAsia="es-MX"/>
        </w:rPr>
        <w:t xml:space="preserve">La Sra. Achmad </w:t>
      </w:r>
      <w:r>
        <w:rPr>
          <w:lang w:val="es-MX" w:eastAsia="es-MX"/>
        </w:rPr>
        <w:t>también expresa preocupación respecto de las reservas de Singapur a la Convención, insta al país a que retire la reserva fundada en consid</w:t>
      </w:r>
      <w:r>
        <w:rPr>
          <w:lang w:val="es-MX" w:eastAsia="es-MX"/>
        </w:rPr>
        <w:t>e</w:t>
      </w:r>
      <w:r>
        <w:rPr>
          <w:lang w:val="es-MX" w:eastAsia="es-MX"/>
        </w:rPr>
        <w:t>raciones religiosas, observa el aumento del número de jefas de hogar y pone de relieve la necesidad de contar con garantías constitucionales de igualdad entre los g</w:t>
      </w:r>
      <w:r>
        <w:rPr>
          <w:lang w:val="es-MX" w:eastAsia="es-MX"/>
        </w:rPr>
        <w:t>é</w:t>
      </w:r>
      <w:r>
        <w:rPr>
          <w:lang w:val="es-MX" w:eastAsia="es-MX"/>
        </w:rPr>
        <w:t>neros. El enfoque adoptado por el Gobierno de Sing</w:t>
      </w:r>
      <w:r>
        <w:rPr>
          <w:lang w:val="es-MX" w:eastAsia="es-MX"/>
        </w:rPr>
        <w:t>a</w:t>
      </w:r>
      <w:r>
        <w:rPr>
          <w:lang w:val="es-MX" w:eastAsia="es-MX"/>
        </w:rPr>
        <w:t xml:space="preserve">pur hace excesivo hincapié en la familia y la mujer en su papel de esposa y cuidadora; en cambio, se necesita </w:t>
      </w:r>
      <w:r>
        <w:rPr>
          <w:spacing w:val="2"/>
          <w:w w:val="101"/>
          <w:lang w:val="es-MX" w:eastAsia="es-MX"/>
        </w:rPr>
        <w:t>cambiar la relación de poder entre el hombre y la mujer y, en lugar de simplemente ayudar a la mujer a que soporte</w:t>
      </w:r>
      <w:r>
        <w:rPr>
          <w:lang w:val="es-MX" w:eastAsia="es-MX"/>
        </w:rPr>
        <w:t xml:space="preserve"> una carga mayor, tomar la senda de la auténtica asoci</w:t>
      </w:r>
      <w:r>
        <w:rPr>
          <w:lang w:val="es-MX" w:eastAsia="es-MX"/>
        </w:rPr>
        <w:t>a</w:t>
      </w:r>
      <w:r>
        <w:rPr>
          <w:lang w:val="es-MX" w:eastAsia="es-MX"/>
        </w:rPr>
        <w:t>ción y la igualdad y eliminar los estereotipos tradici</w:t>
      </w:r>
      <w:r>
        <w:rPr>
          <w:lang w:val="es-MX" w:eastAsia="es-MX"/>
        </w:rPr>
        <w:t>o</w:t>
      </w:r>
      <w:r>
        <w:rPr>
          <w:lang w:val="es-MX" w:eastAsia="es-MX"/>
        </w:rPr>
        <w:t>nales y culturales.</w:t>
      </w:r>
    </w:p>
    <w:p w:rsidR="00CF211A" w:rsidRDefault="00CF211A" w:rsidP="00CF211A">
      <w:pPr>
        <w:pStyle w:val="DualTxt"/>
        <w:rPr>
          <w:lang w:val="es-MX" w:eastAsia="es-MX"/>
        </w:rPr>
      </w:pPr>
      <w:r>
        <w:rPr>
          <w:lang w:val="es-MX" w:eastAsia="es-MX"/>
        </w:rPr>
        <w:t>36.</w:t>
      </w:r>
      <w:r>
        <w:rPr>
          <w:lang w:val="es-MX" w:eastAsia="es-MX"/>
        </w:rPr>
        <w:tab/>
      </w:r>
      <w:r>
        <w:rPr>
          <w:b/>
          <w:lang w:val="es-MX" w:eastAsia="es-MX"/>
        </w:rPr>
        <w:t>La Sra. Shin</w:t>
      </w:r>
      <w:r>
        <w:rPr>
          <w:lang w:val="es-MX" w:eastAsia="es-MX"/>
        </w:rPr>
        <w:t xml:space="preserve"> observa que el principal obstáculo para el progreso hacia la igualdad entre el hombre y la mujer parece ser la adhesión de Singapur a lo que def</w:t>
      </w:r>
      <w:r>
        <w:rPr>
          <w:lang w:val="es-MX" w:eastAsia="es-MX"/>
        </w:rPr>
        <w:t>i</w:t>
      </w:r>
      <w:r>
        <w:rPr>
          <w:lang w:val="es-MX" w:eastAsia="es-MX"/>
        </w:rPr>
        <w:t>ne como valores asiáticos, en particular la importancia de la unidad familiar y el concepto de que el hombre es el jefe del hogar y el proveedor primario. Este conce</w:t>
      </w:r>
      <w:r>
        <w:rPr>
          <w:lang w:val="es-MX" w:eastAsia="es-MX"/>
        </w:rPr>
        <w:t>p</w:t>
      </w:r>
      <w:r>
        <w:rPr>
          <w:lang w:val="es-MX" w:eastAsia="es-MX"/>
        </w:rPr>
        <w:t>to es incompatible con la definición de discriminación formulada en el artículo 1 de la Convención y, pese a la mayor importancia asignada a que hombres y mujeres compartan responsabilidades, Singapur debe abandonar por completo el concepto de que la mujer tiene la re</w:t>
      </w:r>
      <w:r>
        <w:rPr>
          <w:lang w:val="es-MX" w:eastAsia="es-MX"/>
        </w:rPr>
        <w:t>s</w:t>
      </w:r>
      <w:r>
        <w:rPr>
          <w:lang w:val="es-MX" w:eastAsia="es-MX"/>
        </w:rPr>
        <w:t>ponsabilidad primaria en la familia de criar a los hijos y realizar las tareas domésticas. Insta también al G</w:t>
      </w:r>
      <w:r>
        <w:rPr>
          <w:lang w:val="es-MX" w:eastAsia="es-MX"/>
        </w:rPr>
        <w:t>o</w:t>
      </w:r>
      <w:r>
        <w:rPr>
          <w:lang w:val="es-MX" w:eastAsia="es-MX"/>
        </w:rPr>
        <w:t>bierno a reflexionar sobre las definiciones de discrim</w:t>
      </w:r>
      <w:r>
        <w:rPr>
          <w:lang w:val="es-MX" w:eastAsia="es-MX"/>
        </w:rPr>
        <w:t>i</w:t>
      </w:r>
      <w:r>
        <w:rPr>
          <w:lang w:val="es-MX" w:eastAsia="es-MX"/>
        </w:rPr>
        <w:t>nación que figuran en el artículo 1 y a retirar sus rese</w:t>
      </w:r>
      <w:r>
        <w:rPr>
          <w:lang w:val="es-MX" w:eastAsia="es-MX"/>
        </w:rPr>
        <w:t>r</w:t>
      </w:r>
      <w:r>
        <w:rPr>
          <w:lang w:val="es-MX" w:eastAsia="es-MX"/>
        </w:rPr>
        <w:t>vas a los artículos 2, 9 y 11, que son artículos básicos de la Convención.</w:t>
      </w:r>
    </w:p>
    <w:p w:rsidR="00CF211A" w:rsidRDefault="00CF211A" w:rsidP="00CF211A">
      <w:pPr>
        <w:pStyle w:val="DualTxt"/>
        <w:rPr>
          <w:lang w:val="es-MX" w:eastAsia="es-MX"/>
        </w:rPr>
      </w:pPr>
      <w:r>
        <w:rPr>
          <w:lang w:val="es-MX" w:eastAsia="es-MX"/>
        </w:rPr>
        <w:t>37.</w:t>
      </w:r>
      <w:r>
        <w:rPr>
          <w:lang w:val="es-MX" w:eastAsia="es-MX"/>
        </w:rPr>
        <w:tab/>
      </w:r>
      <w:r>
        <w:rPr>
          <w:b/>
          <w:lang w:val="es-MX" w:eastAsia="es-MX"/>
        </w:rPr>
        <w:t>La Sra. Manalo</w:t>
      </w:r>
      <w:r>
        <w:rPr>
          <w:lang w:val="es-MX" w:eastAsia="es-MX"/>
        </w:rPr>
        <w:t xml:space="preserve"> dice que la ratificación de la Convención implica aceptar sus objetivos, concret</w:t>
      </w:r>
      <w:r>
        <w:rPr>
          <w:lang w:val="es-MX" w:eastAsia="es-MX"/>
        </w:rPr>
        <w:t>a</w:t>
      </w:r>
      <w:r>
        <w:rPr>
          <w:lang w:val="es-MX" w:eastAsia="es-MX"/>
        </w:rPr>
        <w:t>mente, la eliminación de la discriminación contra la mujer. Las reservas formuladas por el Estado parte p</w:t>
      </w:r>
      <w:r>
        <w:rPr>
          <w:lang w:val="es-MX" w:eastAsia="es-MX"/>
        </w:rPr>
        <w:t>a</w:t>
      </w:r>
      <w:r>
        <w:rPr>
          <w:lang w:val="es-MX" w:eastAsia="es-MX"/>
        </w:rPr>
        <w:t>recen ser incompatibles con esos objetivos. La ratific</w:t>
      </w:r>
      <w:r>
        <w:rPr>
          <w:lang w:val="es-MX" w:eastAsia="es-MX"/>
        </w:rPr>
        <w:t>a</w:t>
      </w:r>
      <w:r>
        <w:rPr>
          <w:lang w:val="es-MX" w:eastAsia="es-MX"/>
        </w:rPr>
        <w:t>ción también implica la voluntad de eliminar las barr</w:t>
      </w:r>
      <w:r>
        <w:rPr>
          <w:lang w:val="es-MX" w:eastAsia="es-MX"/>
        </w:rPr>
        <w:t>e</w:t>
      </w:r>
      <w:r>
        <w:rPr>
          <w:lang w:val="es-MX" w:eastAsia="es-MX"/>
        </w:rPr>
        <w:t>ras tradicionales y culturales, como el concepto p</w:t>
      </w:r>
      <w:r>
        <w:rPr>
          <w:lang w:val="es-MX" w:eastAsia="es-MX"/>
        </w:rPr>
        <w:t>a</w:t>
      </w:r>
      <w:r>
        <w:rPr>
          <w:lang w:val="es-MX" w:eastAsia="es-MX"/>
        </w:rPr>
        <w:t>triarcal de familia y sociedad; no obstante, la Constitución no contiene disposiciones sobre la discriminación en razón del género. Las cuestiones relativas a la igualdad entre los géneros siempre parecen tener importancia secundaria, por lo que insta a que se le asignen mayor prioridad en la legislación y las políticas. A tal afecto, el Estado parte debe actuar rápidamente a fin de retirar sus reservas a los artículos 2, 9, 11, 16 y 29 dado que el resultado de éstas es anular muchas de las obligaciones en virtud de la Convención. Pregunta además sobre la forma en que la sociedad de Singapur en general ha asumido el concepto de incorporación de una perspe</w:t>
      </w:r>
      <w:r>
        <w:rPr>
          <w:lang w:val="es-MX" w:eastAsia="es-MX"/>
        </w:rPr>
        <w:t>c</w:t>
      </w:r>
      <w:r>
        <w:rPr>
          <w:lang w:val="es-MX" w:eastAsia="es-MX"/>
        </w:rPr>
        <w:t>tiva de género.</w:t>
      </w:r>
    </w:p>
    <w:p w:rsidR="00CF211A" w:rsidRDefault="00CF211A" w:rsidP="00CF211A">
      <w:pPr>
        <w:pStyle w:val="DualTxt"/>
        <w:rPr>
          <w:lang w:val="es-MX" w:eastAsia="es-MX"/>
        </w:rPr>
      </w:pPr>
      <w:r>
        <w:rPr>
          <w:lang w:val="es-MX" w:eastAsia="es-MX"/>
        </w:rPr>
        <w:t>38.</w:t>
      </w:r>
      <w:r>
        <w:rPr>
          <w:lang w:val="es-MX" w:eastAsia="es-MX"/>
        </w:rPr>
        <w:tab/>
      </w:r>
      <w:r>
        <w:rPr>
          <w:b/>
          <w:lang w:val="es-MX" w:eastAsia="es-MX"/>
        </w:rPr>
        <w:t>El Sr. Melander</w:t>
      </w:r>
      <w:r>
        <w:rPr>
          <w:lang w:val="es-MX" w:eastAsia="es-MX"/>
        </w:rPr>
        <w:t xml:space="preserve"> observa que las restricciones impuestas por Singapur al ingreso, la permanencia, el empleo y la salida de no ciudadanos implican cierta discriminación en el esfera de la inmigración y desea saber si se ejerce la discriminación contra la mujer en esa esfera, tanto de jure como de facto.</w:t>
      </w:r>
    </w:p>
    <w:p w:rsidR="00CF211A" w:rsidRDefault="00CF211A" w:rsidP="00CF211A">
      <w:pPr>
        <w:pStyle w:val="DualTxt"/>
        <w:rPr>
          <w:lang w:val="es-MX" w:eastAsia="es-MX"/>
        </w:rPr>
      </w:pPr>
      <w:r>
        <w:rPr>
          <w:lang w:val="es-MX" w:eastAsia="es-MX"/>
        </w:rPr>
        <w:t>39.</w:t>
      </w:r>
      <w:r>
        <w:rPr>
          <w:lang w:val="es-MX" w:eastAsia="es-MX"/>
        </w:rPr>
        <w:tab/>
      </w:r>
      <w:r>
        <w:rPr>
          <w:b/>
          <w:lang w:val="es-MX" w:eastAsia="es-MX"/>
        </w:rPr>
        <w:t>La Sra. Corti</w:t>
      </w:r>
      <w:r>
        <w:rPr>
          <w:lang w:val="es-MX" w:eastAsia="es-MX"/>
        </w:rPr>
        <w:t xml:space="preserve"> también lamenta la falta de prote</w:t>
      </w:r>
      <w:r>
        <w:rPr>
          <w:lang w:val="es-MX" w:eastAsia="es-MX"/>
        </w:rPr>
        <w:t>c</w:t>
      </w:r>
      <w:r>
        <w:rPr>
          <w:lang w:val="es-MX" w:eastAsia="es-MX"/>
        </w:rPr>
        <w:t xml:space="preserve">ción constitucional contra la discriminación en razón del género. Observando la importancia asignada </w:t>
      </w:r>
      <w:r w:rsidRPr="00CF211A">
        <w:rPr>
          <w:spacing w:val="2"/>
          <w:lang w:val="es-MX" w:eastAsia="es-MX"/>
        </w:rPr>
        <w:t>a la unidad familiar, dice que, en vista del papel importante que desempeña la mujer en el seno de la familia, es tanto más fundamental garantizar que se destaquen y protejan los derechos de la mujer. Lamenta la reserva de Singapur al artículo 2 de la Convención y, en lo que hace a los principios de igualdad y meritocracia, desea saber si hay normas, leyes o criterios para evaluar el mérito relativo de las personas y si éstos son realmente imparciales en materia de género</w:t>
      </w:r>
      <w:r>
        <w:rPr>
          <w:lang w:val="es-MX" w:eastAsia="es-MX"/>
        </w:rPr>
        <w:t>.</w:t>
      </w:r>
    </w:p>
    <w:p w:rsidR="00CF211A" w:rsidRDefault="00CF211A" w:rsidP="00CF211A">
      <w:pPr>
        <w:pStyle w:val="DualTxt"/>
        <w:rPr>
          <w:lang w:val="es-MX" w:eastAsia="es-MX"/>
        </w:rPr>
      </w:pPr>
      <w:r>
        <w:rPr>
          <w:lang w:val="es-MX" w:eastAsia="es-MX"/>
        </w:rPr>
        <w:t>40.</w:t>
      </w:r>
      <w:r>
        <w:rPr>
          <w:lang w:val="es-MX" w:eastAsia="es-MX"/>
        </w:rPr>
        <w:tab/>
      </w:r>
      <w:r>
        <w:rPr>
          <w:b/>
          <w:lang w:val="es-MX" w:eastAsia="es-MX"/>
        </w:rPr>
        <w:t>La Sra. Taya</w:t>
      </w:r>
      <w:r>
        <w:rPr>
          <w:lang w:val="es-MX" w:eastAsia="es-MX"/>
        </w:rPr>
        <w:t xml:space="preserve"> dice que aunque la Constitución garantiza la igualdad de todas las personas ante la ley, no existe un verdadero marco jurídico que defina o i</w:t>
      </w:r>
      <w:r>
        <w:rPr>
          <w:lang w:val="es-MX" w:eastAsia="es-MX"/>
        </w:rPr>
        <w:t>m</w:t>
      </w:r>
      <w:r>
        <w:rPr>
          <w:lang w:val="es-MX" w:eastAsia="es-MX"/>
        </w:rPr>
        <w:t>pida la discriminación, incluida la discriminación ind</w:t>
      </w:r>
      <w:r>
        <w:rPr>
          <w:lang w:val="es-MX" w:eastAsia="es-MX"/>
        </w:rPr>
        <w:t>i</w:t>
      </w:r>
      <w:r>
        <w:rPr>
          <w:lang w:val="es-MX" w:eastAsia="es-MX"/>
        </w:rPr>
        <w:t>recta, de conformidad con la Convención. Aunque i</w:t>
      </w:r>
      <w:r>
        <w:rPr>
          <w:lang w:val="es-MX" w:eastAsia="es-MX"/>
        </w:rPr>
        <w:t>n</w:t>
      </w:r>
      <w:r>
        <w:rPr>
          <w:lang w:val="es-MX" w:eastAsia="es-MX"/>
        </w:rPr>
        <w:t>dudablemente la unidad familiar es importante, a m</w:t>
      </w:r>
      <w:r>
        <w:rPr>
          <w:lang w:val="es-MX" w:eastAsia="es-MX"/>
        </w:rPr>
        <w:t>e</w:t>
      </w:r>
      <w:r>
        <w:rPr>
          <w:lang w:val="es-MX" w:eastAsia="es-MX"/>
        </w:rPr>
        <w:t>dida que más mujeres se incorporan a la fuerza de trabajo y en vista del envejecimiento de la población y una t</w:t>
      </w:r>
      <w:r>
        <w:rPr>
          <w:lang w:val="es-MX" w:eastAsia="es-MX"/>
        </w:rPr>
        <w:t>a</w:t>
      </w:r>
      <w:r>
        <w:rPr>
          <w:lang w:val="es-MX" w:eastAsia="es-MX"/>
        </w:rPr>
        <w:t>sa de fertilidad relativamente baja, es tanto más impo</w:t>
      </w:r>
      <w:r>
        <w:rPr>
          <w:lang w:val="es-MX" w:eastAsia="es-MX"/>
        </w:rPr>
        <w:t>r</w:t>
      </w:r>
      <w:r>
        <w:rPr>
          <w:lang w:val="es-MX" w:eastAsia="es-MX"/>
        </w:rPr>
        <w:t>tante que las funciones de los hombres y de las mujeres en la familia se basen en una verdadera alianza, como se dispone en la Carta de la Mujer. También es impo</w:t>
      </w:r>
      <w:r>
        <w:rPr>
          <w:lang w:val="es-MX" w:eastAsia="es-MX"/>
        </w:rPr>
        <w:t>r</w:t>
      </w:r>
      <w:r>
        <w:rPr>
          <w:lang w:val="es-MX" w:eastAsia="es-MX"/>
        </w:rPr>
        <w:t>tante que las definiciones de discriminación, así como las disposiciones de la Convención, se incorporen a la legislación nacional.</w:t>
      </w:r>
    </w:p>
    <w:p w:rsidR="00CF211A" w:rsidRDefault="00CF211A" w:rsidP="00CF211A">
      <w:pPr>
        <w:pStyle w:val="DualTxt"/>
        <w:rPr>
          <w:lang w:val="es-MX" w:eastAsia="es-MX"/>
        </w:rPr>
      </w:pPr>
      <w:r>
        <w:rPr>
          <w:lang w:val="es-MX" w:eastAsia="es-MX"/>
        </w:rPr>
        <w:t>41.</w:t>
      </w:r>
      <w:r>
        <w:rPr>
          <w:lang w:val="es-MX" w:eastAsia="es-MX"/>
        </w:rPr>
        <w:tab/>
      </w:r>
      <w:r w:rsidRPr="00CF211A">
        <w:rPr>
          <w:b/>
          <w:spacing w:val="0"/>
          <w:lang w:val="es-MX" w:eastAsia="es-MX"/>
        </w:rPr>
        <w:t>La Sra. Goonesekere</w:t>
      </w:r>
      <w:r w:rsidRPr="00CF211A">
        <w:rPr>
          <w:spacing w:val="0"/>
          <w:lang w:val="es-MX" w:eastAsia="es-MX"/>
        </w:rPr>
        <w:t xml:space="preserve"> observa que la Constit</w:t>
      </w:r>
      <w:r w:rsidRPr="00CF211A">
        <w:rPr>
          <w:spacing w:val="0"/>
          <w:lang w:val="es-MX" w:eastAsia="es-MX"/>
        </w:rPr>
        <w:t>u</w:t>
      </w:r>
      <w:r w:rsidRPr="00CF211A">
        <w:rPr>
          <w:spacing w:val="0"/>
          <w:lang w:val="es-MX" w:eastAsia="es-MX"/>
        </w:rPr>
        <w:t>ción</w:t>
      </w:r>
      <w:r>
        <w:rPr>
          <w:lang w:val="es-MX" w:eastAsia="es-MX"/>
        </w:rPr>
        <w:t xml:space="preserve"> carece no sólo de disposiciones concretas contra la discriminación en razón del género, sino también de mecanismos de aplicación para garantizar el cumpl</w:t>
      </w:r>
      <w:r>
        <w:rPr>
          <w:lang w:val="es-MX" w:eastAsia="es-MX"/>
        </w:rPr>
        <w:t>i</w:t>
      </w:r>
      <w:r>
        <w:rPr>
          <w:lang w:val="es-MX" w:eastAsia="es-MX"/>
        </w:rPr>
        <w:t>miento de las disposiciones en materia de igualdad que contiene. La meritocracia implica la igualdad de opo</w:t>
      </w:r>
      <w:r>
        <w:rPr>
          <w:lang w:val="es-MX" w:eastAsia="es-MX"/>
        </w:rPr>
        <w:t>r</w:t>
      </w:r>
      <w:r>
        <w:rPr>
          <w:lang w:val="es-MX" w:eastAsia="es-MX"/>
        </w:rPr>
        <w:t>tunidades y la oradora pregunta si una mujer de una familia de bajos ingresos o una mujer en un puesto d</w:t>
      </w:r>
      <w:r>
        <w:rPr>
          <w:lang w:val="es-MX" w:eastAsia="es-MX"/>
        </w:rPr>
        <w:t>i</w:t>
      </w:r>
      <w:r>
        <w:rPr>
          <w:lang w:val="es-MX" w:eastAsia="es-MX"/>
        </w:rPr>
        <w:t>rectivo a quienes se niegue la licencia de maternidad pueden interponer demandas en los tribunales por m</w:t>
      </w:r>
      <w:r>
        <w:rPr>
          <w:lang w:val="es-MX" w:eastAsia="es-MX"/>
        </w:rPr>
        <w:t>o</w:t>
      </w:r>
      <w:r>
        <w:rPr>
          <w:lang w:val="es-MX" w:eastAsia="es-MX"/>
        </w:rPr>
        <w:t>tivos constitucionales, si se examina la constitucional</w:t>
      </w:r>
      <w:r>
        <w:rPr>
          <w:lang w:val="es-MX" w:eastAsia="es-MX"/>
        </w:rPr>
        <w:t>i</w:t>
      </w:r>
      <w:r>
        <w:rPr>
          <w:lang w:val="es-MX" w:eastAsia="es-MX"/>
        </w:rPr>
        <w:t>dad de la legislación en materia de discriminación y si se deroga una ley considerada inconstitucional. Aunque entiende que la Convención no es directamente aplic</w:t>
      </w:r>
      <w:r>
        <w:rPr>
          <w:lang w:val="es-MX" w:eastAsia="es-MX"/>
        </w:rPr>
        <w:t>a</w:t>
      </w:r>
      <w:r>
        <w:rPr>
          <w:lang w:val="es-MX" w:eastAsia="es-MX"/>
        </w:rPr>
        <w:t>ble en Singapur, desea saber si los tribunales pueden remitirse a ella en sus fallos. Por último, en lo que at</w:t>
      </w:r>
      <w:r>
        <w:rPr>
          <w:lang w:val="es-MX" w:eastAsia="es-MX"/>
        </w:rPr>
        <w:t>a</w:t>
      </w:r>
      <w:r>
        <w:rPr>
          <w:lang w:val="es-MX" w:eastAsia="es-MX"/>
        </w:rPr>
        <w:t>ñe a la reserva de Singapur al artículo 29, citando el derecho a mantener sus políticas internas, pone de r</w:t>
      </w:r>
      <w:r>
        <w:rPr>
          <w:lang w:val="es-MX" w:eastAsia="es-MX"/>
        </w:rPr>
        <w:t>e</w:t>
      </w:r>
      <w:r>
        <w:rPr>
          <w:lang w:val="es-MX" w:eastAsia="es-MX"/>
        </w:rPr>
        <w:t>lieve que la ratificación implica la aceptación de no</w:t>
      </w:r>
      <w:r>
        <w:rPr>
          <w:lang w:val="es-MX" w:eastAsia="es-MX"/>
        </w:rPr>
        <w:t>r</w:t>
      </w:r>
      <w:r>
        <w:rPr>
          <w:lang w:val="es-MX" w:eastAsia="es-MX"/>
        </w:rPr>
        <w:t>mas acordadas internacionalmente y que no pueden i</w:t>
      </w:r>
      <w:r>
        <w:rPr>
          <w:lang w:val="es-MX" w:eastAsia="es-MX"/>
        </w:rPr>
        <w:t>n</w:t>
      </w:r>
      <w:r>
        <w:rPr>
          <w:lang w:val="es-MX" w:eastAsia="es-MX"/>
        </w:rPr>
        <w:t>vocarse legítimamente políticas internas para justificar el incumplimiento.</w:t>
      </w:r>
    </w:p>
    <w:p w:rsidR="00CF211A" w:rsidRDefault="00CF211A" w:rsidP="00CF211A">
      <w:pPr>
        <w:pStyle w:val="DualTxt"/>
      </w:pPr>
      <w:r>
        <w:rPr>
          <w:lang w:val="es-MX" w:eastAsia="es-MX"/>
        </w:rPr>
        <w:t>42.</w:t>
      </w:r>
      <w:r>
        <w:rPr>
          <w:lang w:val="es-MX" w:eastAsia="es-MX"/>
        </w:rPr>
        <w:tab/>
      </w:r>
      <w:r w:rsidRPr="00CF211A">
        <w:rPr>
          <w:b/>
          <w:spacing w:val="0"/>
          <w:lang w:val="es-MX" w:eastAsia="es-MX"/>
        </w:rPr>
        <w:t>La Sra. Gaspard</w:t>
      </w:r>
      <w:r w:rsidRPr="00CF211A">
        <w:rPr>
          <w:spacing w:val="0"/>
          <w:lang w:val="es-MX" w:eastAsia="es-MX"/>
        </w:rPr>
        <w:t xml:space="preserve"> también lamenta profundame</w:t>
      </w:r>
      <w:r w:rsidRPr="00CF211A">
        <w:rPr>
          <w:spacing w:val="0"/>
          <w:lang w:val="es-MX" w:eastAsia="es-MX"/>
        </w:rPr>
        <w:t>n</w:t>
      </w:r>
      <w:r w:rsidRPr="00CF211A">
        <w:rPr>
          <w:spacing w:val="0"/>
          <w:lang w:val="es-MX" w:eastAsia="es-MX"/>
        </w:rPr>
        <w:t>te</w:t>
      </w:r>
      <w:r>
        <w:rPr>
          <w:lang w:val="es-MX" w:eastAsia="es-MX"/>
        </w:rPr>
        <w:t xml:space="preserve"> </w:t>
      </w:r>
      <w:r w:rsidRPr="00CF211A">
        <w:rPr>
          <w:spacing w:val="0"/>
          <w:lang w:val="es-MX" w:eastAsia="es-MX"/>
        </w:rPr>
        <w:t>la reserva del Estado parte al artículo 2 de la Co</w:t>
      </w:r>
      <w:r w:rsidRPr="00CF211A">
        <w:rPr>
          <w:spacing w:val="0"/>
          <w:lang w:val="es-MX" w:eastAsia="es-MX"/>
        </w:rPr>
        <w:t>n</w:t>
      </w:r>
      <w:r w:rsidRPr="00CF211A">
        <w:rPr>
          <w:spacing w:val="0"/>
          <w:lang w:val="es-MX" w:eastAsia="es-MX"/>
        </w:rPr>
        <w:t>vención</w:t>
      </w:r>
      <w:r>
        <w:rPr>
          <w:lang w:val="es-MX" w:eastAsia="es-MX"/>
        </w:rPr>
        <w:t xml:space="preserve"> y expresa preocupación por que </w:t>
      </w:r>
      <w:r>
        <w:t>la administr</w:t>
      </w:r>
      <w:r>
        <w:t>a</w:t>
      </w:r>
      <w:r>
        <w:t>ción del derecho musulmán puede causar doble discr</w:t>
      </w:r>
      <w:r>
        <w:t>i</w:t>
      </w:r>
      <w:r>
        <w:t xml:space="preserve">minación: </w:t>
      </w:r>
      <w:r w:rsidRPr="00CF211A">
        <w:rPr>
          <w:spacing w:val="2"/>
        </w:rPr>
        <w:t>contra las mujeres y contra las mujeres de determinadas religiones. Pregunta si, de conformidad con los artículos 2, 5 y 16 de la Convención, se han emprendido campañas, ya sea del Gobierno o de org</w:t>
      </w:r>
      <w:r w:rsidRPr="00CF211A">
        <w:rPr>
          <w:spacing w:val="2"/>
        </w:rPr>
        <w:t>a</w:t>
      </w:r>
      <w:r w:rsidRPr="00CF211A">
        <w:rPr>
          <w:spacing w:val="2"/>
        </w:rPr>
        <w:t>nizaciones no</w:t>
      </w:r>
      <w:r>
        <w:rPr>
          <w:spacing w:val="2"/>
        </w:rPr>
        <w:t> </w:t>
      </w:r>
      <w:r w:rsidRPr="00CF211A">
        <w:rPr>
          <w:spacing w:val="2"/>
        </w:rPr>
        <w:t>gubernamentales con apoyo del Gobie</w:t>
      </w:r>
      <w:r w:rsidRPr="00CF211A">
        <w:rPr>
          <w:spacing w:val="2"/>
        </w:rPr>
        <w:t>r</w:t>
      </w:r>
      <w:r w:rsidRPr="00CF211A">
        <w:rPr>
          <w:spacing w:val="2"/>
        </w:rPr>
        <w:t>no, para contrarrestar los efectos discriminatorios de la aplicación del derecho musulmán. Observa que algunos países musulmanes han adoptado códigos de familia que prohíben</w:t>
      </w:r>
      <w:r>
        <w:t xml:space="preserve"> o limitan la poligamia y reglamentan r</w:t>
      </w:r>
      <w:r>
        <w:t>i</w:t>
      </w:r>
      <w:r>
        <w:t>gurosamente el repudio de una esposa que se permite en vi</w:t>
      </w:r>
      <w:r>
        <w:t>r</w:t>
      </w:r>
      <w:r>
        <w:t>tud de algunas interpretaciones del Corán.</w:t>
      </w:r>
    </w:p>
    <w:p w:rsidR="00CF211A" w:rsidRDefault="00CF211A" w:rsidP="00CF211A">
      <w:pPr>
        <w:pStyle w:val="DualTxt"/>
      </w:pPr>
      <w:r>
        <w:t>43.</w:t>
      </w:r>
      <w:r>
        <w:tab/>
      </w:r>
      <w:r>
        <w:rPr>
          <w:b/>
        </w:rPr>
        <w:t xml:space="preserve">El Sr. Melander </w:t>
      </w:r>
      <w:r>
        <w:t>pregunta si el Estado parte pr</w:t>
      </w:r>
      <w:r>
        <w:t>e</w:t>
      </w:r>
      <w:r>
        <w:t>vé eliminar la pena de azotes, que es discriminatoria contra los hombres de Singapur. No pueden invocarse los valores asiáticos tradicionales para justificar esta práctica inhumana y degradante, que posiblemente sea un resabio del colonialismo británico. Es pertinente plantear la cuestión en el marco de la Convención, d</w:t>
      </w:r>
      <w:r>
        <w:t>a</w:t>
      </w:r>
      <w:r>
        <w:t>do que es uno de los pocos instrumentos en materia de d</w:t>
      </w:r>
      <w:r>
        <w:t>e</w:t>
      </w:r>
      <w:r>
        <w:t>rechos humanos que Singapur ratificó.</w:t>
      </w:r>
    </w:p>
    <w:p w:rsidR="00CF211A" w:rsidRDefault="00CF211A" w:rsidP="00CF211A">
      <w:pPr>
        <w:pStyle w:val="DualTxt"/>
      </w:pPr>
      <w:r>
        <w:t>44.</w:t>
      </w:r>
      <w:r>
        <w:tab/>
      </w:r>
      <w:r>
        <w:rPr>
          <w:b/>
        </w:rPr>
        <w:t>La Sra. Achmad</w:t>
      </w:r>
      <w:r>
        <w:t xml:space="preserve"> acoge con beneplácito la part</w:t>
      </w:r>
      <w:r>
        <w:t>i</w:t>
      </w:r>
      <w:r>
        <w:t>cipación de organizaciones no gubernamentales en la preparación del informe del Estado parte y hace votos por que también ayuden a convencer al Gobierno de que retire sus reservas a la Convención. En el sentido que tiene la definición de discriminación contenida en el artículo 1 de la Convención, una meritocracia gara</w:t>
      </w:r>
      <w:r>
        <w:t>n</w:t>
      </w:r>
      <w:r>
        <w:t>tizaría la igualdad sólo si todas las personas que co</w:t>
      </w:r>
      <w:r>
        <w:t>m</w:t>
      </w:r>
      <w:r>
        <w:t>piten por un puesto parten del mismo nivel y en las mismas condiciones. No está segura de que éste sea el caso de los hombres y las mujeres de Singapur. Ad</w:t>
      </w:r>
      <w:r>
        <w:t>e</w:t>
      </w:r>
      <w:r>
        <w:t>más, las medidas nacionales no deben beneficiar excl</w:t>
      </w:r>
      <w:r>
        <w:t>u</w:t>
      </w:r>
      <w:r>
        <w:t>sivamente a las mujeres, por ejemplo políticas y pr</w:t>
      </w:r>
      <w:r>
        <w:t>o</w:t>
      </w:r>
      <w:r>
        <w:t>gramas gubernamentales para reforzar los vínculos f</w:t>
      </w:r>
      <w:r>
        <w:t>a</w:t>
      </w:r>
      <w:r>
        <w:t>miliares y ayudar a toda la familia y en particular a la mujer a cumplir con sus obligaciones laborales y co</w:t>
      </w:r>
      <w:r>
        <w:t>m</w:t>
      </w:r>
      <w:r>
        <w:rPr>
          <w:spacing w:val="2"/>
          <w:w w:val="101"/>
        </w:rPr>
        <w:t>promisos para con la familia (CEDAW/C/SGP/2, párr. 7)</w:t>
      </w:r>
      <w:r>
        <w:t>, sino también impulsar a los hombres a compartir las responsabilidades domésticas, más allá del cuidado de los niños. No está de acuerdo con el Estado parte en que la incorporación de una perspectiva de género no es nec</w:t>
      </w:r>
      <w:r>
        <w:t>e</w:t>
      </w:r>
      <w:r>
        <w:t>saria.</w:t>
      </w:r>
    </w:p>
    <w:p w:rsidR="00CF211A" w:rsidRDefault="00CF211A" w:rsidP="00CF211A">
      <w:pPr>
        <w:pStyle w:val="DualTxt"/>
      </w:pPr>
      <w:r>
        <w:t>45.</w:t>
      </w:r>
      <w:r>
        <w:tab/>
      </w:r>
      <w:r w:rsidRPr="00CF211A">
        <w:rPr>
          <w:spacing w:val="2"/>
        </w:rPr>
        <w:t>Acoge con beneplácito la iniciativa de la Dire</w:t>
      </w:r>
      <w:r w:rsidRPr="00CF211A">
        <w:rPr>
          <w:spacing w:val="2"/>
        </w:rPr>
        <w:t>c</w:t>
      </w:r>
      <w:r w:rsidRPr="00CF211A">
        <w:rPr>
          <w:spacing w:val="2"/>
        </w:rPr>
        <w:t>ción de Radiodifusión de Singapur que comprende</w:t>
      </w:r>
      <w:r>
        <w:t xml:space="preserve"> cláusulas que atañen a los estereotipos de la mujer y la niña y a la comercialización del sexo y la violencia c</w:t>
      </w:r>
      <w:r>
        <w:t>o</w:t>
      </w:r>
      <w:r>
        <w:t>ntra mujeres y niñas (CEDAW/C/SGP/2, párr. 2.3), p</w:t>
      </w:r>
      <w:r>
        <w:t>e</w:t>
      </w:r>
      <w:r>
        <w:t>ro advierte que ésta sólo podrá ser eficaz si el G</w:t>
      </w:r>
      <w:r>
        <w:t>o</w:t>
      </w:r>
      <w:r>
        <w:t>bierno y otros organismos interesados en la igualdad de gén</w:t>
      </w:r>
      <w:r>
        <w:t>e</w:t>
      </w:r>
      <w:r>
        <w:t>ro la supervisan. La Campaña para la familia musu</w:t>
      </w:r>
      <w:r>
        <w:t>l</w:t>
      </w:r>
      <w:r>
        <w:t>mana de 2000, que puso de relieve el papel que dese</w:t>
      </w:r>
      <w:r>
        <w:t>m</w:t>
      </w:r>
      <w:r>
        <w:t>peña el hijo en el seno de la familia debería compl</w:t>
      </w:r>
      <w:r>
        <w:t>e</w:t>
      </w:r>
      <w:r>
        <w:t>mentarse con un estudio sobre la hija y estudios de s</w:t>
      </w:r>
      <w:r>
        <w:t>e</w:t>
      </w:r>
      <w:r>
        <w:t>guimiento sobre la mujer en las distintas etapas de su vida, como el matrimonio, la maternidad y el envej</w:t>
      </w:r>
      <w:r>
        <w:t>e</w:t>
      </w:r>
      <w:r>
        <w:t>cimiento. Estos datos contribuirán a la eliminación de los estereot</w:t>
      </w:r>
      <w:r>
        <w:t>i</w:t>
      </w:r>
      <w:r>
        <w:t>pos.</w:t>
      </w:r>
    </w:p>
    <w:p w:rsidR="00CF211A" w:rsidRDefault="00CF211A" w:rsidP="00CF211A">
      <w:pPr>
        <w:pStyle w:val="DualTxt"/>
      </w:pPr>
      <w:r>
        <w:t>46.</w:t>
      </w:r>
      <w:r>
        <w:tab/>
      </w:r>
      <w:r>
        <w:rPr>
          <w:b/>
        </w:rPr>
        <w:t>La Sra. Ferrer Gómez</w:t>
      </w:r>
      <w:r>
        <w:t>, en relación con la fu</w:t>
      </w:r>
      <w:r>
        <w:t>n</w:t>
      </w:r>
      <w:r>
        <w:t>ción del Ministerio de Desarrollo Comunitario y D</w:t>
      </w:r>
      <w:r>
        <w:t>e</w:t>
      </w:r>
      <w:r>
        <w:t>portes y su Comité de Educación Pública para la Fam</w:t>
      </w:r>
      <w:r>
        <w:t>i</w:t>
      </w:r>
      <w:r>
        <w:t>lia (CEDAW/C/SGP/1), expresa su preocupación por la falta de un mecanismo especial para alcanzar la igua</w:t>
      </w:r>
      <w:r>
        <w:t>l</w:t>
      </w:r>
      <w:r>
        <w:t>dad entre los géneros, indispensable para incrementar la participación de la mujer en la vida económica, pol</w:t>
      </w:r>
      <w:r>
        <w:t>í</w:t>
      </w:r>
      <w:r>
        <w:t>tica, cultural y social. Como señalaron otros miembros del Comité, es desalentador que el Gobierno no cons</w:t>
      </w:r>
      <w:r>
        <w:t>i</w:t>
      </w:r>
      <w:r>
        <w:t>dere que la incorporación de una perspectiva de género sea una cuestión importante.</w:t>
      </w:r>
    </w:p>
    <w:p w:rsidR="00CF211A" w:rsidRDefault="00CF211A" w:rsidP="00CF211A">
      <w:pPr>
        <w:pStyle w:val="DualTxt"/>
      </w:pPr>
      <w:r>
        <w:t>47.</w:t>
      </w:r>
      <w:r>
        <w:tab/>
        <w:t>La oradora desea saber por qué en los informes del Estado parte no se hace referencia a ningún plan de acción concreto de seguimiento de la Cuarta Confere</w:t>
      </w:r>
      <w:r>
        <w:t>n</w:t>
      </w:r>
      <w:r>
        <w:t>cia Mundial sobre la Mujer y la aplicación de las 12 e</w:t>
      </w:r>
      <w:r>
        <w:t>s</w:t>
      </w:r>
      <w:r>
        <w:t>feras de especial preocupación definidas en la Plat</w:t>
      </w:r>
      <w:r>
        <w:t>a</w:t>
      </w:r>
      <w:r>
        <w:t>forma de Acción de Beijing. Si existe una estrategia de seguimiento de este tipo, sería de utilidad disponer de una descripción de su contenido y de los mecanismos de supervisión y evaluación.</w:t>
      </w:r>
    </w:p>
    <w:p w:rsidR="00CF211A" w:rsidRDefault="00CF211A" w:rsidP="00CF211A">
      <w:pPr>
        <w:pStyle w:val="DualTxt"/>
      </w:pPr>
      <w:r>
        <w:t>48.</w:t>
      </w:r>
      <w:r>
        <w:tab/>
        <w:t>También agradecería recibir información co</w:t>
      </w:r>
      <w:r>
        <w:t>m</w:t>
      </w:r>
      <w:r>
        <w:t>plementaria sobre el tenor y el seguimiento de la D</w:t>
      </w:r>
      <w:r>
        <w:t>e</w:t>
      </w:r>
      <w:r>
        <w:t>claración en pro del Adelanto de la Mujer en la región de la ASEAN, firmada en 1988 por Singapur y los pa</w:t>
      </w:r>
      <w:r>
        <w:t>í</w:t>
      </w:r>
      <w:r>
        <w:t>ses vecinos de la Asociación de Naciones del Asia S</w:t>
      </w:r>
      <w:r>
        <w:t>u</w:t>
      </w:r>
      <w:r>
        <w:t>dorie</w:t>
      </w:r>
      <w:r>
        <w:t>n</w:t>
      </w:r>
      <w:r>
        <w:t>tal (ASEAN).</w:t>
      </w:r>
    </w:p>
    <w:p w:rsidR="00CF211A" w:rsidRDefault="00CF211A" w:rsidP="00CF211A">
      <w:pPr>
        <w:pStyle w:val="DualTxt"/>
        <w:rPr>
          <w:spacing w:val="2"/>
          <w:w w:val="101"/>
        </w:rPr>
      </w:pPr>
      <w:r>
        <w:t>49.</w:t>
      </w:r>
      <w:r>
        <w:tab/>
        <w:t>El Estado parte debe indicar la forma en que el Ministerio de Desarrollo Comunitario y Deportes coo</w:t>
      </w:r>
      <w:r>
        <w:t>r</w:t>
      </w:r>
      <w:r>
        <w:t>dina, supervisa y evalúa las actividades de otros mini</w:t>
      </w:r>
      <w:r>
        <w:t>s</w:t>
      </w:r>
      <w:r>
        <w:t>terios encargados de aspectos concretos de las cuesti</w:t>
      </w:r>
      <w:r>
        <w:t>o</w:t>
      </w:r>
      <w:r>
        <w:t xml:space="preserve">nes de la mujer y de organizaciones no </w:t>
      </w:r>
      <w:r w:rsidRPr="00CF211A">
        <w:rPr>
          <w:spacing w:val="2"/>
        </w:rPr>
        <w:t>gubernament</w:t>
      </w:r>
      <w:r w:rsidRPr="00CF211A">
        <w:rPr>
          <w:spacing w:val="2"/>
        </w:rPr>
        <w:t>a</w:t>
      </w:r>
      <w:r w:rsidRPr="00CF211A">
        <w:rPr>
          <w:spacing w:val="2"/>
        </w:rPr>
        <w:t xml:space="preserve">les. Le agradaría obtener más información sobre </w:t>
      </w:r>
      <w:r w:rsidRPr="00CF211A">
        <w:rPr>
          <w:spacing w:val="2"/>
          <w:w w:val="101"/>
        </w:rPr>
        <w:t>los r</w:t>
      </w:r>
      <w:r w:rsidRPr="00CF211A">
        <w:rPr>
          <w:spacing w:val="2"/>
          <w:w w:val="101"/>
        </w:rPr>
        <w:t>e</w:t>
      </w:r>
      <w:r w:rsidRPr="00CF211A">
        <w:rPr>
          <w:spacing w:val="2"/>
          <w:w w:val="101"/>
        </w:rPr>
        <w:t>sultados de la reunión de trabajo auspiciada por el G</w:t>
      </w:r>
      <w:r w:rsidRPr="00CF211A">
        <w:rPr>
          <w:spacing w:val="2"/>
          <w:w w:val="101"/>
        </w:rPr>
        <w:t>o</w:t>
      </w:r>
      <w:r w:rsidRPr="00CF211A">
        <w:rPr>
          <w:spacing w:val="2"/>
          <w:w w:val="101"/>
        </w:rPr>
        <w:t>bierno de Singapur con organizaciones no gubernament</w:t>
      </w:r>
      <w:r w:rsidRPr="00CF211A">
        <w:rPr>
          <w:spacing w:val="2"/>
          <w:w w:val="101"/>
        </w:rPr>
        <w:t>a</w:t>
      </w:r>
      <w:r w:rsidRPr="00CF211A">
        <w:rPr>
          <w:spacing w:val="2"/>
          <w:w w:val="101"/>
        </w:rPr>
        <w:t>les para analizar el informe inicial del Estado parte</w:t>
      </w:r>
      <w:r>
        <w:rPr>
          <w:spacing w:val="2"/>
          <w:w w:val="101"/>
        </w:rPr>
        <w:t>.</w:t>
      </w:r>
    </w:p>
    <w:p w:rsidR="00CF211A" w:rsidRDefault="00CF211A" w:rsidP="00CF211A">
      <w:pPr>
        <w:pStyle w:val="DualTxt"/>
        <w:rPr>
          <w:spacing w:val="2"/>
          <w:w w:val="101"/>
        </w:rPr>
      </w:pPr>
      <w:r>
        <w:t>50.</w:t>
      </w:r>
      <w:r>
        <w:tab/>
      </w:r>
      <w:r>
        <w:rPr>
          <w:b/>
        </w:rPr>
        <w:t>La Sra. Feng Cui</w:t>
      </w:r>
      <w:r>
        <w:t xml:space="preserve"> encomia los logros alcanzados por el Consejo de Organizaciones Femeninas de Sing</w:t>
      </w:r>
      <w:r>
        <w:t>a</w:t>
      </w:r>
      <w:r>
        <w:t>pur, reconocido mundialmente. Desearía una aclaración sobre la medida en que el Ministerio de Desarrollo Comunitario y Deportes se ocupa de las cuestiones de la mujer, dado que no se estableció especialmente con esta finalidad. También solicita pormenores sobre su interacción con el nuevo comité interministerial, que se ocupa exclusivamente de cuestiones relativas a la m</w:t>
      </w:r>
      <w:r>
        <w:t>u</w:t>
      </w:r>
      <w:r>
        <w:t>jer, y su composición. El Estado parte debería describir los mecanismos del comité interministerial para supe</w:t>
      </w:r>
      <w:r>
        <w:t>r</w:t>
      </w:r>
      <w:r>
        <w:t>visar la aplicación de la Convención, así como su est</w:t>
      </w:r>
      <w:r>
        <w:t>a</w:t>
      </w:r>
      <w:r>
        <w:t>tuto jurídico y rendición de cuentas en la estructura g</w:t>
      </w:r>
      <w:r>
        <w:t>e</w:t>
      </w:r>
      <w:r>
        <w:t>neral del Gobierno. Asimismo sería útil recibir in</w:t>
      </w:r>
      <w:r>
        <w:rPr>
          <w:spacing w:val="2"/>
          <w:w w:val="101"/>
        </w:rPr>
        <w:t>fo</w:t>
      </w:r>
      <w:r>
        <w:rPr>
          <w:spacing w:val="2"/>
          <w:w w:val="101"/>
        </w:rPr>
        <w:t>r</w:t>
      </w:r>
      <w:r>
        <w:rPr>
          <w:spacing w:val="2"/>
          <w:w w:val="101"/>
        </w:rPr>
        <w:t>mación sobre los instrumentos existentes para presentar denuncias sobre discriminación en razón del g</w:t>
      </w:r>
      <w:r>
        <w:rPr>
          <w:spacing w:val="2"/>
          <w:w w:val="101"/>
        </w:rPr>
        <w:t>é</w:t>
      </w:r>
      <w:r>
        <w:rPr>
          <w:spacing w:val="2"/>
          <w:w w:val="101"/>
        </w:rPr>
        <w:t>nero.</w:t>
      </w:r>
    </w:p>
    <w:p w:rsidR="00CF211A" w:rsidRDefault="00CF211A" w:rsidP="00CF211A">
      <w:pPr>
        <w:pStyle w:val="DualTxt"/>
      </w:pPr>
      <w:r>
        <w:t>51.</w:t>
      </w:r>
      <w:r>
        <w:tab/>
      </w:r>
      <w:r>
        <w:rPr>
          <w:b/>
        </w:rPr>
        <w:t xml:space="preserve">La Sra. Schöpp-Schilling, </w:t>
      </w:r>
      <w:r>
        <w:t>en relación con el p</w:t>
      </w:r>
      <w:r>
        <w:t>á</w:t>
      </w:r>
      <w:r>
        <w:t>rrafo 1 del artículo 4 de la Convención, pone en tela de juicio la afirmación del Gobierno de Singapur de que no se requieren medidas especiales de carácter temp</w:t>
      </w:r>
      <w:r>
        <w:t>o</w:t>
      </w:r>
      <w:r>
        <w:t>ral para alcanzar la igualdad de facto y subraya que d</w:t>
      </w:r>
      <w:r>
        <w:t>i</w:t>
      </w:r>
      <w:r>
        <w:t>chas medidas no se consideran discriminatorias. La proporción de mujeres en la vida política y la situación de las mujeres en la esfera del empleo y la educación también indican lo contrario. Aun si realmente no se ejerce la discriminación directa contra las mujeres en la sociedad de Singapur, debe superarse la discriminación histórica, arraigada en la tradición, los valores cultur</w:t>
      </w:r>
      <w:r>
        <w:t>a</w:t>
      </w:r>
      <w:r>
        <w:t>les y la dominación colonial. Las medidas especiales de carácter temporal no deben ser necesariamente e</w:t>
      </w:r>
      <w:r>
        <w:t>x</w:t>
      </w:r>
      <w:r>
        <w:t>tremas (como los cupos); pueden aplicarse numerosas medidas graduales, incluidos el establecimiento de m</w:t>
      </w:r>
      <w:r>
        <w:t>e</w:t>
      </w:r>
      <w:r>
        <w:t>tas y programas de capacitación y apoyo a las muj</w:t>
      </w:r>
      <w:r>
        <w:t>e</w:t>
      </w:r>
      <w:r>
        <w:t>res que se incorporan a la política. La eficacia de estas medidas ha quedado demostrada en países europeos que también habían sido reacios a aplicarlas en un principio. Insta al Estado parte a examinar esferas en que podría ser necesario acelerar la igualdad de facto y a adoptar las medidas pertinentes.</w:t>
      </w:r>
    </w:p>
    <w:p w:rsidR="00CF211A" w:rsidRDefault="00CF211A" w:rsidP="00CF211A">
      <w:pPr>
        <w:pStyle w:val="DualTxt"/>
        <w:rPr>
          <w:spacing w:val="2"/>
          <w:w w:val="101"/>
        </w:rPr>
      </w:pPr>
      <w:r>
        <w:t>52.</w:t>
      </w:r>
      <w:r>
        <w:tab/>
      </w:r>
      <w:r>
        <w:rPr>
          <w:b/>
          <w:spacing w:val="2"/>
          <w:w w:val="101"/>
        </w:rPr>
        <w:t>La Sra. Livingstone Raday</w:t>
      </w:r>
      <w:r>
        <w:rPr>
          <w:spacing w:val="2"/>
          <w:w w:val="101"/>
        </w:rPr>
        <w:t xml:space="preserve"> apoya las observaci</w:t>
      </w:r>
      <w:r>
        <w:rPr>
          <w:spacing w:val="2"/>
          <w:w w:val="101"/>
        </w:rPr>
        <w:t>o</w:t>
      </w:r>
      <w:r>
        <w:rPr>
          <w:spacing w:val="2"/>
          <w:w w:val="101"/>
        </w:rPr>
        <w:t>nes de la Sra. Schöpp-Schilling y dice que la delegación debería suministrar estadísticas que fundamentaran su afirmación de que en Singapur no hay discriminación c</w:t>
      </w:r>
      <w:r>
        <w:rPr>
          <w:spacing w:val="2"/>
          <w:w w:val="101"/>
        </w:rPr>
        <w:t>o</w:t>
      </w:r>
      <w:r>
        <w:rPr>
          <w:spacing w:val="2"/>
          <w:w w:val="101"/>
        </w:rPr>
        <w:t>ntra la mujer. En particular, sería útil contar con estadíst</w:t>
      </w:r>
      <w:r>
        <w:rPr>
          <w:spacing w:val="2"/>
          <w:w w:val="101"/>
        </w:rPr>
        <w:t>i</w:t>
      </w:r>
      <w:r>
        <w:rPr>
          <w:spacing w:val="2"/>
          <w:w w:val="101"/>
        </w:rPr>
        <w:t>cas desglosadas por categoría del elevado número de m</w:t>
      </w:r>
      <w:r>
        <w:rPr>
          <w:spacing w:val="2"/>
          <w:w w:val="101"/>
        </w:rPr>
        <w:t>u</w:t>
      </w:r>
      <w:r>
        <w:rPr>
          <w:spacing w:val="2"/>
          <w:w w:val="101"/>
        </w:rPr>
        <w:t>jeres en la administración pública, así como inform</w:t>
      </w:r>
      <w:r>
        <w:rPr>
          <w:spacing w:val="2"/>
          <w:w w:val="101"/>
        </w:rPr>
        <w:t>a</w:t>
      </w:r>
      <w:r>
        <w:rPr>
          <w:spacing w:val="2"/>
          <w:w w:val="101"/>
        </w:rPr>
        <w:t>ción sobre su nivel de educación, para poder determinar si los obstáculos a la promoción de mujeres guardan relación con sus antecedentes educacionales. Asimismo, desearía conocer estadísticas sobre el número de mujeres en pue</w:t>
      </w:r>
      <w:r>
        <w:rPr>
          <w:spacing w:val="2"/>
          <w:w w:val="101"/>
        </w:rPr>
        <w:t>s</w:t>
      </w:r>
      <w:r>
        <w:rPr>
          <w:spacing w:val="2"/>
          <w:w w:val="101"/>
        </w:rPr>
        <w:t>tos docentes universitarios, desde conferenciante hasta el nivel de profesor de mayor jerarquía.</w:t>
      </w:r>
    </w:p>
    <w:p w:rsidR="00CF211A" w:rsidRDefault="00CF211A" w:rsidP="00CF211A">
      <w:pPr>
        <w:pStyle w:val="DualTxt"/>
      </w:pPr>
      <w:r>
        <w:t>53.</w:t>
      </w:r>
      <w:r>
        <w:tab/>
      </w:r>
      <w:r>
        <w:rPr>
          <w:b/>
        </w:rPr>
        <w:t>La Sra. Myakayaka-Manzini</w:t>
      </w:r>
      <w:r>
        <w:t xml:space="preserve"> aplaude el progr</w:t>
      </w:r>
      <w:r>
        <w:t>e</w:t>
      </w:r>
      <w:r>
        <w:t>so realizado por Singapur en lo que hace a cuestiones de la pobreza y otras desigualdades que afligen a la mayoría de los países en desarrollo. Como dijo la Sra. Schöpp-Schilling, las medidas especiales de cará</w:t>
      </w:r>
      <w:r>
        <w:t>c</w:t>
      </w:r>
      <w:r>
        <w:t>ter temporal adoptadas en virtud del párrafo 1 del art</w:t>
      </w:r>
      <w:r>
        <w:t>í</w:t>
      </w:r>
      <w:r>
        <w:t>culo 4 de la Convención servirán para abordar las de</w:t>
      </w:r>
      <w:r>
        <w:t>s</w:t>
      </w:r>
      <w:r>
        <w:t>igualdades históricas entre el hombre y la mujer, y no se las considerará discriminatorias en modo alguno. Recomienda la adopción de medidas de este tipo, entre otras cosas, en las esferas de la educación, la política y el deporte, en que hay grandes desigualdades entre hombres y mujeres. Las medidas especiales de carácter temporal no interferirán con el sistema de meritocracia, sino que lo complementarán.</w:t>
      </w:r>
    </w:p>
    <w:p w:rsidR="00CF211A" w:rsidRDefault="00CF211A" w:rsidP="00CF211A">
      <w:pPr>
        <w:pStyle w:val="DualTxt"/>
      </w:pPr>
      <w:r>
        <w:t>54.</w:t>
      </w:r>
      <w:r>
        <w:tab/>
      </w:r>
      <w:r>
        <w:rPr>
          <w:b/>
        </w:rPr>
        <w:t>La Sra. Corti</w:t>
      </w:r>
      <w:r>
        <w:t xml:space="preserve"> acoge con satisfacción el progreso alcanzado por el Estado parte en la eliminación de los estereotipos sexuales de la mujer en los medios y la aplicación de una ley de censura para prevenir la repr</w:t>
      </w:r>
      <w:r>
        <w:t>e</w:t>
      </w:r>
      <w:r>
        <w:t>sentación de estereotipos con fines comerciales y la importación de material pornográfico. Desearía recibir información sobre las facultades de intervención del Ministerio de Información y Artes de conformidad con esa ley, que aparentemente no se aplica a la industria de la publicidad.</w:t>
      </w:r>
    </w:p>
    <w:p w:rsidR="00F162AD" w:rsidRPr="00CF211A" w:rsidRDefault="00CF211A" w:rsidP="00CF211A">
      <w:pPr>
        <w:pStyle w:val="DualTxt"/>
        <w:rPr>
          <w:i/>
          <w:lang w:val="es-ES_tradnl"/>
        </w:rPr>
      </w:pPr>
      <w:r w:rsidRPr="00CF211A">
        <w:rPr>
          <w:i/>
          <w:lang w:val="es-ES_tradnl"/>
        </w:rPr>
        <w:t>Se levanta la sesión a las 13.05 horas.</w:t>
      </w:r>
    </w:p>
    <w:p w:rsidR="00CF211A" w:rsidRPr="00CF211A" w:rsidRDefault="00CF211A" w:rsidP="00CF211A">
      <w:pPr>
        <w:pStyle w:val="DualTxt"/>
      </w:pPr>
    </w:p>
    <w:sectPr w:rsidR="00CF211A" w:rsidRPr="00CF211A" w:rsidSect="00CF211A">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9T14:53:00Z" w:initials="Start">
    <w:p w:rsidR="007211A9" w:rsidRPr="00CF211A" w:rsidRDefault="007211A9">
      <w:pPr>
        <w:pStyle w:val="CommentText"/>
        <w:rPr>
          <w:lang w:val="en-US"/>
        </w:rPr>
      </w:pPr>
      <w:r>
        <w:fldChar w:fldCharType="begin"/>
      </w:r>
      <w:r w:rsidRPr="00CF211A">
        <w:rPr>
          <w:rStyle w:val="CommentReference"/>
          <w:lang w:val="en-US"/>
        </w:rPr>
        <w:instrText xml:space="preserve"> </w:instrText>
      </w:r>
      <w:r w:rsidRPr="00CF211A">
        <w:rPr>
          <w:lang w:val="en-US"/>
        </w:rPr>
        <w:instrText>PAGE \# "'Page: '#'</w:instrText>
      </w:r>
      <w:r w:rsidRPr="00CF211A">
        <w:rPr>
          <w:lang w:val="en-US"/>
        </w:rPr>
        <w:br/>
        <w:instrText>'"</w:instrText>
      </w:r>
      <w:r w:rsidRPr="00CF211A">
        <w:rPr>
          <w:rStyle w:val="CommentReference"/>
          <w:lang w:val="en-US"/>
        </w:rPr>
        <w:instrText xml:space="preserve"> </w:instrText>
      </w:r>
      <w:r>
        <w:fldChar w:fldCharType="end"/>
      </w:r>
      <w:r>
        <w:rPr>
          <w:rStyle w:val="CommentReference"/>
        </w:rPr>
        <w:annotationRef/>
      </w:r>
      <w:r w:rsidRPr="00CF211A">
        <w:rPr>
          <w:lang w:val="en-US"/>
        </w:rPr>
        <w:t>&lt;&lt;ODS JOB NO&gt;&gt;N0144686S&lt;&lt;ODS JOB NO&gt;&gt;</w:t>
      </w:r>
    </w:p>
    <w:p w:rsidR="007211A9" w:rsidRPr="00CF211A" w:rsidRDefault="007211A9">
      <w:pPr>
        <w:pStyle w:val="CommentText"/>
        <w:rPr>
          <w:lang w:val="en-US"/>
        </w:rPr>
      </w:pPr>
      <w:r w:rsidRPr="00CF211A">
        <w:rPr>
          <w:lang w:val="en-US"/>
        </w:rPr>
        <w:t>&lt;&lt;ODS DOC SYMBOL1&gt;&gt;CEDAW/C/SR.514&lt;&lt;ODS DOC SYMBOL1&gt;&gt;</w:t>
      </w:r>
    </w:p>
    <w:p w:rsidR="007211A9" w:rsidRPr="00CF211A" w:rsidRDefault="007211A9">
      <w:pPr>
        <w:pStyle w:val="CommentText"/>
        <w:rPr>
          <w:lang w:val="en-US"/>
        </w:rPr>
      </w:pPr>
      <w:r w:rsidRPr="00CF211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1A9" w:rsidRPr="00E8278F" w:rsidRDefault="007211A9" w:rsidP="00041E4C">
      <w:pPr>
        <w:pStyle w:val="Footer"/>
        <w:rPr>
          <w:sz w:val="14"/>
        </w:rPr>
      </w:pPr>
      <w:r>
        <w:separator/>
      </w:r>
    </w:p>
  </w:endnote>
  <w:endnote w:type="continuationSeparator" w:id="0">
    <w:p w:rsidR="007211A9" w:rsidRPr="00E8278F" w:rsidRDefault="007211A9" w:rsidP="00041E4C">
      <w:pPr>
        <w:pStyle w:val="Foot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11A9">
      <w:tblPrEx>
        <w:tblCellMar>
          <w:top w:w="0" w:type="dxa"/>
          <w:bottom w:w="0" w:type="dxa"/>
        </w:tblCellMar>
      </w:tblPrEx>
      <w:tc>
        <w:tcPr>
          <w:tcW w:w="5033" w:type="dxa"/>
          <w:shd w:val="clear" w:color="auto" w:fill="auto"/>
        </w:tcPr>
        <w:p w:rsidR="007211A9" w:rsidRPr="00041E4C" w:rsidRDefault="007211A9" w:rsidP="00041E4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01-44686</w:t>
          </w:r>
          <w:r>
            <w:rPr>
              <w:b w:val="0"/>
              <w:w w:val="103"/>
              <w:sz w:val="14"/>
            </w:rPr>
            <w:fldChar w:fldCharType="end"/>
          </w:r>
        </w:p>
      </w:tc>
      <w:tc>
        <w:tcPr>
          <w:tcW w:w="5033" w:type="dxa"/>
          <w:shd w:val="clear" w:color="auto" w:fill="auto"/>
        </w:tcPr>
        <w:p w:rsidR="007211A9" w:rsidRPr="00041E4C" w:rsidRDefault="007211A9" w:rsidP="00041E4C">
          <w:pPr>
            <w:pStyle w:val="Footer"/>
            <w:rPr>
              <w:w w:val="103"/>
            </w:rPr>
          </w:pPr>
          <w:r>
            <w:rPr>
              <w:w w:val="103"/>
            </w:rPr>
            <w:fldChar w:fldCharType="begin"/>
          </w:r>
          <w:r>
            <w:rPr>
              <w:w w:val="103"/>
            </w:rPr>
            <w:instrText xml:space="preserve"> PAGE  \* MERGEFORMAT </w:instrText>
          </w:r>
          <w:r>
            <w:rPr>
              <w:w w:val="103"/>
            </w:rPr>
            <w:fldChar w:fldCharType="separate"/>
          </w:r>
          <w:r w:rsidR="00B71E27">
            <w:rPr>
              <w:w w:val="103"/>
            </w:rPr>
            <w:t>8</w:t>
          </w:r>
          <w:r>
            <w:rPr>
              <w:w w:val="103"/>
            </w:rPr>
            <w:fldChar w:fldCharType="end"/>
          </w:r>
        </w:p>
      </w:tc>
    </w:tr>
  </w:tbl>
  <w:p w:rsidR="007211A9" w:rsidRPr="00041E4C" w:rsidRDefault="007211A9" w:rsidP="00041E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11A9">
      <w:tblPrEx>
        <w:tblCellMar>
          <w:top w:w="0" w:type="dxa"/>
          <w:bottom w:w="0" w:type="dxa"/>
        </w:tblCellMar>
      </w:tblPrEx>
      <w:tc>
        <w:tcPr>
          <w:tcW w:w="5033" w:type="dxa"/>
          <w:shd w:val="clear" w:color="auto" w:fill="auto"/>
        </w:tcPr>
        <w:p w:rsidR="007211A9" w:rsidRPr="00041E4C" w:rsidRDefault="007211A9" w:rsidP="00041E4C">
          <w:pPr>
            <w:pStyle w:val="Footer"/>
            <w:jc w:val="right"/>
            <w:rPr>
              <w:w w:val="103"/>
            </w:rPr>
          </w:pPr>
          <w:r>
            <w:rPr>
              <w:w w:val="103"/>
            </w:rPr>
            <w:fldChar w:fldCharType="begin"/>
          </w:r>
          <w:r>
            <w:rPr>
              <w:w w:val="103"/>
            </w:rPr>
            <w:instrText xml:space="preserve"> PAGE  \* MERGEFORMAT </w:instrText>
          </w:r>
          <w:r>
            <w:rPr>
              <w:w w:val="103"/>
            </w:rPr>
            <w:fldChar w:fldCharType="separate"/>
          </w:r>
          <w:r w:rsidR="00B71E27">
            <w:rPr>
              <w:w w:val="103"/>
            </w:rPr>
            <w:t>9</w:t>
          </w:r>
          <w:r>
            <w:rPr>
              <w:w w:val="103"/>
            </w:rPr>
            <w:fldChar w:fldCharType="end"/>
          </w:r>
        </w:p>
      </w:tc>
      <w:tc>
        <w:tcPr>
          <w:tcW w:w="5033" w:type="dxa"/>
          <w:shd w:val="clear" w:color="auto" w:fill="auto"/>
        </w:tcPr>
        <w:p w:rsidR="007211A9" w:rsidRPr="00041E4C" w:rsidRDefault="007211A9" w:rsidP="00041E4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01-44686</w:t>
          </w:r>
          <w:r>
            <w:rPr>
              <w:b w:val="0"/>
              <w:w w:val="103"/>
              <w:sz w:val="14"/>
            </w:rPr>
            <w:fldChar w:fldCharType="end"/>
          </w:r>
        </w:p>
      </w:tc>
    </w:tr>
  </w:tbl>
  <w:p w:rsidR="007211A9" w:rsidRPr="00041E4C" w:rsidRDefault="007211A9" w:rsidP="00041E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1A9" w:rsidRDefault="007211A9" w:rsidP="00041E4C">
    <w:pPr>
      <w:pStyle w:val="Footer"/>
      <w:pBdr>
        <w:top w:val="single" w:sz="2" w:space="1" w:color="auto"/>
      </w:pBdr>
      <w:rPr>
        <w:sz w:val="2"/>
      </w:rPr>
    </w:pPr>
  </w:p>
  <w:p w:rsidR="007211A9" w:rsidRDefault="007211A9" w:rsidP="00041E4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211A9" w:rsidRDefault="007211A9" w:rsidP="00041E4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211A9" w:rsidRDefault="007211A9" w:rsidP="00041E4C">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211A9" w:rsidRPr="00041E4C" w:rsidRDefault="007211A9" w:rsidP="00041E4C">
    <w:pPr>
      <w:pStyle w:val="FootnoteText"/>
      <w:spacing w:line="120" w:lineRule="exact"/>
      <w:ind w:left="1267" w:right="1267" w:firstLine="0"/>
      <w:rPr>
        <w:sz w:val="10"/>
      </w:rPr>
    </w:pPr>
  </w:p>
  <w:p w:rsidR="007211A9" w:rsidRDefault="007211A9" w:rsidP="00041E4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01-44686 (S)</w:t>
    </w:r>
    <w:r>
      <w:rPr>
        <w:b w:val="0"/>
        <w:sz w:val="20"/>
      </w:rPr>
      <w:fldChar w:fldCharType="end"/>
    </w:r>
  </w:p>
  <w:p w:rsidR="007211A9" w:rsidRPr="00041E4C" w:rsidRDefault="007211A9" w:rsidP="00041E4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*0144686*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1A9" w:rsidRPr="00E8278F" w:rsidRDefault="007211A9" w:rsidP="00041E4C">
      <w:pPr>
        <w:pStyle w:val="Footer"/>
        <w:rPr>
          <w:sz w:val="14"/>
        </w:rPr>
      </w:pPr>
      <w:r>
        <w:separator/>
      </w:r>
    </w:p>
  </w:footnote>
  <w:footnote w:type="continuationSeparator" w:id="0">
    <w:p w:rsidR="007211A9" w:rsidRPr="00E8278F" w:rsidRDefault="007211A9" w:rsidP="00041E4C">
      <w:pPr>
        <w:pStyle w:val="Foot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auto"/>
      </w:tblBorders>
      <w:tblLayout w:type="fixed"/>
      <w:tblCellMar>
        <w:left w:w="0" w:type="dxa"/>
        <w:right w:w="0" w:type="dxa"/>
      </w:tblCellMar>
      <w:tblLook w:val="0000" w:firstRow="0" w:lastRow="0" w:firstColumn="0" w:lastColumn="0" w:noHBand="0" w:noVBand="0"/>
    </w:tblPr>
    <w:tblGrid>
      <w:gridCol w:w="4838"/>
      <w:gridCol w:w="5033"/>
    </w:tblGrid>
    <w:tr w:rsidR="007211A9">
      <w:tblPrEx>
        <w:tblCellMar>
          <w:top w:w="0" w:type="dxa"/>
          <w:bottom w:w="0" w:type="dxa"/>
        </w:tblCellMar>
      </w:tblPrEx>
      <w:trPr>
        <w:trHeight w:hRule="exact" w:val="864"/>
      </w:trPr>
      <w:tc>
        <w:tcPr>
          <w:tcW w:w="4838" w:type="dxa"/>
          <w:shd w:val="clear" w:color="auto" w:fill="auto"/>
          <w:vAlign w:val="bottom"/>
        </w:tcPr>
        <w:p w:rsidR="007211A9" w:rsidRPr="00041E4C" w:rsidRDefault="007211A9" w:rsidP="00041E4C">
          <w:pPr>
            <w:pStyle w:val="Header"/>
            <w:spacing w:after="80"/>
            <w:rPr>
              <w:b/>
            </w:rPr>
          </w:pPr>
          <w:r>
            <w:rPr>
              <w:b/>
            </w:rPr>
            <w:fldChar w:fldCharType="begin"/>
          </w:r>
          <w:r>
            <w:rPr>
              <w:b/>
            </w:rPr>
            <w:instrText xml:space="preserve"> DOCVARIABLE "sss1" \* MERGEFORMAT </w:instrText>
          </w:r>
          <w:r>
            <w:rPr>
              <w:b/>
            </w:rPr>
            <w:fldChar w:fldCharType="separate"/>
          </w:r>
          <w:r>
            <w:rPr>
              <w:b/>
            </w:rPr>
            <w:t>CEDAW/C/SR.514</w:t>
          </w:r>
          <w:r>
            <w:rPr>
              <w:b/>
            </w:rPr>
            <w:fldChar w:fldCharType="end"/>
          </w:r>
        </w:p>
      </w:tc>
      <w:tc>
        <w:tcPr>
          <w:tcW w:w="5033" w:type="dxa"/>
          <w:shd w:val="clear" w:color="auto" w:fill="auto"/>
          <w:vAlign w:val="bottom"/>
        </w:tcPr>
        <w:p w:rsidR="007211A9" w:rsidRDefault="007211A9" w:rsidP="00041E4C">
          <w:pPr>
            <w:pStyle w:val="Header"/>
          </w:pPr>
        </w:p>
      </w:tc>
    </w:tr>
  </w:tbl>
  <w:p w:rsidR="007211A9" w:rsidRPr="00041E4C" w:rsidRDefault="007211A9" w:rsidP="00041E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auto"/>
      </w:tblBorders>
      <w:tblLayout w:type="fixed"/>
      <w:tblCellMar>
        <w:left w:w="0" w:type="dxa"/>
        <w:right w:w="0" w:type="dxa"/>
      </w:tblCellMar>
      <w:tblLook w:val="0000" w:firstRow="0" w:lastRow="0" w:firstColumn="0" w:lastColumn="0" w:noHBand="0" w:noVBand="0"/>
    </w:tblPr>
    <w:tblGrid>
      <w:gridCol w:w="4838"/>
      <w:gridCol w:w="5033"/>
    </w:tblGrid>
    <w:tr w:rsidR="007211A9">
      <w:tblPrEx>
        <w:tblCellMar>
          <w:top w:w="0" w:type="dxa"/>
          <w:bottom w:w="0" w:type="dxa"/>
        </w:tblCellMar>
      </w:tblPrEx>
      <w:trPr>
        <w:trHeight w:hRule="exact" w:val="864"/>
      </w:trPr>
      <w:tc>
        <w:tcPr>
          <w:tcW w:w="4838" w:type="dxa"/>
          <w:shd w:val="clear" w:color="auto" w:fill="auto"/>
          <w:vAlign w:val="bottom"/>
        </w:tcPr>
        <w:p w:rsidR="007211A9" w:rsidRDefault="007211A9" w:rsidP="00041E4C">
          <w:pPr>
            <w:pStyle w:val="Header"/>
          </w:pPr>
        </w:p>
      </w:tc>
      <w:tc>
        <w:tcPr>
          <w:tcW w:w="5033" w:type="dxa"/>
          <w:shd w:val="clear" w:color="auto" w:fill="auto"/>
          <w:vAlign w:val="bottom"/>
        </w:tcPr>
        <w:p w:rsidR="007211A9" w:rsidRPr="00041E4C" w:rsidRDefault="007211A9" w:rsidP="00041E4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CEDAW/C/SR.514</w:t>
          </w:r>
          <w:r>
            <w:rPr>
              <w:b/>
            </w:rPr>
            <w:fldChar w:fldCharType="end"/>
          </w:r>
        </w:p>
      </w:tc>
    </w:tr>
  </w:tbl>
  <w:p w:rsidR="007211A9" w:rsidRPr="00041E4C" w:rsidRDefault="007211A9" w:rsidP="00041E4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211A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211A9" w:rsidRDefault="007211A9" w:rsidP="00041E4C">
          <w:pPr>
            <w:pStyle w:val="Header"/>
            <w:spacing w:after="120"/>
          </w:pPr>
        </w:p>
      </w:tc>
      <w:tc>
        <w:tcPr>
          <w:tcW w:w="2059" w:type="dxa"/>
          <w:tcBorders>
            <w:bottom w:val="single" w:sz="4" w:space="0" w:color="auto"/>
          </w:tcBorders>
          <w:shd w:val="clear" w:color="auto" w:fill="auto"/>
          <w:vAlign w:val="bottom"/>
        </w:tcPr>
        <w:p w:rsidR="007211A9" w:rsidRPr="00041E4C" w:rsidRDefault="007211A9" w:rsidP="00041E4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211A9" w:rsidRDefault="007211A9" w:rsidP="00041E4C">
          <w:pPr>
            <w:pStyle w:val="Header"/>
            <w:spacing w:after="120"/>
          </w:pPr>
        </w:p>
      </w:tc>
      <w:tc>
        <w:tcPr>
          <w:tcW w:w="6523" w:type="dxa"/>
          <w:gridSpan w:val="3"/>
          <w:tcBorders>
            <w:bottom w:val="single" w:sz="4" w:space="0" w:color="auto"/>
          </w:tcBorders>
          <w:shd w:val="clear" w:color="auto" w:fill="auto"/>
          <w:vAlign w:val="bottom"/>
        </w:tcPr>
        <w:p w:rsidR="007211A9" w:rsidRPr="00041E4C" w:rsidRDefault="007211A9" w:rsidP="00041E4C">
          <w:pPr>
            <w:spacing w:after="80" w:line="240" w:lineRule="auto"/>
            <w:jc w:val="right"/>
            <w:rPr>
              <w:position w:val="-4"/>
            </w:rPr>
          </w:pPr>
          <w:r>
            <w:rPr>
              <w:position w:val="-4"/>
              <w:sz w:val="40"/>
            </w:rPr>
            <w:t>CEDAW</w:t>
          </w:r>
          <w:r>
            <w:rPr>
              <w:position w:val="-4"/>
            </w:rPr>
            <w:t>/C/SR.514</w:t>
          </w:r>
        </w:p>
      </w:tc>
    </w:tr>
    <w:tr w:rsidR="007211A9" w:rsidRPr="00041E4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211A9" w:rsidRDefault="007211A9" w:rsidP="00041E4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211A9" w:rsidRPr="00041E4C" w:rsidRDefault="007211A9" w:rsidP="00041E4C">
          <w:pPr>
            <w:pStyle w:val="Header"/>
            <w:spacing w:before="109"/>
          </w:pPr>
        </w:p>
      </w:tc>
      <w:tc>
        <w:tcPr>
          <w:tcW w:w="5227" w:type="dxa"/>
          <w:gridSpan w:val="3"/>
          <w:tcBorders>
            <w:top w:val="single" w:sz="4" w:space="0" w:color="auto"/>
            <w:bottom w:val="single" w:sz="12" w:space="0" w:color="auto"/>
          </w:tcBorders>
          <w:shd w:val="clear" w:color="auto" w:fill="auto"/>
        </w:tcPr>
        <w:p w:rsidR="007211A9" w:rsidRPr="00041E4C" w:rsidRDefault="007211A9" w:rsidP="00041E4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211A9" w:rsidRPr="00CF211A" w:rsidRDefault="007211A9" w:rsidP="00041E4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211A9" w:rsidRDefault="007211A9" w:rsidP="00041E4C">
          <w:pPr>
            <w:spacing w:before="240"/>
          </w:pPr>
          <w:r>
            <w:t>Distr. general</w:t>
          </w:r>
        </w:p>
        <w:p w:rsidR="007211A9" w:rsidRDefault="007211A9" w:rsidP="00041E4C">
          <w:r>
            <w:t>20 de junio de 2006</w:t>
          </w:r>
        </w:p>
        <w:p w:rsidR="007211A9" w:rsidRDefault="007211A9" w:rsidP="00041E4C">
          <w:r>
            <w:t>Español</w:t>
          </w:r>
        </w:p>
        <w:p w:rsidR="007211A9" w:rsidRPr="00041E4C" w:rsidRDefault="007211A9" w:rsidP="00041E4C">
          <w:r>
            <w:t>Original: inglés</w:t>
          </w:r>
        </w:p>
      </w:tc>
    </w:tr>
  </w:tbl>
  <w:p w:rsidR="007211A9" w:rsidRPr="00041E4C" w:rsidRDefault="007211A9" w:rsidP="00041E4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686*"/>
    <w:docVar w:name="CreationDt" w:val="19/06/2006 14:53:27"/>
    <w:docVar w:name="DocCategory" w:val="SROthers"/>
    <w:docVar w:name="DocType" w:val="Final"/>
    <w:docVar w:name="FooterJN" w:val="01-44686"/>
    <w:docVar w:name="jobn" w:val="01-44686 (S)"/>
    <w:docVar w:name="jobnDT" w:val="01-44686 (S)   190606"/>
    <w:docVar w:name="jobnDTDT" w:val="01-44686 (S)   190606   190606"/>
    <w:docVar w:name="JobNo" w:val="0144686S"/>
    <w:docVar w:name="OandT" w:val="External"/>
    <w:docVar w:name="sss1" w:val="CEDAW/C/SR.514"/>
    <w:docVar w:name="sss2" w:val="-"/>
    <w:docVar w:name="Symbol1" w:val="CEDAW/C/SR.514"/>
    <w:docVar w:name="Symbol2" w:val="-"/>
  </w:docVars>
  <w:rsids>
    <w:rsidRoot w:val="00126A8F"/>
    <w:rsid w:val="00041E4C"/>
    <w:rsid w:val="000A58E1"/>
    <w:rsid w:val="000F056D"/>
    <w:rsid w:val="00126A8F"/>
    <w:rsid w:val="00351EA2"/>
    <w:rsid w:val="0040106D"/>
    <w:rsid w:val="004562D7"/>
    <w:rsid w:val="006F6245"/>
    <w:rsid w:val="007211A9"/>
    <w:rsid w:val="008E186C"/>
    <w:rsid w:val="00AD6F56"/>
    <w:rsid w:val="00B26C0A"/>
    <w:rsid w:val="00B71E27"/>
    <w:rsid w:val="00CF211A"/>
    <w:rsid w:val="00DC74CA"/>
    <w:rsid w:val="00E25AC0"/>
    <w:rsid w:val="00EB4F02"/>
    <w:rsid w:val="00F162AD"/>
    <w:rsid w:val="00F24319"/>
    <w:rsid w:val="00F752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041E4C"/>
  </w:style>
  <w:style w:type="paragraph" w:styleId="CommentSubject">
    <w:name w:val="annotation subject"/>
    <w:basedOn w:val="CommentText"/>
    <w:next w:val="CommentText"/>
    <w:semiHidden/>
    <w:rsid w:val="00041E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9</Pages>
  <Words>5464</Words>
  <Characters>31148</Characters>
  <Application>Microsoft Office Word</Application>
  <DocSecurity>4</DocSecurity>
  <Lines>259</Lines>
  <Paragraphs>73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36539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Becerra, Emma</dc:creator>
  <cp:keywords/>
  <dc:description/>
  <cp:lastModifiedBy>Becerra, Emma</cp:lastModifiedBy>
  <cp:revision>12</cp:revision>
  <cp:lastPrinted>2006-06-19T14:01:00Z</cp:lastPrinted>
  <dcterms:created xsi:type="dcterms:W3CDTF">2006-06-19T13:51:00Z</dcterms:created>
  <dcterms:modified xsi:type="dcterms:W3CDTF">2006-06-19T14:05:00Z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0144686</vt:lpwstr>
  </property>
  <property fmtid="{D5CDD505-2E9C-101B-9397-08002B2CF9AE}" pid="3" name="Symbol1">
    <vt:lpwstr>CEDAW/C/SR.514</vt:lpwstr>
  </property>
  <property fmtid="{D5CDD505-2E9C-101B-9397-08002B2CF9AE}" pid="4" name="Symbol2">
    <vt:lpwstr/>
  </property>
  <property fmtid="{D5CDD505-2E9C-101B-9397-08002B2CF9AE}" pid="5" name="Translator">
    <vt:lpwstr/>
  </property>
  <property fmtid="{D5CDD505-2E9C-101B-9397-08002B2CF9AE}" pid="6" name="Operator">
    <vt:lpwstr>External</vt:lpwstr>
  </property>
  <property fmtid="{D5CDD505-2E9C-101B-9397-08002B2CF9AE}" pid="7" name="DraftPages">
    <vt:lpwstr> </vt:lpwstr>
  </property>
  <property fmtid="{D5CDD505-2E9C-101B-9397-08002B2CF9AE}" pid="8" name="Comment">
    <vt:lpwstr/>
  </property>
</Properties>
</file>