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CBE15E4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0A1A731" w14:textId="77777777" w:rsidR="002D5AAC" w:rsidRDefault="002D5AAC" w:rsidP="009E1D8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0497ECD4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3653564" w14:textId="16DFFD9C" w:rsidR="002D5AAC" w:rsidRDefault="009E1D89" w:rsidP="009E1D89">
            <w:pPr>
              <w:jc w:val="right"/>
            </w:pPr>
            <w:r w:rsidRPr="00E55AC6">
              <w:rPr>
                <w:sz w:val="40"/>
              </w:rPr>
              <w:t>CCPR</w:t>
            </w:r>
            <w:r w:rsidRPr="00E55AC6">
              <w:t>/C/SUR/CO/4</w:t>
            </w:r>
          </w:p>
        </w:tc>
      </w:tr>
      <w:tr w:rsidR="002D5AAC" w:rsidRPr="00DC4EB1" w14:paraId="634FA26B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35AC07E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4CD5030" wp14:editId="338A202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B977491" w14:textId="77777777" w:rsidR="002D5AAC" w:rsidRPr="00033EE1" w:rsidRDefault="00DE32CD" w:rsidP="006B394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CC933C7" w14:textId="2A50DBEE" w:rsidR="002D5AAC" w:rsidRPr="009E1D89" w:rsidRDefault="009E1D89" w:rsidP="00BC3629">
            <w:pPr>
              <w:spacing w:before="240"/>
              <w:rPr>
                <w:lang w:val="en-US"/>
              </w:rPr>
            </w:pPr>
            <w:r w:rsidRPr="009E1D89">
              <w:rPr>
                <w:lang w:val="en-US"/>
              </w:rPr>
              <w:t xml:space="preserve">Distr.: </w:t>
            </w:r>
            <w:r w:rsidRPr="009E1D89">
              <w:rPr>
                <w:rFonts w:eastAsia="Times New Roman" w:cs="Times New Roman"/>
                <w:szCs w:val="20"/>
                <w:lang w:val="en-GB"/>
              </w:rPr>
              <w:t>General</w:t>
            </w:r>
          </w:p>
          <w:p w14:paraId="31E283B4" w14:textId="29685109" w:rsidR="009E1D89" w:rsidRPr="009E1D89" w:rsidRDefault="009E1D89" w:rsidP="009E1D89">
            <w:pPr>
              <w:spacing w:line="240" w:lineRule="exact"/>
              <w:rPr>
                <w:lang w:val="en-US"/>
              </w:rPr>
            </w:pPr>
            <w:r w:rsidRPr="009E1D89">
              <w:rPr>
                <w:rFonts w:eastAsia="Times New Roman" w:cs="Times New Roman"/>
                <w:szCs w:val="20"/>
                <w:lang w:val="en-GB"/>
              </w:rPr>
              <w:t>28 August 2024</w:t>
            </w:r>
          </w:p>
          <w:p w14:paraId="6B1B6276" w14:textId="77777777" w:rsidR="009E1D89" w:rsidRPr="009E1D89" w:rsidRDefault="009E1D89" w:rsidP="009E1D89">
            <w:pPr>
              <w:spacing w:line="240" w:lineRule="exact"/>
              <w:rPr>
                <w:lang w:val="en-US"/>
              </w:rPr>
            </w:pPr>
            <w:r w:rsidRPr="009E1D89">
              <w:rPr>
                <w:lang w:val="en-US"/>
              </w:rPr>
              <w:t>Russian</w:t>
            </w:r>
          </w:p>
          <w:p w14:paraId="5C5FD3DD" w14:textId="3ABA474F" w:rsidR="009E1D89" w:rsidRPr="009E1D89" w:rsidRDefault="009E1D89" w:rsidP="009E1D89">
            <w:pPr>
              <w:spacing w:line="240" w:lineRule="exact"/>
              <w:rPr>
                <w:lang w:val="en-US"/>
              </w:rPr>
            </w:pPr>
            <w:r w:rsidRPr="009E1D89">
              <w:rPr>
                <w:lang w:val="en-US"/>
              </w:rPr>
              <w:t xml:space="preserve">Original: </w:t>
            </w:r>
            <w:r w:rsidRPr="009E1D89">
              <w:rPr>
                <w:rFonts w:eastAsia="Times New Roman" w:cs="Times New Roman"/>
                <w:szCs w:val="20"/>
                <w:lang w:val="en-GB"/>
              </w:rPr>
              <w:t>English</w:t>
            </w:r>
          </w:p>
        </w:tc>
      </w:tr>
    </w:tbl>
    <w:p w14:paraId="1E15AD02" w14:textId="77777777" w:rsidR="000E4BBF" w:rsidRPr="000E4BBF" w:rsidRDefault="000E4BBF" w:rsidP="000E4BBF">
      <w:pPr>
        <w:suppressAutoHyphens w:val="0"/>
        <w:spacing w:before="120"/>
        <w:rPr>
          <w:rFonts w:eastAsia="Calibri" w:cs="Arial"/>
          <w:b/>
          <w:bCs/>
          <w:spacing w:val="4"/>
          <w:w w:val="103"/>
          <w:kern w:val="2"/>
          <w:sz w:val="24"/>
          <w:szCs w:val="24"/>
        </w:rPr>
      </w:pPr>
      <w:r w:rsidRPr="000E4BBF">
        <w:rPr>
          <w:rFonts w:eastAsia="Calibri" w:cs="Arial"/>
          <w:b/>
          <w:bCs/>
          <w:spacing w:val="4"/>
          <w:w w:val="103"/>
          <w:kern w:val="2"/>
          <w:sz w:val="24"/>
          <w:szCs w:val="24"/>
        </w:rPr>
        <w:t>Комитет по правам человека</w:t>
      </w:r>
    </w:p>
    <w:p w14:paraId="5EBDEDBE" w14:textId="77777777" w:rsidR="000E4BBF" w:rsidRPr="009D000A" w:rsidRDefault="000E4BBF" w:rsidP="000E4BBF">
      <w:pPr>
        <w:pStyle w:val="HChGR"/>
      </w:pPr>
      <w:r w:rsidRPr="00DC4EB1">
        <w:tab/>
      </w:r>
      <w:r w:rsidRPr="00DC4EB1">
        <w:tab/>
      </w:r>
      <w:r w:rsidRPr="009D000A">
        <w:rPr>
          <w:bCs/>
        </w:rPr>
        <w:t>Заключительные замечания по четвертому периодическому докладу Суринама</w:t>
      </w:r>
      <w:r w:rsidRPr="008B7A1E">
        <w:rPr>
          <w:rStyle w:val="FootnoteAnchor"/>
          <w:b w:val="0"/>
          <w:bCs/>
          <w:spacing w:val="0"/>
          <w:w w:val="100"/>
          <w:kern w:val="0"/>
          <w:position w:val="6"/>
          <w:sz w:val="20"/>
          <w:szCs w:val="14"/>
          <w:vertAlign w:val="baseline"/>
        </w:rPr>
        <w:footnoteReference w:customMarkFollows="1" w:id="1"/>
        <w:t>*</w:t>
      </w:r>
    </w:p>
    <w:p w14:paraId="3756712F" w14:textId="60E3FC3F" w:rsidR="000E4BBF" w:rsidRPr="000E4BBF" w:rsidRDefault="000E4BBF" w:rsidP="000E4BBF">
      <w:pPr>
        <w:pStyle w:val="SingleTxtGR"/>
        <w:rPr>
          <w:spacing w:val="0"/>
          <w:w w:val="100"/>
          <w:kern w:val="0"/>
        </w:rPr>
      </w:pPr>
      <w:r w:rsidRPr="000E4BBF">
        <w:rPr>
          <w:spacing w:val="0"/>
          <w:w w:val="100"/>
          <w:kern w:val="0"/>
        </w:rPr>
        <w:t>1.</w:t>
      </w:r>
      <w:r w:rsidRPr="000E4BBF">
        <w:rPr>
          <w:spacing w:val="0"/>
          <w:w w:val="100"/>
          <w:kern w:val="0"/>
        </w:rPr>
        <w:tab/>
        <w:t>Комитет рассмотрел четвертый периодический доклад Суринама</w:t>
      </w:r>
      <w:r w:rsidRPr="000E4BBF">
        <w:rPr>
          <w:rStyle w:val="FootnoteAnchor"/>
          <w:spacing w:val="0"/>
          <w:w w:val="100"/>
          <w:kern w:val="0"/>
        </w:rPr>
        <w:footnoteReference w:id="2"/>
      </w:r>
      <w:r w:rsidRPr="000E4BBF">
        <w:rPr>
          <w:spacing w:val="0"/>
          <w:w w:val="100"/>
          <w:kern w:val="0"/>
        </w:rPr>
        <w:t xml:space="preserve"> на своих 4128</w:t>
      </w:r>
      <w:r w:rsidRPr="000E4BBF">
        <w:rPr>
          <w:spacing w:val="0"/>
          <w:w w:val="100"/>
          <w:kern w:val="0"/>
        </w:rPr>
        <w:noBreakHyphen/>
        <w:t>м и 4129</w:t>
      </w:r>
      <w:r w:rsidRPr="000E4BBF">
        <w:rPr>
          <w:spacing w:val="0"/>
          <w:w w:val="100"/>
          <w:kern w:val="0"/>
        </w:rPr>
        <w:noBreakHyphen/>
        <w:t>м заседаниях</w:t>
      </w:r>
      <w:r w:rsidRPr="000E4BBF">
        <w:rPr>
          <w:rStyle w:val="FootnoteAnchor"/>
          <w:spacing w:val="0"/>
          <w:w w:val="100"/>
          <w:kern w:val="0"/>
        </w:rPr>
        <w:footnoteReference w:id="3"/>
      </w:r>
      <w:r w:rsidRPr="000E4BBF">
        <w:rPr>
          <w:spacing w:val="0"/>
          <w:w w:val="100"/>
          <w:kern w:val="0"/>
        </w:rPr>
        <w:t>, состоявшихся 10 и 11 июля 2024</w:t>
      </w:r>
      <w:r w:rsidRPr="000E4BBF">
        <w:rPr>
          <w:bCs/>
          <w:spacing w:val="0"/>
          <w:w w:val="100"/>
          <w:kern w:val="0"/>
        </w:rPr>
        <w:t> год</w:t>
      </w:r>
      <w:r w:rsidRPr="000E4BBF">
        <w:rPr>
          <w:spacing w:val="0"/>
          <w:w w:val="100"/>
          <w:kern w:val="0"/>
        </w:rPr>
        <w:t>а. На своем</w:t>
      </w:r>
      <w:r w:rsidRPr="000E4BBF">
        <w:rPr>
          <w:spacing w:val="0"/>
          <w:w w:val="100"/>
          <w:kern w:val="0"/>
        </w:rPr>
        <w:br/>
        <w:t>4143</w:t>
      </w:r>
      <w:r w:rsidRPr="000E4BBF">
        <w:rPr>
          <w:spacing w:val="0"/>
          <w:w w:val="100"/>
          <w:kern w:val="0"/>
        </w:rPr>
        <w:noBreakHyphen/>
        <w:t>м заседании, состоявшемся 22 июля 2024</w:t>
      </w:r>
      <w:r w:rsidRPr="000E4BBF">
        <w:rPr>
          <w:bCs/>
          <w:spacing w:val="0"/>
          <w:w w:val="100"/>
          <w:kern w:val="0"/>
        </w:rPr>
        <w:t> год</w:t>
      </w:r>
      <w:r w:rsidRPr="000E4BBF">
        <w:rPr>
          <w:spacing w:val="0"/>
          <w:w w:val="100"/>
          <w:kern w:val="0"/>
        </w:rPr>
        <w:t>а, он принял настоящие заключительные замечания.</w:t>
      </w:r>
    </w:p>
    <w:p w14:paraId="0A40E5C7" w14:textId="77777777" w:rsidR="000E4BBF" w:rsidRPr="000E4BBF" w:rsidRDefault="000E4BBF" w:rsidP="008B7A1E">
      <w:pPr>
        <w:pStyle w:val="H1G"/>
      </w:pPr>
      <w:r w:rsidRPr="000E4BBF">
        <w:tab/>
        <w:t>A.</w:t>
      </w:r>
      <w:r w:rsidRPr="000E4BBF">
        <w:tab/>
        <w:t>Введение</w:t>
      </w:r>
    </w:p>
    <w:p w14:paraId="76BBC4A1" w14:textId="21E7F6A4" w:rsidR="000E4BBF" w:rsidRPr="00DC4EB1" w:rsidRDefault="000E4BBF" w:rsidP="000E4BBF">
      <w:pPr>
        <w:pStyle w:val="SingleTxtGR"/>
        <w:rPr>
          <w:spacing w:val="0"/>
          <w:w w:val="100"/>
          <w:kern w:val="0"/>
        </w:rPr>
      </w:pPr>
      <w:r w:rsidRPr="000E4BBF">
        <w:rPr>
          <w:spacing w:val="0"/>
          <w:w w:val="100"/>
          <w:kern w:val="0"/>
        </w:rPr>
        <w:t>2.</w:t>
      </w:r>
      <w:r w:rsidRPr="000E4BBF">
        <w:rPr>
          <w:spacing w:val="0"/>
          <w:w w:val="100"/>
          <w:kern w:val="0"/>
        </w:rPr>
        <w:tab/>
        <w:t>Комитет приветствует представление четвертого периодического доклада Суринама, а также содержащуюся в нем информацию. Он выражает удовлетворение в связи с возможностью возобновить конструктивный диалог с высокопоставленной делегацией государства-участника по вопросу о мерах, принятых за отчетный период с целью осуществления положений Пакта. Комитет также выражает признательность государству-участнику за письменные ответы</w:t>
      </w:r>
      <w:r w:rsidRPr="000E4BBF">
        <w:rPr>
          <w:rStyle w:val="FootnoteAnchor"/>
          <w:spacing w:val="0"/>
          <w:w w:val="100"/>
          <w:kern w:val="0"/>
        </w:rPr>
        <w:footnoteReference w:id="4"/>
      </w:r>
      <w:r w:rsidRPr="000E4BBF">
        <w:rPr>
          <w:spacing w:val="0"/>
          <w:w w:val="100"/>
          <w:kern w:val="0"/>
        </w:rPr>
        <w:t xml:space="preserve"> на перечень вопросов</w:t>
      </w:r>
      <w:r w:rsidRPr="000E4BBF">
        <w:rPr>
          <w:rStyle w:val="FootnoteAnchor"/>
          <w:spacing w:val="0"/>
          <w:w w:val="100"/>
          <w:kern w:val="0"/>
        </w:rPr>
        <w:footnoteReference w:id="5"/>
      </w:r>
      <w:r w:rsidRPr="000E4BBF">
        <w:rPr>
          <w:spacing w:val="0"/>
          <w:w w:val="100"/>
          <w:kern w:val="0"/>
        </w:rPr>
        <w:t>, дополненные устными ответами делегации, а также за представленную ему в письменном виде дополнительную информацию.</w:t>
      </w:r>
    </w:p>
    <w:p w14:paraId="1C733D51" w14:textId="77777777" w:rsidR="000E4BBF" w:rsidRPr="000E4BBF" w:rsidRDefault="000E4BBF" w:rsidP="008B7A1E">
      <w:pPr>
        <w:pStyle w:val="H1G"/>
      </w:pPr>
      <w:r w:rsidRPr="000E4BBF">
        <w:tab/>
        <w:t>B.</w:t>
      </w:r>
      <w:r w:rsidRPr="000E4BBF">
        <w:tab/>
        <w:t>Позитивные аспекты</w:t>
      </w:r>
    </w:p>
    <w:p w14:paraId="0C040467" w14:textId="77777777" w:rsidR="000E4BBF" w:rsidRPr="000E4BBF" w:rsidRDefault="000E4BBF" w:rsidP="000E4BBF">
      <w:pPr>
        <w:pStyle w:val="SingleTxtGR"/>
        <w:spacing w:after="100"/>
        <w:rPr>
          <w:spacing w:val="0"/>
          <w:w w:val="100"/>
          <w:kern w:val="0"/>
        </w:rPr>
      </w:pPr>
      <w:r w:rsidRPr="000E4BBF">
        <w:rPr>
          <w:spacing w:val="0"/>
          <w:w w:val="100"/>
          <w:kern w:val="0"/>
        </w:rPr>
        <w:t>3.</w:t>
      </w:r>
      <w:r w:rsidRPr="000E4BBF">
        <w:rPr>
          <w:spacing w:val="0"/>
          <w:w w:val="100"/>
          <w:kern w:val="0"/>
        </w:rPr>
        <w:tab/>
        <w:t>Комитет приветствует следующие институциональные и политические меры, принятые государством-участником:</w:t>
      </w:r>
    </w:p>
    <w:p w14:paraId="11298AD5" w14:textId="77777777" w:rsidR="000E4BBF" w:rsidRPr="000E4BBF" w:rsidRDefault="000E4BBF" w:rsidP="000E4BBF">
      <w:pPr>
        <w:pStyle w:val="SingleTxtG"/>
      </w:pPr>
      <w:r w:rsidRPr="000E4BBF">
        <w:tab/>
        <w:t>a)</w:t>
      </w:r>
      <w:r w:rsidRPr="000E4BBF">
        <w:tab/>
        <w:t>создание Комиссии по борьбе с коррупцией в мае 2023</w:t>
      </w:r>
      <w:r w:rsidRPr="000E4BBF">
        <w:rPr>
          <w:bCs/>
        </w:rPr>
        <w:t> год</w:t>
      </w:r>
      <w:r w:rsidRPr="000E4BBF">
        <w:t>а;</w:t>
      </w:r>
    </w:p>
    <w:p w14:paraId="01BFD5B0" w14:textId="77777777" w:rsidR="000E4BBF" w:rsidRPr="000E4BBF" w:rsidRDefault="000E4BBF" w:rsidP="000E4BBF">
      <w:pPr>
        <w:pStyle w:val="SingleTxtG"/>
      </w:pPr>
      <w:r w:rsidRPr="000E4BBF">
        <w:tab/>
        <w:t>b)</w:t>
      </w:r>
      <w:r w:rsidRPr="000E4BBF">
        <w:tab/>
        <w:t>принятие Закона о равном обращении в сфере занятости в ноябре 2022</w:t>
      </w:r>
      <w:r w:rsidRPr="000E4BBF">
        <w:rPr>
          <w:bCs/>
        </w:rPr>
        <w:t> год</w:t>
      </w:r>
      <w:r w:rsidRPr="000E4BBF">
        <w:t>а;</w:t>
      </w:r>
    </w:p>
    <w:p w14:paraId="37757F47" w14:textId="77777777" w:rsidR="000E4BBF" w:rsidRPr="000E4BBF" w:rsidRDefault="000E4BBF" w:rsidP="000E4BBF">
      <w:pPr>
        <w:pStyle w:val="SingleTxtG"/>
      </w:pPr>
      <w:r w:rsidRPr="000E4BBF">
        <w:tab/>
        <w:t>c)</w:t>
      </w:r>
      <w:r w:rsidRPr="000E4BBF">
        <w:tab/>
        <w:t>принятие Закона о насилии и сексуальных домогательствах в октябре 2022</w:t>
      </w:r>
      <w:r w:rsidRPr="000E4BBF">
        <w:rPr>
          <w:bCs/>
        </w:rPr>
        <w:t> год</w:t>
      </w:r>
      <w:r w:rsidRPr="000E4BBF">
        <w:t>а;</w:t>
      </w:r>
    </w:p>
    <w:p w14:paraId="31A0A56E" w14:textId="741DD625" w:rsidR="000E4BBF" w:rsidRPr="000E4BBF" w:rsidRDefault="000E4BBF" w:rsidP="000E4BBF">
      <w:pPr>
        <w:pStyle w:val="SingleTxtG"/>
      </w:pPr>
      <w:r w:rsidRPr="000E4BBF">
        <w:tab/>
        <w:t>d)</w:t>
      </w:r>
      <w:r w:rsidRPr="000E4BBF">
        <w:tab/>
        <w:t>отмена смертной казни, закрепленная в Военно-уголовном кодексе,</w:t>
      </w:r>
      <w:r w:rsidR="008B7A1E" w:rsidRPr="008B7A1E">
        <w:br/>
      </w:r>
      <w:r w:rsidRPr="000E4BBF">
        <w:t>в августе 2021</w:t>
      </w:r>
      <w:r w:rsidRPr="000E4BBF">
        <w:rPr>
          <w:bCs/>
        </w:rPr>
        <w:t> год</w:t>
      </w:r>
      <w:r w:rsidRPr="000E4BBF">
        <w:t>а;</w:t>
      </w:r>
    </w:p>
    <w:p w14:paraId="7AF7473F" w14:textId="77777777" w:rsidR="000E4BBF" w:rsidRPr="000E4BBF" w:rsidRDefault="000E4BBF" w:rsidP="000E4BBF">
      <w:pPr>
        <w:pStyle w:val="SingleTxtG"/>
      </w:pPr>
      <w:r w:rsidRPr="000E4BBF">
        <w:tab/>
        <w:t>e)</w:t>
      </w:r>
      <w:r w:rsidRPr="000E4BBF">
        <w:tab/>
        <w:t>создание Конституционного суда в 2019</w:t>
      </w:r>
      <w:r w:rsidRPr="000E4BBF">
        <w:rPr>
          <w:bCs/>
        </w:rPr>
        <w:t> год</w:t>
      </w:r>
      <w:r w:rsidRPr="000E4BBF">
        <w:t>у;</w:t>
      </w:r>
    </w:p>
    <w:p w14:paraId="7B75375E" w14:textId="77777777" w:rsidR="000E4BBF" w:rsidRPr="000E4BBF" w:rsidRDefault="000E4BBF" w:rsidP="000E4BBF">
      <w:pPr>
        <w:pStyle w:val="SingleTxtG"/>
      </w:pPr>
      <w:r w:rsidRPr="000E4BBF">
        <w:tab/>
        <w:t>f)</w:t>
      </w:r>
      <w:r w:rsidRPr="000E4BBF">
        <w:tab/>
        <w:t>принятие Закона о борьбе с коррупцией в 2017</w:t>
      </w:r>
      <w:r w:rsidRPr="000E4BBF">
        <w:rPr>
          <w:bCs/>
        </w:rPr>
        <w:t> год</w:t>
      </w:r>
      <w:r w:rsidRPr="000E4BBF">
        <w:t>у.</w:t>
      </w:r>
    </w:p>
    <w:p w14:paraId="5AD9F82C" w14:textId="77777777" w:rsidR="000E4BBF" w:rsidRPr="000E4BBF" w:rsidRDefault="000E4BBF" w:rsidP="000E4BBF">
      <w:pPr>
        <w:pStyle w:val="SingleTxtG"/>
      </w:pPr>
      <w:r w:rsidRPr="000E4BBF">
        <w:lastRenderedPageBreak/>
        <w:t>4.</w:t>
      </w:r>
      <w:r w:rsidRPr="000E4BBF">
        <w:tab/>
        <w:t>Комитет также приветствует ратификацию государством-участником следующих международных договоров или присоединение к ним:</w:t>
      </w:r>
    </w:p>
    <w:p w14:paraId="7712A6E4" w14:textId="77777777" w:rsidR="000E4BBF" w:rsidRPr="000E4BBF" w:rsidRDefault="000E4BBF" w:rsidP="000E4BBF">
      <w:pPr>
        <w:pStyle w:val="SingleTxtG"/>
      </w:pPr>
      <w:r w:rsidRPr="000E4BBF">
        <w:tab/>
        <w:t>a)</w:t>
      </w:r>
      <w:r w:rsidRPr="000E4BBF">
        <w:tab/>
        <w:t>Конвенция против пыток и других жестоких, бесчеловечных или унижающих достоинство видов обращения и наказания</w:t>
      </w:r>
      <w:r w:rsidRPr="000E4BBF">
        <w:rPr>
          <w:bCs/>
        </w:rPr>
        <w:t xml:space="preserve"> — </w:t>
      </w:r>
      <w:r w:rsidRPr="000E4BBF">
        <w:t>16 ноября 2021</w:t>
      </w:r>
      <w:r w:rsidRPr="000E4BBF">
        <w:rPr>
          <w:bCs/>
        </w:rPr>
        <w:t> год</w:t>
      </w:r>
      <w:r w:rsidRPr="000E4BBF">
        <w:t xml:space="preserve">а; </w:t>
      </w:r>
    </w:p>
    <w:p w14:paraId="21998326" w14:textId="77777777" w:rsidR="000E4BBF" w:rsidRPr="000E4BBF" w:rsidRDefault="000E4BBF" w:rsidP="000E4BBF">
      <w:pPr>
        <w:pStyle w:val="SingleTxtG"/>
      </w:pPr>
      <w:r w:rsidRPr="000E4BBF">
        <w:tab/>
        <w:t>b)</w:t>
      </w:r>
      <w:r w:rsidRPr="000E4BBF">
        <w:tab/>
        <w:t>Факультативный протокол к Конвенции о правах ребенка, касающийся участия детей в вооруженных конфликтах,</w:t>
      </w:r>
      <w:r w:rsidRPr="000E4BBF">
        <w:rPr>
          <w:bCs/>
        </w:rPr>
        <w:t xml:space="preserve"> — </w:t>
      </w:r>
      <w:r w:rsidRPr="000E4BBF">
        <w:t>16 ноября 2021</w:t>
      </w:r>
      <w:r w:rsidRPr="000E4BBF">
        <w:rPr>
          <w:bCs/>
        </w:rPr>
        <w:t> год</w:t>
      </w:r>
      <w:r w:rsidRPr="000E4BBF">
        <w:t xml:space="preserve">а; </w:t>
      </w:r>
    </w:p>
    <w:p w14:paraId="19490846" w14:textId="77777777" w:rsidR="000E4BBF" w:rsidRPr="000E4BBF" w:rsidRDefault="000E4BBF" w:rsidP="000E4BBF">
      <w:pPr>
        <w:pStyle w:val="SingleTxtG"/>
      </w:pPr>
      <w:r w:rsidRPr="000E4BBF">
        <w:tab/>
        <w:t>c)</w:t>
      </w:r>
      <w:r w:rsidRPr="000E4BBF">
        <w:tab/>
        <w:t>Конвенция о правах инвалидов</w:t>
      </w:r>
      <w:r w:rsidRPr="000E4BBF">
        <w:rPr>
          <w:bCs/>
        </w:rPr>
        <w:t xml:space="preserve"> — </w:t>
      </w:r>
      <w:r w:rsidRPr="000E4BBF">
        <w:t>29 марта 2017</w:t>
      </w:r>
      <w:r w:rsidRPr="000E4BBF">
        <w:rPr>
          <w:bCs/>
        </w:rPr>
        <w:t> год</w:t>
      </w:r>
      <w:r w:rsidRPr="000E4BBF">
        <w:t>а.</w:t>
      </w:r>
    </w:p>
    <w:p w14:paraId="21CF1323" w14:textId="77777777" w:rsidR="000E4BBF" w:rsidRPr="000E4BBF" w:rsidRDefault="000E4BBF" w:rsidP="008B7A1E">
      <w:pPr>
        <w:pStyle w:val="H1G"/>
      </w:pPr>
      <w:r w:rsidRPr="000E4BBF">
        <w:tab/>
        <w:t>C.</w:t>
      </w:r>
      <w:r w:rsidRPr="000E4BBF">
        <w:tab/>
        <w:t>Основные вопросы, вызывающие обеспокоенность, и рекомендации</w:t>
      </w:r>
    </w:p>
    <w:p w14:paraId="201DF7EA" w14:textId="72304009" w:rsidR="000E4BBF" w:rsidRPr="00DC4EB1" w:rsidRDefault="000E4BBF" w:rsidP="000E4BBF">
      <w:pPr>
        <w:pStyle w:val="H23G"/>
      </w:pPr>
      <w:r w:rsidRPr="000E4BBF">
        <w:tab/>
      </w:r>
      <w:r w:rsidRPr="000E4BBF">
        <w:tab/>
      </w:r>
      <w:r w:rsidRPr="000E4BBF">
        <w:rPr>
          <w:bCs/>
        </w:rPr>
        <w:t>Национальное правозащитное учреждение</w:t>
      </w:r>
    </w:p>
    <w:p w14:paraId="38BC8973" w14:textId="77777777" w:rsidR="000E4BBF" w:rsidRPr="000E4BBF" w:rsidRDefault="000E4BBF" w:rsidP="000E4BBF">
      <w:pPr>
        <w:pStyle w:val="SingleTxtG"/>
      </w:pPr>
      <w:r w:rsidRPr="000E4BBF">
        <w:t>5.</w:t>
      </w:r>
      <w:r w:rsidRPr="000E4BBF">
        <w:tab/>
        <w:t>Комитет приветствует заявление делегации о том, что будущий национальный институт по правам человека будет соответствовать принципам, касающимся статуса национальных учреждений, занимающихся поощрением и защитой прав человека (Парижские принципы), в том числе в отношении его независимости и мандата, что он будет рассматривать жалобы о нарушениях прав человека, поступающие от частных лиц и организаций гражданского общества, что его руководящий орган будет отражать плюрализм суринамского общества и гендерное равенство и что в его состав будет входить специальный механизм для обеспечения проведения эффективных консультаций с коренными народами и народами, ведущими племенной образ жизни. Вместе с тем Комитет обеспокоен сообщениями, свидетельствующими об отсутствии прозрачности в процессе разработки закона о создании этого учреждения, отсутствии информации о том, каким образом организации гражданского общества будут включены в работу этого учреждения, и задержками в завершении процесса его создания (статья 2).</w:t>
      </w:r>
    </w:p>
    <w:p w14:paraId="33F1D885" w14:textId="77777777" w:rsidR="000E4BBF" w:rsidRPr="000E4BBF" w:rsidRDefault="000E4BBF" w:rsidP="000E4BBF">
      <w:pPr>
        <w:pStyle w:val="SingleTxtG"/>
      </w:pPr>
      <w:r w:rsidRPr="000E4BBF">
        <w:t>6.</w:t>
      </w:r>
      <w:r w:rsidRPr="000E4BBF">
        <w:tab/>
      </w:r>
      <w:r w:rsidRPr="000E4BBF">
        <w:rPr>
          <w:b/>
          <w:bCs/>
        </w:rPr>
        <w:t>Государству-участнику следует ускорить создание национального правозащитного учреждения в соответствии с Парижскими принципами. Государству-участнику следует организовать открытый, прозрачный и содержательный процесс консультаций по законопроекту, обеспечив участие широкого круга заинтересованных сторон, в том числе организаций гражданского общества, коренных народов и народов, ведущих племенной образ жизни.</w:t>
      </w:r>
    </w:p>
    <w:p w14:paraId="600C34B1" w14:textId="77777777" w:rsidR="000E4BBF" w:rsidRPr="000E4BBF" w:rsidRDefault="000E4BBF" w:rsidP="000E4BBF">
      <w:pPr>
        <w:pStyle w:val="H23G"/>
      </w:pPr>
      <w:r w:rsidRPr="000E4BBF">
        <w:tab/>
      </w:r>
      <w:r w:rsidRPr="000E4BBF">
        <w:tab/>
        <w:t>Меры по борьбе с коррупцией</w:t>
      </w:r>
    </w:p>
    <w:p w14:paraId="4F4E43FD" w14:textId="77777777" w:rsidR="000E4BBF" w:rsidRPr="000E4BBF" w:rsidRDefault="000E4BBF" w:rsidP="000E4BBF">
      <w:pPr>
        <w:pStyle w:val="SingleTxtG"/>
      </w:pPr>
      <w:r w:rsidRPr="000E4BBF">
        <w:t>7.</w:t>
      </w:r>
      <w:r w:rsidRPr="000E4BBF">
        <w:tab/>
        <w:t>Комитет приветствует шаги, предпринятые государством-участником в целях борьбы с коррупцией, в том числе принятие в 2017</w:t>
      </w:r>
      <w:r w:rsidRPr="000E4BBF">
        <w:rPr>
          <w:bCs/>
        </w:rPr>
        <w:t> год</w:t>
      </w:r>
      <w:r w:rsidRPr="000E4BBF">
        <w:t>у Закона о противодействии коррупции, создание в мае 2023</w:t>
      </w:r>
      <w:r w:rsidRPr="000E4BBF">
        <w:rPr>
          <w:bCs/>
        </w:rPr>
        <w:t> год</w:t>
      </w:r>
      <w:r w:rsidRPr="000E4BBF">
        <w:t>а Комиссии по борьбе с коррупцией и издание в августе 2023</w:t>
      </w:r>
      <w:r w:rsidRPr="000E4BBF">
        <w:rPr>
          <w:bCs/>
        </w:rPr>
        <w:t> год</w:t>
      </w:r>
      <w:r w:rsidRPr="000E4BBF">
        <w:t>а Указа о декларировании доходов и имущества и реестра поступлений. Вместе с тем Комитет обеспокоен задержками в реализации системы противодействия коррупции, отмечая сообщения о том, что коррупция по-прежнему широко распространена. Помимо этого, Комитет сожалеет о том, что не была представлена подробная информация о завершенных расследованиях по делам о предполагаемой коррупции, включая вынесение приговоров высокопоставленным государственным должностным лицам, а также об отсутствии законодательных актов, направленных на защиту разоблачителей (статьи 2 и 25).</w:t>
      </w:r>
    </w:p>
    <w:p w14:paraId="08932B03" w14:textId="77777777" w:rsidR="000E4BBF" w:rsidRPr="000E4BBF" w:rsidRDefault="000E4BBF" w:rsidP="000E4BBF">
      <w:pPr>
        <w:pStyle w:val="SingleTxtG"/>
      </w:pPr>
      <w:r w:rsidRPr="000E4BBF">
        <w:t>8.</w:t>
      </w:r>
      <w:r w:rsidRPr="000E4BBF">
        <w:tab/>
      </w:r>
      <w:r w:rsidRPr="000E4BBF">
        <w:rPr>
          <w:b/>
          <w:bCs/>
        </w:rPr>
        <w:t>Государству-участнику следует:</w:t>
      </w:r>
    </w:p>
    <w:p w14:paraId="10E5CD5C" w14:textId="0B4CFC46" w:rsidR="000E4BBF" w:rsidRPr="008B7A1E" w:rsidRDefault="000E4BBF" w:rsidP="000E4BBF">
      <w:pPr>
        <w:pStyle w:val="SingleTxtG"/>
        <w:rPr>
          <w:b/>
          <w:bCs/>
        </w:rPr>
      </w:pPr>
      <w:r w:rsidRPr="000E4BBF">
        <w:tab/>
      </w:r>
      <w:r w:rsidRPr="008B7A1E">
        <w:rPr>
          <w:b/>
          <w:bCs/>
        </w:rPr>
        <w:t>a)</w:t>
      </w:r>
      <w:r w:rsidRPr="008B7A1E">
        <w:rPr>
          <w:b/>
          <w:bCs/>
        </w:rPr>
        <w:tab/>
        <w:t>ускорить эффективную реализацию Закона о противодействии коррупции 2017 года и обеспечить эффективное исполнение Указа</w:t>
      </w:r>
      <w:r w:rsidR="00B51C50">
        <w:rPr>
          <w:b/>
          <w:bCs/>
        </w:rPr>
        <w:br/>
      </w:r>
      <w:r w:rsidRPr="008B7A1E">
        <w:rPr>
          <w:b/>
          <w:bCs/>
        </w:rPr>
        <w:t>о декларировании доходов и имущества и реестра поступлений;</w:t>
      </w:r>
    </w:p>
    <w:p w14:paraId="5B040FE5" w14:textId="3D2B0EB4" w:rsidR="000E4BBF" w:rsidRPr="00C64777" w:rsidRDefault="000E4BBF" w:rsidP="000E4BBF">
      <w:pPr>
        <w:pStyle w:val="SingleTxtG"/>
        <w:rPr>
          <w:b/>
          <w:bCs/>
          <w:lang w:val="fr-CH"/>
        </w:rPr>
      </w:pPr>
      <w:r w:rsidRPr="008B7A1E">
        <w:rPr>
          <w:b/>
          <w:bCs/>
        </w:rPr>
        <w:tab/>
        <w:t>b)</w:t>
      </w:r>
      <w:r w:rsidRPr="008B7A1E">
        <w:rPr>
          <w:b/>
          <w:bCs/>
        </w:rPr>
        <w:tab/>
        <w:t xml:space="preserve">принять все необходимые меры для быстрого и полномасштабного налаживания функционирования Комиссии по борьбе с коррупцией и обеспечения ее независимости, в том числе путем скорейшего внедрения </w:t>
      </w:r>
      <w:r w:rsidRPr="008B7A1E">
        <w:rPr>
          <w:b/>
          <w:bCs/>
        </w:rPr>
        <w:lastRenderedPageBreak/>
        <w:t>процедур проведения расследований, регистрации и мониторинга активов,</w:t>
      </w:r>
      <w:r w:rsidR="00C64777" w:rsidRPr="00C64777">
        <w:rPr>
          <w:b/>
          <w:bCs/>
        </w:rPr>
        <w:br/>
      </w:r>
      <w:r w:rsidRPr="008B7A1E">
        <w:rPr>
          <w:b/>
          <w:bCs/>
        </w:rPr>
        <w:t>а также наделения ее автономным бюджетом и достаточными ресурсами;</w:t>
      </w:r>
    </w:p>
    <w:p w14:paraId="45E2BD5A" w14:textId="162CF292" w:rsidR="000E4BBF" w:rsidRPr="008B7A1E" w:rsidRDefault="000E4BBF" w:rsidP="000E4BBF">
      <w:pPr>
        <w:pStyle w:val="SingleTxtG"/>
        <w:rPr>
          <w:b/>
          <w:bCs/>
        </w:rPr>
      </w:pPr>
      <w:r w:rsidRPr="008B7A1E">
        <w:rPr>
          <w:b/>
          <w:bCs/>
        </w:rPr>
        <w:tab/>
        <w:t>c)</w:t>
      </w:r>
      <w:r w:rsidRPr="008B7A1E">
        <w:rPr>
          <w:b/>
          <w:bCs/>
        </w:rPr>
        <w:tab/>
        <w:t>обеспечить проведение оперативного, тщательного</w:t>
      </w:r>
      <w:r w:rsidR="00C64777" w:rsidRPr="00C64777">
        <w:rPr>
          <w:b/>
          <w:bCs/>
        </w:rPr>
        <w:br/>
      </w:r>
      <w:r w:rsidRPr="008B7A1E">
        <w:rPr>
          <w:b/>
          <w:bCs/>
        </w:rPr>
        <w:t>и беспристрастного расследования по всем заявлениям о случаях коррупции,</w:t>
      </w:r>
      <w:r w:rsidR="00C64777" w:rsidRPr="00C64777">
        <w:rPr>
          <w:b/>
          <w:bCs/>
        </w:rPr>
        <w:br/>
      </w:r>
      <w:r w:rsidRPr="008B7A1E">
        <w:rPr>
          <w:b/>
          <w:bCs/>
        </w:rPr>
        <w:t>а также преследование виновных и, в случае признания их вины, применение</w:t>
      </w:r>
      <w:r w:rsidR="00C64777" w:rsidRPr="00C64777">
        <w:rPr>
          <w:b/>
          <w:bCs/>
        </w:rPr>
        <w:br/>
      </w:r>
      <w:r w:rsidRPr="008B7A1E">
        <w:rPr>
          <w:b/>
          <w:bCs/>
        </w:rPr>
        <w:t>к ним надлежащих санкций;</w:t>
      </w:r>
    </w:p>
    <w:p w14:paraId="2686F486" w14:textId="77777777" w:rsidR="000E4BBF" w:rsidRPr="008B7A1E" w:rsidRDefault="000E4BBF" w:rsidP="000E4BBF">
      <w:pPr>
        <w:pStyle w:val="SingleTxtG"/>
        <w:rPr>
          <w:b/>
          <w:bCs/>
        </w:rPr>
      </w:pPr>
      <w:r w:rsidRPr="008B7A1E">
        <w:rPr>
          <w:b/>
          <w:bCs/>
        </w:rPr>
        <w:tab/>
        <w:t>d)</w:t>
      </w:r>
      <w:r w:rsidRPr="008B7A1E">
        <w:rPr>
          <w:b/>
          <w:bCs/>
        </w:rPr>
        <w:tab/>
        <w:t>ввести в действие и эффективно применять законодательные положения по обеспечению прозрачности и предотвращению конфликта интересов, особенно в том, что касается назначений на ключевые должности в правительстве и государственной администрации;</w:t>
      </w:r>
    </w:p>
    <w:p w14:paraId="225F6F74" w14:textId="77777777" w:rsidR="000E4BBF" w:rsidRPr="008B7A1E" w:rsidRDefault="000E4BBF" w:rsidP="000E4BBF">
      <w:pPr>
        <w:pStyle w:val="SingleTxtG"/>
        <w:rPr>
          <w:b/>
          <w:bCs/>
        </w:rPr>
      </w:pPr>
      <w:r w:rsidRPr="008B7A1E">
        <w:rPr>
          <w:b/>
          <w:bCs/>
        </w:rPr>
        <w:tab/>
        <w:t>e)</w:t>
      </w:r>
      <w:r w:rsidRPr="008B7A1E">
        <w:rPr>
          <w:b/>
          <w:bCs/>
        </w:rPr>
        <w:tab/>
        <w:t>ускорить принятие законопроекта о защите разоблачителей, обеспечив соблюдение в нем соответствующих международных стандартов;</w:t>
      </w:r>
    </w:p>
    <w:p w14:paraId="42438683" w14:textId="77777777" w:rsidR="000E4BBF" w:rsidRPr="008B7A1E" w:rsidRDefault="000E4BBF" w:rsidP="000E4BBF">
      <w:pPr>
        <w:pStyle w:val="SingleTxtG"/>
        <w:rPr>
          <w:b/>
          <w:bCs/>
        </w:rPr>
      </w:pPr>
      <w:r w:rsidRPr="008B7A1E">
        <w:rPr>
          <w:b/>
          <w:bCs/>
        </w:rPr>
        <w:tab/>
        <w:t>f)</w:t>
      </w:r>
      <w:r w:rsidRPr="008B7A1E">
        <w:rPr>
          <w:b/>
          <w:bCs/>
        </w:rPr>
        <w:tab/>
        <w:t>обеспечить эффективную подготовку сотрудников правоохранительных органов, прокуроров и судей по вопросам выявления, расследования и судебного преследования случаев коррупции и связанных с ней преступлений;</w:t>
      </w:r>
    </w:p>
    <w:p w14:paraId="338C3378" w14:textId="77777777" w:rsidR="000E4BBF" w:rsidRPr="008B7A1E" w:rsidRDefault="000E4BBF" w:rsidP="000E4BBF">
      <w:pPr>
        <w:pStyle w:val="SingleTxtG"/>
        <w:rPr>
          <w:b/>
          <w:bCs/>
        </w:rPr>
      </w:pPr>
      <w:r w:rsidRPr="008B7A1E">
        <w:rPr>
          <w:b/>
          <w:bCs/>
        </w:rPr>
        <w:tab/>
        <w:t>g)</w:t>
      </w:r>
      <w:r w:rsidRPr="008B7A1E">
        <w:rPr>
          <w:b/>
          <w:bCs/>
        </w:rPr>
        <w:tab/>
        <w:t>проводить учебные мероприятия и информационно-просветительские кампании с целью информирования государственных служащих, политиков, представителей деловых кругов и широкой общественности об экономических и социальных издержках коррупции и существующих механизмах борьбы с ней;</w:t>
      </w:r>
    </w:p>
    <w:p w14:paraId="249F614E" w14:textId="77777777" w:rsidR="000E4BBF" w:rsidRPr="008B7A1E" w:rsidRDefault="000E4BBF" w:rsidP="000E4BBF">
      <w:pPr>
        <w:pStyle w:val="SingleTxtG"/>
        <w:rPr>
          <w:b/>
          <w:bCs/>
        </w:rPr>
      </w:pPr>
      <w:r w:rsidRPr="008B7A1E">
        <w:rPr>
          <w:b/>
          <w:bCs/>
        </w:rPr>
        <w:tab/>
        <w:t>h)</w:t>
      </w:r>
      <w:r w:rsidRPr="008B7A1E">
        <w:rPr>
          <w:b/>
          <w:bCs/>
        </w:rPr>
        <w:tab/>
        <w:t>обеспечить публичность и широкое распространение информации о деятельности Комиссии по борьбе с коррупцией и ее отчетов.</w:t>
      </w:r>
    </w:p>
    <w:p w14:paraId="1164B798" w14:textId="77777777" w:rsidR="000E4BBF" w:rsidRPr="000E4BBF" w:rsidRDefault="000E4BBF" w:rsidP="000E4BBF">
      <w:pPr>
        <w:pStyle w:val="H23G"/>
      </w:pPr>
      <w:r w:rsidRPr="000E4BBF">
        <w:tab/>
      </w:r>
      <w:r w:rsidRPr="000E4BBF">
        <w:tab/>
        <w:t>Чрезвычайное положение</w:t>
      </w:r>
    </w:p>
    <w:p w14:paraId="5FE3F5EB" w14:textId="77777777" w:rsidR="000E4BBF" w:rsidRPr="000E4BBF" w:rsidRDefault="000E4BBF" w:rsidP="000E4BBF">
      <w:pPr>
        <w:pStyle w:val="SingleTxtG"/>
      </w:pPr>
      <w:r w:rsidRPr="000E4BBF">
        <w:t>9.</w:t>
      </w:r>
      <w:r w:rsidRPr="000E4BBF">
        <w:tab/>
        <w:t>Принимая к сведению заверения государства-участника в том, что во время пандемии коронавирусной инфекции (COVID</w:t>
      </w:r>
      <w:r w:rsidRPr="000E4BBF">
        <w:noBreakHyphen/>
        <w:t xml:space="preserve">19) принятые законодательные меры соответствовали его обязательствам по Пакту, Комитет выражает сожаление по поводу отсутствия полученной конкретной информации о том, какие права, предусмотренные Пактом, если таковые имеются, были умалены или ограничены во время пандемии и каким образом государство-участник обеспечило соответствие реализации любых таких мер положениям Пакта (статья 4). </w:t>
      </w:r>
    </w:p>
    <w:p w14:paraId="475E1EF3" w14:textId="77777777" w:rsidR="000E4BBF" w:rsidRPr="000E4BBF" w:rsidRDefault="000E4BBF" w:rsidP="000E4BBF">
      <w:pPr>
        <w:pStyle w:val="SingleTxtG"/>
      </w:pPr>
      <w:r w:rsidRPr="000E4BBF">
        <w:t>10.</w:t>
      </w:r>
      <w:r w:rsidRPr="000E4BBF">
        <w:tab/>
      </w:r>
      <w:r w:rsidRPr="000E4BBF">
        <w:rPr>
          <w:b/>
          <w:bCs/>
        </w:rPr>
        <w:t xml:space="preserve">Государству-участнику следует пересмотреть свою законодательную базу, касающуюся чрезвычайного положения, с тем чтобы обеспечить полное соблюдение требований статьи 4 Пакта в том толковании, которое Комитет дал в своем замечании общего порядка № 29 (2001) об отступлениях от обязательств по Пакту в период действия чрезвычайного положения. Государству-участнику следует гарантировать, что любые меры, принимаемые в условиях чрезвычайного положения, являются временными, соразмерными и строго необходимыми и подлежат судебному надзору. </w:t>
      </w:r>
    </w:p>
    <w:p w14:paraId="00D61D4F" w14:textId="77777777" w:rsidR="000E4BBF" w:rsidRPr="000E4BBF" w:rsidRDefault="000E4BBF" w:rsidP="000E4BBF">
      <w:pPr>
        <w:pStyle w:val="H23G"/>
      </w:pPr>
      <w:r w:rsidRPr="000E4BBF">
        <w:tab/>
      </w:r>
      <w:r w:rsidRPr="000E4BBF">
        <w:tab/>
        <w:t>Борьба с безнаказанностью и нарушение прав человека в прошлом</w:t>
      </w:r>
    </w:p>
    <w:p w14:paraId="312F08B0" w14:textId="0206C625" w:rsidR="000E4BBF" w:rsidRPr="000E4BBF" w:rsidRDefault="000E4BBF" w:rsidP="000E4BBF">
      <w:pPr>
        <w:pStyle w:val="SingleTxtG"/>
      </w:pPr>
      <w:r w:rsidRPr="000E4BBF">
        <w:t>11.</w:t>
      </w:r>
      <w:r w:rsidRPr="000E4BBF">
        <w:tab/>
        <w:t>Комитет приветствует отмену Конституционным судом в августе 2023</w:t>
      </w:r>
      <w:r w:rsidRPr="000E4BBF">
        <w:rPr>
          <w:bCs/>
        </w:rPr>
        <w:t> год</w:t>
      </w:r>
      <w:r w:rsidRPr="000E4BBF">
        <w:t>а Закона об амнистии 1989</w:t>
      </w:r>
      <w:r w:rsidRPr="000E4BBF">
        <w:rPr>
          <w:bCs/>
        </w:rPr>
        <w:t> год</w:t>
      </w:r>
      <w:r w:rsidRPr="000E4BBF">
        <w:t>а и Закона о поправках к нему 2012</w:t>
      </w:r>
      <w:r w:rsidRPr="000E4BBF">
        <w:rPr>
          <w:bCs/>
        </w:rPr>
        <w:t> год</w:t>
      </w:r>
      <w:r w:rsidRPr="000E4BBF">
        <w:t>а и подтверждение Высоким судом в декабре 2023</w:t>
      </w:r>
      <w:r w:rsidRPr="000E4BBF">
        <w:rPr>
          <w:bCs/>
        </w:rPr>
        <w:t> год</w:t>
      </w:r>
      <w:r w:rsidRPr="000E4BBF">
        <w:t>а приговоров виновным в «декабрьских убийствах» 1982</w:t>
      </w:r>
      <w:r w:rsidRPr="000E4BBF">
        <w:rPr>
          <w:bCs/>
        </w:rPr>
        <w:t> год</w:t>
      </w:r>
      <w:r w:rsidRPr="000E4BBF">
        <w:t>а, а также шаги, предпринятые для решения проблемы безнаказанности виновных в массовых убийствах в деревне Мойвана. Вместе с тем Комитет обеспокоен тем, что судебные и правоохранительные органы не смогли привести в исполнение приговоры, вынесенные двум лицам, совершившим «декабрьские убийства» 1982</w:t>
      </w:r>
      <w:r w:rsidRPr="000E4BBF">
        <w:rPr>
          <w:bCs/>
        </w:rPr>
        <w:t> год</w:t>
      </w:r>
      <w:r w:rsidRPr="000E4BBF">
        <w:t>а, в том числе бывшему президенту Дезире Бутерсе, которые скрылись от правосудия. Кроме того, Комитет обеспокоен тем, что другие серьезные нарушения прав человека, имевшие место во время существовавшего де-факто военного</w:t>
      </w:r>
      <w:r w:rsidR="00B51C50" w:rsidRPr="00B51C50">
        <w:br/>
      </w:r>
      <w:r w:rsidRPr="000E4BBF">
        <w:t>режима (1980–1991</w:t>
      </w:r>
      <w:r w:rsidRPr="000E4BBF">
        <w:rPr>
          <w:bCs/>
        </w:rPr>
        <w:t> год</w:t>
      </w:r>
      <w:r w:rsidRPr="000E4BBF">
        <w:t>ы), по-прежнему не повлекли за собой наказания виновных,</w:t>
      </w:r>
      <w:bookmarkStart w:id="0" w:name="_Hlk172016673"/>
      <w:r w:rsidR="00B51C50" w:rsidRPr="00B51C50">
        <w:br/>
      </w:r>
      <w:r w:rsidRPr="000E4BBF">
        <w:t>а жертвы по</w:t>
      </w:r>
      <w:r w:rsidRPr="000E4BBF">
        <w:noBreakHyphen/>
        <w:t xml:space="preserve">прежнему лишены надлежащих средств правовой защиты и что </w:t>
      </w:r>
      <w:r w:rsidRPr="000E4BBF">
        <w:lastRenderedPageBreak/>
        <w:t>государство-участник до сих пор не создало всеобъемлющую и эффективную систему защиты свидетелей (статьи 2, 6, 7 и 14).</w:t>
      </w:r>
    </w:p>
    <w:p w14:paraId="746D0920" w14:textId="77777777" w:rsidR="000E4BBF" w:rsidRPr="000E4BBF" w:rsidRDefault="000E4BBF" w:rsidP="000E4BBF">
      <w:pPr>
        <w:pStyle w:val="SingleTxtG"/>
      </w:pPr>
      <w:r w:rsidRPr="000E4BBF">
        <w:t>12.</w:t>
      </w:r>
      <w:r w:rsidRPr="000E4BBF">
        <w:tab/>
      </w:r>
      <w:r w:rsidRPr="000E4BBF">
        <w:rPr>
          <w:b/>
          <w:bCs/>
        </w:rPr>
        <w:t>Государству-участнику следует:</w:t>
      </w:r>
      <w:bookmarkEnd w:id="0"/>
    </w:p>
    <w:p w14:paraId="1603F704" w14:textId="77777777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a)</w:t>
      </w:r>
      <w:r w:rsidRPr="00B51C50">
        <w:rPr>
          <w:b/>
          <w:bCs/>
        </w:rPr>
        <w:tab/>
        <w:t>обеспечить привлечение к ответственности виновных в совершении всех серьезных нарушений прав человека, имевших место во время существовавшего де-факто военного режима (1980–1991 годы), в том числе путем проведения тщательного расследования и осуществления судебного преследования за предполагаемые преступления, а также обеспечения того, чтобы виновные, в случае признания их вины, были наказаны соразмерно тяжести совершенных деяний, и принять все меры, необходимые для предотвращения их повторения;</w:t>
      </w:r>
    </w:p>
    <w:p w14:paraId="3128235B" w14:textId="77777777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b)</w:t>
      </w:r>
      <w:r w:rsidRPr="00B51C50">
        <w:rPr>
          <w:b/>
          <w:bCs/>
        </w:rPr>
        <w:tab/>
        <w:t>обеспечить, чтобы расследования и судебное преследование в связи с нарушениями прав человека в прошлом осуществлялись в соответствии с международными стандартами, в частности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и Миннесотским протоколом по расследованию предположительно незаконного лишения жизни;</w:t>
      </w:r>
    </w:p>
    <w:p w14:paraId="6BE117CC" w14:textId="58EC1DC8" w:rsidR="000E4BBF" w:rsidRPr="00DC4EB1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c)</w:t>
      </w:r>
      <w:r w:rsidRPr="00B51C50">
        <w:rPr>
          <w:b/>
          <w:bCs/>
        </w:rPr>
        <w:tab/>
        <w:t>принять все необходимые меры для обеспечения исполнения всех приговоров, вынесенных в рамках процесса по делу о «декабрьских убийствах» 1982 года;</w:t>
      </w:r>
    </w:p>
    <w:p w14:paraId="355AE0BA" w14:textId="5DA45331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d)</w:t>
      </w:r>
      <w:r w:rsidRPr="00B51C50">
        <w:rPr>
          <w:b/>
          <w:bCs/>
        </w:rPr>
        <w:tab/>
        <w:t>обеспечить, чтобы все жертвы нарушений прав человека в прошлом и члены их семей получили полное возмещение, включая реабилитацию</w:t>
      </w:r>
      <w:r w:rsidR="00B51C50" w:rsidRPr="00B51C50">
        <w:rPr>
          <w:b/>
          <w:bCs/>
        </w:rPr>
        <w:br/>
      </w:r>
      <w:r w:rsidRPr="00B51C50">
        <w:rPr>
          <w:b/>
          <w:bCs/>
        </w:rPr>
        <w:t>и надлежащую компенсацию, а также обеспечить уважение их права</w:t>
      </w:r>
      <w:r w:rsidR="00B51C50" w:rsidRPr="00B51C50">
        <w:rPr>
          <w:b/>
          <w:bCs/>
        </w:rPr>
        <w:br/>
      </w:r>
      <w:r w:rsidRPr="00B51C50">
        <w:rPr>
          <w:b/>
          <w:bCs/>
        </w:rPr>
        <w:t>на установление истины и сохранение памяти;</w:t>
      </w:r>
    </w:p>
    <w:p w14:paraId="7A6BFD88" w14:textId="3494A2AF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e)</w:t>
      </w:r>
      <w:r w:rsidRPr="00B51C50">
        <w:rPr>
          <w:b/>
          <w:bCs/>
        </w:rPr>
        <w:tab/>
        <w:t>обеспечить эффективную защиту свидетелей, в том числе путем создания всеобъемлющей системы защиты свидетелей, проведения расследований по всем случаям предполагаемого запугивания свидетелей</w:t>
      </w:r>
      <w:r w:rsidR="00B51C50" w:rsidRPr="00B51C50">
        <w:rPr>
          <w:b/>
          <w:bCs/>
        </w:rPr>
        <w:br/>
      </w:r>
      <w:r w:rsidRPr="00B51C50">
        <w:rPr>
          <w:b/>
          <w:bCs/>
        </w:rPr>
        <w:t>и обеспечения надлежащего наказания виновных.</w:t>
      </w:r>
    </w:p>
    <w:p w14:paraId="1BEA52EE" w14:textId="77777777" w:rsidR="000E4BBF" w:rsidRPr="000E4BBF" w:rsidRDefault="000E4BBF" w:rsidP="000E4BBF">
      <w:pPr>
        <w:pStyle w:val="H23G"/>
      </w:pPr>
      <w:r w:rsidRPr="000E4BBF">
        <w:tab/>
      </w:r>
      <w:r w:rsidRPr="000E4BBF">
        <w:tab/>
        <w:t>Недискриминация</w:t>
      </w:r>
    </w:p>
    <w:p w14:paraId="077C2624" w14:textId="4531DA3B" w:rsidR="000E4BBF" w:rsidRPr="00DC4EB1" w:rsidRDefault="000E4BBF" w:rsidP="000E4BBF">
      <w:pPr>
        <w:pStyle w:val="SingleTxtG"/>
      </w:pPr>
      <w:r w:rsidRPr="000E4BBF">
        <w:t>13.</w:t>
      </w:r>
      <w:r w:rsidRPr="000E4BBF">
        <w:tab/>
        <w:t>Комитет сожалеет об отсутствии информации о планах принятия всеобъемлющего антидискриминационного закона и обеспокоен отсутствием жалоб на дискриминацию или преступления на почве ненависти в целом, что может свидетельствовать о недостаточной осведомленности населения о доступных средствах правовой защиты, недоверии к судебной системе и страхе репрессий. Приветствуя принятие в 2022</w:t>
      </w:r>
      <w:r w:rsidRPr="000E4BBF">
        <w:rPr>
          <w:bCs/>
        </w:rPr>
        <w:t> год</w:t>
      </w:r>
      <w:r w:rsidRPr="000E4BBF">
        <w:t>у Закона о равном обращении в сфере занятости, который прямо запрещает дискриминацию, в частности, по признаку инвалидности, пола, сексуальной ориентации и гендерной идентичности, Комитет обеспокоен отсутствием информации о его применении, в том числе в отношении обеспечения доступа к эффективным средствам правовой защиты для жертв дискриминации, а также тем, что действие этого закона не распространяется на государственных служащих (статьи 2, 19, 20 и 26).</w:t>
      </w:r>
    </w:p>
    <w:p w14:paraId="40CFF6F7" w14:textId="77777777" w:rsidR="000E4BBF" w:rsidRPr="000E4BBF" w:rsidRDefault="000E4BBF" w:rsidP="000E4BBF">
      <w:pPr>
        <w:pStyle w:val="SingleTxtG"/>
      </w:pPr>
      <w:r w:rsidRPr="000E4BBF">
        <w:t>14.</w:t>
      </w:r>
      <w:r w:rsidRPr="000E4BBF">
        <w:tab/>
      </w:r>
      <w:r w:rsidRPr="000E4BBF">
        <w:rPr>
          <w:b/>
          <w:bCs/>
        </w:rPr>
        <w:t>С учетом рекомендаций Комитета по ликвидации расовой дискриминации</w:t>
      </w:r>
      <w:r w:rsidRPr="000E4BBF">
        <w:rPr>
          <w:rStyle w:val="FootnoteAnchor"/>
        </w:rPr>
        <w:footnoteReference w:id="6"/>
      </w:r>
      <w:r w:rsidRPr="000E4BBF">
        <w:rPr>
          <w:b/>
          <w:bCs/>
        </w:rPr>
        <w:t xml:space="preserve"> государству-участнику следует:</w:t>
      </w:r>
    </w:p>
    <w:p w14:paraId="05422AF0" w14:textId="0307B4C2" w:rsidR="000E4BBF" w:rsidRPr="00DC4EB1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a)</w:t>
      </w:r>
      <w:r w:rsidRPr="00B51C50">
        <w:rPr>
          <w:b/>
          <w:bCs/>
        </w:rPr>
        <w:tab/>
        <w:t>в приоритетном порядке, в четко установленные сроки и при эффективном и значимом участии организаций гражданского общества, коренных народов и народов, ведущих племенной образ жизни</w:t>
      </w:r>
      <w:r w:rsidRPr="00B51C50">
        <w:rPr>
          <w:rStyle w:val="af3"/>
          <w:rFonts w:eastAsia="Calibri" w:cs="Arial"/>
          <w:b/>
          <w:bCs/>
        </w:rPr>
        <w:t>,</w:t>
      </w:r>
      <w:r w:rsidRPr="00B51C50">
        <w:rPr>
          <w:b/>
          <w:bCs/>
        </w:rPr>
        <w:t xml:space="preserve"> разработать и принять всеобъемлющий антидискриминационный закон и обеспечить, чтобы в этом законе была явным образом запрещена как прямая, так и косвенная дискриминация в государственной и частной сферах;</w:t>
      </w:r>
    </w:p>
    <w:p w14:paraId="5675FE6C" w14:textId="59AE21C9" w:rsidR="000E4BBF" w:rsidRPr="00DC4EB1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lastRenderedPageBreak/>
        <w:tab/>
        <w:t>b)</w:t>
      </w:r>
      <w:r w:rsidRPr="00B51C50">
        <w:rPr>
          <w:b/>
          <w:bCs/>
        </w:rPr>
        <w:tab/>
        <w:t>обеспечить эффективное применение Закона о равном обращении при найме на работу 2022 года и распространить его действие на государственных служащих;</w:t>
      </w:r>
    </w:p>
    <w:p w14:paraId="07AE48C8" w14:textId="77777777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c)</w:t>
      </w:r>
      <w:r w:rsidRPr="00B51C50">
        <w:rPr>
          <w:b/>
          <w:bCs/>
        </w:rPr>
        <w:tab/>
        <w:t>принять надлежащие меры с целью обеспечения доступа жертв дискриминации к эффективным средствам правовой защиты, в том числе путем организации адресных информационных кампаний для повышения осведомленности об имеющихся средствах правовой защиты.</w:t>
      </w:r>
    </w:p>
    <w:p w14:paraId="442AE870" w14:textId="77777777" w:rsidR="000E4BBF" w:rsidRPr="000E4BBF" w:rsidRDefault="000E4BBF" w:rsidP="000E4BBF">
      <w:pPr>
        <w:pStyle w:val="H23G"/>
      </w:pPr>
      <w:r w:rsidRPr="000E4BBF">
        <w:tab/>
      </w:r>
      <w:r w:rsidRPr="000E4BBF">
        <w:tab/>
        <w:t>Дискриминация и насилие по признаку сексуальной ориентации и гендерной идентичности</w:t>
      </w:r>
    </w:p>
    <w:p w14:paraId="3D23EAFA" w14:textId="0DF020DB" w:rsidR="000E4BBF" w:rsidRPr="00DC4EB1" w:rsidRDefault="000E4BBF" w:rsidP="000E4BBF">
      <w:pPr>
        <w:pStyle w:val="SingleTxtG"/>
      </w:pPr>
      <w:bookmarkStart w:id="1" w:name="_Hlk172019060"/>
      <w:r w:rsidRPr="000E4BBF">
        <w:t>15.</w:t>
      </w:r>
      <w:r w:rsidRPr="000E4BBF">
        <w:tab/>
        <w:t>Приветствуя постановление Апелляционного суда от января 2022</w:t>
      </w:r>
      <w:r w:rsidRPr="000E4BBF">
        <w:rPr>
          <w:bCs/>
        </w:rPr>
        <w:t> год</w:t>
      </w:r>
      <w:r w:rsidRPr="000E4BBF">
        <w:t>а о признании права трансгендерных людей на юридическое признание изменения пола, Комитет обеспокоен тем, что предписанные требования носят чрезмерно ограничительный характер, отнимают много времени и сопряжены с большими затратами, что создает препятствия для юридического признания пола на практике, а также тем, что в национальном законодательстве гендерная идентичность явным образом не включена в перечень запрещенных оснований для дискриминации и ненавистнических высказываний. Комитет также обеспокоен отсутствием юридического признания однополых пар, вследствие чего однополые пары сталкиваются с дискриминацией, особенно в отношении доступа к программам социального обеспечения и пенсионным программам. Принимая к сведению заявление государства-участника о том, что оно не получало никаких жалоб на дискриминацию, преследования или насилие в отношении лесбиянок, геев, бисексуальных и трансгендерных людей, в том числе со стороны полиции, Комитет обеспокоен заслуживающими доверия сообщениями о том, что такие инциденты происходят на регулярной основе, причем особую обеспокоенность вызывает насилие в отношении трансгендерных людей и дискриминация в доступе к медицинскому обслуживанию (статьи 2 и 26).</w:t>
      </w:r>
      <w:bookmarkEnd w:id="1"/>
    </w:p>
    <w:p w14:paraId="25FA4DF1" w14:textId="77777777" w:rsidR="000E4BBF" w:rsidRPr="000E4BBF" w:rsidRDefault="000E4BBF" w:rsidP="000E4BBF">
      <w:pPr>
        <w:pStyle w:val="SingleTxtG"/>
      </w:pPr>
      <w:r w:rsidRPr="000E4BBF">
        <w:t>16.</w:t>
      </w:r>
      <w:r w:rsidRPr="000E4BBF">
        <w:tab/>
      </w:r>
      <w:r w:rsidRPr="000E4BBF">
        <w:rPr>
          <w:b/>
          <w:bCs/>
        </w:rPr>
        <w:t>Государству-участнику следует:</w:t>
      </w:r>
    </w:p>
    <w:p w14:paraId="0E8CD738" w14:textId="55BAF939" w:rsidR="000E4BBF" w:rsidRPr="00DC4EB1" w:rsidRDefault="000E4BBF" w:rsidP="000E4BBF">
      <w:pPr>
        <w:pStyle w:val="SingleTxtG"/>
        <w:rPr>
          <w:b/>
          <w:bCs/>
        </w:rPr>
      </w:pPr>
      <w:r w:rsidRPr="000E4BBF">
        <w:tab/>
      </w:r>
      <w:r w:rsidRPr="00B51C50">
        <w:rPr>
          <w:b/>
          <w:bCs/>
        </w:rPr>
        <w:t>a)</w:t>
      </w:r>
      <w:r w:rsidRPr="00B51C50">
        <w:rPr>
          <w:b/>
          <w:bCs/>
        </w:rPr>
        <w:tab/>
        <w:t>принять соответствующие законодательные и политические меры, обеспечивающие гарантии в законодательстве и на практике права трансгендерных людей на юридическое признание изменения пола, в том числе посредством устранения чрезмерных медицинских или процедурных требований и финансовых препятствий;</w:t>
      </w:r>
    </w:p>
    <w:p w14:paraId="4C292974" w14:textId="5029269B" w:rsidR="000E4BBF" w:rsidRPr="00DC4EB1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b)</w:t>
      </w:r>
      <w:r w:rsidRPr="00B51C50">
        <w:rPr>
          <w:b/>
          <w:bCs/>
        </w:rPr>
        <w:tab/>
        <w:t>в явной форме включить гендерную идентичность в перечень запрещенных оснований для дискриминации и ненавистнических высказываний, в том числе путем внесения поправок в Уголовный кодекс;</w:t>
      </w:r>
    </w:p>
    <w:p w14:paraId="62282420" w14:textId="28A3D4CC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c)</w:t>
      </w:r>
      <w:r w:rsidRPr="00B51C50">
        <w:rPr>
          <w:b/>
          <w:bCs/>
        </w:rPr>
        <w:tab/>
        <w:t>принять соответствующие законодательные и политические меры, обеспечивающие гарантии в законодательстве и на практике юридического признания однополых пар, в том числе посредством обеспечения реального и недискриминационного доступа к программам социального обеспечения</w:t>
      </w:r>
      <w:r w:rsidR="00B51C50" w:rsidRPr="00B51C50">
        <w:rPr>
          <w:b/>
          <w:bCs/>
        </w:rPr>
        <w:br/>
      </w:r>
      <w:r w:rsidRPr="00B51C50">
        <w:rPr>
          <w:b/>
          <w:bCs/>
        </w:rPr>
        <w:t>и пенсионным программам;</w:t>
      </w:r>
    </w:p>
    <w:p w14:paraId="38FEC96D" w14:textId="259C76CD" w:rsidR="000E4BBF" w:rsidRPr="00DC4EB1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d)</w:t>
      </w:r>
      <w:r w:rsidRPr="00B51C50">
        <w:rPr>
          <w:b/>
          <w:bCs/>
        </w:rPr>
        <w:tab/>
        <w:t>принять надлежащие меры с целью поощрения подачи жалоб на дискриминацию, домогательства и насилие в отношении лесбиянок, геев, бисексуальных и трансгендерных людей, в том числе со стороны полиции, обеспечить проведение тщательного расследования по всем таким заявлениям, привлечение виновных к ответственности и, в случае признания их вины,</w:t>
      </w:r>
      <w:r w:rsidR="00B51C50" w:rsidRPr="00B51C50">
        <w:rPr>
          <w:b/>
          <w:bCs/>
        </w:rPr>
        <w:br/>
      </w:r>
      <w:r w:rsidRPr="00B51C50">
        <w:rPr>
          <w:b/>
          <w:bCs/>
        </w:rPr>
        <w:t>их надлежащее наказание, а также предоставление жертвам эффективных средств правовой защиты;</w:t>
      </w:r>
    </w:p>
    <w:p w14:paraId="2182205C" w14:textId="77777777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e)</w:t>
      </w:r>
      <w:r w:rsidRPr="00B51C50">
        <w:rPr>
          <w:b/>
          <w:bCs/>
        </w:rPr>
        <w:tab/>
        <w:t xml:space="preserve">бороться с предрассудками и ненавистническими высказываниями в отношении лесбиянок, геев, бисексуалов и трансгендеров, в том числе путем организации соответствующей подготовки судей, прокуроров, сотрудников правоохранительных органов и других должностных лиц по вопросам борьбы с дискриминационным отношением к этим лицам, а также путем проведения </w:t>
      </w:r>
      <w:r w:rsidRPr="00B51C50">
        <w:rPr>
          <w:b/>
          <w:bCs/>
        </w:rPr>
        <w:lastRenderedPageBreak/>
        <w:t>информационно-просветительских мероприятий, ориентированных на широкую общественность.</w:t>
      </w:r>
    </w:p>
    <w:p w14:paraId="18202105" w14:textId="77777777" w:rsidR="000E4BBF" w:rsidRPr="000E4BBF" w:rsidRDefault="000E4BBF" w:rsidP="000E4BBF">
      <w:pPr>
        <w:pStyle w:val="H23G"/>
      </w:pPr>
      <w:r w:rsidRPr="000E4BBF">
        <w:tab/>
      </w:r>
      <w:r w:rsidRPr="000E4BBF">
        <w:tab/>
        <w:t>Гендерное равенство</w:t>
      </w:r>
    </w:p>
    <w:p w14:paraId="239F8E1E" w14:textId="0683FF41" w:rsidR="000E4BBF" w:rsidRPr="000E4BBF" w:rsidRDefault="000E4BBF" w:rsidP="000E4BBF">
      <w:pPr>
        <w:pStyle w:val="SingleTxtG"/>
      </w:pPr>
      <w:r w:rsidRPr="000E4BBF">
        <w:t>17.</w:t>
      </w:r>
      <w:r w:rsidRPr="000E4BBF">
        <w:tab/>
        <w:t>Приветствуя принятие политического документа «Гендерная перспектива»</w:t>
      </w:r>
      <w:r w:rsidR="00B51C50" w:rsidRPr="00B51C50">
        <w:br/>
      </w:r>
      <w:r w:rsidRPr="000E4BBF">
        <w:t>на 2021–2035</w:t>
      </w:r>
      <w:r w:rsidRPr="000E4BBF">
        <w:rPr>
          <w:bCs/>
        </w:rPr>
        <w:t> год</w:t>
      </w:r>
      <w:r w:rsidRPr="000E4BBF">
        <w:t>ы, Комитет выражает озабоченность в связи с сохранением негативных гендерных стереотипов и по-прежнему низкой представленностью женщин в общественной и политической жизни, особенно на руководящих должностях. Отмечая заявление государства-участника о том, что в ближайшее время будет принят законопроект о новом Гражданском кодексе, которым будут внесены поправки в дискриминационные в гендерном отношении статьи действующего Гражданского кодекса, в том числе в части унификации и повышения минимального возраста вступления в брак, Комитет обеспокоен длительной задержкой в принятии нового кодекса, работа над которым велась еще до проведения Комитетом предыдущего обзора по государству-участнику в 2015</w:t>
      </w:r>
      <w:r w:rsidRPr="000E4BBF">
        <w:rPr>
          <w:bCs/>
        </w:rPr>
        <w:t> год</w:t>
      </w:r>
      <w:r w:rsidRPr="000E4BBF">
        <w:t>у, а также в изменении дискриминационных в гендерном отношении положений Закона о персонале от 1962</w:t>
      </w:r>
      <w:r w:rsidRPr="000E4BBF">
        <w:rPr>
          <w:bCs/>
        </w:rPr>
        <w:t> год</w:t>
      </w:r>
      <w:r w:rsidRPr="000E4BBF">
        <w:t>а (статьи 3 и 26).</w:t>
      </w:r>
    </w:p>
    <w:p w14:paraId="3B1BCB72" w14:textId="77777777" w:rsidR="000E4BBF" w:rsidRPr="000E4BBF" w:rsidRDefault="000E4BBF" w:rsidP="000E4BBF">
      <w:pPr>
        <w:pStyle w:val="SingleTxtG"/>
      </w:pPr>
      <w:r w:rsidRPr="000E4BBF">
        <w:t>18.</w:t>
      </w:r>
      <w:r w:rsidRPr="000E4BBF">
        <w:tab/>
      </w:r>
      <w:r w:rsidRPr="000E4BBF">
        <w:rPr>
          <w:b/>
          <w:bCs/>
        </w:rPr>
        <w:t>Государству-участнику следует:</w:t>
      </w:r>
    </w:p>
    <w:p w14:paraId="3458B73F" w14:textId="77777777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a)</w:t>
      </w:r>
      <w:r w:rsidRPr="00B51C50">
        <w:rPr>
          <w:b/>
          <w:bCs/>
        </w:rPr>
        <w:tab/>
        <w:t>активизировать усилия по устранению негативных гендерных стереотипов и расширению представленности женщин в общественной и политической жизни, особенно на руководящих должностях, в том числе путем укрепления финансового и кадрового потенциала Бюро по гендерным вопросам, в целях обеспечения эффективной реализации, мониторинга и оценки Стратегии гендерного видения на 2021–2035 годы;</w:t>
      </w:r>
    </w:p>
    <w:p w14:paraId="4A7AB5C4" w14:textId="77777777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b)</w:t>
      </w:r>
      <w:r w:rsidRPr="00B51C50">
        <w:rPr>
          <w:b/>
          <w:bCs/>
        </w:rPr>
        <w:tab/>
        <w:t>в первоочередном порядке ускорить принятие нового Гражданского кодекса, обеспечив исключение всех дискриминационных в гендерном отношении статей действующего Гражданского кодекса, в том числе в части унификации и повышения минимального возраста вступления в брак;</w:t>
      </w:r>
    </w:p>
    <w:p w14:paraId="609BFDC9" w14:textId="77777777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c)</w:t>
      </w:r>
      <w:r w:rsidRPr="00B51C50">
        <w:rPr>
          <w:b/>
          <w:bCs/>
        </w:rPr>
        <w:tab/>
        <w:t>ускорить исключение дискриминационных в гендерном отношении положений из Закона о персонале 1962 года.</w:t>
      </w:r>
    </w:p>
    <w:p w14:paraId="5B640333" w14:textId="77777777" w:rsidR="000E4BBF" w:rsidRPr="000E4BBF" w:rsidRDefault="000E4BBF" w:rsidP="000E4BBF">
      <w:pPr>
        <w:pStyle w:val="H23G"/>
      </w:pPr>
      <w:r w:rsidRPr="000E4BBF">
        <w:tab/>
      </w:r>
      <w:r w:rsidRPr="000E4BBF">
        <w:tab/>
        <w:t>Насилие в отношении женщин и домашнее насилие</w:t>
      </w:r>
    </w:p>
    <w:p w14:paraId="26DBAD0C" w14:textId="10E42447" w:rsidR="000E4BBF" w:rsidRPr="00DC4EB1" w:rsidRDefault="000E4BBF" w:rsidP="000E4BBF">
      <w:pPr>
        <w:pStyle w:val="SingleTxtG"/>
      </w:pPr>
      <w:r w:rsidRPr="000E4BBF">
        <w:t>19.</w:t>
      </w:r>
      <w:r w:rsidRPr="000E4BBF">
        <w:tab/>
        <w:t>Приветствуя принятие в октябре 2022</w:t>
      </w:r>
      <w:r w:rsidRPr="000E4BBF">
        <w:rPr>
          <w:bCs/>
        </w:rPr>
        <w:t> год</w:t>
      </w:r>
      <w:r w:rsidRPr="000E4BBF">
        <w:t>а Закона о насилии и сексуальных домогательствах, Комитет обеспокоен сохраняющейся высокой распространенностью в государстве-участнике насилия в отношении женщин, в том числе домашнего насилия, и выражает сожаление по поводу сообщений о слабом применении его законодательной базы, в частности Закона о борьбе с домашним насилием 2009</w:t>
      </w:r>
      <w:r w:rsidRPr="000E4BBF">
        <w:rPr>
          <w:bCs/>
        </w:rPr>
        <w:t> год</w:t>
      </w:r>
      <w:r w:rsidRPr="000E4BBF">
        <w:t>а. Комитет обеспокоен тем, что в настоящее время для оказания помощи жертвам гендерного насилия имеется только два приюта, которые управляются неправительственными организациями, что они не обеспечены достаточным финансированием и персоналом и что эффективность работы четырех наблюдательных советов, отвечающих за контроль исполнения Закона о борьбе с домашним насилием, снижена вследствие кадровых проблем. Комитет также обеспокоен тем, что Закон о насилии и сексуальных домогательствах не распространяется на государственных служащих, трудовая деятельность которых регулируется Законом о персонале 1962</w:t>
      </w:r>
      <w:r w:rsidRPr="000E4BBF">
        <w:rPr>
          <w:bCs/>
        </w:rPr>
        <w:t> год</w:t>
      </w:r>
      <w:r w:rsidRPr="000E4BBF">
        <w:t>а (статьи 2, 3, 6, 7 и 26).</w:t>
      </w:r>
    </w:p>
    <w:p w14:paraId="548A5FF4" w14:textId="77777777" w:rsidR="000E4BBF" w:rsidRPr="000E4BBF" w:rsidRDefault="000E4BBF" w:rsidP="000E4BBF">
      <w:pPr>
        <w:pStyle w:val="SingleTxtG"/>
      </w:pPr>
      <w:r w:rsidRPr="000E4BBF">
        <w:t>20.</w:t>
      </w:r>
      <w:r w:rsidRPr="000E4BBF">
        <w:tab/>
      </w:r>
      <w:r w:rsidRPr="000E4BBF">
        <w:rPr>
          <w:b/>
          <w:bCs/>
        </w:rPr>
        <w:t xml:space="preserve">Государству-участнику следует: </w:t>
      </w:r>
    </w:p>
    <w:p w14:paraId="5B8FEF20" w14:textId="77777777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a)</w:t>
      </w:r>
      <w:r w:rsidRPr="00B51C50">
        <w:rPr>
          <w:b/>
          <w:bCs/>
        </w:rPr>
        <w:tab/>
        <w:t xml:space="preserve">систематически проводить оперативные, беспристрастные и эффективные расследования с целью выявления лиц, виновных в насилии в отношении женщин, привлекать их к ответственности и, в случае признания их вины, назначать им наказания, соразмерные тяжести преступления; </w:t>
      </w:r>
    </w:p>
    <w:p w14:paraId="3BD59683" w14:textId="77777777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b)</w:t>
      </w:r>
      <w:r w:rsidRPr="00B51C50">
        <w:rPr>
          <w:b/>
          <w:bCs/>
        </w:rPr>
        <w:tab/>
        <w:t xml:space="preserve">расширить наличие и повысить доступность юридической, социальной и психологической помощи для жертв гендерного насилия и увеличивать число приютов в целях обеспечения женщинам реального доступа к </w:t>
      </w:r>
      <w:r w:rsidRPr="00B51C50">
        <w:rPr>
          <w:b/>
          <w:bCs/>
        </w:rPr>
        <w:lastRenderedPageBreak/>
        <w:t>ним на всей территории государства-участника, а также обеспечить выделение достаточного финансирования;</w:t>
      </w:r>
    </w:p>
    <w:p w14:paraId="0BFBEB0C" w14:textId="77777777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c)</w:t>
      </w:r>
      <w:r w:rsidRPr="00B51C50">
        <w:rPr>
          <w:b/>
          <w:bCs/>
        </w:rPr>
        <w:tab/>
        <w:t>ввести в действие и эффективно применять Закон о борьбе с домашним насилием и Закон о насилии и сексуальных домогательствах, а также распространить действие последнего на государственных служащих;</w:t>
      </w:r>
    </w:p>
    <w:p w14:paraId="5A74DB76" w14:textId="77777777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d)</w:t>
      </w:r>
      <w:r w:rsidRPr="00B51C50">
        <w:rPr>
          <w:b/>
          <w:bCs/>
        </w:rPr>
        <w:tab/>
        <w:t>продолжать и расширять обучение судей, прокуроров, адвокатов и сотрудников правоохранительных органов по вопросам выявления и судебного преследования случаев насилия в отношении женщин, а также обеспечить применение на практике подхода, ориентированного на интересы жертвы;</w:t>
      </w:r>
    </w:p>
    <w:p w14:paraId="50142F3C" w14:textId="77777777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e)</w:t>
      </w:r>
      <w:r w:rsidRPr="00B51C50">
        <w:rPr>
          <w:b/>
          <w:bCs/>
        </w:rPr>
        <w:tab/>
        <w:t>совместно с организациями гражданского общества разрабатывать и внедрять механизмы поддержки и ведения дел жертв домашнего насилия на уровне общин, особенно в тех районах страны, где отсутствуют официальные учреждения, куда можно сообщить о фактах домашнего насилия;</w:t>
      </w:r>
    </w:p>
    <w:p w14:paraId="3164E3D2" w14:textId="77777777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f)</w:t>
      </w:r>
      <w:r w:rsidRPr="00B51C50">
        <w:rPr>
          <w:b/>
          <w:bCs/>
        </w:rPr>
        <w:tab/>
        <w:t>проведение общественных информационно-просветительских кампаний, ориентированных как на мужчин, так и на женщин, с целью изменения общественных взглядов и искоренения патриархальных стереотипов, в соответствии с которыми насилие в отношении женщин является нормой.</w:t>
      </w:r>
    </w:p>
    <w:p w14:paraId="0684ACA9" w14:textId="77777777" w:rsidR="000E4BBF" w:rsidRPr="000E4BBF" w:rsidRDefault="000E4BBF" w:rsidP="000E4BBF">
      <w:pPr>
        <w:pStyle w:val="H23G"/>
      </w:pPr>
      <w:r w:rsidRPr="000E4BBF">
        <w:tab/>
      </w:r>
      <w:r w:rsidRPr="000E4BBF">
        <w:tab/>
        <w:t xml:space="preserve">Запрещение пыток и других жестоких, бесчеловечных или унижающих достоинство видов обращения и наказания </w:t>
      </w:r>
    </w:p>
    <w:p w14:paraId="2AE079CE" w14:textId="1B506C18" w:rsidR="000E4BBF" w:rsidRPr="00DC4EB1" w:rsidRDefault="000E4BBF" w:rsidP="000E4BBF">
      <w:pPr>
        <w:pStyle w:val="SingleTxtG"/>
      </w:pPr>
      <w:r w:rsidRPr="000E4BBF">
        <w:t>21.</w:t>
      </w:r>
      <w:r w:rsidRPr="000E4BBF">
        <w:tab/>
        <w:t>Приветствуя ратификацию государством-участником в 2021</w:t>
      </w:r>
      <w:r w:rsidRPr="000E4BBF">
        <w:rPr>
          <w:bCs/>
        </w:rPr>
        <w:t> год</w:t>
      </w:r>
      <w:r w:rsidRPr="000E4BBF">
        <w:t>у Конвенции против пыток, Комитет вместе с тем обеспокоен тем, что в Уголовном кодексе отсутствует всеобъемлющее определение пыток и жестокого обращения, приведенное в соответствие с Пактом и другими соответствующими международными стандартами. Отмечая, что жалобы расследуются отделом по борьбе с неправомерными действиями полиции, который подчиняется Генеральной прокуратуре, Комитет сожалеет, что государство-участник не создало независимый орган по рассмотрению жалоб для проведения расследований по заявлениям о пытках и жестоком обращении, в том числе о применении чрезмерной силы, со стороны сотрудников правоохранительных органов. Комитет также сожалеет о том, что не было представлено всеобъемлющих данных о полученных в связи с этим жалобах, особенно в отношении тюрем и мест содержания под стражей, а также о явной мягкости санкций, применяемых к сотрудникам полиции. Кроме того, Комитет сожалеет об отсутствии данных о возмещении ущерба, предоставленном жертвам пыток и жестокого обращения, включающем реабилитацию и компенсацию (статья 7).</w:t>
      </w:r>
    </w:p>
    <w:p w14:paraId="00ADA656" w14:textId="77777777" w:rsidR="000E4BBF" w:rsidRPr="000E4BBF" w:rsidRDefault="000E4BBF" w:rsidP="000E4BBF">
      <w:pPr>
        <w:pStyle w:val="SingleTxtG"/>
      </w:pPr>
      <w:r w:rsidRPr="000E4BBF">
        <w:t>22.</w:t>
      </w:r>
      <w:r w:rsidRPr="000E4BBF">
        <w:tab/>
      </w:r>
      <w:r w:rsidRPr="000E4BBF">
        <w:rPr>
          <w:b/>
          <w:bCs/>
        </w:rPr>
        <w:t>Ссылаясь на пункты 23 и 24 своих предыдущих заключительных замечаний</w:t>
      </w:r>
      <w:r w:rsidRPr="000E4BBF">
        <w:rPr>
          <w:rStyle w:val="FootnoteAnchor"/>
        </w:rPr>
        <w:footnoteReference w:id="7"/>
      </w:r>
      <w:r w:rsidRPr="000E4BBF">
        <w:rPr>
          <w:b/>
          <w:bCs/>
        </w:rPr>
        <w:t>, Комитет призывает государство-участник:</w:t>
      </w:r>
    </w:p>
    <w:p w14:paraId="20D2E432" w14:textId="77777777" w:rsidR="000E4BBF" w:rsidRPr="00B51C50" w:rsidRDefault="000E4BBF" w:rsidP="000E4BBF">
      <w:pPr>
        <w:pStyle w:val="SingleTxtG"/>
        <w:rPr>
          <w:b/>
          <w:bCs/>
        </w:rPr>
      </w:pPr>
      <w:r w:rsidRPr="000E4BBF">
        <w:tab/>
      </w:r>
      <w:r w:rsidRPr="00B51C50">
        <w:rPr>
          <w:b/>
          <w:bCs/>
        </w:rPr>
        <w:t>a)</w:t>
      </w:r>
      <w:r w:rsidRPr="00B51C50">
        <w:rPr>
          <w:b/>
          <w:bCs/>
        </w:rPr>
        <w:tab/>
        <w:t xml:space="preserve">внести поправки в Уголовный кодекс, включив в него определение пытки, которое полностью соответствует статье 7 Пакта и другим соответствующим международным стандартам; </w:t>
      </w:r>
    </w:p>
    <w:p w14:paraId="5589196C" w14:textId="45AC43D9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b)</w:t>
      </w:r>
      <w:r w:rsidRPr="00B51C50">
        <w:rPr>
          <w:b/>
          <w:bCs/>
        </w:rPr>
        <w:tab/>
        <w:t>создать независимый механизм рассмотрения жалоб, уполномоченный проводить расследования по всем сообщениям о пытках</w:t>
      </w:r>
      <w:r w:rsidR="00B51C50" w:rsidRPr="00B51C50">
        <w:rPr>
          <w:b/>
          <w:bCs/>
        </w:rPr>
        <w:br/>
      </w:r>
      <w:r w:rsidRPr="00B51C50">
        <w:rPr>
          <w:b/>
          <w:bCs/>
        </w:rPr>
        <w:t xml:space="preserve">и жестоком обращении; </w:t>
      </w:r>
    </w:p>
    <w:p w14:paraId="07A11F9D" w14:textId="77777777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c)</w:t>
      </w:r>
      <w:r w:rsidRPr="00B51C50">
        <w:rPr>
          <w:b/>
          <w:bCs/>
        </w:rPr>
        <w:tab/>
        <w:t>проводить в соответствии со Стамбульским протоколом оперативные, тщательные, эффективные, прозрачные и беспристрастные расследования по всем утверждениям о пытках и жестоком обращении и обеспечить, чтобы виновные привлекались к ответственности и, в случае осуждения, несли соответствующее наказание и чтобы жертвы получали полное возмещение ущерба;</w:t>
      </w:r>
    </w:p>
    <w:p w14:paraId="4B467DE3" w14:textId="77777777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d)</w:t>
      </w:r>
      <w:r w:rsidRPr="00B51C50">
        <w:rPr>
          <w:b/>
          <w:bCs/>
        </w:rPr>
        <w:tab/>
        <w:t xml:space="preserve">создать национальный превентивный механизм по предупреждению пыток и других жестоких, бесчеловечных или унижающих достоинство видов </w:t>
      </w:r>
      <w:r w:rsidRPr="00B51C50">
        <w:rPr>
          <w:b/>
          <w:bCs/>
        </w:rPr>
        <w:lastRenderedPageBreak/>
        <w:t>обращения и наказания и рассмотреть возможность ратификации Факультативного протокола к Конвенции против пыток;</w:t>
      </w:r>
    </w:p>
    <w:p w14:paraId="6A583B9D" w14:textId="77777777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e)</w:t>
      </w:r>
      <w:r w:rsidRPr="00B51C50">
        <w:rPr>
          <w:b/>
          <w:bCs/>
        </w:rPr>
        <w:tab/>
        <w:t>усилить подготовку судей, прокуроров и сотрудников правоохранительных органов по вопросам прав человека, в том числе по Принципам эффективного ведения опроса в ходе расследования и сбора информации.</w:t>
      </w:r>
    </w:p>
    <w:p w14:paraId="55F3E12E" w14:textId="77777777" w:rsidR="000E4BBF" w:rsidRPr="000E4BBF" w:rsidRDefault="000E4BBF" w:rsidP="000E4BBF">
      <w:pPr>
        <w:pStyle w:val="H23G"/>
      </w:pPr>
      <w:r w:rsidRPr="000E4BBF">
        <w:tab/>
      </w:r>
      <w:r w:rsidRPr="000E4BBF">
        <w:tab/>
      </w:r>
      <w:bookmarkStart w:id="2" w:name="_Hlk172538438"/>
      <w:r w:rsidRPr="000E4BBF">
        <w:t xml:space="preserve">Свобода и </w:t>
      </w:r>
      <w:bookmarkEnd w:id="2"/>
      <w:r w:rsidRPr="000E4BBF">
        <w:t>личная неприкосновенность</w:t>
      </w:r>
    </w:p>
    <w:p w14:paraId="0812982D" w14:textId="7CB3AE2D" w:rsidR="000E4BBF" w:rsidRPr="00DC4EB1" w:rsidRDefault="000E4BBF" w:rsidP="000E4BBF">
      <w:pPr>
        <w:pStyle w:val="SingleTxtG"/>
      </w:pPr>
      <w:r w:rsidRPr="000E4BBF">
        <w:t>23.</w:t>
      </w:r>
      <w:r w:rsidRPr="000E4BBF">
        <w:tab/>
        <w:t>Комитет обеспокоен тем, что лица, задержанные или заключенные под стражу по уголовному обвинению, не предстают перед судьей в течение 48 часов для рассмотрения вопроса о законности задержания и что до них не доводится последовательно информация об их праве на помощь адвоката и не обеспечивается незамедлительный доступ к такому адвокату. Комитет также обеспокоен тем, что Уголовно-процессуальный кодекс позволяет судьям и прокурорам в отношении некоторых категорий уголовных преступлений выносить постановления о временном отказе в общении между задержанными и их адвокатами в интересах проводимого расследования, не предусматривает ограничений на количество возобновлений таких периодов и допускает возможность ограничения конфиденциальности общения между подозреваемым и адвокатом (статья 9).</w:t>
      </w:r>
    </w:p>
    <w:p w14:paraId="4C64B07E" w14:textId="77777777" w:rsidR="000E4BBF" w:rsidRPr="000E4BBF" w:rsidRDefault="000E4BBF" w:rsidP="000E4BBF">
      <w:pPr>
        <w:pStyle w:val="SingleTxtG"/>
      </w:pPr>
      <w:r w:rsidRPr="000E4BBF">
        <w:t>24.</w:t>
      </w:r>
      <w:r w:rsidRPr="000E4BBF">
        <w:tab/>
      </w:r>
      <w:r w:rsidRPr="000E4BBF">
        <w:rPr>
          <w:b/>
          <w:bCs/>
        </w:rPr>
        <w:t>В свете замечания общего порядка № 35 (2014) Комитета о свободе и личной безопасности государству-участнику следует:</w:t>
      </w:r>
    </w:p>
    <w:p w14:paraId="4DD3A9D0" w14:textId="77777777" w:rsidR="000E4BBF" w:rsidRPr="00B51C50" w:rsidRDefault="000E4BBF" w:rsidP="000E4BBF">
      <w:pPr>
        <w:pStyle w:val="SingleTxtG"/>
        <w:rPr>
          <w:b/>
          <w:bCs/>
        </w:rPr>
      </w:pPr>
      <w:r w:rsidRPr="000E4BBF">
        <w:tab/>
      </w:r>
      <w:r w:rsidRPr="00B51C50">
        <w:rPr>
          <w:b/>
          <w:bCs/>
        </w:rPr>
        <w:t>a)</w:t>
      </w:r>
      <w:r w:rsidRPr="00B51C50">
        <w:rPr>
          <w:b/>
          <w:bCs/>
        </w:rPr>
        <w:tab/>
        <w:t xml:space="preserve">обеспечить, чтобы лица, задержанные или заключенные под стражу по уголовному обвинению, оперативно — в течение 48 часов — представали перед судьей или другим должностным лицом, которому принадлежит по закону право осуществлять судебную власть, с тем чтобы обеспечить судебный контроль над их содержанием под стражей; </w:t>
      </w:r>
    </w:p>
    <w:p w14:paraId="4C267ACF" w14:textId="77777777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b)</w:t>
      </w:r>
      <w:r w:rsidRPr="00B51C50">
        <w:rPr>
          <w:b/>
          <w:bCs/>
        </w:rPr>
        <w:tab/>
        <w:t>обеспечить предоставление на практике всех основных правовых гарантий всем задержанным лицам с самого начала лишения их свободы, включая информирование их о праве на помощь адвоката и оперативное предоставление доступа к такому адвокату;</w:t>
      </w:r>
    </w:p>
    <w:p w14:paraId="7B4246C4" w14:textId="77777777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c)</w:t>
      </w:r>
      <w:r w:rsidRPr="00B51C50">
        <w:rPr>
          <w:b/>
          <w:bCs/>
        </w:rPr>
        <w:tab/>
        <w:t>провести анализ и рассмотреть возможность отмены положений Уголовно-процессуального кодекса, допускающих в отношении некоторых категорий уголовных преступлений отказ в общении подозреваемого с адвокатом и ограничения конфиденциальности такого общения в тех случаях, когда оно разрешено, с тем чтобы обеспечить их соответствие правам, которые гарантируются Пактом.</w:t>
      </w:r>
    </w:p>
    <w:p w14:paraId="38A1B8CD" w14:textId="77777777" w:rsidR="000E4BBF" w:rsidRPr="000E4BBF" w:rsidRDefault="000E4BBF" w:rsidP="000E4BBF">
      <w:pPr>
        <w:pStyle w:val="SingleTxtG"/>
      </w:pPr>
      <w:r w:rsidRPr="000E4BBF">
        <w:t>25.</w:t>
      </w:r>
      <w:r w:rsidRPr="000E4BBF">
        <w:tab/>
        <w:t>Комитет обеспокоен частотой применения досудебного содержания под стражей, что, в частности, обусловлено отсутствием эффективной системы освобождения под залог, а также тем, что продолжительность досудебного содержания под стражей зачастую является чрезмерной и не контролируется должным образом. Комитет также сожалеет о том, что государство-участник не представило информации о том, какие имеются гарантии для обеспечения применения содержания детей под стражей в системе ювенальной юстиции лишь в качестве крайней меры и на как можно более короткий срок (статьи 9 и 24).</w:t>
      </w:r>
    </w:p>
    <w:p w14:paraId="2F3B6405" w14:textId="77777777" w:rsidR="000E4BBF" w:rsidRPr="000E4BBF" w:rsidRDefault="000E4BBF" w:rsidP="000E4BBF">
      <w:pPr>
        <w:pStyle w:val="SingleTxtG"/>
      </w:pPr>
      <w:r w:rsidRPr="000E4BBF">
        <w:t>26.</w:t>
      </w:r>
      <w:r w:rsidRPr="000E4BBF">
        <w:tab/>
      </w:r>
      <w:r w:rsidRPr="000E4BBF">
        <w:rPr>
          <w:b/>
          <w:bCs/>
        </w:rPr>
        <w:t>Государству-участнику следует:</w:t>
      </w:r>
    </w:p>
    <w:p w14:paraId="1478DB9A" w14:textId="3FE0D001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a)</w:t>
      </w:r>
      <w:r w:rsidRPr="00B51C50">
        <w:rPr>
          <w:b/>
          <w:bCs/>
        </w:rPr>
        <w:tab/>
        <w:t>создать эффективную систему освобождения под залог</w:t>
      </w:r>
      <w:r w:rsidR="00B51C50" w:rsidRPr="00B51C50">
        <w:rPr>
          <w:b/>
          <w:bCs/>
        </w:rPr>
        <w:br/>
      </w:r>
      <w:r w:rsidRPr="00B51C50">
        <w:rPr>
          <w:b/>
          <w:bCs/>
        </w:rPr>
        <w:t>и гарантировать реализацию права на освобождение под залог для тех, кто имеет на это право, а также обеспечить, чтобы предварительное заключение применялось лишь в качестве исключительной меры и на как можно более короткий срок;</w:t>
      </w:r>
    </w:p>
    <w:p w14:paraId="7B8D56DE" w14:textId="77777777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b)</w:t>
      </w:r>
      <w:r w:rsidRPr="00B51C50">
        <w:rPr>
          <w:b/>
          <w:bCs/>
        </w:rPr>
        <w:tab/>
        <w:t>увеличить доступность и расширить применение альтернатив предварительному заключению в соответствии с Минимальными стандартными правилами Организации Объединенных Наций в отношении мер, не связанных с тюремным заключением (Токийские правила);</w:t>
      </w:r>
    </w:p>
    <w:p w14:paraId="784A7E21" w14:textId="77777777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lastRenderedPageBreak/>
        <w:tab/>
        <w:t>c)</w:t>
      </w:r>
      <w:r w:rsidRPr="00B51C50">
        <w:rPr>
          <w:b/>
          <w:bCs/>
        </w:rPr>
        <w:tab/>
        <w:t>ввести систематический судебный контроль продолжительности досудебного содержания под стражей;</w:t>
      </w:r>
    </w:p>
    <w:p w14:paraId="5CD59F03" w14:textId="2E98936D" w:rsidR="000E4BBF" w:rsidRPr="00DC4EB1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d)</w:t>
      </w:r>
      <w:r w:rsidRPr="00B51C50">
        <w:rPr>
          <w:b/>
          <w:bCs/>
        </w:rPr>
        <w:tab/>
        <w:t>обеспечить учет в системе ювенальной юстиции особых потребностей детей, находящихся в конфликте с законом, а также применение задержания детей лишь в качестве крайней меры, на как можно более короткий срок и при условии проведения регулярного пересмотра с целью их освобождения.</w:t>
      </w:r>
    </w:p>
    <w:p w14:paraId="0A422D01" w14:textId="77777777" w:rsidR="000E4BBF" w:rsidRPr="000E4BBF" w:rsidRDefault="000E4BBF" w:rsidP="000E4BBF">
      <w:pPr>
        <w:pStyle w:val="H23G"/>
      </w:pPr>
      <w:r w:rsidRPr="000E4BBF">
        <w:tab/>
      </w:r>
      <w:r w:rsidRPr="000E4BBF">
        <w:tab/>
        <w:t>Обращение с лицами, лишенными свободы</w:t>
      </w:r>
    </w:p>
    <w:p w14:paraId="27C53CF5" w14:textId="2E5C8701" w:rsidR="000E4BBF" w:rsidRPr="00DC4EB1" w:rsidRDefault="000E4BBF" w:rsidP="000E4BBF">
      <w:pPr>
        <w:pStyle w:val="SingleTxtG"/>
      </w:pPr>
      <w:r w:rsidRPr="000E4BBF">
        <w:t>27.</w:t>
      </w:r>
      <w:r w:rsidRPr="000E4BBF">
        <w:tab/>
        <w:t>Комитет обеспокоен тем, что условия содержания, особенно в камерах полицейских изоляторов, как представляется, не соответствуют международным стандартам в отношении качества и количества пищи, воды и санитарных условий. Комитет также обеспокоен сообщениями о высоком уровне насилия в тюрьмах и местах содержания под стражей, особенно насилия в отношениях между заключенными, а также чрезмерным применением силы сотрудниками полиции и тюремной охраны и сообщениями о том, что обвиняемые зачастую содержатся в тех же учреждениях, что и осужденные, даже если они размещены в отдельных камерах (статья 10).</w:t>
      </w:r>
    </w:p>
    <w:p w14:paraId="54C04251" w14:textId="6B04E21F" w:rsidR="000E4BBF" w:rsidRPr="000E4BBF" w:rsidRDefault="000E4BBF" w:rsidP="000E4BBF">
      <w:pPr>
        <w:pStyle w:val="SingleTxtG"/>
      </w:pPr>
      <w:r w:rsidRPr="000E4BBF">
        <w:t>28.</w:t>
      </w:r>
      <w:r w:rsidRPr="000E4BBF">
        <w:tab/>
      </w:r>
      <w:r w:rsidRPr="000E4BBF">
        <w:rPr>
          <w:b/>
          <w:bCs/>
        </w:rPr>
        <w:t>Государству-участнику следует активизировать усилия по улучшению условий содержания в местах лишения свободы в соответствии с Пактом и Минимальными стандартными правилами Организации Объединенных Наций в отношении обращения с заключенными (Правила Нельсона Манделы)</w:t>
      </w:r>
      <w:r w:rsidR="00B51C50" w:rsidRPr="00B51C50">
        <w:rPr>
          <w:b/>
          <w:bCs/>
        </w:rPr>
        <w:br/>
      </w:r>
      <w:r w:rsidRPr="000E4BBF">
        <w:rPr>
          <w:b/>
          <w:bCs/>
        </w:rPr>
        <w:t>и Правилами Организации Объединенных Наций, касающимися обращения</w:t>
      </w:r>
      <w:r w:rsidR="00B51C50" w:rsidRPr="00B51C50">
        <w:rPr>
          <w:b/>
          <w:bCs/>
        </w:rPr>
        <w:br/>
      </w:r>
      <w:r w:rsidRPr="000E4BBF">
        <w:rPr>
          <w:b/>
          <w:bCs/>
        </w:rPr>
        <w:t>с женщинами-заключенными и мер наказания для женщин-правонарушителей, не связанных с лишением свободы (Бангкокские правила). Государству-участнику следует, в частности:</w:t>
      </w:r>
    </w:p>
    <w:p w14:paraId="6EBD09EB" w14:textId="77777777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a)</w:t>
      </w:r>
      <w:r w:rsidRPr="00B51C50">
        <w:rPr>
          <w:b/>
          <w:bCs/>
        </w:rPr>
        <w:tab/>
        <w:t>обеспечить предоставление всем лицам, лишенным свободы, пищи и воды в достаточном количестве и надлежащего качества, а также надлежащих санитарных условий;</w:t>
      </w:r>
    </w:p>
    <w:p w14:paraId="65327D2C" w14:textId="4A96195D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b)</w:t>
      </w:r>
      <w:r w:rsidRPr="00B51C50">
        <w:rPr>
          <w:b/>
          <w:bCs/>
        </w:rPr>
        <w:tab/>
        <w:t>предотвращать случаи насилия в отношениях между заключенными, а также чрезмерного применения силы сотрудниками полиции и тюремной охраны, в том числе посредством обучения сотрудников полиции и тюремной охраны методам деэскалации и выявления лиц, уязвимых к насилию в отношениях между заключенными, и обеспечения того, чтобы применение силы, когда это необходимо, было соразмерным и согласовывалось</w:t>
      </w:r>
      <w:r w:rsidR="00B51C50" w:rsidRPr="00B51C50">
        <w:rPr>
          <w:b/>
          <w:bCs/>
        </w:rPr>
        <w:br/>
      </w:r>
      <w:r w:rsidRPr="00B51C50">
        <w:rPr>
          <w:b/>
          <w:bCs/>
        </w:rPr>
        <w:t>с соответствующими международными стандартами;</w:t>
      </w:r>
    </w:p>
    <w:p w14:paraId="5CF8E41D" w14:textId="7762F682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c)</w:t>
      </w:r>
      <w:r w:rsidRPr="00B51C50">
        <w:rPr>
          <w:b/>
          <w:bCs/>
        </w:rPr>
        <w:tab/>
        <w:t>предусмотреть конфиденциальные механизмы внутренней отчетности, обеспечить проведение тщательного и беспристрастного расследования по сообщениям о насилии в отношениях между заключенными и чрезмерном применении силы сотрудниками полиции и тюремной охраны, надлежащее наказание виновных, в случае вынесения им приговора,</w:t>
      </w:r>
      <w:r w:rsidR="00B51C50" w:rsidRPr="00B51C50">
        <w:rPr>
          <w:b/>
          <w:bCs/>
        </w:rPr>
        <w:br/>
      </w:r>
      <w:r w:rsidRPr="00B51C50">
        <w:rPr>
          <w:b/>
          <w:bCs/>
        </w:rPr>
        <w:t>и предоставление жертвам соответствующих средств правовой защиты;</w:t>
      </w:r>
    </w:p>
    <w:p w14:paraId="53541249" w14:textId="1A9A8F75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d)</w:t>
      </w:r>
      <w:r w:rsidRPr="00B51C50">
        <w:rPr>
          <w:b/>
          <w:bCs/>
        </w:rPr>
        <w:tab/>
        <w:t>гарантировать доступ независимых механизмов мониторинга</w:t>
      </w:r>
      <w:r w:rsidR="00B51C50" w:rsidRPr="00B51C50">
        <w:rPr>
          <w:b/>
          <w:bCs/>
        </w:rPr>
        <w:br/>
      </w:r>
      <w:r w:rsidRPr="00B51C50">
        <w:rPr>
          <w:b/>
          <w:bCs/>
        </w:rPr>
        <w:t>и надзора к местам лишения свободы, обеспечив национальному правозащитному учреждению после его создания возможность осуществлять независимый и эффективный мониторинг всех мест лишения свободы, в том числе посредством регулярных и незапланированных посещений;</w:t>
      </w:r>
    </w:p>
    <w:p w14:paraId="5B4E6DFC" w14:textId="23CE6E7C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e)</w:t>
      </w:r>
      <w:r w:rsidRPr="00B51C50">
        <w:rPr>
          <w:b/>
          <w:bCs/>
        </w:rPr>
        <w:tab/>
        <w:t>обеспечить эффективное раздельное содержание обвиняемых</w:t>
      </w:r>
      <w:r w:rsidR="00B51C50" w:rsidRPr="00B51C50">
        <w:rPr>
          <w:b/>
          <w:bCs/>
        </w:rPr>
        <w:br/>
      </w:r>
      <w:r w:rsidRPr="00B51C50">
        <w:rPr>
          <w:b/>
          <w:bCs/>
        </w:rPr>
        <w:t>и осужденных.</w:t>
      </w:r>
    </w:p>
    <w:p w14:paraId="6ADE32DD" w14:textId="77777777" w:rsidR="000E4BBF" w:rsidRPr="000E4BBF" w:rsidRDefault="000E4BBF" w:rsidP="000E4BBF">
      <w:pPr>
        <w:pStyle w:val="SingleTxtG"/>
      </w:pPr>
      <w:r w:rsidRPr="000E4BBF">
        <w:t>29.</w:t>
      </w:r>
      <w:r w:rsidRPr="000E4BBF">
        <w:tab/>
        <w:t xml:space="preserve">Принимая к сведению заверения государства-участника в том, что всем лицам, лишенным свободы, бесплатно предоставляется медицинская помощь, и ожидая заключения соглашения с государственной системой медицинского страхования в целях официального закрепления такого положения, Комитет обеспокоен сообщениями, указывающими на низкое качество предоставляемой медицинской помощи и, в некоторых случаях, на отсутствие доступа к ней, в том числе на </w:t>
      </w:r>
      <w:r w:rsidRPr="000E4BBF">
        <w:lastRenderedPageBreak/>
        <w:t>ограниченную доступность психиатрической помощи. Принимая к сведению заверения государства-участника в том, что для борьбы с распространением вируса COVID</w:t>
      </w:r>
      <w:r w:rsidRPr="000E4BBF">
        <w:noBreakHyphen/>
        <w:t>19 в тюрьмах и местах содержания под стражей были приняты соответствующие меры в области общественного здравоохранения, Комитет обеспокоен сообщениями о том, что переполненность мест содержания под стражей и отсутствие санитарных условий в них способствовали распространению вируса, и сожалеет о том, что от государства-участника не поступило информации о мерах, принятых в целях предотвращения чрезвычайных ситуаций в области здравоохранения в будущем и подготовки к ним, включая обеспечение наличия эффективных надзорных механизмов для контроля условий содержания в местах лишения свободы (статья 10).</w:t>
      </w:r>
    </w:p>
    <w:p w14:paraId="69522BB6" w14:textId="77777777" w:rsidR="000E4BBF" w:rsidRPr="000E4BBF" w:rsidRDefault="000E4BBF" w:rsidP="000E4BBF">
      <w:pPr>
        <w:pStyle w:val="SingleTxtG"/>
      </w:pPr>
      <w:r w:rsidRPr="000E4BBF">
        <w:t>30.</w:t>
      </w:r>
      <w:r w:rsidRPr="000E4BBF">
        <w:tab/>
      </w:r>
      <w:r w:rsidRPr="000E4BBF">
        <w:rPr>
          <w:b/>
          <w:bCs/>
        </w:rPr>
        <w:t>Государству-участнику следует обеспечить всем лицам, содержащимся в местах лишения свободы, надлежащий доступ к медицинской помощи, в том числе к психиатрической. Кроме того, следует предусмотреть планирование мероприятий по предотвращению чрезвычайных ситуаций в области общественного здравоохранения в местах лишения свободы и обеспечению готовности к ним, в том числе посредством обеспечения надлежащей подготовки сотрудников полиции и тюремной охраны, повышения уровня санитарного обеспечения и усиления санитарных протоколов, а также соответствующих планов действий в особой обстановке, предотвращения переполненности тюрем и обеспечения наличия эффективных механизмов надзора.</w:t>
      </w:r>
    </w:p>
    <w:p w14:paraId="1063E6D2" w14:textId="77777777" w:rsidR="000E4BBF" w:rsidRPr="000E4BBF" w:rsidRDefault="000E4BBF" w:rsidP="000E4BBF">
      <w:pPr>
        <w:pStyle w:val="H23G"/>
      </w:pPr>
      <w:r w:rsidRPr="000E4BBF">
        <w:tab/>
      </w:r>
      <w:r w:rsidRPr="000E4BBF">
        <w:tab/>
        <w:t>Торговля людьми</w:t>
      </w:r>
    </w:p>
    <w:p w14:paraId="639AC9DF" w14:textId="41714E08" w:rsidR="000E4BBF" w:rsidRPr="00DC4EB1" w:rsidRDefault="000E4BBF" w:rsidP="000E4BBF">
      <w:pPr>
        <w:pStyle w:val="SingleTxtG"/>
      </w:pPr>
      <w:r w:rsidRPr="000E4BBF">
        <w:t>31.</w:t>
      </w:r>
      <w:r w:rsidRPr="000E4BBF">
        <w:tab/>
        <w:t>Комитет приветствует предпринятые государством-участником шаги по борьбе с торговлей людьми и расширению помощи, оказываемой жертвам, включая создание долгосрочного приюта и внедрение протоколов выявления жертв и направления их в соответствующие службы. Вместе с тем Комитет обеспокоен сохраняющейся распространенностью торговли людьми, в том числе детьми, в целях коммерческой сексуальной эксплуатации и трудовой эксплуатации, а также отсутствием доступных ресурсов для реализации национального плана действий по борьбе с торговлей людьми на период 2023–2024</w:t>
      </w:r>
      <w:r w:rsidRPr="000E4BBF">
        <w:rPr>
          <w:bCs/>
        </w:rPr>
        <w:t> год</w:t>
      </w:r>
      <w:r w:rsidRPr="000E4BBF">
        <w:t>ов. Комитет, в частности, обеспокоен незначительностью числа обвинительных приговоров в отношении торговли людьми и отсутствием подробной информации от государства-участника о средствах правовой защиты, предоставляемых жертвам, а также о подготовке сотрудников правоохранительных органов, иммиграционных служб и судебных органов (статьи 2, 7, 8 и 26).</w:t>
      </w:r>
    </w:p>
    <w:p w14:paraId="443F6A12" w14:textId="77777777" w:rsidR="000E4BBF" w:rsidRPr="000E4BBF" w:rsidRDefault="000E4BBF" w:rsidP="000E4BBF">
      <w:pPr>
        <w:pStyle w:val="SingleTxtG"/>
      </w:pPr>
      <w:r w:rsidRPr="000E4BBF">
        <w:t>32.</w:t>
      </w:r>
      <w:r w:rsidRPr="000E4BBF">
        <w:tab/>
      </w:r>
      <w:r w:rsidRPr="000E4BBF">
        <w:rPr>
          <w:b/>
          <w:bCs/>
        </w:rPr>
        <w:t xml:space="preserve">Государству-участнику следует: </w:t>
      </w:r>
    </w:p>
    <w:p w14:paraId="4FD50A42" w14:textId="32CB7195" w:rsidR="000E4BBF" w:rsidRPr="00DC4EB1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a)</w:t>
      </w:r>
      <w:r w:rsidRPr="00B51C50">
        <w:rPr>
          <w:b/>
          <w:bCs/>
        </w:rPr>
        <w:tab/>
        <w:t>обеспечить выделение достаточного финансирования для эффективной реализации национального плана действий по борьбе с торговлей людьми;</w:t>
      </w:r>
    </w:p>
    <w:p w14:paraId="3AF75806" w14:textId="41D13174" w:rsidR="000E4BBF" w:rsidRPr="00DC4EB1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b)</w:t>
      </w:r>
      <w:r w:rsidRPr="00B51C50">
        <w:rPr>
          <w:b/>
          <w:bCs/>
        </w:rPr>
        <w:tab/>
        <w:t>обеспечить соблюдение законодательства по борьбе с торговлей людьми, проводя расследования с учетом гендерных и возрастных особенностей и обеспечивая судебное преследование виновных и, в случае признания их вины, соответствующее наказание;</w:t>
      </w:r>
    </w:p>
    <w:p w14:paraId="3DF8B40C" w14:textId="1162FE31" w:rsidR="000E4BBF" w:rsidRPr="00DC4EB1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c)</w:t>
      </w:r>
      <w:r w:rsidRPr="00B51C50">
        <w:rPr>
          <w:b/>
          <w:bCs/>
        </w:rPr>
        <w:tab/>
        <w:t>активизировать и расширить обучение сотрудников правоохранительных органов, иммиграционных служб и судебных органов стандартам раннего выявления жертв торговли людьми и направления их в соответствующие службы для получения помощи и реабилитации;</w:t>
      </w:r>
    </w:p>
    <w:p w14:paraId="09201059" w14:textId="77777777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d)</w:t>
      </w:r>
      <w:r w:rsidRPr="00B51C50">
        <w:rPr>
          <w:b/>
          <w:bCs/>
        </w:rPr>
        <w:tab/>
        <w:t>предоставлять жертвам эффективные средства правовой защиты, включая физическую защиту, реабилитацию и компенсацию;</w:t>
      </w:r>
    </w:p>
    <w:p w14:paraId="2E1FCD99" w14:textId="5C14634D" w:rsidR="000E4BBF" w:rsidRPr="00B51C50" w:rsidRDefault="000E4BBF" w:rsidP="000E4BBF">
      <w:pPr>
        <w:pStyle w:val="SingleTxtG"/>
        <w:rPr>
          <w:b/>
          <w:bCs/>
        </w:rPr>
      </w:pPr>
      <w:r w:rsidRPr="00B51C50">
        <w:rPr>
          <w:b/>
          <w:bCs/>
        </w:rPr>
        <w:tab/>
        <w:t>e)</w:t>
      </w:r>
      <w:r w:rsidRPr="00B51C50">
        <w:rPr>
          <w:b/>
          <w:bCs/>
        </w:rPr>
        <w:tab/>
        <w:t>увеличить количество приютов в целях обеспечения эффективного доступа к ним на всей территории государства-участника и обеспечить предоставление в этих приютах надлежащей юридической, медицинской</w:t>
      </w:r>
      <w:r w:rsidR="00B51C50" w:rsidRPr="00B51C50">
        <w:rPr>
          <w:b/>
          <w:bCs/>
        </w:rPr>
        <w:br/>
      </w:r>
      <w:r w:rsidRPr="00B51C50">
        <w:rPr>
          <w:b/>
          <w:bCs/>
        </w:rPr>
        <w:t>и психосоциальной помощи.</w:t>
      </w:r>
    </w:p>
    <w:p w14:paraId="151F20F4" w14:textId="77777777" w:rsidR="000E4BBF" w:rsidRPr="000E4BBF" w:rsidRDefault="000E4BBF" w:rsidP="000E4BBF">
      <w:pPr>
        <w:pStyle w:val="H23G"/>
      </w:pPr>
      <w:r w:rsidRPr="000E4BBF">
        <w:lastRenderedPageBreak/>
        <w:tab/>
      </w:r>
      <w:r w:rsidRPr="000E4BBF">
        <w:tab/>
        <w:t>Мигранты, просители убежища и беженцы</w:t>
      </w:r>
    </w:p>
    <w:p w14:paraId="663FF739" w14:textId="3C354FA6" w:rsidR="000E4BBF" w:rsidRPr="000E4BBF" w:rsidRDefault="000E4BBF" w:rsidP="000E4BBF">
      <w:pPr>
        <w:pStyle w:val="SingleTxtG"/>
      </w:pPr>
      <w:r w:rsidRPr="000E4BBF">
        <w:t>33.</w:t>
      </w:r>
      <w:r w:rsidRPr="000E4BBF">
        <w:tab/>
        <w:t>Отмечая, что государство-участник является стороной Конвенции о статусе беженцев и сотрудничает с Управлением Верховного комиссара Организации Объединенных Наций по делам беженцев в рассмотрении просьб о предоставлении убежища и что зарегистрированные просители убежища и беженцы могут получать вид на жительство и официальную работу, Комитет выражает обеспокоенность тем, что государство-участник не приняло законодательных актов и процедур для обеспечения эффективного доступа к процедурам предоставления убежища, включая облегченный доступ к процедурам предоставления убежища в пунктах въезда и в местах содержания под стражей. Комитет также сожалеет об отсутствии информации о мерах по обеспечению того, чтобы содержание иммигрантов под стражей</w:t>
      </w:r>
      <w:r w:rsidR="00B1604C" w:rsidRPr="00B1604C">
        <w:br/>
      </w:r>
      <w:r w:rsidRPr="000E4BBF">
        <w:t>всегда было крайней мерой, применяемой в течение как можно более</w:t>
      </w:r>
      <w:r w:rsidR="00B1604C" w:rsidRPr="00B1604C">
        <w:br/>
      </w:r>
      <w:r w:rsidRPr="000E4BBF">
        <w:t>короткого периода времени, чтобы на практике соблюдался максимальный предел в 30 дней, предусмотренный статьей 28.2 Закона об иностранцах, и чтобы задержанным мигрантам предоставлялся эффективный доступ для обжалования</w:t>
      </w:r>
      <w:r w:rsidR="00B1604C" w:rsidRPr="00B1604C">
        <w:br/>
      </w:r>
      <w:r w:rsidRPr="000E4BBF">
        <w:t>их задержания (статьи 7, 9, 12 и 13).</w:t>
      </w:r>
    </w:p>
    <w:p w14:paraId="3EFC2398" w14:textId="77777777" w:rsidR="000E4BBF" w:rsidRPr="000E4BBF" w:rsidRDefault="000E4BBF" w:rsidP="000E4BBF">
      <w:pPr>
        <w:pStyle w:val="SingleTxtG"/>
      </w:pPr>
      <w:r w:rsidRPr="000E4BBF">
        <w:t>34.</w:t>
      </w:r>
      <w:r w:rsidRPr="000E4BBF">
        <w:tab/>
      </w:r>
      <w:r w:rsidRPr="000E4BBF">
        <w:rPr>
          <w:b/>
          <w:bCs/>
        </w:rPr>
        <w:t>Государству-участнику следует:</w:t>
      </w:r>
    </w:p>
    <w:p w14:paraId="69EE488C" w14:textId="77777777" w:rsidR="000E4BBF" w:rsidRPr="00B1604C" w:rsidRDefault="000E4BBF" w:rsidP="000E4BBF">
      <w:pPr>
        <w:pStyle w:val="SingleTxtG"/>
        <w:rPr>
          <w:b/>
          <w:bCs/>
        </w:rPr>
      </w:pPr>
      <w:r w:rsidRPr="00B1604C">
        <w:rPr>
          <w:b/>
          <w:bCs/>
        </w:rPr>
        <w:tab/>
        <w:t>a)</w:t>
      </w:r>
      <w:r w:rsidRPr="00B1604C">
        <w:rPr>
          <w:b/>
          <w:bCs/>
        </w:rPr>
        <w:tab/>
        <w:t>усилить законодательную базу и установить официальные процедуры для выявления лиц, нуждающихся в международной защите, и для определения статуса беженца в соответствии с Конвенцией о статусе беженцев;</w:t>
      </w:r>
    </w:p>
    <w:p w14:paraId="756203E3" w14:textId="77777777" w:rsidR="000E4BBF" w:rsidRPr="00B1604C" w:rsidRDefault="000E4BBF" w:rsidP="000E4BBF">
      <w:pPr>
        <w:pStyle w:val="SingleTxtG"/>
        <w:rPr>
          <w:b/>
          <w:bCs/>
        </w:rPr>
      </w:pPr>
      <w:r w:rsidRPr="00B1604C">
        <w:rPr>
          <w:b/>
          <w:bCs/>
        </w:rPr>
        <w:tab/>
        <w:t>b)</w:t>
      </w:r>
      <w:r w:rsidRPr="00B1604C">
        <w:rPr>
          <w:b/>
          <w:bCs/>
        </w:rPr>
        <w:tab/>
        <w:t xml:space="preserve">содействовать обеспечению эффективного доступа к процедурам предоставления убежища для всех, кто намеревается просить убежища в государстве-участнике, в том числе в пунктах въезда и в местах содержания под стражей, при полном соблюдении надлежащей правовой процедуры, включая право на обжалование; </w:t>
      </w:r>
    </w:p>
    <w:p w14:paraId="4C3C2449" w14:textId="77777777" w:rsidR="000E4BBF" w:rsidRPr="00B1604C" w:rsidRDefault="000E4BBF" w:rsidP="000E4BBF">
      <w:pPr>
        <w:pStyle w:val="SingleTxtG"/>
        <w:rPr>
          <w:b/>
          <w:bCs/>
        </w:rPr>
      </w:pPr>
      <w:r w:rsidRPr="00B1604C">
        <w:rPr>
          <w:b/>
          <w:bCs/>
        </w:rPr>
        <w:tab/>
        <w:t>c)</w:t>
      </w:r>
      <w:r w:rsidRPr="00B1604C">
        <w:rPr>
          <w:b/>
          <w:bCs/>
        </w:rPr>
        <w:tab/>
        <w:t>обеспечить, чтобы содержание иммигрантов под стражей всегда было крайней мерой, применяемой в течение как можно более короткого срока, чтобы на практике соблюдались установленные законом ограничения на продолжительность содержания иммигрантов под стражей и чтобы содержащимся под стражей мигрантам предоставлялся эффективный доступ к обжалованию их задержания.</w:t>
      </w:r>
    </w:p>
    <w:p w14:paraId="3A48D212" w14:textId="77777777" w:rsidR="000E4BBF" w:rsidRPr="000E4BBF" w:rsidRDefault="000E4BBF" w:rsidP="000E4BBF">
      <w:pPr>
        <w:pStyle w:val="H23G"/>
      </w:pPr>
      <w:r w:rsidRPr="000E4BBF">
        <w:tab/>
      </w:r>
      <w:r w:rsidRPr="000E4BBF">
        <w:tab/>
        <w:t>Регистрация рождения и безгражданство</w:t>
      </w:r>
    </w:p>
    <w:p w14:paraId="16AFD64E" w14:textId="77777777" w:rsidR="000E4BBF" w:rsidRPr="000E4BBF" w:rsidRDefault="000E4BBF" w:rsidP="000E4BBF">
      <w:pPr>
        <w:pStyle w:val="SingleTxtG"/>
      </w:pPr>
      <w:r w:rsidRPr="000E4BBF">
        <w:t>35.</w:t>
      </w:r>
      <w:r w:rsidRPr="000E4BBF">
        <w:tab/>
        <w:t xml:space="preserve">Комитет обеспокоен тем, что в государстве-участнике по-прежнему существуют препятствия в доступе к регистрации рождения, что включает недостаточную общественную осведомленность, а также недоступность этой процедуры в отдаленных районах страны, в частности в том, что касается трудящихся-мигрантов. Он также обеспокоен отсутствием в государстве-участнике законов и процедур для определения статуса безгражданства (статьи 2, 24 и 26). </w:t>
      </w:r>
    </w:p>
    <w:p w14:paraId="72BD3909" w14:textId="023F83F0" w:rsidR="000E4BBF" w:rsidRPr="000E4BBF" w:rsidRDefault="000E4BBF" w:rsidP="000E4BBF">
      <w:pPr>
        <w:pStyle w:val="SingleTxtG"/>
      </w:pPr>
      <w:r w:rsidRPr="000E4BBF">
        <w:t>36.</w:t>
      </w:r>
      <w:r w:rsidRPr="000E4BBF">
        <w:tab/>
      </w:r>
      <w:r w:rsidRPr="000E4BBF">
        <w:rPr>
          <w:b/>
          <w:bCs/>
        </w:rPr>
        <w:t>Государству-участнику следует принять надлежащие меры для обеспечения регистрации всех детей, родившихся на его территории, и получения ими официального свидетельства о рождении, в том числе посредством обеспечения доступности процедур регистрации рождения для лиц,</w:t>
      </w:r>
      <w:r w:rsidR="00B1604C" w:rsidRPr="00B1604C">
        <w:rPr>
          <w:b/>
          <w:bCs/>
        </w:rPr>
        <w:br/>
      </w:r>
      <w:r w:rsidRPr="000E4BBF">
        <w:rPr>
          <w:b/>
          <w:bCs/>
        </w:rPr>
        <w:t>не владеющих официальным языком. Ему также следует проводить кампании, особенно в отдаленных районах страны, с целью повышения осведомленности о процедуре регистрации рождения и важности регистрации рождения</w:t>
      </w:r>
      <w:r w:rsidR="00B1604C" w:rsidRPr="00B1604C">
        <w:rPr>
          <w:b/>
          <w:bCs/>
        </w:rPr>
        <w:br/>
      </w:r>
      <w:r w:rsidRPr="000E4BBF">
        <w:rPr>
          <w:b/>
          <w:bCs/>
        </w:rPr>
        <w:t>всех детей, в том числе детей, рожденных трудящимися-мигрантами,</w:t>
      </w:r>
      <w:r w:rsidR="00B1604C" w:rsidRPr="00B1604C">
        <w:rPr>
          <w:b/>
          <w:bCs/>
        </w:rPr>
        <w:br/>
      </w:r>
      <w:r w:rsidRPr="000E4BBF">
        <w:rPr>
          <w:b/>
          <w:bCs/>
        </w:rPr>
        <w:t>как с урегулированным, так и с неурегулированным статусом. Государству-участнику следует создать процедуру определения статуса безгражданства и рассмотреть возможность присоединения к Конвенции о статусе апатридов и Конвенции о сокращении безгражданства.</w:t>
      </w:r>
    </w:p>
    <w:p w14:paraId="60421224" w14:textId="77777777" w:rsidR="000E4BBF" w:rsidRPr="000E4BBF" w:rsidRDefault="000E4BBF" w:rsidP="000E4BBF">
      <w:pPr>
        <w:pStyle w:val="H23G"/>
      </w:pPr>
      <w:r w:rsidRPr="000E4BBF">
        <w:lastRenderedPageBreak/>
        <w:tab/>
      </w:r>
      <w:r w:rsidRPr="000E4BBF">
        <w:tab/>
        <w:t>Доступ к правосудию, независимость судебной власти и справедливое судебное разбирательство</w:t>
      </w:r>
    </w:p>
    <w:p w14:paraId="61BEE34A" w14:textId="59B54BB4" w:rsidR="000E4BBF" w:rsidRPr="00DC4EB1" w:rsidRDefault="000E4BBF" w:rsidP="000E4BBF">
      <w:pPr>
        <w:pStyle w:val="SingleTxtG"/>
      </w:pPr>
      <w:r w:rsidRPr="000E4BBF">
        <w:t>37.</w:t>
      </w:r>
      <w:r w:rsidRPr="000E4BBF">
        <w:tab/>
        <w:t>Ссылаясь на свои предыдущие заключительные замечания</w:t>
      </w:r>
      <w:r w:rsidRPr="000E4BBF">
        <w:rPr>
          <w:rStyle w:val="FootnoteAnchor"/>
        </w:rPr>
        <w:footnoteReference w:id="8"/>
      </w:r>
      <w:r w:rsidRPr="000E4BBF">
        <w:t>, Комитет приветствует шаги, предпринятые государством-участником в целях совершенствования судебной системы и расширения доступа к правосудию, в том числе осуществляемые в настоящее время инициативы по обучению судей и прокуроров и децентрализации системы правосудия, а также планы по повышению независимости судебной власти посредством создания в составе Высокого суда отдельной структуры с собственными бюджетными полномочиями. Вместе с тем Комитет обеспокоен сообщениями, указывающими на сохраняющиеся недостатки, в частности на проблемы финансирования и несвоевременной оплаты, затрагивающие систему юридической помощи и предоставление услуг устного и письменного перевода и других экспертных услуг, необходимых для рассмотрения некоторых дел. Комитет также обеспокоен препятствиями в доступе к правосудию коренных народов и народов, ведущих племенной образ жизни, в том числе непризнанием коллективной правосубъектности или коллективных прав, а также географическими, стоимостными, языковыми и образовательными барьерами. Кроме того, Комитет сожалеет о том, что государство-участник не представило подробной информации об обеспечении соблюдения Кодекса поведения судей, принятого в 2015</w:t>
      </w:r>
      <w:r w:rsidRPr="000E4BBF">
        <w:rPr>
          <w:bCs/>
        </w:rPr>
        <w:t> год</w:t>
      </w:r>
      <w:r w:rsidRPr="000E4BBF">
        <w:t>у, в том числе информации, касающейся жалоб на неправомерное поведение судей и принятых по ним мер (статья 14).</w:t>
      </w:r>
    </w:p>
    <w:p w14:paraId="73228384" w14:textId="77777777" w:rsidR="000E4BBF" w:rsidRPr="000E4BBF" w:rsidRDefault="000E4BBF" w:rsidP="000E4BBF">
      <w:pPr>
        <w:pStyle w:val="SingleTxtG"/>
      </w:pPr>
      <w:r w:rsidRPr="000E4BBF">
        <w:t>38.</w:t>
      </w:r>
      <w:r w:rsidRPr="000E4BBF">
        <w:tab/>
      </w:r>
      <w:r w:rsidRPr="000E4BBF">
        <w:rPr>
          <w:b/>
          <w:bCs/>
        </w:rPr>
        <w:t>Государству-участнику следует продолжать и расширять меры по обеспечению системы правосудия соответствующими людскими и финансовыми ресурсами, повышению независимости судебной власти и расширению доступа к правосудию для всех лиц, подпадающих под ее юрисдикцию. В частности, государству-участнику следует:</w:t>
      </w:r>
    </w:p>
    <w:p w14:paraId="0E1C65E7" w14:textId="77777777" w:rsidR="000E4BBF" w:rsidRPr="00B1604C" w:rsidRDefault="000E4BBF" w:rsidP="000E4BBF">
      <w:pPr>
        <w:pStyle w:val="SingleTxtG"/>
        <w:rPr>
          <w:b/>
          <w:bCs/>
        </w:rPr>
      </w:pPr>
      <w:r w:rsidRPr="00B1604C">
        <w:rPr>
          <w:b/>
          <w:bCs/>
        </w:rPr>
        <w:tab/>
        <w:t>a)</w:t>
      </w:r>
      <w:r w:rsidRPr="00B1604C">
        <w:rPr>
          <w:b/>
          <w:bCs/>
        </w:rPr>
        <w:tab/>
        <w:t>реализовывать и расширять текущие инициативы по децентрализации судебной системы, в том числе путем создания отделений Бюро юридической помощи и проведения судебных разбирательств в отдаленных районах Суринама, при уделении особого внимания решению практических проблем, с которыми сталкиваются коренные народы и народы, ведущие племенной образ жизни при получении доступа к правосудию;</w:t>
      </w:r>
    </w:p>
    <w:p w14:paraId="727E07A3" w14:textId="77777777" w:rsidR="000E4BBF" w:rsidRPr="00B1604C" w:rsidRDefault="000E4BBF" w:rsidP="000E4BBF">
      <w:pPr>
        <w:pStyle w:val="SingleTxtG"/>
        <w:rPr>
          <w:b/>
          <w:bCs/>
        </w:rPr>
      </w:pPr>
      <w:r w:rsidRPr="00B1604C">
        <w:rPr>
          <w:b/>
          <w:bCs/>
        </w:rPr>
        <w:tab/>
        <w:t>b)</w:t>
      </w:r>
      <w:r w:rsidRPr="00B1604C">
        <w:rPr>
          <w:b/>
          <w:bCs/>
        </w:rPr>
        <w:tab/>
        <w:t>ввести в действие законодательные акты о правах коренных народов и народов, ведущих племенной образ жизни коренных народов и народов, ведущих племенной образ жизни, признающие их правосубъектность и положение перед законом, включая признание коллективной правосубъектности и коллективных прав;</w:t>
      </w:r>
    </w:p>
    <w:p w14:paraId="67F7E54F" w14:textId="77777777" w:rsidR="000E4BBF" w:rsidRPr="00B1604C" w:rsidRDefault="000E4BBF" w:rsidP="000E4BBF">
      <w:pPr>
        <w:pStyle w:val="SingleTxtG"/>
        <w:rPr>
          <w:b/>
          <w:bCs/>
        </w:rPr>
      </w:pPr>
      <w:r w:rsidRPr="00B1604C">
        <w:rPr>
          <w:b/>
          <w:bCs/>
        </w:rPr>
        <w:tab/>
        <w:t>c)</w:t>
      </w:r>
      <w:r w:rsidRPr="00B1604C">
        <w:rPr>
          <w:b/>
          <w:bCs/>
        </w:rPr>
        <w:tab/>
        <w:t>обеспечить достаточное финансирование и эффективные системы оплаты для организации оказания юридической помощи, услуг устного и письменного перевода и других экспертных услуг;</w:t>
      </w:r>
    </w:p>
    <w:p w14:paraId="2C24F386" w14:textId="77777777" w:rsidR="000E4BBF" w:rsidRPr="00B1604C" w:rsidRDefault="000E4BBF" w:rsidP="000E4BBF">
      <w:pPr>
        <w:pStyle w:val="SingleTxtG"/>
        <w:rPr>
          <w:b/>
          <w:bCs/>
        </w:rPr>
      </w:pPr>
      <w:r w:rsidRPr="00B1604C">
        <w:rPr>
          <w:b/>
          <w:bCs/>
        </w:rPr>
        <w:tab/>
        <w:t>d)</w:t>
      </w:r>
      <w:r w:rsidRPr="00B1604C">
        <w:rPr>
          <w:b/>
          <w:bCs/>
        </w:rPr>
        <w:tab/>
        <w:t>обеспечить эффективное применение Кодекса поведения судей, в том числе процедуры подачи жалоб на поведение судей, обеспечив информирование общественности о результатах.</w:t>
      </w:r>
    </w:p>
    <w:p w14:paraId="209F1DC5" w14:textId="77777777" w:rsidR="000E4BBF" w:rsidRPr="000E4BBF" w:rsidRDefault="000E4BBF" w:rsidP="000E4BBF">
      <w:pPr>
        <w:pStyle w:val="H23G"/>
      </w:pPr>
      <w:bookmarkStart w:id="3" w:name="_Hlk172040271"/>
      <w:r w:rsidRPr="000E4BBF">
        <w:tab/>
      </w:r>
      <w:r w:rsidRPr="000E4BBF">
        <w:tab/>
      </w:r>
      <w:bookmarkStart w:id="4" w:name="_Hlk172538498"/>
      <w:bookmarkEnd w:id="4"/>
      <w:r w:rsidRPr="000E4BBF">
        <w:t>Свобода выражения мнений</w:t>
      </w:r>
    </w:p>
    <w:p w14:paraId="1345C9FD" w14:textId="21E052E4" w:rsidR="000E4BBF" w:rsidRPr="000E4BBF" w:rsidRDefault="000E4BBF" w:rsidP="000E4BBF">
      <w:pPr>
        <w:pStyle w:val="SingleTxtG"/>
      </w:pPr>
      <w:r w:rsidRPr="000E4BBF">
        <w:t>39.</w:t>
      </w:r>
      <w:r w:rsidRPr="000E4BBF">
        <w:tab/>
        <w:t>Ссылаясь на свои предыдущие заключительные замечания</w:t>
      </w:r>
      <w:r w:rsidRPr="000E4BBF">
        <w:rPr>
          <w:rStyle w:val="FootnoteAnchor"/>
        </w:rPr>
        <w:footnoteReference w:id="9"/>
      </w:r>
      <w:r w:rsidRPr="000E4BBF">
        <w:t>, Комитет вновь выражает обеспокоенность сообщениями о случаях запугивания, преследования и произвольных арестов журналистов, в частности тех, кто выражает критику в адрес исполнительной власти или расследует случаи коррупции на высоком уровне.</w:t>
      </w:r>
      <w:r w:rsidR="00B1604C" w:rsidRPr="00B1604C">
        <w:br/>
      </w:r>
      <w:r w:rsidRPr="000E4BBF">
        <w:t xml:space="preserve">Он особенно обеспокоен тем, что уголовным преступлением по-прежнему считается и наказывается лишением свободы диффамация, в том числе нечетко определенные в Уголовном кодексе преступления, такие как «оскорбление главы государства», в связи </w:t>
      </w:r>
      <w:r w:rsidRPr="000E4BBF">
        <w:lastRenderedPageBreak/>
        <w:t xml:space="preserve">с чем средства массовой информации могут воздерживаться от публикации крайне важной информации по вопросам, представляющим общественный интерес. Комитет принимает к сведению информацию государства-участника о том, что проект закона о свободе информации находится на стадии обсуждения, но сожалеет об отсутствии информации о его содержании и сроках его принятия (статьи 7, 9 и 19). </w:t>
      </w:r>
    </w:p>
    <w:p w14:paraId="7762A3F5" w14:textId="77777777" w:rsidR="000E4BBF" w:rsidRPr="000E4BBF" w:rsidRDefault="000E4BBF" w:rsidP="000E4BBF">
      <w:pPr>
        <w:pStyle w:val="SingleTxtG"/>
      </w:pPr>
      <w:r w:rsidRPr="000E4BBF">
        <w:t>40.</w:t>
      </w:r>
      <w:r w:rsidRPr="000E4BBF">
        <w:tab/>
      </w:r>
      <w:r w:rsidRPr="000E4BBF">
        <w:rPr>
          <w:b/>
          <w:bCs/>
        </w:rPr>
        <w:t>В свете замечания общего порядка № 34 (2011) Комитета о свободе мнений и их выражения государству-участнику следует принять надлежащие меры с целью защиты свободы выражения мнений, в частности:</w:t>
      </w:r>
    </w:p>
    <w:p w14:paraId="1E38DEEC" w14:textId="4582F7A6" w:rsidR="000E4BBF" w:rsidRPr="00B1604C" w:rsidRDefault="000E4BBF" w:rsidP="000E4BBF">
      <w:pPr>
        <w:pStyle w:val="SingleTxtG"/>
        <w:rPr>
          <w:b/>
          <w:bCs/>
        </w:rPr>
      </w:pPr>
      <w:r w:rsidRPr="00B1604C">
        <w:rPr>
          <w:b/>
          <w:bCs/>
        </w:rPr>
        <w:tab/>
        <w:t>a)</w:t>
      </w:r>
      <w:r w:rsidRPr="00B1604C">
        <w:rPr>
          <w:b/>
          <w:bCs/>
        </w:rPr>
        <w:tab/>
        <w:t>отменить или изменить статьи Уголовного кодекса, необоснованно ограничивающие право на критику исполнительной ветви власти</w:t>
      </w:r>
      <w:r w:rsidR="00B1604C" w:rsidRPr="00B1604C">
        <w:rPr>
          <w:b/>
          <w:bCs/>
        </w:rPr>
        <w:br/>
      </w:r>
      <w:r w:rsidRPr="00B1604C">
        <w:rPr>
          <w:b/>
          <w:bCs/>
        </w:rPr>
        <w:t>и государственных органов, в том числе касающиеся таких нечетко определенных преступлений, как «оскорбление главы государства»;</w:t>
      </w:r>
    </w:p>
    <w:p w14:paraId="06CCD363" w14:textId="77777777" w:rsidR="000E4BBF" w:rsidRPr="00B1604C" w:rsidRDefault="000E4BBF" w:rsidP="000E4BBF">
      <w:pPr>
        <w:pStyle w:val="SingleTxtG"/>
        <w:rPr>
          <w:b/>
          <w:bCs/>
        </w:rPr>
      </w:pPr>
      <w:r w:rsidRPr="00B1604C">
        <w:rPr>
          <w:b/>
          <w:bCs/>
        </w:rPr>
        <w:tab/>
        <w:t>b)</w:t>
      </w:r>
      <w:r w:rsidRPr="00B1604C">
        <w:rPr>
          <w:b/>
          <w:bCs/>
        </w:rPr>
        <w:tab/>
        <w:t xml:space="preserve">рассмотреть возможность исключения диффамации из числа уголовных преступлений и ограничить применение уголовного законодательства наиболее серьезными случаями диффамации, принимая во внимание, что тюремное заключение ни при каких условиях не должно считаться надлежащей мерой наказания за диффамацию; </w:t>
      </w:r>
    </w:p>
    <w:p w14:paraId="7AD633A9" w14:textId="77777777" w:rsidR="000E4BBF" w:rsidRPr="00B1604C" w:rsidRDefault="000E4BBF" w:rsidP="000E4BBF">
      <w:pPr>
        <w:pStyle w:val="SingleTxtG"/>
        <w:rPr>
          <w:b/>
          <w:bCs/>
        </w:rPr>
      </w:pPr>
      <w:r w:rsidRPr="00B1604C">
        <w:rPr>
          <w:b/>
          <w:bCs/>
        </w:rPr>
        <w:tab/>
        <w:t>c)</w:t>
      </w:r>
      <w:r w:rsidRPr="00B1604C">
        <w:rPr>
          <w:b/>
          <w:bCs/>
        </w:rPr>
        <w:tab/>
        <w:t>обеспечить оперативное и результативное расследование по всем заявлениям о запугивании, преследовании и произвольном задержании журналистов и правозащитников, в том числе занимающихся борьбой с коррупцией или другими вопросами, представляющими общественный интерес, привлечение виновных к ответственности и, в случае признания их вины, применение к ним надлежащих мер наказания, а также предоставление жертвам эффективных средств правовой защиты;</w:t>
      </w:r>
    </w:p>
    <w:p w14:paraId="0688CB2A" w14:textId="584F755F" w:rsidR="000E4BBF" w:rsidRPr="00B1604C" w:rsidRDefault="000E4BBF" w:rsidP="000E4BBF">
      <w:pPr>
        <w:pStyle w:val="SingleTxtG"/>
        <w:rPr>
          <w:b/>
          <w:bCs/>
        </w:rPr>
      </w:pPr>
      <w:r w:rsidRPr="00B1604C">
        <w:rPr>
          <w:b/>
          <w:bCs/>
        </w:rPr>
        <w:tab/>
        <w:t>d)</w:t>
      </w:r>
      <w:r w:rsidRPr="00B1604C">
        <w:rPr>
          <w:b/>
          <w:bCs/>
        </w:rPr>
        <w:tab/>
        <w:t>приступить к принятию закона о свободе информации, отвечающего соответствующим международным стандартам, после проведения конструктивных консультаций со всеми заинтересованными сторонами</w:t>
      </w:r>
      <w:r w:rsidR="00B1604C" w:rsidRPr="00B1604C">
        <w:rPr>
          <w:b/>
          <w:bCs/>
        </w:rPr>
        <w:br/>
      </w:r>
      <w:r w:rsidRPr="00B1604C">
        <w:rPr>
          <w:b/>
          <w:bCs/>
        </w:rPr>
        <w:t>и обеспечить его эффективное применение.</w:t>
      </w:r>
      <w:bookmarkEnd w:id="3"/>
    </w:p>
    <w:p w14:paraId="48E6CBF8" w14:textId="77777777" w:rsidR="000E4BBF" w:rsidRPr="000E4BBF" w:rsidRDefault="000E4BBF" w:rsidP="000E4BBF">
      <w:pPr>
        <w:pStyle w:val="H23G"/>
      </w:pPr>
      <w:r w:rsidRPr="000E4BBF">
        <w:tab/>
      </w:r>
      <w:r w:rsidRPr="000E4BBF">
        <w:tab/>
        <w:t>Право на мирные собрания</w:t>
      </w:r>
    </w:p>
    <w:p w14:paraId="592BCE65" w14:textId="2B84C09E" w:rsidR="000E4BBF" w:rsidRPr="00DC4EB1" w:rsidRDefault="000E4BBF" w:rsidP="000E4BBF">
      <w:pPr>
        <w:pStyle w:val="SingleTxtG"/>
      </w:pPr>
      <w:r w:rsidRPr="000E4BBF">
        <w:t>41.</w:t>
      </w:r>
      <w:r w:rsidRPr="000E4BBF">
        <w:tab/>
        <w:t>Принимая к сведению заявление делегации о том, что в отношении публичных собраний правительство должно гарантировать безопасность протестующих, Комитет выражает обеспокоенность тем, что статья 49 Полицейского уголовного кодекса, требующая получения предварительного разрешения на проведение всех публичных собраний и предусматривающая уголовное наказание, в том числе тюремное заключение, за несанкционированные собрания, противоречит статье 21 Пакта в том толковании, которое дал Комитет в пунктах 70–73 своего замечания общего</w:t>
      </w:r>
      <w:r w:rsidR="00B1604C" w:rsidRPr="00B1604C">
        <w:br/>
      </w:r>
      <w:r w:rsidRPr="000E4BBF">
        <w:t>порядка № 37 (2020) о праве на мирные собрания. Комитет также обеспокоен тем, что получил от государства-участника недостаточную информацию об уголовном преследовании организаторов и участников акции протеста, состоявшейся в Парамарибо 17 февраля 2023</w:t>
      </w:r>
      <w:r w:rsidRPr="000E4BBF">
        <w:rPr>
          <w:bCs/>
        </w:rPr>
        <w:t> год</w:t>
      </w:r>
      <w:r w:rsidRPr="000E4BBF">
        <w:t>а, особенно в отношении обеспечения того, чтобы организаторы протестов и участники мирных собраний в общем случае не привлекались к ответственности за ущерб, причиненный другими участниками собрания</w:t>
      </w:r>
      <w:r w:rsidRPr="000E4BBF">
        <w:rPr>
          <w:rStyle w:val="FootnoteAnchor"/>
        </w:rPr>
        <w:footnoteReference w:id="10"/>
      </w:r>
      <w:r w:rsidRPr="000E4BBF">
        <w:t>. Кроме того, Комитет обеспокоен тем, что, как сообщается, проведение последующей акции протеста 24 марта 2023</w:t>
      </w:r>
      <w:r w:rsidRPr="000E4BBF">
        <w:rPr>
          <w:bCs/>
        </w:rPr>
        <w:t> год</w:t>
      </w:r>
      <w:r w:rsidRPr="000E4BBF">
        <w:t>а не было санкционировано, что оказало охлаждающее воздействие и привело к низкому уровню участия, поскольку потенциальные участники опасались уголовного преследования и тюремного заключения (статья 21).</w:t>
      </w:r>
    </w:p>
    <w:p w14:paraId="0099E8B7" w14:textId="77777777" w:rsidR="000E4BBF" w:rsidRPr="000E4BBF" w:rsidRDefault="000E4BBF" w:rsidP="000E4BBF">
      <w:pPr>
        <w:pStyle w:val="SingleTxtG"/>
      </w:pPr>
      <w:r w:rsidRPr="000E4BBF">
        <w:t>42.</w:t>
      </w:r>
      <w:r w:rsidRPr="000E4BBF">
        <w:tab/>
      </w:r>
      <w:r w:rsidRPr="000E4BBF">
        <w:rPr>
          <w:b/>
          <w:bCs/>
        </w:rPr>
        <w:t xml:space="preserve">В свете замечания общего порядка № 37 (2020) Комитета государству-участнику следует провести анализ и рассмотреть возможность внесения поправок в свое законодательство и изменения практики с целью обеспечения того, чтобы люди в полной мере пользовались своим правом на мирные собрания, и гарантировать строгое соответствие любых ограничений этого права </w:t>
      </w:r>
      <w:r w:rsidRPr="000E4BBF">
        <w:rPr>
          <w:b/>
          <w:bCs/>
        </w:rPr>
        <w:lastRenderedPageBreak/>
        <w:t>требованиям статьи 21 Пакта. В частности, оно не должно ставить осуществление права на мирные собрания в зависимость от требования получения предварительного разрешения и должно обеспечить, чтобы организаторы протестов и участники собраний в общем случае не несли ответственности за ущерб, причиненный другими участниками собрания. Государству-участнику следует также обеспечить надлежащее обучение государственных служащих и сотрудников правоохранительных органов соответствующим международным стандартам.</w:t>
      </w:r>
    </w:p>
    <w:p w14:paraId="2B8156CD" w14:textId="77777777" w:rsidR="000E4BBF" w:rsidRPr="000E4BBF" w:rsidRDefault="000E4BBF" w:rsidP="000E4BBF">
      <w:pPr>
        <w:pStyle w:val="H23G"/>
      </w:pPr>
      <w:r w:rsidRPr="000E4BBF">
        <w:tab/>
      </w:r>
      <w:r w:rsidRPr="000E4BBF">
        <w:tab/>
        <w:t>Права ребенка</w:t>
      </w:r>
    </w:p>
    <w:p w14:paraId="1BEBB14C" w14:textId="6CAC405F" w:rsidR="000E4BBF" w:rsidRPr="00B1604C" w:rsidRDefault="000E4BBF" w:rsidP="000E4BBF">
      <w:pPr>
        <w:pStyle w:val="SingleTxtG"/>
      </w:pPr>
      <w:r w:rsidRPr="000E4BBF">
        <w:t>43.</w:t>
      </w:r>
      <w:r w:rsidRPr="000E4BBF">
        <w:tab/>
        <w:t>Комитет приветствует различные меры, принятые государством-участником с целью предотвращения и пресечения жестокого обращения с детьми, в том числе сексуального надругательства, в частности в рамках Национального плана действий в интересах детей на 2019–2021</w:t>
      </w:r>
      <w:r w:rsidRPr="000E4BBF">
        <w:rPr>
          <w:bCs/>
        </w:rPr>
        <w:t> год</w:t>
      </w:r>
      <w:r w:rsidRPr="000E4BBF">
        <w:t>ы, такие как информационно-просветительские программы для различных слоев общества, создание горячих линий по вопросам защиты детей и разработка законопроекта о патронатном воспитании и т. д. Вместе с тем Комитет обеспокоен сообщениями о том, что дети в государстве-участнике</w:t>
      </w:r>
      <w:r w:rsidR="00B1604C" w:rsidRPr="00B1604C">
        <w:br/>
      </w:r>
      <w:r w:rsidRPr="000E4BBF">
        <w:t>по-прежнему страдают от высокого уровня физического и психического насилия, и сожалеет о том, что не получил информации о мерах, принятых с целью обеспечения эффективного расследования случаев жестокого обращения с детьми, судебного преследования и наказания виновных и обеспечения доступа детей-жертв</w:t>
      </w:r>
      <w:r w:rsidR="00B1604C" w:rsidRPr="00B1604C">
        <w:br/>
      </w:r>
      <w:r w:rsidRPr="000E4BBF">
        <w:t>к надлежащим средствам правовой защиты, в том числе к специализированному уходу. Комитет принимает к сведению заявление государства-участника о том, что в проект нового Гражданского кодекса будет включен запрет на телесные наказания и психическое насилие со стороны родителей при воспитании детей, однако сожалеет, что телесные наказания пока не запрещены при любых обстоятельствах (статьи 23,</w:t>
      </w:r>
      <w:r w:rsidR="00B1604C" w:rsidRPr="00B1604C">
        <w:br/>
      </w:r>
      <w:r w:rsidRPr="000E4BBF">
        <w:t>24 и 26).</w:t>
      </w:r>
    </w:p>
    <w:p w14:paraId="3BFD5FC7" w14:textId="77777777" w:rsidR="000E4BBF" w:rsidRPr="000E4BBF" w:rsidRDefault="000E4BBF" w:rsidP="000E4BBF">
      <w:pPr>
        <w:pStyle w:val="SingleTxtG"/>
      </w:pPr>
      <w:r w:rsidRPr="000E4BBF">
        <w:t>44.</w:t>
      </w:r>
      <w:r w:rsidRPr="000E4BBF">
        <w:tab/>
      </w:r>
      <w:r w:rsidRPr="000E4BBF">
        <w:rPr>
          <w:b/>
          <w:bCs/>
        </w:rPr>
        <w:t>Государству-участнику следует принять эффективные меры с целью обеспечения результативного расследования всех случаев жестокого обращения с детьми, судебного преследования виновных и, в случае признания их вины, применения к ним мер наказания, соразмерных тяжести преступления, а также обеспечения доступа детей-жертв к надлежащим средствам правовой защиты, в том числе к специализированному уходу. Государству-участнику следует также принять соответствующие меры, чтобы положить конец телесным наказаниям детей при любых обстоятельствах, в том числе запретив применение телесных наказаний родителями в проекте нового Гражданского кодекса. Государству-участнику следует поощрять применение в качестве альтернативы ненасильственных форм поддержания дисциплины и проводить общественные информационные кампании для повышения осведомленности о пагубных последствиях телесных наказаний.</w:t>
      </w:r>
    </w:p>
    <w:p w14:paraId="0250291B" w14:textId="77777777" w:rsidR="000E4BBF" w:rsidRPr="000E4BBF" w:rsidRDefault="000E4BBF" w:rsidP="000E4BBF">
      <w:pPr>
        <w:pStyle w:val="H23G"/>
        <w:rPr>
          <w:rFonts w:eastAsia="SimSun"/>
          <w:bCs/>
          <w:lang w:eastAsia="zh-CN"/>
        </w:rPr>
      </w:pPr>
      <w:r w:rsidRPr="000E4BBF">
        <w:rPr>
          <w:rFonts w:eastAsia="SimSun"/>
          <w:bCs/>
          <w:lang w:eastAsia="zh-CN"/>
        </w:rPr>
        <w:tab/>
      </w:r>
      <w:r w:rsidRPr="000E4BBF">
        <w:rPr>
          <w:rFonts w:eastAsia="SimSun"/>
          <w:bCs/>
          <w:lang w:eastAsia="zh-CN"/>
        </w:rPr>
        <w:tab/>
        <w:t>Участие в ведении государственных дел</w:t>
      </w:r>
    </w:p>
    <w:p w14:paraId="58459778" w14:textId="3A1B565A" w:rsidR="000E4BBF" w:rsidRPr="00DC4EB1" w:rsidRDefault="000E4BBF" w:rsidP="000E4BBF">
      <w:pPr>
        <w:pStyle w:val="SingleTxtG"/>
      </w:pPr>
      <w:r w:rsidRPr="000E4BBF">
        <w:t>45.</w:t>
      </w:r>
      <w:r w:rsidRPr="000E4BBF">
        <w:tab/>
        <w:t>Комитет обеспокоен тем, что коренные народы и народы, ведущие племенной образ жизни, в недостаточной мере вовлечены в ведение государственных дел, в частности в процесс принятия политических решений, и что поправки, которые будут внесены в 2023</w:t>
      </w:r>
      <w:r w:rsidRPr="000E4BBF">
        <w:rPr>
          <w:bCs/>
        </w:rPr>
        <w:t> год</w:t>
      </w:r>
      <w:r w:rsidRPr="000E4BBF">
        <w:t>у в Конституцию и избирательные правила вслед за постановлением Конституционного суда 2022</w:t>
      </w:r>
      <w:r w:rsidRPr="000E4BBF">
        <w:rPr>
          <w:bCs/>
        </w:rPr>
        <w:t> год</w:t>
      </w:r>
      <w:r w:rsidRPr="000E4BBF">
        <w:t>а, могут в еще большей степени уменьшить возможности коренных народов и народов, ведущих племенной образ жизни, влиять на государственную политику. Комитет также обеспокоен: a) тем, что государство-участник не представило информации о принятых или планируемых мерах по обеспечению эффективного применения избирательных правил с внесенными в них поправками до проведения национальных выборов, запланированных на май 2025</w:t>
      </w:r>
      <w:r w:rsidRPr="000E4BBF">
        <w:rPr>
          <w:bCs/>
        </w:rPr>
        <w:t> год</w:t>
      </w:r>
      <w:r w:rsidRPr="000E4BBF">
        <w:t>а; и b) введением значительных финансовых взносов для регистрации политических партий на выборах, что может воспрепятствовать участию небольших партий (статьи 25 и 26).</w:t>
      </w:r>
    </w:p>
    <w:p w14:paraId="00D0CC50" w14:textId="77777777" w:rsidR="000E4BBF" w:rsidRPr="000E4BBF" w:rsidRDefault="000E4BBF" w:rsidP="000E4BBF">
      <w:pPr>
        <w:pStyle w:val="SingleTxtG"/>
        <w:rPr>
          <w:b/>
          <w:bCs/>
        </w:rPr>
      </w:pPr>
      <w:r w:rsidRPr="00B1604C">
        <w:t>46.</w:t>
      </w:r>
      <w:r w:rsidRPr="00B1604C">
        <w:tab/>
      </w:r>
      <w:r w:rsidRPr="000E4BBF">
        <w:rPr>
          <w:b/>
          <w:bCs/>
        </w:rPr>
        <w:t xml:space="preserve">Государству-участнику следует признать традиционные полномочия коренных народов и народов, ведущих племенной образ жизни, и обеспечить их </w:t>
      </w:r>
      <w:r w:rsidRPr="000E4BBF">
        <w:rPr>
          <w:b/>
          <w:bCs/>
        </w:rPr>
        <w:lastRenderedPageBreak/>
        <w:t>значимое участие на местном и национальном уровнях в разработке политики и принятии политических решений, в частности по вопросам, затрагивающим их интересы. Государству-участнику следует также принять надлежащие меры в целях обеспечения эффективного применения недавно измененных избирательных правил в преддверии национальных выборов, которые должны состояться в 2025 году, и обеспечить, чтобы требования к регистрационному депозиту не препятствовали участию в выборах небольших политических партий.</w:t>
      </w:r>
    </w:p>
    <w:p w14:paraId="653ACAE3" w14:textId="77777777" w:rsidR="000E4BBF" w:rsidRPr="000E4BBF" w:rsidRDefault="000E4BBF" w:rsidP="000E4BBF">
      <w:pPr>
        <w:pStyle w:val="H23G"/>
      </w:pPr>
      <w:r w:rsidRPr="000E4BBF">
        <w:tab/>
      </w:r>
      <w:r w:rsidRPr="000E4BBF">
        <w:tab/>
        <w:t>Права лиц, принадлежащих к меньшинствам</w:t>
      </w:r>
    </w:p>
    <w:p w14:paraId="1B865EA7" w14:textId="2E97DB81" w:rsidR="000E4BBF" w:rsidRPr="000E4BBF" w:rsidRDefault="000E4BBF" w:rsidP="000E4BBF">
      <w:pPr>
        <w:pStyle w:val="SingleTxtG"/>
      </w:pPr>
      <w:r w:rsidRPr="000E4BBF">
        <w:t>47.</w:t>
      </w:r>
      <w:r w:rsidRPr="000E4BBF">
        <w:tab/>
        <w:t>Ссылаясь на свои предыдущие заключительные замечания</w:t>
      </w:r>
      <w:r w:rsidRPr="000E4BBF">
        <w:rPr>
          <w:rStyle w:val="FootnoteAnchor"/>
        </w:rPr>
        <w:footnoteReference w:id="11"/>
      </w:r>
      <w:r w:rsidRPr="000E4BBF">
        <w:t xml:space="preserve"> и заключительные замечания, принятые Комитетом по ликвидации расовой дискриминации в 2022</w:t>
      </w:r>
      <w:r w:rsidRPr="000E4BBF">
        <w:rPr>
          <w:bCs/>
        </w:rPr>
        <w:t> год</w:t>
      </w:r>
      <w:r w:rsidRPr="000E4BBF">
        <w:t>у</w:t>
      </w:r>
      <w:r w:rsidRPr="000E4BBF">
        <w:rPr>
          <w:rStyle w:val="FootnoteAnchor"/>
        </w:rPr>
        <w:footnoteReference w:id="12"/>
      </w:r>
      <w:r w:rsidRPr="000E4BBF">
        <w:t>, Комитет вновь выражает обеспокоенность тем, что с коренными народами и народами, ведущими племенной образ жизни, не проводятся достаточные консультации по решениям, затрагивающим их права, в частности в отношении получения их свободного, предварительного и осознанного согласия на предоставление концессий, лицензий на добычу полезных ископаемых или сервитутов на их традиционных землях или вблизи них, в том числе для целей эксплуатации минералов, лесов</w:t>
      </w:r>
      <w:r w:rsidR="00B1604C" w:rsidRPr="00B1604C">
        <w:br/>
      </w:r>
      <w:r w:rsidRPr="000E4BBF">
        <w:t xml:space="preserve">и месторождений нефти и газа. Комитет особенно обеспокоен длительными задержками с доработкой и принятием проекта закона о коллективных правах коренных народов и народов, ведущих племенной образ жизни, призванного защитить их коллективные земельные права, а также сообщениями о том, что государство-участник продает или сдает в аренду государственные земли частным структурам до принятия этого закона, что вызывает опасения, что это может затронуть государственные земли, на которые претендуют коренные народы и народы, ведущие племенной образ жизни. Комитет также обеспокоен полученной от государства-участника информацией о том, что решения Межамериканского суда по правам человека, касающиеся прав коренных народов, в частности по делам </w:t>
      </w:r>
      <w:r w:rsidRPr="00B1604C">
        <w:rPr>
          <w:i/>
          <w:iCs/>
        </w:rPr>
        <w:t>Община Мойвана против Суринама</w:t>
      </w:r>
      <w:r w:rsidRPr="000E4BBF">
        <w:t xml:space="preserve"> (2005</w:t>
      </w:r>
      <w:r w:rsidRPr="000E4BBF">
        <w:rPr>
          <w:bCs/>
        </w:rPr>
        <w:t> год</w:t>
      </w:r>
      <w:r w:rsidRPr="000E4BBF">
        <w:t xml:space="preserve">), </w:t>
      </w:r>
      <w:r w:rsidRPr="00B1604C">
        <w:rPr>
          <w:i/>
          <w:iCs/>
        </w:rPr>
        <w:t>Народ Сарамака против Суринама</w:t>
      </w:r>
      <w:r w:rsidRPr="000E4BBF">
        <w:t xml:space="preserve"> (2007</w:t>
      </w:r>
      <w:r w:rsidRPr="000E4BBF">
        <w:rPr>
          <w:bCs/>
        </w:rPr>
        <w:t> год</w:t>
      </w:r>
      <w:r w:rsidRPr="000E4BBF">
        <w:t xml:space="preserve">) и </w:t>
      </w:r>
      <w:r w:rsidRPr="00B1604C">
        <w:rPr>
          <w:i/>
          <w:iCs/>
        </w:rPr>
        <w:t>Народы Калинья и Локоно против Суринама</w:t>
      </w:r>
      <w:r w:rsidRPr="000E4BBF">
        <w:t xml:space="preserve"> (2015</w:t>
      </w:r>
      <w:r w:rsidRPr="000E4BBF">
        <w:rPr>
          <w:bCs/>
        </w:rPr>
        <w:t> год</w:t>
      </w:r>
      <w:r w:rsidRPr="000E4BBF">
        <w:t>), были выполнены лишь частично (статьи 1, 2 и 27).</w:t>
      </w:r>
    </w:p>
    <w:p w14:paraId="0CE9F919" w14:textId="12CCA966" w:rsidR="000E4BBF" w:rsidRPr="00DC4EB1" w:rsidRDefault="000E4BBF" w:rsidP="000E4BBF">
      <w:pPr>
        <w:pStyle w:val="SingleTxtG"/>
      </w:pPr>
      <w:r w:rsidRPr="000E4BBF">
        <w:t>48.</w:t>
      </w:r>
      <w:r w:rsidRPr="000E4BBF">
        <w:tab/>
      </w:r>
      <w:r w:rsidRPr="000E4BBF">
        <w:rPr>
          <w:b/>
          <w:bCs/>
        </w:rPr>
        <w:t>Присоединяясь к заключительным замечаниям, принятым Комитетом по ликвидации расовой дискриминации, и ссылаясь на Декларацию Организации Объединенных Наций о правах коренных народов, Комитет призывает государство-участник:</w:t>
      </w:r>
    </w:p>
    <w:p w14:paraId="0705F20D" w14:textId="556295D1" w:rsidR="000E4BBF" w:rsidRPr="00C64777" w:rsidRDefault="000E4BBF" w:rsidP="000E4BBF">
      <w:pPr>
        <w:pStyle w:val="SingleTxtG"/>
        <w:rPr>
          <w:b/>
          <w:bCs/>
        </w:rPr>
      </w:pPr>
      <w:r w:rsidRPr="00B1604C">
        <w:rPr>
          <w:b/>
          <w:bCs/>
        </w:rPr>
        <w:tab/>
        <w:t>a)</w:t>
      </w:r>
      <w:r w:rsidRPr="00B1604C">
        <w:rPr>
          <w:b/>
          <w:bCs/>
        </w:rPr>
        <w:tab/>
        <w:t>ускорить принятие в четко установленные сроки законопроекта</w:t>
      </w:r>
      <w:r w:rsidR="00B1604C" w:rsidRPr="00B1604C">
        <w:rPr>
          <w:b/>
          <w:bCs/>
        </w:rPr>
        <w:br/>
      </w:r>
      <w:r w:rsidRPr="00B1604C">
        <w:rPr>
          <w:b/>
          <w:bCs/>
        </w:rPr>
        <w:t>о коллективных правах коренных народов и народов, ведущих племенной образ жизни и демаркации их земель, территорий и ресурсов при эффективном</w:t>
      </w:r>
      <w:r w:rsidR="00B1604C" w:rsidRPr="00B1604C">
        <w:rPr>
          <w:b/>
          <w:bCs/>
        </w:rPr>
        <w:br/>
      </w:r>
      <w:r w:rsidRPr="00B1604C">
        <w:rPr>
          <w:b/>
          <w:bCs/>
        </w:rPr>
        <w:t>и конструктивном участии коренных народов и народов, ведущих племенной образ жизни</w:t>
      </w:r>
      <w:r w:rsidR="00C64777">
        <w:rPr>
          <w:b/>
          <w:bCs/>
        </w:rPr>
        <w:t>;</w:t>
      </w:r>
    </w:p>
    <w:p w14:paraId="0A239885" w14:textId="77777777" w:rsidR="000E4BBF" w:rsidRPr="00B1604C" w:rsidRDefault="000E4BBF" w:rsidP="000E4BBF">
      <w:pPr>
        <w:pStyle w:val="SingleTxtG"/>
        <w:rPr>
          <w:b/>
          <w:bCs/>
        </w:rPr>
      </w:pPr>
      <w:r w:rsidRPr="00B1604C">
        <w:rPr>
          <w:b/>
          <w:bCs/>
        </w:rPr>
        <w:tab/>
        <w:t>b)</w:t>
      </w:r>
      <w:r w:rsidRPr="00B1604C">
        <w:rPr>
          <w:b/>
          <w:bCs/>
        </w:rPr>
        <w:tab/>
        <w:t>обеспечить, чтобы никакие государственные земли, на которые претендуют коренные народы и народы, ведущие племенной образ жизни, не продавались и не сдавались в аренду частным структурам до тех пор, пока коллективные земельные права коренных народов и народов, ведущих племенной образ жизни, не будут признаны в вышеупомянутом законопроекте;</w:t>
      </w:r>
    </w:p>
    <w:p w14:paraId="129ED7D9" w14:textId="77777777" w:rsidR="000E4BBF" w:rsidRPr="00B1604C" w:rsidRDefault="000E4BBF" w:rsidP="000E4BBF">
      <w:pPr>
        <w:pStyle w:val="SingleTxtG"/>
        <w:rPr>
          <w:b/>
          <w:bCs/>
        </w:rPr>
      </w:pPr>
      <w:r w:rsidRPr="00B1604C">
        <w:rPr>
          <w:b/>
          <w:bCs/>
        </w:rPr>
        <w:tab/>
        <w:t>c)</w:t>
      </w:r>
      <w:r w:rsidRPr="00B1604C">
        <w:rPr>
          <w:b/>
          <w:bCs/>
        </w:rPr>
        <w:tab/>
        <w:t xml:space="preserve">принять меры по обеспечению проведения конструктивных консультаций с коренными народами и народами, ведущими племенной образ жизни, по любым текущим или будущим проектам или законодательным или административным мерам, которые могут затрагивать их земли, территории и ресурсы, в том числе посредством принятия всеобъемлющей законодательной базы для получения их свободного, предварительного и осознанного согласия; </w:t>
      </w:r>
    </w:p>
    <w:p w14:paraId="72CB55C7" w14:textId="77777777" w:rsidR="000E4BBF" w:rsidRPr="00B1604C" w:rsidRDefault="000E4BBF" w:rsidP="000E4BBF">
      <w:pPr>
        <w:pStyle w:val="SingleTxtG"/>
        <w:rPr>
          <w:b/>
          <w:bCs/>
        </w:rPr>
      </w:pPr>
      <w:r w:rsidRPr="00B1604C">
        <w:rPr>
          <w:b/>
          <w:bCs/>
        </w:rPr>
        <w:tab/>
        <w:t>d)</w:t>
      </w:r>
      <w:r w:rsidRPr="00B1604C">
        <w:rPr>
          <w:b/>
          <w:bCs/>
        </w:rPr>
        <w:tab/>
        <w:t xml:space="preserve">принять меры по обеспечению реституции коренным народам и народам, ведущим племенной образ жизни, их традиционных земель, территорий </w:t>
      </w:r>
      <w:r w:rsidRPr="00B1604C">
        <w:rPr>
          <w:b/>
          <w:bCs/>
        </w:rPr>
        <w:lastRenderedPageBreak/>
        <w:t xml:space="preserve">и ресурсов, которые были конфискованы, заняты, использованы или повреждены без получения их свободного, предварительного и осознанного согласия, и только в тех случаях, когда это невозможно, предоставить им справедливую и честную компенсацию; </w:t>
      </w:r>
    </w:p>
    <w:p w14:paraId="7DA6AB1A" w14:textId="77777777" w:rsidR="000E4BBF" w:rsidRPr="00B1604C" w:rsidRDefault="000E4BBF" w:rsidP="000E4BBF">
      <w:pPr>
        <w:pStyle w:val="SingleTxtG"/>
        <w:rPr>
          <w:b/>
          <w:bCs/>
        </w:rPr>
      </w:pPr>
      <w:r w:rsidRPr="00B1604C">
        <w:rPr>
          <w:b/>
          <w:bCs/>
        </w:rPr>
        <w:tab/>
        <w:t>e)</w:t>
      </w:r>
      <w:r w:rsidRPr="00B1604C">
        <w:rPr>
          <w:b/>
          <w:bCs/>
        </w:rPr>
        <w:tab/>
        <w:t>обеспечить полное выполнение постановлений Межамериканского суда по правам человека, касающихся прав коренных народов и народов, ведущих племенной образ жизни.</w:t>
      </w:r>
    </w:p>
    <w:p w14:paraId="7DFEEF5D" w14:textId="77777777" w:rsidR="000E4BBF" w:rsidRPr="000E4BBF" w:rsidRDefault="000E4BBF" w:rsidP="000E4BBF">
      <w:pPr>
        <w:pStyle w:val="H1G"/>
      </w:pPr>
      <w:r w:rsidRPr="000E4BBF">
        <w:tab/>
        <w:t>D.</w:t>
      </w:r>
      <w:r w:rsidRPr="000E4BBF">
        <w:tab/>
      </w:r>
      <w:r w:rsidRPr="000E4BBF">
        <w:tab/>
        <w:t xml:space="preserve">Распространение информации и последующие действия </w:t>
      </w:r>
    </w:p>
    <w:p w14:paraId="3831CAC8" w14:textId="77777777" w:rsidR="000E4BBF" w:rsidRPr="000E4BBF" w:rsidRDefault="000E4BBF" w:rsidP="000E4BBF">
      <w:pPr>
        <w:pStyle w:val="SingleTxtG"/>
      </w:pPr>
      <w:r w:rsidRPr="000E4BBF">
        <w:t>49.</w:t>
      </w:r>
      <w:r w:rsidRPr="000E4BBF">
        <w:tab/>
      </w:r>
      <w:r w:rsidRPr="000E4BBF">
        <w:rPr>
          <w:b/>
          <w:bCs/>
        </w:rPr>
        <w:t>Государству-участнику следует обеспечить широкое распространение Пакта и первого Факультативного протокола к нему, своего четвертого периодического доклада и настоящих заключительных замечаний в целях повышения уровня осведомленности о закрепленных в Пакте правах среди судебных, законодательных и административных органов, гражданского общества, действующих в стране неправительственных организаций и широкой общественности</w:t>
      </w:r>
      <w:bookmarkStart w:id="5" w:name="_Hlk168404895"/>
      <w:r w:rsidRPr="000E4BBF">
        <w:rPr>
          <w:b/>
          <w:bCs/>
        </w:rPr>
        <w:t>, включая коренные народы и народы, ведущие племенной образ жизни. Государству-участнику следует обеспечить перевод периодического доклада и настоящих заключительных замечаний на официальный язык государства-участника.</w:t>
      </w:r>
      <w:bookmarkEnd w:id="5"/>
    </w:p>
    <w:p w14:paraId="693D2834" w14:textId="3A33BD13" w:rsidR="000E4BBF" w:rsidRPr="000E4BBF" w:rsidRDefault="000E4BBF" w:rsidP="000E4BBF">
      <w:pPr>
        <w:pStyle w:val="SingleTxtG"/>
      </w:pPr>
      <w:r w:rsidRPr="000E4BBF">
        <w:t>50.</w:t>
      </w:r>
      <w:r w:rsidRPr="000E4BBF">
        <w:tab/>
      </w:r>
      <w:r w:rsidRPr="000E4BBF">
        <w:rPr>
          <w:b/>
          <w:bCs/>
        </w:rPr>
        <w:t>В соответствии с пунктом 1 правила 75 правил процедуры</w:t>
      </w:r>
      <w:r w:rsidR="00B1604C" w:rsidRPr="00B1604C">
        <w:rPr>
          <w:b/>
          <w:bCs/>
        </w:rPr>
        <w:br/>
      </w:r>
      <w:r w:rsidRPr="000E4BBF">
        <w:rPr>
          <w:b/>
          <w:bCs/>
        </w:rPr>
        <w:t>Комитета государству-участнику предлагается представить до 23 июля</w:t>
      </w:r>
      <w:r w:rsidR="00B1604C" w:rsidRPr="00B1604C">
        <w:rPr>
          <w:b/>
          <w:bCs/>
        </w:rPr>
        <w:br/>
      </w:r>
      <w:r w:rsidRPr="000E4BBF">
        <w:rPr>
          <w:b/>
          <w:bCs/>
        </w:rPr>
        <w:t>2027 года информацию о выполнении рекомендаций, данных Комитетом</w:t>
      </w:r>
      <w:r w:rsidR="00B1604C" w:rsidRPr="00B1604C">
        <w:rPr>
          <w:b/>
          <w:bCs/>
        </w:rPr>
        <w:br/>
      </w:r>
      <w:r w:rsidRPr="000E4BBF">
        <w:rPr>
          <w:b/>
          <w:bCs/>
        </w:rPr>
        <w:t>в пунктах 12 (борьба с безнаказанностью и нарушение прав человека в прошлом), 26 (свобода и личная неприкосновенность) и 48 (права лиц, принадлежащих к меньшинствам).</w:t>
      </w:r>
    </w:p>
    <w:p w14:paraId="6A3C5304" w14:textId="77777777" w:rsidR="000E4BBF" w:rsidRPr="000E4BBF" w:rsidRDefault="000E4BBF" w:rsidP="000E4BBF">
      <w:pPr>
        <w:pStyle w:val="SingleTxtG"/>
      </w:pPr>
      <w:r w:rsidRPr="000E4BBF">
        <w:t>51.</w:t>
      </w:r>
      <w:r w:rsidRPr="000E4BBF">
        <w:tab/>
      </w:r>
      <w:r w:rsidRPr="000E4BBF">
        <w:rPr>
          <w:b/>
          <w:bCs/>
        </w:rPr>
        <w:t>Согласно предсказуемому циклу обзора Комитета, в 2030 году перед представлением доклада государство-участник получит перечень вопросов Комитета и должно будет в течение одного года представить свои ответы, которые составят его пятый периодический доклад. Комитет также просит государство-участник при подготовке своего доклада провести широкомасштабные консультации с представителями гражданского общества и действующими в стране неправительственными организациями. В соответствии с резолюцией 68/268 Генеральной Ассамблеи объем доклада не должен превышать 21 200 слов. Следующий конструктивный диалог с государством-участником состоится в Женеве в 2032 году.</w:t>
      </w:r>
    </w:p>
    <w:p w14:paraId="2749B186" w14:textId="77777777" w:rsidR="000E4BBF" w:rsidRPr="000E4BBF" w:rsidRDefault="000E4BBF" w:rsidP="000E4BBF">
      <w:pPr>
        <w:spacing w:before="240"/>
        <w:jc w:val="center"/>
        <w:rPr>
          <w:u w:val="single"/>
        </w:rPr>
      </w:pPr>
      <w:r w:rsidRPr="000E4BBF">
        <w:rPr>
          <w:u w:val="single"/>
        </w:rPr>
        <w:tab/>
      </w:r>
      <w:r w:rsidRPr="000E4BBF">
        <w:rPr>
          <w:u w:val="single"/>
        </w:rPr>
        <w:tab/>
      </w:r>
      <w:r w:rsidRPr="000E4BBF">
        <w:rPr>
          <w:u w:val="single"/>
        </w:rPr>
        <w:tab/>
      </w:r>
    </w:p>
    <w:sectPr w:rsidR="000E4BBF" w:rsidRPr="000E4BBF" w:rsidSect="009E1D8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9251C" w14:textId="77777777" w:rsidR="00BC45B4" w:rsidRPr="00A312BC" w:rsidRDefault="00BC45B4" w:rsidP="00A312BC"/>
  </w:endnote>
  <w:endnote w:type="continuationSeparator" w:id="0">
    <w:p w14:paraId="12020F4D" w14:textId="77777777" w:rsidR="00BC45B4" w:rsidRPr="00A312BC" w:rsidRDefault="00BC45B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ACB41" w14:textId="6BAC5535" w:rsidR="009E1D89" w:rsidRPr="009E1D89" w:rsidRDefault="009E1D89">
    <w:pPr>
      <w:pStyle w:val="a8"/>
    </w:pPr>
    <w:r w:rsidRPr="009E1D89">
      <w:rPr>
        <w:b/>
        <w:sz w:val="18"/>
      </w:rPr>
      <w:fldChar w:fldCharType="begin"/>
    </w:r>
    <w:r w:rsidRPr="009E1D89">
      <w:rPr>
        <w:b/>
        <w:sz w:val="18"/>
      </w:rPr>
      <w:instrText xml:space="preserve"> PAGE  \* MERGEFORMAT </w:instrText>
    </w:r>
    <w:r w:rsidRPr="009E1D89">
      <w:rPr>
        <w:b/>
        <w:sz w:val="18"/>
      </w:rPr>
      <w:fldChar w:fldCharType="separate"/>
    </w:r>
    <w:r w:rsidRPr="009E1D89">
      <w:rPr>
        <w:b/>
        <w:noProof/>
        <w:sz w:val="18"/>
      </w:rPr>
      <w:t>2</w:t>
    </w:r>
    <w:r w:rsidRPr="009E1D89">
      <w:rPr>
        <w:b/>
        <w:sz w:val="18"/>
      </w:rPr>
      <w:fldChar w:fldCharType="end"/>
    </w:r>
    <w:r>
      <w:rPr>
        <w:b/>
        <w:sz w:val="18"/>
      </w:rPr>
      <w:tab/>
    </w:r>
    <w:r>
      <w:t>GE.24-14145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4CF3B" w14:textId="705CCC88" w:rsidR="009E1D89" w:rsidRPr="009E1D89" w:rsidRDefault="009E1D89" w:rsidP="009E1D89">
    <w:pPr>
      <w:pStyle w:val="a8"/>
      <w:tabs>
        <w:tab w:val="clear" w:pos="9639"/>
        <w:tab w:val="right" w:pos="9638"/>
      </w:tabs>
      <w:rPr>
        <w:b/>
        <w:sz w:val="18"/>
      </w:rPr>
    </w:pPr>
    <w:r>
      <w:t>GE.24-14145</w:t>
    </w:r>
    <w:r>
      <w:tab/>
    </w:r>
    <w:r w:rsidRPr="009E1D89">
      <w:rPr>
        <w:b/>
        <w:sz w:val="18"/>
      </w:rPr>
      <w:fldChar w:fldCharType="begin"/>
    </w:r>
    <w:r w:rsidRPr="009E1D89">
      <w:rPr>
        <w:b/>
        <w:sz w:val="18"/>
      </w:rPr>
      <w:instrText xml:space="preserve"> PAGE  \* MERGEFORMAT </w:instrText>
    </w:r>
    <w:r w:rsidRPr="009E1D89">
      <w:rPr>
        <w:b/>
        <w:sz w:val="18"/>
      </w:rPr>
      <w:fldChar w:fldCharType="separate"/>
    </w:r>
    <w:r w:rsidRPr="009E1D89">
      <w:rPr>
        <w:b/>
        <w:noProof/>
        <w:sz w:val="18"/>
      </w:rPr>
      <w:t>3</w:t>
    </w:r>
    <w:r w:rsidRPr="009E1D8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35698" w14:textId="4281B926" w:rsidR="00042B72" w:rsidRPr="009E1D89" w:rsidRDefault="009E1D89" w:rsidP="009E1D89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E36A208" wp14:editId="7A963C5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24-14145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C3E611E" wp14:editId="6D44453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191124  201124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02786" w14:textId="77777777" w:rsidR="00BC45B4" w:rsidRPr="001075E9" w:rsidRDefault="00BC45B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B29E270" w14:textId="77777777" w:rsidR="00BC45B4" w:rsidRDefault="00BC45B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3C14ADE" w14:textId="25876DC9" w:rsidR="000E4BBF" w:rsidRDefault="000E4BBF" w:rsidP="000E4BBF">
      <w:pPr>
        <w:pStyle w:val="ad"/>
      </w:pPr>
      <w:r>
        <w:rPr>
          <w:rStyle w:val="FootnoteCharacters"/>
        </w:rPr>
        <w:tab/>
      </w:r>
      <w:r w:rsidRPr="0068256F">
        <w:rPr>
          <w:rStyle w:val="FootnoteCharacters"/>
          <w:vertAlign w:val="baseline"/>
        </w:rPr>
        <w:t>*</w:t>
      </w:r>
      <w:r>
        <w:tab/>
      </w:r>
      <w:r>
        <w:tab/>
        <w:t xml:space="preserve">Принята Комитетом на его </w:t>
      </w:r>
      <w:r w:rsidR="00CB322D">
        <w:t>сто сорок первой</w:t>
      </w:r>
      <w:r>
        <w:t xml:space="preserve"> сессии (1–23 июля 2024</w:t>
      </w:r>
      <w:r w:rsidRPr="0064244F">
        <w:rPr>
          <w:bCs/>
        </w:rPr>
        <w:t> год</w:t>
      </w:r>
      <w:r>
        <w:t>а).</w:t>
      </w:r>
    </w:p>
  </w:footnote>
  <w:footnote w:id="2">
    <w:p w14:paraId="4961F5EC" w14:textId="50CC3E31" w:rsidR="000E4BBF" w:rsidRDefault="000E4BBF" w:rsidP="000E4BBF">
      <w:pPr>
        <w:pStyle w:val="ad"/>
      </w:pPr>
      <w:r>
        <w:tab/>
      </w:r>
      <w:r>
        <w:rPr>
          <w:rStyle w:val="FootnoteCharacters"/>
        </w:rPr>
        <w:footnoteRef/>
      </w:r>
      <w:r>
        <w:tab/>
      </w:r>
      <w:hyperlink r:id="rId1" w:history="1">
        <w:r w:rsidRPr="00E55AC6">
          <w:rPr>
            <w:rStyle w:val="af1"/>
          </w:rPr>
          <w:t>CCPR/C/SUR/4</w:t>
        </w:r>
      </w:hyperlink>
      <w:r>
        <w:t>.</w:t>
      </w:r>
    </w:p>
  </w:footnote>
  <w:footnote w:id="3">
    <w:p w14:paraId="4E243F51" w14:textId="324E025D" w:rsidR="000E4BBF" w:rsidRPr="00DC4EB1" w:rsidRDefault="000E4BBF" w:rsidP="000E4BBF">
      <w:pPr>
        <w:pStyle w:val="ad"/>
      </w:pPr>
      <w:r>
        <w:tab/>
      </w:r>
      <w:r>
        <w:rPr>
          <w:rStyle w:val="FootnoteCharacters"/>
        </w:rPr>
        <w:footnoteRef/>
      </w:r>
      <w:r>
        <w:tab/>
        <w:t xml:space="preserve">См. </w:t>
      </w:r>
      <w:hyperlink r:id="rId2" w:history="1">
        <w:r w:rsidRPr="00E55AC6">
          <w:rPr>
            <w:rStyle w:val="af1"/>
            <w:lang w:val="en-US"/>
          </w:rPr>
          <w:t>CCPR</w:t>
        </w:r>
        <w:r w:rsidRPr="00DC4EB1">
          <w:rPr>
            <w:rStyle w:val="af1"/>
          </w:rPr>
          <w:t>/</w:t>
        </w:r>
        <w:r w:rsidRPr="00E55AC6">
          <w:rPr>
            <w:rStyle w:val="af1"/>
            <w:lang w:val="en-US"/>
          </w:rPr>
          <w:t>C</w:t>
        </w:r>
        <w:r w:rsidRPr="00DC4EB1">
          <w:rPr>
            <w:rStyle w:val="af1"/>
          </w:rPr>
          <w:t>/</w:t>
        </w:r>
        <w:r w:rsidRPr="00E55AC6">
          <w:rPr>
            <w:rStyle w:val="af1"/>
            <w:lang w:val="en-US"/>
          </w:rPr>
          <w:t>SR</w:t>
        </w:r>
        <w:r w:rsidRPr="00DC4EB1">
          <w:rPr>
            <w:rStyle w:val="af1"/>
          </w:rPr>
          <w:t>.4128</w:t>
        </w:r>
      </w:hyperlink>
      <w:r w:rsidRPr="00DC4EB1">
        <w:t xml:space="preserve"> </w:t>
      </w:r>
      <w:r>
        <w:t>и</w:t>
      </w:r>
      <w:r w:rsidRPr="00DC4EB1">
        <w:t xml:space="preserve"> </w:t>
      </w:r>
      <w:hyperlink r:id="rId3" w:history="1">
        <w:r w:rsidRPr="00E55AC6">
          <w:rPr>
            <w:rStyle w:val="af1"/>
            <w:lang w:val="en-US"/>
          </w:rPr>
          <w:t>CCPR</w:t>
        </w:r>
        <w:r w:rsidRPr="00DC4EB1">
          <w:rPr>
            <w:rStyle w:val="af1"/>
          </w:rPr>
          <w:t>/</w:t>
        </w:r>
        <w:r w:rsidRPr="00E55AC6">
          <w:rPr>
            <w:rStyle w:val="af1"/>
            <w:lang w:val="en-US"/>
          </w:rPr>
          <w:t>C</w:t>
        </w:r>
        <w:r w:rsidRPr="00DC4EB1">
          <w:rPr>
            <w:rStyle w:val="af1"/>
          </w:rPr>
          <w:t>/</w:t>
        </w:r>
        <w:r w:rsidRPr="00E55AC6">
          <w:rPr>
            <w:rStyle w:val="af1"/>
            <w:lang w:val="en-US"/>
          </w:rPr>
          <w:t>SR</w:t>
        </w:r>
        <w:r w:rsidRPr="00DC4EB1">
          <w:rPr>
            <w:rStyle w:val="af1"/>
          </w:rPr>
          <w:t>.4129</w:t>
        </w:r>
      </w:hyperlink>
      <w:r w:rsidRPr="00DC4EB1">
        <w:t>.</w:t>
      </w:r>
    </w:p>
  </w:footnote>
  <w:footnote w:id="4">
    <w:p w14:paraId="5F9DE56F" w14:textId="4532D081" w:rsidR="000E4BBF" w:rsidRPr="004911E1" w:rsidRDefault="000E4BBF" w:rsidP="000E4BBF">
      <w:pPr>
        <w:pStyle w:val="ad"/>
        <w:rPr>
          <w:lang w:val="fr-FR"/>
        </w:rPr>
      </w:pPr>
      <w:r w:rsidRPr="00DC4EB1">
        <w:tab/>
      </w:r>
      <w:r>
        <w:rPr>
          <w:rStyle w:val="FootnoteCharacters"/>
        </w:rPr>
        <w:footnoteRef/>
      </w:r>
      <w:r w:rsidRPr="004911E1">
        <w:rPr>
          <w:lang w:val="fr-FR"/>
        </w:rPr>
        <w:tab/>
      </w:r>
      <w:hyperlink r:id="rId4" w:history="1">
        <w:r w:rsidRPr="00E55AC6">
          <w:rPr>
            <w:rStyle w:val="af1"/>
            <w:lang w:val="fr-FR"/>
          </w:rPr>
          <w:t>CCPR/C/SUR/RQ/4</w:t>
        </w:r>
      </w:hyperlink>
      <w:r w:rsidRPr="004911E1">
        <w:rPr>
          <w:lang w:val="fr-FR"/>
        </w:rPr>
        <w:t>.</w:t>
      </w:r>
    </w:p>
  </w:footnote>
  <w:footnote w:id="5">
    <w:p w14:paraId="4777B974" w14:textId="7DAFD84B" w:rsidR="000E4BBF" w:rsidRPr="004911E1" w:rsidRDefault="000E4BBF" w:rsidP="008B7A1E">
      <w:pPr>
        <w:pStyle w:val="ad"/>
        <w:spacing w:after="240"/>
        <w:rPr>
          <w:lang w:val="fr-FR"/>
        </w:rPr>
      </w:pPr>
      <w:r w:rsidRPr="004911E1">
        <w:rPr>
          <w:lang w:val="fr-FR"/>
        </w:rPr>
        <w:tab/>
      </w:r>
      <w:r>
        <w:rPr>
          <w:rStyle w:val="FootnoteCharacters"/>
        </w:rPr>
        <w:footnoteRef/>
      </w:r>
      <w:r w:rsidRPr="004911E1">
        <w:rPr>
          <w:lang w:val="fr-FR"/>
        </w:rPr>
        <w:tab/>
      </w:r>
      <w:hyperlink r:id="rId5" w:history="1">
        <w:r w:rsidRPr="00E55AC6">
          <w:rPr>
            <w:rStyle w:val="af1"/>
            <w:lang w:val="fr-FR"/>
          </w:rPr>
          <w:t>CCPR/C/SUR/Q/4</w:t>
        </w:r>
      </w:hyperlink>
      <w:r w:rsidRPr="004911E1">
        <w:rPr>
          <w:lang w:val="fr-FR"/>
        </w:rPr>
        <w:t>.</w:t>
      </w:r>
    </w:p>
  </w:footnote>
  <w:footnote w:id="6">
    <w:p w14:paraId="571260B8" w14:textId="59008971" w:rsidR="000E4BBF" w:rsidRPr="009F0B46" w:rsidRDefault="000E4BBF" w:rsidP="000E4BBF">
      <w:pPr>
        <w:pStyle w:val="ad"/>
        <w:rPr>
          <w:lang w:val="fr-FR"/>
        </w:rPr>
      </w:pPr>
      <w:r w:rsidRPr="004911E1">
        <w:rPr>
          <w:lang w:val="fr-FR"/>
        </w:rPr>
        <w:tab/>
      </w:r>
      <w:r>
        <w:rPr>
          <w:rStyle w:val="FootnoteCharacters"/>
        </w:rPr>
        <w:footnoteRef/>
      </w:r>
      <w:r w:rsidRPr="009F0B46">
        <w:rPr>
          <w:lang w:val="fr-FR"/>
        </w:rPr>
        <w:tab/>
      </w:r>
      <w:hyperlink r:id="rId6" w:history="1">
        <w:r w:rsidRPr="009F0B46">
          <w:rPr>
            <w:rStyle w:val="af1"/>
            <w:lang w:val="fr-FR"/>
          </w:rPr>
          <w:t>CERD/C/SUR/CO/16-18</w:t>
        </w:r>
      </w:hyperlink>
      <w:r w:rsidRPr="009F0B46">
        <w:rPr>
          <w:lang w:val="fr-FR"/>
        </w:rPr>
        <w:t xml:space="preserve">, </w:t>
      </w:r>
      <w:r>
        <w:t>п</w:t>
      </w:r>
      <w:r w:rsidR="00B51C50" w:rsidRPr="009F0B46">
        <w:rPr>
          <w:lang w:val="fr-FR"/>
        </w:rPr>
        <w:t>.</w:t>
      </w:r>
      <w:r w:rsidRPr="004911E1">
        <w:rPr>
          <w:lang w:val="fr-FR"/>
        </w:rPr>
        <w:t> </w:t>
      </w:r>
      <w:r w:rsidRPr="009F0B46">
        <w:rPr>
          <w:lang w:val="fr-FR"/>
        </w:rPr>
        <w:t>10.</w:t>
      </w:r>
    </w:p>
  </w:footnote>
  <w:footnote w:id="7">
    <w:p w14:paraId="77155AEB" w14:textId="04AAB17E" w:rsidR="000E4BBF" w:rsidRPr="00DC4EB1" w:rsidRDefault="000E4BBF" w:rsidP="000E4BBF">
      <w:pPr>
        <w:pStyle w:val="ad"/>
      </w:pPr>
      <w:r w:rsidRPr="009F0B46">
        <w:rPr>
          <w:lang w:val="fr-FR"/>
        </w:rPr>
        <w:tab/>
      </w:r>
      <w:r>
        <w:rPr>
          <w:rStyle w:val="FootnoteCharacters"/>
        </w:rPr>
        <w:footnoteRef/>
      </w:r>
      <w:r w:rsidRPr="00DC4EB1">
        <w:tab/>
      </w:r>
      <w:hyperlink r:id="rId7" w:history="1">
        <w:r w:rsidRPr="00E55AC6">
          <w:rPr>
            <w:rStyle w:val="af1"/>
            <w:lang w:val="fr-FR"/>
          </w:rPr>
          <w:t>CCPR</w:t>
        </w:r>
        <w:r w:rsidRPr="00DC4EB1">
          <w:rPr>
            <w:rStyle w:val="af1"/>
          </w:rPr>
          <w:t>/</w:t>
        </w:r>
        <w:r w:rsidRPr="00E55AC6">
          <w:rPr>
            <w:rStyle w:val="af1"/>
            <w:lang w:val="fr-FR"/>
          </w:rPr>
          <w:t>C</w:t>
        </w:r>
        <w:r w:rsidRPr="00DC4EB1">
          <w:rPr>
            <w:rStyle w:val="af1"/>
          </w:rPr>
          <w:t>/</w:t>
        </w:r>
        <w:r w:rsidRPr="00E55AC6">
          <w:rPr>
            <w:rStyle w:val="af1"/>
            <w:lang w:val="fr-FR"/>
          </w:rPr>
          <w:t>SUR</w:t>
        </w:r>
        <w:r w:rsidRPr="00DC4EB1">
          <w:rPr>
            <w:rStyle w:val="af1"/>
          </w:rPr>
          <w:t>/</w:t>
        </w:r>
        <w:r w:rsidRPr="00E55AC6">
          <w:rPr>
            <w:rStyle w:val="af1"/>
            <w:lang w:val="fr-FR"/>
          </w:rPr>
          <w:t>CO</w:t>
        </w:r>
        <w:r w:rsidRPr="00DC4EB1">
          <w:rPr>
            <w:rStyle w:val="af1"/>
          </w:rPr>
          <w:t>/3</w:t>
        </w:r>
      </w:hyperlink>
      <w:r w:rsidRPr="00DC4EB1">
        <w:t>.</w:t>
      </w:r>
    </w:p>
  </w:footnote>
  <w:footnote w:id="8">
    <w:p w14:paraId="094DCEAE" w14:textId="118D8702" w:rsidR="000E4BBF" w:rsidRDefault="000E4BBF" w:rsidP="000E4BBF">
      <w:pPr>
        <w:pStyle w:val="ad"/>
      </w:pPr>
      <w:r w:rsidRPr="00DC4EB1">
        <w:tab/>
      </w:r>
      <w:r>
        <w:rPr>
          <w:rStyle w:val="FootnoteCharacters"/>
        </w:rPr>
        <w:footnoteRef/>
      </w:r>
      <w:r>
        <w:tab/>
      </w:r>
      <w:r w:rsidRPr="00DC4EB1">
        <w:t>Там же,</w:t>
      </w:r>
      <w:r>
        <w:t xml:space="preserve"> п</w:t>
      </w:r>
      <w:r w:rsidR="008A36EC">
        <w:t>п.</w:t>
      </w:r>
      <w:r>
        <w:t> 33, 34, 39 и 40.</w:t>
      </w:r>
    </w:p>
  </w:footnote>
  <w:footnote w:id="9">
    <w:p w14:paraId="08FE8C81" w14:textId="13725F72" w:rsidR="000E4BBF" w:rsidRDefault="000E4BBF" w:rsidP="000E4BBF">
      <w:pPr>
        <w:pStyle w:val="ad"/>
      </w:pPr>
      <w:r>
        <w:tab/>
      </w:r>
      <w:r>
        <w:rPr>
          <w:rStyle w:val="FootnoteCharacters"/>
        </w:rPr>
        <w:footnoteRef/>
      </w:r>
      <w:r>
        <w:tab/>
      </w:r>
      <w:r w:rsidRPr="00DC4EB1">
        <w:t>Там же,</w:t>
      </w:r>
      <w:r>
        <w:t xml:space="preserve"> п</w:t>
      </w:r>
      <w:r w:rsidR="008A36EC">
        <w:t>п.</w:t>
      </w:r>
      <w:r>
        <w:t> 41 и 42.</w:t>
      </w:r>
    </w:p>
  </w:footnote>
  <w:footnote w:id="10">
    <w:p w14:paraId="2860F98C" w14:textId="78D68205" w:rsidR="000E4BBF" w:rsidRDefault="000E4BBF" w:rsidP="000E4BBF">
      <w:pPr>
        <w:pStyle w:val="ad"/>
      </w:pPr>
      <w:r>
        <w:tab/>
      </w:r>
      <w:r>
        <w:rPr>
          <w:rStyle w:val="FootnoteCharacters"/>
        </w:rPr>
        <w:footnoteRef/>
      </w:r>
      <w:r>
        <w:tab/>
        <w:t>Замечание общего порядка № 37 (2020), п</w:t>
      </w:r>
      <w:r w:rsidR="008A36EC">
        <w:t>.</w:t>
      </w:r>
      <w:r>
        <w:t> 65.</w:t>
      </w:r>
    </w:p>
  </w:footnote>
  <w:footnote w:id="11">
    <w:p w14:paraId="2B522AAE" w14:textId="1D143ACD" w:rsidR="000E4BBF" w:rsidRDefault="000E4BBF" w:rsidP="000E4BBF">
      <w:pPr>
        <w:pStyle w:val="ad"/>
      </w:pPr>
      <w:r>
        <w:tab/>
      </w:r>
      <w:r>
        <w:rPr>
          <w:rStyle w:val="FootnoteCharacters"/>
        </w:rPr>
        <w:footnoteRef/>
      </w:r>
      <w:r>
        <w:tab/>
      </w:r>
      <w:r w:rsidRPr="009F0B46">
        <w:t>Там же,</w:t>
      </w:r>
      <w:r>
        <w:t xml:space="preserve"> п</w:t>
      </w:r>
      <w:r w:rsidR="008A36EC">
        <w:t>п.</w:t>
      </w:r>
      <w:r>
        <w:t> 47 и 78.</w:t>
      </w:r>
    </w:p>
  </w:footnote>
  <w:footnote w:id="12">
    <w:p w14:paraId="0A3C1F3E" w14:textId="036ED534" w:rsidR="000E4BBF" w:rsidRPr="00195006" w:rsidRDefault="000E4BBF" w:rsidP="000E4BBF">
      <w:pPr>
        <w:pStyle w:val="ad"/>
      </w:pPr>
      <w:r>
        <w:tab/>
      </w:r>
      <w:r>
        <w:rPr>
          <w:rStyle w:val="FootnoteCharacters"/>
        </w:rPr>
        <w:footnoteRef/>
      </w:r>
      <w:r w:rsidRPr="00195006">
        <w:t xml:space="preserve"> </w:t>
      </w:r>
      <w:r w:rsidRPr="00195006">
        <w:tab/>
      </w:r>
      <w:hyperlink r:id="rId8" w:history="1">
        <w:r w:rsidR="00CB322D" w:rsidRPr="00CB322D">
          <w:rPr>
            <w:rStyle w:val="af1"/>
            <w:lang w:val="es-ES"/>
          </w:rPr>
          <w:t>CERD/C/SUR/CO/16-18</w:t>
        </w:r>
      </w:hyperlink>
      <w:r w:rsidRPr="00195006">
        <w:t xml:space="preserve">, </w:t>
      </w:r>
      <w:r>
        <w:t>п</w:t>
      </w:r>
      <w:r w:rsidR="008A36EC">
        <w:t>п.</w:t>
      </w:r>
      <w:r w:rsidRPr="009D000A">
        <w:rPr>
          <w:lang w:val="en-US"/>
        </w:rPr>
        <w:t> </w:t>
      </w:r>
      <w:r w:rsidRPr="00195006">
        <w:t>19–24.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858D2" w14:textId="046DB16E" w:rsidR="009E1D89" w:rsidRPr="009E1D89" w:rsidRDefault="00755C8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CCPR/C/SUR/CO/4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EB18C" w14:textId="4F44FD6F" w:rsidR="009E1D89" w:rsidRPr="009E1D89" w:rsidRDefault="00755C81" w:rsidP="009E1D89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CCPR/C/SUR/CO/4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5B4"/>
    <w:rsid w:val="00033EE1"/>
    <w:rsid w:val="000358F2"/>
    <w:rsid w:val="00042B72"/>
    <w:rsid w:val="000558BD"/>
    <w:rsid w:val="000B57E7"/>
    <w:rsid w:val="000B6373"/>
    <w:rsid w:val="000E4BBF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2E9B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0187"/>
    <w:rsid w:val="004969B2"/>
    <w:rsid w:val="0050108D"/>
    <w:rsid w:val="00513081"/>
    <w:rsid w:val="00517901"/>
    <w:rsid w:val="00526683"/>
    <w:rsid w:val="00547BB4"/>
    <w:rsid w:val="005513F3"/>
    <w:rsid w:val="005709E0"/>
    <w:rsid w:val="00572E19"/>
    <w:rsid w:val="005961C8"/>
    <w:rsid w:val="005B6DA2"/>
    <w:rsid w:val="005D7914"/>
    <w:rsid w:val="005E2B41"/>
    <w:rsid w:val="005F0B42"/>
    <w:rsid w:val="00653D6E"/>
    <w:rsid w:val="00666B97"/>
    <w:rsid w:val="00681A10"/>
    <w:rsid w:val="0068256F"/>
    <w:rsid w:val="006A1ED8"/>
    <w:rsid w:val="006B3942"/>
    <w:rsid w:val="006C2031"/>
    <w:rsid w:val="006D461A"/>
    <w:rsid w:val="006F35EE"/>
    <w:rsid w:val="007021FF"/>
    <w:rsid w:val="007117DB"/>
    <w:rsid w:val="00712895"/>
    <w:rsid w:val="00741EAA"/>
    <w:rsid w:val="0075523D"/>
    <w:rsid w:val="00755C81"/>
    <w:rsid w:val="00757357"/>
    <w:rsid w:val="00787D3A"/>
    <w:rsid w:val="00791B9D"/>
    <w:rsid w:val="00825F8D"/>
    <w:rsid w:val="00834B71"/>
    <w:rsid w:val="0086445C"/>
    <w:rsid w:val="00894693"/>
    <w:rsid w:val="008A08D7"/>
    <w:rsid w:val="008A36EC"/>
    <w:rsid w:val="008B6909"/>
    <w:rsid w:val="008B7A1E"/>
    <w:rsid w:val="00906890"/>
    <w:rsid w:val="00911BE4"/>
    <w:rsid w:val="00931A71"/>
    <w:rsid w:val="00951972"/>
    <w:rsid w:val="009608F3"/>
    <w:rsid w:val="009918E2"/>
    <w:rsid w:val="009A24AC"/>
    <w:rsid w:val="009D21FD"/>
    <w:rsid w:val="009E1D89"/>
    <w:rsid w:val="009F0B46"/>
    <w:rsid w:val="00A14DA8"/>
    <w:rsid w:val="00A312BC"/>
    <w:rsid w:val="00A34D07"/>
    <w:rsid w:val="00A84021"/>
    <w:rsid w:val="00A84D35"/>
    <w:rsid w:val="00A900FC"/>
    <w:rsid w:val="00A917B3"/>
    <w:rsid w:val="00AB4B51"/>
    <w:rsid w:val="00AD6F87"/>
    <w:rsid w:val="00B10CC7"/>
    <w:rsid w:val="00B136DB"/>
    <w:rsid w:val="00B1604C"/>
    <w:rsid w:val="00B51C50"/>
    <w:rsid w:val="00B539E7"/>
    <w:rsid w:val="00B62458"/>
    <w:rsid w:val="00BC18B2"/>
    <w:rsid w:val="00BC3629"/>
    <w:rsid w:val="00BC45B4"/>
    <w:rsid w:val="00BD33EE"/>
    <w:rsid w:val="00BF1A04"/>
    <w:rsid w:val="00C0177C"/>
    <w:rsid w:val="00C106D6"/>
    <w:rsid w:val="00C46D5A"/>
    <w:rsid w:val="00C60F0C"/>
    <w:rsid w:val="00C64777"/>
    <w:rsid w:val="00C805C9"/>
    <w:rsid w:val="00C92939"/>
    <w:rsid w:val="00CA1679"/>
    <w:rsid w:val="00CB151C"/>
    <w:rsid w:val="00CB322D"/>
    <w:rsid w:val="00CE5A1A"/>
    <w:rsid w:val="00CF55F6"/>
    <w:rsid w:val="00D33D63"/>
    <w:rsid w:val="00D90028"/>
    <w:rsid w:val="00D90138"/>
    <w:rsid w:val="00D9090B"/>
    <w:rsid w:val="00DC4EB1"/>
    <w:rsid w:val="00DD1D1E"/>
    <w:rsid w:val="00DD78D1"/>
    <w:rsid w:val="00DE32CD"/>
    <w:rsid w:val="00DE5ADA"/>
    <w:rsid w:val="00DF71B9"/>
    <w:rsid w:val="00E005F7"/>
    <w:rsid w:val="00E06BEE"/>
    <w:rsid w:val="00E46656"/>
    <w:rsid w:val="00E55AC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B2914"/>
    <w:rsid w:val="00FC6153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429D90"/>
  <w15:docId w15:val="{3F9126A8-A70F-4182-B34B-A70E63731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qFormat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FootnoteCharacters">
    <w:name w:val="Footnote Characters"/>
    <w:basedOn w:val="a0"/>
    <w:qFormat/>
    <w:rsid w:val="000E4BBF"/>
    <w:rPr>
      <w:rFonts w:ascii="Times New Roman" w:hAnsi="Times New Roman"/>
      <w:strike w:val="0"/>
      <w:dstrike w:val="0"/>
      <w:sz w:val="18"/>
      <w:vertAlign w:val="superscript"/>
    </w:rPr>
  </w:style>
  <w:style w:type="character" w:customStyle="1" w:styleId="FootnoteAnchor">
    <w:name w:val="Footnote Anchor"/>
    <w:rsid w:val="000E4BBF"/>
    <w:rPr>
      <w:rFonts w:ascii="Times New Roman" w:hAnsi="Times New Roman"/>
      <w:strike w:val="0"/>
      <w:dstrike w:val="0"/>
      <w:sz w:val="18"/>
      <w:vertAlign w:val="superscript"/>
    </w:rPr>
  </w:style>
  <w:style w:type="paragraph" w:customStyle="1" w:styleId="HChGR">
    <w:name w:val="_ H _Ch_GR"/>
    <w:basedOn w:val="a"/>
    <w:next w:val="a"/>
    <w:qFormat/>
    <w:rsid w:val="000E4BBF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pacing w:val="4"/>
      <w:w w:val="103"/>
      <w:kern w:val="2"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E4BBF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pacing w:val="4"/>
      <w:w w:val="103"/>
      <w:kern w:val="2"/>
      <w:sz w:val="24"/>
      <w:szCs w:val="20"/>
      <w:lang w:eastAsia="ru-RU"/>
    </w:rPr>
  </w:style>
  <w:style w:type="paragraph" w:customStyle="1" w:styleId="SingleTxtGR">
    <w:name w:val="_ Single Txt_GR"/>
    <w:basedOn w:val="a"/>
    <w:qFormat/>
    <w:rsid w:val="000E4BBF"/>
    <w:pPr>
      <w:tabs>
        <w:tab w:val="left" w:pos="1701"/>
        <w:tab w:val="left" w:pos="2268"/>
        <w:tab w:val="left" w:pos="2835"/>
        <w:tab w:val="left" w:pos="3402"/>
        <w:tab w:val="left" w:pos="3969"/>
      </w:tabs>
      <w:suppressAutoHyphens w:val="0"/>
      <w:spacing w:after="120"/>
      <w:ind w:left="1134" w:right="1134"/>
      <w:jc w:val="both"/>
    </w:pPr>
    <w:rPr>
      <w:rFonts w:eastAsia="Times New Roman" w:cs="Times New Roman"/>
      <w:spacing w:val="4"/>
      <w:w w:val="103"/>
      <w:kern w:val="2"/>
      <w:szCs w:val="20"/>
    </w:rPr>
  </w:style>
  <w:style w:type="character" w:styleId="af3">
    <w:name w:val="annotation reference"/>
    <w:basedOn w:val="a0"/>
    <w:uiPriority w:val="99"/>
    <w:semiHidden/>
    <w:unhideWhenUsed/>
    <w:rsid w:val="000E4BBF"/>
    <w:rPr>
      <w:sz w:val="16"/>
      <w:szCs w:val="16"/>
    </w:rPr>
  </w:style>
  <w:style w:type="character" w:styleId="af4">
    <w:name w:val="Unresolved Mention"/>
    <w:basedOn w:val="a0"/>
    <w:uiPriority w:val="99"/>
    <w:semiHidden/>
    <w:unhideWhenUsed/>
    <w:rsid w:val="00E55A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ERD/C/SUR/CO/16-18" TargetMode="External"/><Relationship Id="rId3" Type="http://schemas.openxmlformats.org/officeDocument/2006/relationships/hyperlink" Target="http://undocs.org/ru/CCPR/C/SR.4129" TargetMode="External"/><Relationship Id="rId7" Type="http://schemas.openxmlformats.org/officeDocument/2006/relationships/hyperlink" Target="http://undocs.org/ru/CCPR/C/SUR/CO/3" TargetMode="External"/><Relationship Id="rId2" Type="http://schemas.openxmlformats.org/officeDocument/2006/relationships/hyperlink" Target="http://undocs.org/ru/CCPR/C/SR.4128" TargetMode="External"/><Relationship Id="rId1" Type="http://schemas.openxmlformats.org/officeDocument/2006/relationships/hyperlink" Target="http://undocs.org/en/CCPR/C/SUR/4" TargetMode="External"/><Relationship Id="rId6" Type="http://schemas.openxmlformats.org/officeDocument/2006/relationships/hyperlink" Target="http://undocs.org/ru/CERD/C/SUR/CO/16-18" TargetMode="External"/><Relationship Id="rId5" Type="http://schemas.openxmlformats.org/officeDocument/2006/relationships/hyperlink" Target="http://undocs.org/en/CCPR/C/SUR/Q/4" TargetMode="External"/><Relationship Id="rId4" Type="http://schemas.openxmlformats.org/officeDocument/2006/relationships/hyperlink" Target="http://undocs.org/en/CCPR/C/SUR/RQ/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3</TotalTime>
  <Pages>16</Pages>
  <Words>6429</Words>
  <Characters>44589</Characters>
  <Application>Microsoft Office Word</Application>
  <DocSecurity>0</DocSecurity>
  <Lines>801</Lines>
  <Paragraphs>161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CCPR/C/SUR/CO/4</vt:lpstr>
      <vt:lpstr>A/</vt:lpstr>
      <vt:lpstr>A/</vt:lpstr>
    </vt:vector>
  </TitlesOfParts>
  <Company>DCM</Company>
  <LinksUpToDate>false</LinksUpToDate>
  <CharactersWithSpaces>50995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CCPR/C/SUR/CO/4</dc:title>
  <dc:subject/>
  <dc:creator>Anna KISSELEVA</dc:creator>
  <cp:keywords/>
  <cp:lastModifiedBy>Anna Kisseleva</cp:lastModifiedBy>
  <cp:revision>3</cp:revision>
  <cp:lastPrinted>2024-11-20T11:32:00Z</cp:lastPrinted>
  <dcterms:created xsi:type="dcterms:W3CDTF">2024-11-20T11:32:00Z</dcterms:created>
  <dcterms:modified xsi:type="dcterms:W3CDTF">2024-11-20T11:34:00Z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