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4760C" w14:paraId="3686F711" w14:textId="77777777" w:rsidTr="00281242">
        <w:trPr>
          <w:trHeight w:hRule="exact" w:val="851"/>
        </w:trPr>
        <w:tc>
          <w:tcPr>
            <w:tcW w:w="1274" w:type="dxa"/>
            <w:tcBorders>
              <w:bottom w:val="single" w:sz="4" w:space="0" w:color="auto"/>
            </w:tcBorders>
          </w:tcPr>
          <w:p w14:paraId="009C5451" w14:textId="77777777" w:rsidR="006B3E27" w:rsidRPr="00A4760C" w:rsidRDefault="006B3E27" w:rsidP="00F44624">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vAlign w:val="bottom"/>
          </w:tcPr>
          <w:p w14:paraId="085B6864" w14:textId="77777777" w:rsidR="006B3E27" w:rsidRPr="00A4760C" w:rsidRDefault="006B3E27" w:rsidP="002F3D3A">
            <w:pPr>
              <w:spacing w:after="80" w:line="480" w:lineRule="exact"/>
              <w:ind w:left="57"/>
              <w:rPr>
                <w:sz w:val="30"/>
                <w:szCs w:val="30"/>
                <w:rtl/>
              </w:rPr>
            </w:pPr>
            <w:r w:rsidRPr="00A4760C">
              <w:rPr>
                <w:rFonts w:hint="cs"/>
                <w:sz w:val="30"/>
                <w:szCs w:val="30"/>
                <w:rtl/>
              </w:rPr>
              <w:t>الأمم المتحدة</w:t>
            </w:r>
          </w:p>
        </w:tc>
        <w:tc>
          <w:tcPr>
            <w:tcW w:w="3402" w:type="dxa"/>
            <w:tcBorders>
              <w:bottom w:val="single" w:sz="4" w:space="0" w:color="auto"/>
            </w:tcBorders>
            <w:vAlign w:val="bottom"/>
          </w:tcPr>
          <w:p w14:paraId="35C08A50" w14:textId="5B90D69F" w:rsidR="006B3E27" w:rsidRPr="00A4760C" w:rsidRDefault="00DA5D7A" w:rsidP="00DA5D7A">
            <w:pPr>
              <w:bidi w:val="0"/>
              <w:rPr>
                <w:szCs w:val="20"/>
                <w:lang w:eastAsia="zh-TW"/>
              </w:rPr>
            </w:pPr>
            <w:r w:rsidRPr="00A4760C">
              <w:rPr>
                <w:sz w:val="40"/>
                <w:szCs w:val="20"/>
                <w:lang w:eastAsia="zh-TW"/>
              </w:rPr>
              <w:t>A</w:t>
            </w:r>
            <w:r w:rsidRPr="00A4760C">
              <w:rPr>
                <w:szCs w:val="20"/>
                <w:lang w:eastAsia="zh-TW"/>
              </w:rPr>
              <w:t>/HRC/RES/61/8</w:t>
            </w:r>
          </w:p>
        </w:tc>
      </w:tr>
      <w:tr w:rsidR="006B3E27" w:rsidRPr="00A4760C" w14:paraId="4A4EDFCB" w14:textId="77777777" w:rsidTr="00281242">
        <w:trPr>
          <w:trHeight w:hRule="exact" w:val="2835"/>
        </w:trPr>
        <w:tc>
          <w:tcPr>
            <w:tcW w:w="1274" w:type="dxa"/>
            <w:tcBorders>
              <w:top w:val="single" w:sz="4" w:space="0" w:color="auto"/>
              <w:bottom w:val="single" w:sz="12" w:space="0" w:color="auto"/>
            </w:tcBorders>
          </w:tcPr>
          <w:p w14:paraId="72C11ACB" w14:textId="77777777" w:rsidR="006B3E27" w:rsidRPr="00A4760C" w:rsidRDefault="00655884" w:rsidP="0047152B">
            <w:pPr>
              <w:jc w:val="center"/>
              <w:rPr>
                <w:sz w:val="56"/>
                <w:szCs w:val="56"/>
              </w:rPr>
            </w:pPr>
            <w:r w:rsidRPr="00A4760C">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752DD2DB" w14:textId="77777777" w:rsidR="006B3E27" w:rsidRPr="00A4760C" w:rsidRDefault="001773DB" w:rsidP="002F3D3A">
            <w:pPr>
              <w:spacing w:before="120" w:after="40" w:line="640" w:lineRule="exact"/>
              <w:ind w:left="57"/>
              <w:rPr>
                <w:b/>
                <w:bCs/>
                <w:sz w:val="50"/>
                <w:szCs w:val="50"/>
              </w:rPr>
            </w:pPr>
            <w:r w:rsidRPr="00A4760C">
              <w:rPr>
                <w:rFonts w:hint="cs"/>
                <w:b/>
                <w:bCs/>
                <w:sz w:val="50"/>
                <w:szCs w:val="50"/>
                <w:rtl/>
              </w:rPr>
              <w:t>الجمعية العامة</w:t>
            </w:r>
          </w:p>
        </w:tc>
        <w:tc>
          <w:tcPr>
            <w:tcW w:w="3402" w:type="dxa"/>
            <w:tcBorders>
              <w:top w:val="single" w:sz="4" w:space="0" w:color="auto"/>
              <w:bottom w:val="single" w:sz="12" w:space="0" w:color="auto"/>
            </w:tcBorders>
          </w:tcPr>
          <w:p w14:paraId="622218E0" w14:textId="77777777" w:rsidR="00183FCA" w:rsidRPr="00A4760C" w:rsidRDefault="00183FCA" w:rsidP="00183FCA">
            <w:pPr>
              <w:bidi w:val="0"/>
              <w:spacing w:before="240"/>
              <w:rPr>
                <w:szCs w:val="20"/>
              </w:rPr>
            </w:pPr>
            <w:r w:rsidRPr="00A4760C">
              <w:rPr>
                <w:szCs w:val="20"/>
              </w:rPr>
              <w:t>Distr.: General</w:t>
            </w:r>
          </w:p>
          <w:p w14:paraId="512140F6" w14:textId="77777777" w:rsidR="00183FCA" w:rsidRPr="00A4760C" w:rsidRDefault="00183FCA" w:rsidP="00183FCA">
            <w:pPr>
              <w:bidi w:val="0"/>
              <w:rPr>
                <w:szCs w:val="20"/>
              </w:rPr>
            </w:pPr>
            <w:r w:rsidRPr="00A4760C">
              <w:rPr>
                <w:szCs w:val="20"/>
              </w:rPr>
              <w:t>30 March 2026</w:t>
            </w:r>
          </w:p>
          <w:p w14:paraId="5C1404A6" w14:textId="77777777" w:rsidR="00183FCA" w:rsidRPr="00A4760C" w:rsidRDefault="00183FCA" w:rsidP="00183FCA">
            <w:pPr>
              <w:bidi w:val="0"/>
              <w:rPr>
                <w:szCs w:val="20"/>
              </w:rPr>
            </w:pPr>
            <w:r w:rsidRPr="00A4760C">
              <w:rPr>
                <w:szCs w:val="20"/>
              </w:rPr>
              <w:t>Arabic</w:t>
            </w:r>
          </w:p>
          <w:p w14:paraId="79FF1829" w14:textId="0703442D" w:rsidR="006B3E27" w:rsidRPr="00A4760C" w:rsidRDefault="00183FCA" w:rsidP="00183FCA">
            <w:pPr>
              <w:bidi w:val="0"/>
              <w:rPr>
                <w:szCs w:val="20"/>
              </w:rPr>
            </w:pPr>
            <w:r w:rsidRPr="00A4760C">
              <w:rPr>
                <w:szCs w:val="20"/>
              </w:rPr>
              <w:t>Original: English</w:t>
            </w:r>
          </w:p>
        </w:tc>
      </w:tr>
    </w:tbl>
    <w:bookmarkEnd w:id="0"/>
    <w:p w14:paraId="4EEC552C" w14:textId="77777777" w:rsidR="00FF1E99" w:rsidRPr="00A4760C" w:rsidRDefault="00F572D8" w:rsidP="00183FCA">
      <w:pPr>
        <w:pStyle w:val="SingleTxtGA"/>
        <w:spacing w:before="120" w:after="0"/>
        <w:ind w:left="0"/>
        <w:rPr>
          <w:b/>
          <w:bCs/>
          <w:sz w:val="26"/>
          <w:szCs w:val="26"/>
          <w:rtl/>
          <w:lang w:eastAsia="zh-TW"/>
        </w:rPr>
      </w:pPr>
      <w:r w:rsidRPr="00A4760C">
        <w:rPr>
          <w:rFonts w:hint="cs"/>
          <w:b/>
          <w:bCs/>
          <w:sz w:val="26"/>
          <w:szCs w:val="26"/>
          <w:rtl/>
          <w:lang w:eastAsia="zh-TW"/>
        </w:rPr>
        <w:t>مجلس حقوق الإنسان</w:t>
      </w:r>
    </w:p>
    <w:p w14:paraId="08C69623" w14:textId="77777777" w:rsidR="00183FCA" w:rsidRPr="00A4760C" w:rsidRDefault="00183FCA" w:rsidP="00183FCA">
      <w:pPr>
        <w:spacing w:line="360" w:lineRule="exact"/>
        <w:rPr>
          <w:rFonts w:hint="cs"/>
          <w:b/>
          <w:bCs/>
          <w:rtl/>
        </w:rPr>
      </w:pPr>
      <w:r w:rsidRPr="00A4760C">
        <w:rPr>
          <w:b/>
          <w:bCs/>
          <w:rtl/>
        </w:rPr>
        <w:t>الدورة الحادية والستون</w:t>
      </w:r>
    </w:p>
    <w:p w14:paraId="457A5FB5" w14:textId="77777777" w:rsidR="00183FCA" w:rsidRPr="00A4760C" w:rsidRDefault="00183FCA" w:rsidP="00183FCA">
      <w:pPr>
        <w:spacing w:line="360" w:lineRule="exact"/>
      </w:pPr>
      <w:r w:rsidRPr="00A4760C">
        <w:rPr>
          <w:rtl/>
        </w:rPr>
        <w:t>23 شباط/فبراير</w:t>
      </w:r>
      <w:r w:rsidRPr="00A4760C">
        <w:rPr>
          <w:rFonts w:hint="cs"/>
          <w:rtl/>
        </w:rPr>
        <w:t xml:space="preserve"> </w:t>
      </w:r>
      <w:r w:rsidRPr="00A4760C">
        <w:rPr>
          <w:rtl/>
        </w:rPr>
        <w:t>- 31 آذار/مارس 2026</w:t>
      </w:r>
    </w:p>
    <w:p w14:paraId="02B675EE" w14:textId="77777777" w:rsidR="00183FCA" w:rsidRPr="00A4760C" w:rsidRDefault="00183FCA" w:rsidP="00183FCA">
      <w:pPr>
        <w:spacing w:line="360" w:lineRule="exact"/>
      </w:pPr>
      <w:r w:rsidRPr="00A4760C">
        <w:rPr>
          <w:rtl/>
        </w:rPr>
        <w:t>البند 3 من جدول الأعمال</w:t>
      </w:r>
    </w:p>
    <w:p w14:paraId="2CD6D067" w14:textId="77777777" w:rsidR="00183FCA" w:rsidRPr="00A4760C" w:rsidRDefault="00183FCA" w:rsidP="00183FCA">
      <w:pPr>
        <w:spacing w:line="360" w:lineRule="exact"/>
        <w:ind w:right="4962"/>
        <w:rPr>
          <w:b/>
          <w:bCs/>
        </w:rPr>
      </w:pPr>
      <w:r w:rsidRPr="00A4760C">
        <w:rPr>
          <w:b/>
          <w:bCs/>
          <w:rtl/>
        </w:rPr>
        <w:t>تعزيز وحماية جميع حقوق الإنسان، المدنية والسياسية والاقتصادية والاجتماعية والثقافية، بما في ذلك الحق في التنمية</w:t>
      </w:r>
    </w:p>
    <w:p w14:paraId="4805C7F3" w14:textId="3A0B50E9" w:rsidR="00183FCA" w:rsidRPr="00A4760C" w:rsidRDefault="00183FCA" w:rsidP="00183FCA">
      <w:pPr>
        <w:pStyle w:val="HChGA"/>
        <w:rPr>
          <w:lang w:val="en-US" w:eastAsia="zh-TW"/>
        </w:rPr>
      </w:pPr>
      <w:r w:rsidRPr="00A4760C">
        <w:rPr>
          <w:rtl/>
          <w:lang w:val="en-US" w:eastAsia="zh-TW"/>
        </w:rPr>
        <w:tab/>
      </w:r>
      <w:r w:rsidRPr="00A4760C">
        <w:rPr>
          <w:rtl/>
          <w:lang w:val="en-US" w:eastAsia="zh-TW"/>
        </w:rPr>
        <w:tab/>
        <w:t>قرار</w:t>
      </w:r>
      <w:r w:rsidRPr="00A4760C">
        <w:rPr>
          <w:rFonts w:hint="cs"/>
          <w:rtl/>
          <w:lang w:val="en-US" w:eastAsia="zh-TW"/>
        </w:rPr>
        <w:t xml:space="preserve"> اعتمده مجلس حقوق الإنسان </w:t>
      </w:r>
      <w:r w:rsidR="00A618C4" w:rsidRPr="00A4760C">
        <w:rPr>
          <w:rFonts w:hint="cs"/>
          <w:rtl/>
          <w:lang w:val="en-US" w:eastAsia="zh-TW"/>
        </w:rPr>
        <w:t>في</w:t>
      </w:r>
      <w:r w:rsidRPr="00A4760C">
        <w:rPr>
          <w:rFonts w:hint="cs"/>
          <w:rtl/>
          <w:lang w:val="en-US" w:eastAsia="zh-TW"/>
        </w:rPr>
        <w:t xml:space="preserve"> 30 آذار/مارس 2026</w:t>
      </w:r>
    </w:p>
    <w:p w14:paraId="20D49F87" w14:textId="554ACF96" w:rsidR="00183FCA" w:rsidRPr="00A4760C" w:rsidRDefault="00183FCA" w:rsidP="00183FCA">
      <w:pPr>
        <w:pStyle w:val="H1GA"/>
        <w:rPr>
          <w:lang w:val="en-US"/>
        </w:rPr>
      </w:pPr>
      <w:r w:rsidRPr="00A4760C">
        <w:rPr>
          <w:rtl/>
          <w:lang w:val="en-US"/>
        </w:rPr>
        <w:tab/>
        <w:t>61/</w:t>
      </w:r>
      <w:r w:rsidRPr="00A4760C">
        <w:rPr>
          <w:rFonts w:hint="cs"/>
          <w:rtl/>
          <w:lang w:val="en-US"/>
        </w:rPr>
        <w:t>8-</w:t>
      </w:r>
      <w:r w:rsidRPr="00A4760C">
        <w:rPr>
          <w:rtl/>
          <w:lang w:val="en-US"/>
        </w:rPr>
        <w:tab/>
        <w:t>ولاية المقررة الخاصة المعنية ببيع الأطفال واستغلالهم جنسياً والاعتداء عليهم جنسياً</w:t>
      </w:r>
    </w:p>
    <w:p w14:paraId="17F8C740" w14:textId="77777777" w:rsidR="00183FCA" w:rsidRPr="00A4760C" w:rsidRDefault="00183FCA" w:rsidP="00183FCA">
      <w:pPr>
        <w:pStyle w:val="SingleTxtGA"/>
        <w:rPr>
          <w:i/>
          <w:iCs/>
          <w:lang w:eastAsia="zh-TW"/>
        </w:rPr>
      </w:pPr>
      <w:r w:rsidRPr="00A4760C">
        <w:rPr>
          <w:i/>
          <w:iCs/>
          <w:rtl/>
          <w:lang w:eastAsia="zh-TW"/>
        </w:rPr>
        <w:tab/>
        <w:t>إن مجلس حقوق الإنسان،</w:t>
      </w:r>
    </w:p>
    <w:p w14:paraId="3E00A77C" w14:textId="4D29D704" w:rsidR="00183FCA" w:rsidRPr="00A4760C" w:rsidRDefault="00183FCA" w:rsidP="00183FCA">
      <w:pPr>
        <w:pStyle w:val="SingleTxtGA"/>
        <w:rPr>
          <w:rFonts w:hint="cs"/>
          <w:lang w:eastAsia="zh-TW"/>
        </w:rPr>
      </w:pPr>
      <w:r w:rsidRPr="00A4760C">
        <w:rPr>
          <w:rtl/>
          <w:lang w:eastAsia="zh-TW"/>
        </w:rPr>
        <w:tab/>
      </w:r>
      <w:r w:rsidRPr="00A4760C">
        <w:rPr>
          <w:i/>
          <w:iCs/>
          <w:rtl/>
          <w:lang w:eastAsia="zh-TW"/>
        </w:rPr>
        <w:t>إذ يشير</w:t>
      </w:r>
      <w:r w:rsidRPr="00A4760C">
        <w:rPr>
          <w:rtl/>
          <w:lang w:eastAsia="zh-TW"/>
        </w:rPr>
        <w:t xml:space="preserve"> إلى قرارات مجلس حقوق الإنسان </w:t>
      </w:r>
      <w:hyperlink r:id="rId9" w:history="1">
        <w:r w:rsidRPr="00A4760C">
          <w:rPr>
            <w:rStyle w:val="Hyperlink"/>
            <w:rtl/>
            <w:lang w:eastAsia="zh-TW"/>
          </w:rPr>
          <w:t>7/13</w:t>
        </w:r>
      </w:hyperlink>
      <w:r w:rsidRPr="00A4760C">
        <w:rPr>
          <w:rtl/>
          <w:lang w:eastAsia="zh-TW"/>
        </w:rPr>
        <w:t xml:space="preserve"> المؤرخ 27 آذار/مارس 2008 و</w:t>
      </w:r>
      <w:hyperlink r:id="rId10" w:history="1">
        <w:r w:rsidRPr="00A4760C">
          <w:rPr>
            <w:rStyle w:val="Hyperlink"/>
            <w:rFonts w:hint="cs"/>
            <w:rtl/>
            <w:lang w:eastAsia="zh-TW"/>
          </w:rPr>
          <w:t>34/16</w:t>
        </w:r>
      </w:hyperlink>
      <w:r w:rsidRPr="00A4760C">
        <w:rPr>
          <w:rtl/>
          <w:lang w:eastAsia="zh-TW"/>
        </w:rPr>
        <w:t xml:space="preserve"> المؤرخ 24 آذار/مارس 2017 و</w:t>
      </w:r>
      <w:hyperlink r:id="rId11" w:history="1">
        <w:r w:rsidRPr="00A4760C">
          <w:rPr>
            <w:rStyle w:val="Hyperlink"/>
            <w:rFonts w:hint="cs"/>
            <w:rtl/>
            <w:lang w:eastAsia="zh-TW"/>
          </w:rPr>
          <w:t>43/22</w:t>
        </w:r>
      </w:hyperlink>
      <w:r w:rsidRPr="00A4760C">
        <w:rPr>
          <w:rtl/>
          <w:lang w:eastAsia="zh-TW"/>
        </w:rPr>
        <w:t xml:space="preserve"> المؤرخ 22 حزيران/يونيه </w:t>
      </w:r>
      <w:r w:rsidR="00D40AA5" w:rsidRPr="00A4760C">
        <w:rPr>
          <w:rFonts w:hint="cs"/>
          <w:rtl/>
          <w:lang w:eastAsia="zh-TW"/>
        </w:rPr>
        <w:t>2</w:t>
      </w:r>
      <w:r w:rsidRPr="00A4760C">
        <w:rPr>
          <w:rtl/>
          <w:lang w:eastAsia="zh-TW"/>
        </w:rPr>
        <w:t>020، و</w:t>
      </w:r>
      <w:hyperlink r:id="rId12" w:history="1">
        <w:r w:rsidRPr="00A4760C">
          <w:rPr>
            <w:rStyle w:val="Hyperlink"/>
            <w:rFonts w:hint="cs"/>
            <w:rtl/>
            <w:lang w:eastAsia="zh-TW"/>
          </w:rPr>
          <w:t>52/26</w:t>
        </w:r>
      </w:hyperlink>
      <w:r w:rsidRPr="00A4760C">
        <w:rPr>
          <w:rtl/>
          <w:lang w:eastAsia="zh-TW"/>
        </w:rPr>
        <w:t xml:space="preserve"> المؤرخ 4 نيسان/</w:t>
      </w:r>
      <w:r w:rsidRPr="00A4760C">
        <w:rPr>
          <w:rFonts w:hint="cs"/>
          <w:rtl/>
          <w:lang w:eastAsia="zh-TW"/>
        </w:rPr>
        <w:t xml:space="preserve"> </w:t>
      </w:r>
      <w:r w:rsidRPr="00A4760C">
        <w:rPr>
          <w:rtl/>
          <w:lang w:eastAsia="zh-TW"/>
        </w:rPr>
        <w:t>أبريل</w:t>
      </w:r>
      <w:r w:rsidRPr="00A4760C">
        <w:rPr>
          <w:rFonts w:hint="cs"/>
          <w:rtl/>
          <w:lang w:eastAsia="zh-TW"/>
        </w:rPr>
        <w:t> </w:t>
      </w:r>
      <w:r w:rsidRPr="00A4760C">
        <w:rPr>
          <w:rtl/>
          <w:lang w:eastAsia="zh-TW"/>
        </w:rPr>
        <w:t xml:space="preserve">2023 وإلى جميع قرارات لجنة حقوق الإنسان ذات الصلة، ولا سيما قرار اللجنة </w:t>
      </w:r>
      <w:hyperlink r:id="rId13" w:history="1">
        <w:r w:rsidRPr="00A4760C">
          <w:rPr>
            <w:rStyle w:val="Hyperlink"/>
            <w:rFonts w:hint="cs"/>
            <w:rtl/>
            <w:lang w:eastAsia="zh-TW"/>
          </w:rPr>
          <w:t>1990/68</w:t>
        </w:r>
      </w:hyperlink>
      <w:r w:rsidRPr="00A4760C">
        <w:rPr>
          <w:rtl/>
          <w:lang w:eastAsia="zh-TW"/>
        </w:rPr>
        <w:t xml:space="preserve"> المؤرخ</w:t>
      </w:r>
      <w:r w:rsidRPr="00A4760C">
        <w:rPr>
          <w:rFonts w:hint="cs"/>
          <w:rtl/>
          <w:lang w:eastAsia="zh-TW"/>
        </w:rPr>
        <w:t> </w:t>
      </w:r>
      <w:r w:rsidRPr="00A4760C">
        <w:rPr>
          <w:rtl/>
          <w:lang w:eastAsia="zh-TW"/>
        </w:rPr>
        <w:t xml:space="preserve">7 آذار/مارس 1990، وإلى مقرر المجلس الاقتصادي والاجتماعي </w:t>
      </w:r>
      <w:r w:rsidRPr="00A4760C">
        <w:rPr>
          <w:rFonts w:hint="cs"/>
          <w:rtl/>
          <w:lang w:eastAsia="zh-TW"/>
        </w:rPr>
        <w:t>2004/285</w:t>
      </w:r>
      <w:r w:rsidRPr="00A4760C">
        <w:rPr>
          <w:rtl/>
          <w:lang w:eastAsia="zh-TW"/>
        </w:rPr>
        <w:t xml:space="preserve"> المؤرخ 22 تموز/</w:t>
      </w:r>
      <w:r w:rsidRPr="00A4760C">
        <w:rPr>
          <w:rFonts w:hint="cs"/>
          <w:rtl/>
          <w:lang w:eastAsia="zh-TW"/>
        </w:rPr>
        <w:t xml:space="preserve"> </w:t>
      </w:r>
      <w:r w:rsidRPr="00A4760C">
        <w:rPr>
          <w:rtl/>
          <w:lang w:eastAsia="zh-TW"/>
        </w:rPr>
        <w:t>يوليه 2004،</w:t>
      </w:r>
    </w:p>
    <w:p w14:paraId="3A261398" w14:textId="77777777" w:rsidR="00183FCA" w:rsidRPr="00A4760C" w:rsidRDefault="00183FCA" w:rsidP="00183FCA">
      <w:pPr>
        <w:pStyle w:val="SingleTxtGA"/>
        <w:rPr>
          <w:i/>
          <w:lang w:eastAsia="zh-TW"/>
        </w:rPr>
      </w:pPr>
      <w:r w:rsidRPr="00A4760C">
        <w:rPr>
          <w:rtl/>
          <w:lang w:eastAsia="zh-TW"/>
        </w:rPr>
        <w:tab/>
      </w:r>
      <w:r w:rsidRPr="00A4760C">
        <w:rPr>
          <w:i/>
          <w:iCs/>
          <w:rtl/>
          <w:lang w:eastAsia="zh-TW"/>
        </w:rPr>
        <w:t>وإذ يؤكد</w:t>
      </w:r>
      <w:r w:rsidRPr="00A4760C">
        <w:rPr>
          <w:rtl/>
          <w:lang w:eastAsia="zh-TW"/>
        </w:rPr>
        <w:t xml:space="preserve"> أن اتفاقية حقوق الطفل تشكل الأساس القانوني الدولي لاحترام حقوق الطفل ولحمايتها وإعمالها، وإذ يضع في اعتباره أهمية البروتوكولات الاختيارية للاتفاقية، </w:t>
      </w:r>
      <w:r w:rsidRPr="00A4760C">
        <w:rPr>
          <w:rFonts w:hint="cs"/>
          <w:rtl/>
          <w:lang w:eastAsia="zh-TW"/>
        </w:rPr>
        <w:t xml:space="preserve">بما فيها </w:t>
      </w:r>
      <w:r w:rsidRPr="00A4760C">
        <w:rPr>
          <w:rtl/>
          <w:lang w:eastAsia="zh-TW"/>
        </w:rPr>
        <w:t>البروتوكول الاختياري الملحق باتفاقية حقوق الطفل بشأن بيع الأطفال واستغلال الأطفال في البغاء وفي المواد الإباحية</w:t>
      </w:r>
      <w:r w:rsidRPr="00A4760C">
        <w:rPr>
          <w:rFonts w:hint="cs"/>
          <w:rtl/>
          <w:lang w:eastAsia="zh-TW"/>
        </w:rPr>
        <w:t xml:space="preserve">، </w:t>
      </w:r>
      <w:r w:rsidRPr="00A4760C">
        <w:rPr>
          <w:rtl/>
          <w:lang w:eastAsia="zh-TW"/>
        </w:rPr>
        <w:t>وإذ يدعو إلى التصديق العالمي عليها وإلى تنفيذها تنفيذاً فعالاً،</w:t>
      </w:r>
    </w:p>
    <w:p w14:paraId="61CA7600" w14:textId="77777777" w:rsidR="00183FCA" w:rsidRPr="00A4760C" w:rsidRDefault="00183FCA" w:rsidP="00183FCA">
      <w:pPr>
        <w:pStyle w:val="SingleTxtGA"/>
        <w:rPr>
          <w:lang w:eastAsia="zh-TW"/>
        </w:rPr>
      </w:pPr>
      <w:r w:rsidRPr="00A4760C">
        <w:rPr>
          <w:rtl/>
          <w:lang w:eastAsia="zh-TW"/>
        </w:rPr>
        <w:tab/>
      </w:r>
      <w:r w:rsidRPr="00A4760C">
        <w:rPr>
          <w:i/>
          <w:iCs/>
          <w:rtl/>
          <w:lang w:eastAsia="zh-TW"/>
        </w:rPr>
        <w:t>وإذ يساوره قلق عميق</w:t>
      </w:r>
      <w:r w:rsidRPr="00A4760C">
        <w:rPr>
          <w:rtl/>
          <w:lang w:eastAsia="zh-TW"/>
        </w:rPr>
        <w:t xml:space="preserve"> إزاء استمرار الاتجار بالأطفال واستمرار استغلالهم والاعتداء عليهم جنسياً، ولا سيما على البنات، سواء على الإنترنت أو في الواقع، بوسائل منها المواد التي تتضمن اعتداءً جنسياً على أطفال، مؤكدا على الحاجة الملحة إلى التنفيذ الفعال لتدابير الوقاية والحماية وإعادة التأهيل والتعافي وإعادة الإدماج لفائدة الأطفال الضحايا والناجين على نحو يراعي المنظور الجنساني ووق</w:t>
      </w:r>
      <w:r w:rsidRPr="00A4760C">
        <w:rPr>
          <w:rFonts w:hint="cs"/>
          <w:rtl/>
          <w:lang w:eastAsia="zh-TW"/>
        </w:rPr>
        <w:t>ْ</w:t>
      </w:r>
      <w:r w:rsidRPr="00A4760C">
        <w:rPr>
          <w:rtl/>
          <w:lang w:eastAsia="zh-TW"/>
        </w:rPr>
        <w:t>ع الصدمة النفسية، بسبل منها التعاون عبر الحدود، وإذ يؤكد كذلك على أهمية ضمان الوصول إلى العدالة والمساءلة وسبل الانتصاف القانونية،</w:t>
      </w:r>
      <w:bookmarkStart w:id="1" w:name="_Hlk216884022"/>
      <w:bookmarkEnd w:id="1"/>
    </w:p>
    <w:p w14:paraId="2F1DB84A" w14:textId="77777777" w:rsidR="00183FCA" w:rsidRPr="00A4760C" w:rsidRDefault="00183FCA" w:rsidP="00183FCA">
      <w:pPr>
        <w:pStyle w:val="SingleTxtGA"/>
        <w:rPr>
          <w:lang w:eastAsia="zh-TW"/>
        </w:rPr>
      </w:pPr>
      <w:r w:rsidRPr="00A4760C">
        <w:rPr>
          <w:rtl/>
          <w:lang w:eastAsia="zh-TW"/>
        </w:rPr>
        <w:lastRenderedPageBreak/>
        <w:tab/>
      </w:r>
      <w:r w:rsidRPr="00A4760C">
        <w:rPr>
          <w:i/>
          <w:iCs/>
          <w:rtl/>
          <w:lang w:eastAsia="zh-TW"/>
        </w:rPr>
        <w:t>وإدراكاً منه</w:t>
      </w:r>
      <w:r w:rsidRPr="00A4760C">
        <w:rPr>
          <w:rtl/>
          <w:lang w:eastAsia="zh-TW"/>
        </w:rPr>
        <w:t xml:space="preserve"> لحجم ومدى تعقيد جميع أشكال بيع الأطفال واستغلالهم والاعتداء عليهم جنسياً، سواء على الإنترنت أو في الواقع، وما تسببه من أذى جسيم للفرد والمجتمع،</w:t>
      </w:r>
    </w:p>
    <w:p w14:paraId="2233C401" w14:textId="77777777" w:rsidR="00183FCA" w:rsidRPr="00A4760C" w:rsidRDefault="00183FCA" w:rsidP="00183FCA">
      <w:pPr>
        <w:pStyle w:val="SingleTxtGA"/>
        <w:rPr>
          <w:i/>
          <w:lang w:eastAsia="zh-TW"/>
        </w:rPr>
      </w:pPr>
      <w:r w:rsidRPr="00A4760C">
        <w:rPr>
          <w:rtl/>
          <w:lang w:eastAsia="zh-TW"/>
        </w:rPr>
        <w:tab/>
      </w:r>
      <w:r w:rsidRPr="00A4760C">
        <w:rPr>
          <w:i/>
          <w:iCs/>
          <w:rtl/>
          <w:lang w:eastAsia="zh-TW"/>
        </w:rPr>
        <w:t>وإذ يعرب عن القلق</w:t>
      </w:r>
      <w:r w:rsidRPr="00A4760C">
        <w:rPr>
          <w:rtl/>
          <w:lang w:eastAsia="zh-TW"/>
        </w:rPr>
        <w:t xml:space="preserve"> من أن النزاعات والفقر وحالات الطوارئ الصحية العامة وتغير المناخ وفقدان التنوع البيولوجي وأزمات التلوث والتحركات الواسعة النطاق للمهاجرين واللاجئين قد زادت من المخاطر المتنوعة لبيع الأطفال واستغلالهم جنسياً، ولا سيما منهم البنات، مع التأكيد على أنه ينبغي للدول أن تضع نظماً قوية لحماية الطفل قائمة على الحقوق درءً لما  تخلّفه هذه الأزمات من أثر على الإعمال التام لحقوق الطفل، حتى ما يتعلق منها بالحياة الأسرية، أو لأجل التخفيف من ذاك الأثر مع مراعاة أهمية لم شمل الأسرة في حالة الأطفال النازحين،</w:t>
      </w:r>
    </w:p>
    <w:p w14:paraId="36F31B07" w14:textId="77777777" w:rsidR="00183FCA" w:rsidRPr="00A4760C" w:rsidRDefault="00183FCA" w:rsidP="00183FCA">
      <w:pPr>
        <w:pStyle w:val="SingleTxtGA"/>
        <w:rPr>
          <w:lang w:eastAsia="zh-TW"/>
        </w:rPr>
      </w:pPr>
      <w:r w:rsidRPr="00A4760C">
        <w:rPr>
          <w:rtl/>
          <w:lang w:eastAsia="zh-TW"/>
        </w:rPr>
        <w:tab/>
      </w:r>
      <w:r w:rsidRPr="00A4760C">
        <w:rPr>
          <w:i/>
          <w:iCs/>
          <w:rtl/>
          <w:lang w:eastAsia="zh-TW"/>
        </w:rPr>
        <w:t>وإذ يؤكد</w:t>
      </w:r>
      <w:r w:rsidRPr="00A4760C">
        <w:rPr>
          <w:rtl/>
          <w:lang w:eastAsia="zh-TW"/>
        </w:rPr>
        <w:t xml:space="preserve"> على أن إعمال جميع حقوق الطفل وسيلة حاسمة لتحقيق الأهداف المحددة في خطة التنمية المستدامة لعام 2030، ولا سيما منها الغايات 5-3 و8-7 و16-2 من أهداف التنمية المستدامة،</w:t>
      </w:r>
    </w:p>
    <w:p w14:paraId="2760AC05" w14:textId="77777777" w:rsidR="00183FCA" w:rsidRPr="00A4760C" w:rsidRDefault="00183FCA" w:rsidP="00183FCA">
      <w:pPr>
        <w:pStyle w:val="SingleTxtGA"/>
        <w:rPr>
          <w:lang w:eastAsia="zh-TW"/>
        </w:rPr>
      </w:pPr>
      <w:r w:rsidRPr="00A4760C">
        <w:rPr>
          <w:rtl/>
          <w:lang w:eastAsia="zh-TW"/>
        </w:rPr>
        <w:tab/>
      </w:r>
      <w:r w:rsidRPr="00A4760C">
        <w:rPr>
          <w:i/>
          <w:iCs/>
          <w:rtl/>
          <w:lang w:eastAsia="zh-TW"/>
        </w:rPr>
        <w:t>وإذ يشير</w:t>
      </w:r>
      <w:r w:rsidRPr="00A4760C">
        <w:rPr>
          <w:rtl/>
          <w:lang w:eastAsia="zh-TW"/>
        </w:rPr>
        <w:t xml:space="preserve"> إلى قرار مجلس حقوق الإنسان </w:t>
      </w:r>
      <w:r w:rsidRPr="00A4760C">
        <w:rPr>
          <w:rFonts w:hint="cs"/>
          <w:rtl/>
          <w:lang w:eastAsia="zh-TW"/>
        </w:rPr>
        <w:t>5/1</w:t>
      </w:r>
      <w:r w:rsidRPr="00A4760C">
        <w:rPr>
          <w:rtl/>
          <w:lang w:eastAsia="zh-TW"/>
        </w:rPr>
        <w:t xml:space="preserve"> المتعلق ببناء قدرات المجلس، وإلى قراره </w:t>
      </w:r>
      <w:r w:rsidRPr="00A4760C">
        <w:rPr>
          <w:rFonts w:hint="cs"/>
          <w:rtl/>
          <w:lang w:eastAsia="zh-TW"/>
        </w:rPr>
        <w:t>5/2</w:t>
      </w:r>
      <w:r w:rsidRPr="00A4760C">
        <w:rPr>
          <w:rtl/>
          <w:lang w:eastAsia="zh-TW"/>
        </w:rPr>
        <w:t xml:space="preserve"> المتعلق بمدونة قواعد السلوك الخاصة بالمكلفين بولايات في إطار الإجراءات الخاصة التابعة للمجلس، المؤرخين 18 حزيران/</w:t>
      </w:r>
      <w:proofErr w:type="gramStart"/>
      <w:r w:rsidRPr="00A4760C">
        <w:rPr>
          <w:rtl/>
          <w:lang w:eastAsia="zh-TW"/>
        </w:rPr>
        <w:t>يونيه</w:t>
      </w:r>
      <w:proofErr w:type="gramEnd"/>
      <w:r w:rsidRPr="00A4760C">
        <w:rPr>
          <w:rtl/>
          <w:lang w:eastAsia="zh-TW"/>
        </w:rPr>
        <w:t xml:space="preserve"> 2007، وإذ يشدّد على وجوب أن يؤدي المكلفون بولايات مهامَّهم وفقا</w:t>
      </w:r>
      <w:r w:rsidRPr="00A4760C">
        <w:rPr>
          <w:rFonts w:hint="cs"/>
          <w:rtl/>
          <w:lang w:eastAsia="zh-TW"/>
        </w:rPr>
        <w:t>ً</w:t>
      </w:r>
      <w:r w:rsidRPr="00A4760C">
        <w:rPr>
          <w:rtl/>
          <w:lang w:eastAsia="zh-TW"/>
        </w:rPr>
        <w:t xml:space="preserve"> </w:t>
      </w:r>
      <w:proofErr w:type="spellStart"/>
      <w:r w:rsidRPr="00A4760C">
        <w:rPr>
          <w:rtl/>
          <w:lang w:eastAsia="zh-TW"/>
        </w:rPr>
        <w:t>لذيْن</w:t>
      </w:r>
      <w:r w:rsidRPr="00A4760C">
        <w:rPr>
          <w:rFonts w:hint="cs"/>
          <w:rtl/>
          <w:lang w:eastAsia="zh-TW"/>
        </w:rPr>
        <w:t>ِ</w:t>
      </w:r>
      <w:r w:rsidRPr="00A4760C">
        <w:rPr>
          <w:rtl/>
          <w:lang w:eastAsia="zh-TW"/>
        </w:rPr>
        <w:t>ك</w:t>
      </w:r>
      <w:proofErr w:type="spellEnd"/>
      <w:r w:rsidRPr="00A4760C">
        <w:rPr>
          <w:rtl/>
          <w:lang w:eastAsia="zh-TW"/>
        </w:rPr>
        <w:t xml:space="preserve"> القرارين ولمرفقاتهما،</w:t>
      </w:r>
    </w:p>
    <w:p w14:paraId="42B3F270" w14:textId="77777777" w:rsidR="00183FCA" w:rsidRPr="00A4760C" w:rsidRDefault="00183FCA" w:rsidP="00183FCA">
      <w:pPr>
        <w:pStyle w:val="SingleTxtGA"/>
        <w:rPr>
          <w:iCs/>
          <w:lang w:eastAsia="zh-TW"/>
        </w:rPr>
      </w:pPr>
      <w:r w:rsidRPr="00A4760C">
        <w:rPr>
          <w:rtl/>
          <w:lang w:eastAsia="zh-TW"/>
        </w:rPr>
        <w:tab/>
        <w:t>1-</w:t>
      </w:r>
      <w:r w:rsidRPr="00A4760C">
        <w:rPr>
          <w:rtl/>
          <w:lang w:eastAsia="zh-TW"/>
        </w:rPr>
        <w:tab/>
      </w:r>
      <w:r w:rsidRPr="00A4760C">
        <w:rPr>
          <w:i/>
          <w:iCs/>
          <w:rtl/>
          <w:lang w:eastAsia="zh-TW"/>
        </w:rPr>
        <w:t>يرحّب</w:t>
      </w:r>
      <w:r w:rsidRPr="00A4760C">
        <w:rPr>
          <w:rtl/>
          <w:lang w:eastAsia="zh-TW"/>
        </w:rPr>
        <w:t xml:space="preserve"> بالعمل الذي أنجزته المقررة الخاصة المعنية ببيع الأطفال واستغلالهم جنسياً والاعتداء عليهم جنسياً </w:t>
      </w:r>
      <w:proofErr w:type="gramStart"/>
      <w:r w:rsidRPr="00A4760C">
        <w:rPr>
          <w:rtl/>
          <w:lang w:eastAsia="zh-TW"/>
        </w:rPr>
        <w:t>وبمساهماتها</w:t>
      </w:r>
      <w:r w:rsidRPr="00A4760C">
        <w:rPr>
          <w:rFonts w:hint="cs"/>
          <w:vertAlign w:val="superscript"/>
          <w:rtl/>
          <w:lang w:eastAsia="zh-TW"/>
        </w:rPr>
        <w:t>(</w:t>
      </w:r>
      <w:proofErr w:type="gramEnd"/>
      <w:r w:rsidRPr="00A4760C">
        <w:rPr>
          <w:vertAlign w:val="superscript"/>
          <w:rtl/>
          <w:lang w:eastAsia="zh-TW"/>
        </w:rPr>
        <w:footnoteReference w:id="1"/>
      </w:r>
      <w:r w:rsidRPr="00A4760C">
        <w:rPr>
          <w:rFonts w:hint="cs"/>
          <w:vertAlign w:val="superscript"/>
          <w:rtl/>
          <w:lang w:eastAsia="zh-TW"/>
        </w:rPr>
        <w:t>)</w:t>
      </w:r>
      <w:r w:rsidRPr="00A4760C">
        <w:rPr>
          <w:rtl/>
          <w:lang w:eastAsia="zh-TW"/>
        </w:rPr>
        <w:t>؛</w:t>
      </w:r>
    </w:p>
    <w:p w14:paraId="0C689C7D" w14:textId="77777777" w:rsidR="00183FCA" w:rsidRPr="00A4760C" w:rsidRDefault="00183FCA" w:rsidP="00183FCA">
      <w:pPr>
        <w:pStyle w:val="SingleTxtGA"/>
        <w:rPr>
          <w:lang w:eastAsia="zh-TW"/>
        </w:rPr>
      </w:pPr>
      <w:r w:rsidRPr="00A4760C">
        <w:rPr>
          <w:rtl/>
          <w:lang w:eastAsia="zh-TW"/>
        </w:rPr>
        <w:tab/>
        <w:t>2-</w:t>
      </w:r>
      <w:r w:rsidRPr="00A4760C">
        <w:rPr>
          <w:i/>
          <w:iCs/>
          <w:rtl/>
          <w:lang w:eastAsia="zh-TW"/>
        </w:rPr>
        <w:tab/>
        <w:t>يقرر</w:t>
      </w:r>
      <w:r w:rsidRPr="00A4760C">
        <w:rPr>
          <w:rtl/>
          <w:lang w:eastAsia="zh-TW"/>
        </w:rPr>
        <w:t xml:space="preserve"> تمديد ولاية المقررة الخاصة ثلاثَ سنوات وفقاً للشروط نفسها التي حددها مجلس حقوق الإنسان في قراراته </w:t>
      </w:r>
      <w:hyperlink r:id="rId14" w:history="1">
        <w:r w:rsidRPr="00A4760C">
          <w:rPr>
            <w:rStyle w:val="Hyperlink"/>
            <w:rFonts w:hint="cs"/>
            <w:rtl/>
            <w:lang w:eastAsia="zh-TW"/>
          </w:rPr>
          <w:t>7/13</w:t>
        </w:r>
      </w:hyperlink>
      <w:r w:rsidRPr="00A4760C">
        <w:rPr>
          <w:rtl/>
          <w:lang w:eastAsia="zh-TW"/>
        </w:rPr>
        <w:t xml:space="preserve"> و</w:t>
      </w:r>
      <w:hyperlink r:id="rId15" w:history="1">
        <w:r w:rsidRPr="00A4760C">
          <w:rPr>
            <w:rStyle w:val="Hyperlink"/>
            <w:rFonts w:hint="cs"/>
            <w:rtl/>
            <w:lang w:eastAsia="zh-TW"/>
          </w:rPr>
          <w:t>34/16</w:t>
        </w:r>
      </w:hyperlink>
      <w:r w:rsidRPr="00A4760C">
        <w:rPr>
          <w:rtl/>
          <w:lang w:eastAsia="zh-TW"/>
        </w:rPr>
        <w:t xml:space="preserve"> و</w:t>
      </w:r>
      <w:hyperlink r:id="rId16" w:history="1">
        <w:r w:rsidRPr="00A4760C">
          <w:rPr>
            <w:rStyle w:val="Hyperlink"/>
            <w:rFonts w:hint="cs"/>
            <w:rtl/>
            <w:lang w:eastAsia="zh-TW"/>
          </w:rPr>
          <w:t>43/22</w:t>
        </w:r>
      </w:hyperlink>
      <w:r w:rsidRPr="00A4760C">
        <w:rPr>
          <w:rtl/>
          <w:lang w:eastAsia="zh-TW"/>
        </w:rPr>
        <w:t xml:space="preserve"> و</w:t>
      </w:r>
      <w:hyperlink r:id="rId17" w:history="1">
        <w:r w:rsidRPr="00A4760C">
          <w:rPr>
            <w:rStyle w:val="Hyperlink"/>
            <w:rFonts w:hint="cs"/>
            <w:rtl/>
            <w:lang w:eastAsia="zh-TW"/>
          </w:rPr>
          <w:t>52/26</w:t>
        </w:r>
      </w:hyperlink>
      <w:r w:rsidRPr="00A4760C">
        <w:rPr>
          <w:rtl/>
          <w:lang w:eastAsia="zh-TW"/>
        </w:rPr>
        <w:t>؛</w:t>
      </w:r>
      <w:bookmarkStart w:id="2" w:name="_Hlk130575253"/>
    </w:p>
    <w:bookmarkEnd w:id="2"/>
    <w:p w14:paraId="24482D2C" w14:textId="66D127D9" w:rsidR="00183FCA" w:rsidRPr="00A4760C" w:rsidRDefault="00183FCA" w:rsidP="00183FCA">
      <w:pPr>
        <w:pStyle w:val="SingleTxtGA"/>
        <w:rPr>
          <w:lang w:eastAsia="zh-TW"/>
        </w:rPr>
      </w:pPr>
      <w:r w:rsidRPr="00A4760C">
        <w:rPr>
          <w:rtl/>
          <w:lang w:eastAsia="zh-TW"/>
        </w:rPr>
        <w:tab/>
        <w:t>3-</w:t>
      </w:r>
      <w:r w:rsidRPr="00A4760C">
        <w:rPr>
          <w:rtl/>
          <w:lang w:eastAsia="zh-TW"/>
        </w:rPr>
        <w:tab/>
      </w:r>
      <w:r w:rsidRPr="00A4760C">
        <w:rPr>
          <w:i/>
          <w:iCs/>
          <w:rtl/>
          <w:lang w:eastAsia="zh-TW"/>
        </w:rPr>
        <w:t>يطلب</w:t>
      </w:r>
      <w:r w:rsidRPr="00A4760C">
        <w:rPr>
          <w:rtl/>
          <w:lang w:eastAsia="zh-TW"/>
        </w:rPr>
        <w:t xml:space="preserve"> إلى المقررة الخاصة أن تدعم الدول في وضع أطر قانونية وسياساتية واستراتيجيات لحماية الطفل باتّباع نهج رفيقٍ بالطفل يراعي مصالح الطفل والمنظور الجنساني ويشمل الأطفال ذوي إعاقة ويركّز على الضحايا ويأخذ بعين الاعتبار وق</w:t>
      </w:r>
      <w:r w:rsidRPr="00A4760C">
        <w:rPr>
          <w:rFonts w:hint="cs"/>
          <w:rtl/>
          <w:lang w:eastAsia="zh-TW"/>
        </w:rPr>
        <w:t>ْ</w:t>
      </w:r>
      <w:r w:rsidRPr="00A4760C">
        <w:rPr>
          <w:rtl/>
          <w:lang w:eastAsia="zh-TW"/>
        </w:rPr>
        <w:t>ع الصدمة النفسية درءً لظهور الأشكال الجديدة والناشئة من أشكال بيع الأطفال واستغلالهم</w:t>
      </w:r>
      <w:r w:rsidRPr="00A4760C">
        <w:rPr>
          <w:rFonts w:hint="cs"/>
          <w:rtl/>
          <w:lang w:eastAsia="zh-TW"/>
        </w:rPr>
        <w:t xml:space="preserve"> جنسيا</w:t>
      </w:r>
      <w:r w:rsidRPr="00A4760C">
        <w:rPr>
          <w:rtl/>
          <w:lang w:eastAsia="zh-TW"/>
        </w:rPr>
        <w:t xml:space="preserve"> والاعتداء عليهم جنسياً، سواء على الإنترنت أو</w:t>
      </w:r>
      <w:r w:rsidR="00D6667C" w:rsidRPr="00A4760C">
        <w:rPr>
          <w:rFonts w:hint="cs"/>
          <w:rtl/>
          <w:lang w:eastAsia="zh-TW"/>
        </w:rPr>
        <w:t> </w:t>
      </w:r>
      <w:r w:rsidRPr="00A4760C">
        <w:rPr>
          <w:rtl/>
          <w:lang w:eastAsia="zh-TW"/>
        </w:rPr>
        <w:t>خارجه، ولأجل القضاء عليها بشكل فعال، وفقاً للقانون الدولي لحقوق الإنسان؛</w:t>
      </w:r>
    </w:p>
    <w:p w14:paraId="7FF9A894" w14:textId="77777777" w:rsidR="00183FCA" w:rsidRPr="00A4760C" w:rsidRDefault="00183FCA" w:rsidP="00183FCA">
      <w:pPr>
        <w:pStyle w:val="SingleTxtGA"/>
        <w:rPr>
          <w:lang w:eastAsia="zh-TW"/>
        </w:rPr>
      </w:pPr>
      <w:r w:rsidRPr="00A4760C">
        <w:rPr>
          <w:rtl/>
          <w:lang w:eastAsia="zh-TW"/>
        </w:rPr>
        <w:tab/>
        <w:t>4-</w:t>
      </w:r>
      <w:r w:rsidRPr="00A4760C">
        <w:rPr>
          <w:i/>
          <w:iCs/>
          <w:rtl/>
          <w:lang w:eastAsia="zh-TW"/>
        </w:rPr>
        <w:tab/>
        <w:t>كما يطلب</w:t>
      </w:r>
      <w:r w:rsidRPr="00A4760C">
        <w:rPr>
          <w:rtl/>
          <w:lang w:eastAsia="zh-TW"/>
        </w:rPr>
        <w:t xml:space="preserve"> إلى المقررة الخاصة أن تواصل تقديم تقارير سنوية إلى مجلس حقوق الإنسان وتقريرا كل سنتين إلى الجمعية العامة، وفقاً لبرنامج عمل كل منهما، مع تقديم اقتراحات وتوصيات بشأن منع جميع أشكال بيع الأطفال واستغلالهم جنسيا والاعتداء عليهم جنسياً والقضاء عليها وبشأن حماية الأطفال الضحايا والناجين وإعادة تأهيلهم وتعافيهم وإعادة إدماجهم وإتاحة سبل الوصول إلى العدالة لهم باتّباع نهج رفيقٍ بالطفل وقائم على حقوق الطفل يراعي المنظور الجنساني ويشمل الأطفال ذوي إعاقة ويركّز على الضحايا ويراعي وق</w:t>
      </w:r>
      <w:r w:rsidRPr="00A4760C">
        <w:rPr>
          <w:rFonts w:hint="cs"/>
          <w:rtl/>
          <w:lang w:eastAsia="zh-TW"/>
        </w:rPr>
        <w:t>ْ</w:t>
      </w:r>
      <w:r w:rsidRPr="00A4760C">
        <w:rPr>
          <w:rtl/>
          <w:lang w:eastAsia="zh-TW"/>
        </w:rPr>
        <w:t>ع الصدمة النفسية، وحتى بشأن كيفية جعل المجتمعات المحلية والأ</w:t>
      </w:r>
      <w:r w:rsidRPr="00A4760C">
        <w:rPr>
          <w:rFonts w:hint="cs"/>
          <w:rtl/>
          <w:lang w:eastAsia="zh-TW"/>
        </w:rPr>
        <w:t>ُ</w:t>
      </w:r>
      <w:r w:rsidRPr="00A4760C">
        <w:rPr>
          <w:rtl/>
          <w:lang w:eastAsia="zh-TW"/>
        </w:rPr>
        <w:t>سر أقدر على توفير الحماية، مع إعطاء الأولوية لمصلحة الطفل الفضلى؛</w:t>
      </w:r>
    </w:p>
    <w:p w14:paraId="27C52D6E" w14:textId="77777777" w:rsidR="00183FCA" w:rsidRPr="00A4760C" w:rsidRDefault="00183FCA" w:rsidP="00183FCA">
      <w:pPr>
        <w:pStyle w:val="SingleTxtGA"/>
        <w:rPr>
          <w:lang w:eastAsia="zh-TW"/>
        </w:rPr>
      </w:pPr>
      <w:r w:rsidRPr="00A4760C">
        <w:rPr>
          <w:rtl/>
          <w:lang w:eastAsia="zh-TW"/>
        </w:rPr>
        <w:lastRenderedPageBreak/>
        <w:tab/>
        <w:t>5-</w:t>
      </w:r>
      <w:r w:rsidRPr="00A4760C">
        <w:rPr>
          <w:rtl/>
          <w:lang w:eastAsia="zh-TW"/>
        </w:rPr>
        <w:tab/>
      </w:r>
      <w:r w:rsidRPr="00A4760C">
        <w:rPr>
          <w:i/>
          <w:iCs/>
          <w:rtl/>
          <w:lang w:eastAsia="zh-TW"/>
        </w:rPr>
        <w:t>يطلب</w:t>
      </w:r>
      <w:r w:rsidRPr="00A4760C">
        <w:rPr>
          <w:rFonts w:hint="cs"/>
          <w:rtl/>
          <w:lang w:eastAsia="zh-TW"/>
        </w:rPr>
        <w:t xml:space="preserve"> كذلك</w:t>
      </w:r>
      <w:r w:rsidRPr="00A4760C">
        <w:rPr>
          <w:rtl/>
          <w:lang w:eastAsia="zh-TW"/>
        </w:rPr>
        <w:t xml:space="preserve"> إلى الدول جميعها أن تبدي تعاوناً تاماً مع المقررة الخاصة وأن تساعدها في أداء مهامها بتزويدها بجميع المعلومات المطلوبة وبالاستجابة لطلباتها إجراءَ زيارات وبتنفيذ توصياتها؛</w:t>
      </w:r>
    </w:p>
    <w:p w14:paraId="526C8B95" w14:textId="77777777" w:rsidR="00183FCA" w:rsidRPr="00A4760C" w:rsidRDefault="00183FCA" w:rsidP="00183FCA">
      <w:pPr>
        <w:pStyle w:val="SingleTxtGA"/>
        <w:rPr>
          <w:lang w:eastAsia="zh-TW"/>
        </w:rPr>
      </w:pPr>
      <w:r w:rsidRPr="00A4760C">
        <w:rPr>
          <w:rtl/>
          <w:lang w:eastAsia="zh-TW"/>
        </w:rPr>
        <w:tab/>
        <w:t>6-</w:t>
      </w:r>
      <w:r w:rsidRPr="00A4760C">
        <w:rPr>
          <w:rtl/>
          <w:lang w:eastAsia="zh-TW"/>
        </w:rPr>
        <w:tab/>
      </w:r>
      <w:r w:rsidRPr="00A4760C">
        <w:rPr>
          <w:i/>
          <w:iCs/>
          <w:rtl/>
          <w:lang w:eastAsia="zh-TW"/>
        </w:rPr>
        <w:t>يشجع</w:t>
      </w:r>
      <w:r w:rsidRPr="00A4760C">
        <w:rPr>
          <w:rtl/>
          <w:lang w:eastAsia="zh-TW"/>
        </w:rPr>
        <w:t xml:space="preserve"> المقررة الخاصة على مواصلة التعاون مع الممثلة الخاصة للأمين العام المعنية بالعنف ضد الأطفال والممثلة الخاصة للأمين العام المعنية بالأطفال والنزاع المسلح والمقرر الخاص المعني بالأشكال المعاصرة للعبودية والاتجار بالأشخاص، ومع غيرهم من المكلفين بولايات ذات صلة؛</w:t>
      </w:r>
    </w:p>
    <w:p w14:paraId="2933BCEE" w14:textId="77777777" w:rsidR="00183FCA" w:rsidRPr="00A4760C" w:rsidRDefault="00183FCA" w:rsidP="00183FCA">
      <w:pPr>
        <w:pStyle w:val="SingleTxtGA"/>
        <w:rPr>
          <w:rtl/>
          <w:lang w:eastAsia="zh-TW"/>
        </w:rPr>
      </w:pPr>
      <w:r w:rsidRPr="00A4760C">
        <w:rPr>
          <w:rtl/>
          <w:lang w:eastAsia="zh-TW"/>
        </w:rPr>
        <w:tab/>
        <w:t>7-</w:t>
      </w:r>
      <w:r w:rsidRPr="00A4760C">
        <w:rPr>
          <w:rtl/>
          <w:lang w:eastAsia="zh-TW"/>
        </w:rPr>
        <w:tab/>
      </w:r>
      <w:r w:rsidRPr="00A4760C">
        <w:rPr>
          <w:i/>
          <w:iCs/>
          <w:rtl/>
          <w:lang w:eastAsia="zh-TW"/>
        </w:rPr>
        <w:t>كما يشجع</w:t>
      </w:r>
      <w:r w:rsidRPr="00A4760C">
        <w:rPr>
          <w:rtl/>
          <w:lang w:eastAsia="zh-TW"/>
        </w:rPr>
        <w:t xml:space="preserve"> المقررة الخاصة على مواصلة التماس آراء ومساهمات الدول وغيرها من أصحاب المصلحة المعنيين، بم</w:t>
      </w:r>
      <w:r w:rsidRPr="00A4760C">
        <w:rPr>
          <w:rFonts w:hint="cs"/>
          <w:rtl/>
          <w:lang w:eastAsia="zh-TW"/>
        </w:rPr>
        <w:t>ن</w:t>
      </w:r>
      <w:r w:rsidRPr="00A4760C">
        <w:rPr>
          <w:rtl/>
          <w:lang w:eastAsia="zh-TW"/>
        </w:rPr>
        <w:t xml:space="preserve"> فيهم المنظمات الدولية والمؤسسات الوطنية لحقوق الإنسان والمجتمع المدني والأطفال؛</w:t>
      </w:r>
    </w:p>
    <w:p w14:paraId="40E3BC38" w14:textId="77777777" w:rsidR="00183FCA" w:rsidRPr="00A4760C" w:rsidRDefault="00183FCA" w:rsidP="00183FCA">
      <w:pPr>
        <w:pStyle w:val="SingleTxtGA"/>
        <w:rPr>
          <w:rtl/>
          <w:lang w:eastAsia="zh-TW"/>
        </w:rPr>
      </w:pPr>
      <w:r w:rsidRPr="00A4760C">
        <w:rPr>
          <w:rtl/>
          <w:lang w:eastAsia="zh-TW"/>
        </w:rPr>
        <w:tab/>
        <w:t>8-</w:t>
      </w:r>
      <w:r w:rsidRPr="00A4760C">
        <w:rPr>
          <w:rtl/>
          <w:lang w:eastAsia="zh-TW"/>
        </w:rPr>
        <w:tab/>
      </w:r>
      <w:r w:rsidRPr="00A4760C">
        <w:rPr>
          <w:i/>
          <w:iCs/>
          <w:rtl/>
          <w:lang w:eastAsia="zh-TW"/>
        </w:rPr>
        <w:t>يطلب</w:t>
      </w:r>
      <w:r w:rsidRPr="00A4760C">
        <w:rPr>
          <w:rtl/>
          <w:lang w:eastAsia="zh-TW"/>
        </w:rPr>
        <w:t xml:space="preserve"> إلى الأمين العام وإلى المفوض السامي لحقوق الإنسان أن يقدما للمقررة الخاصة المساعدة اللازمة لتمكينها من الاضطلاع بولايتها بفعالية، ولا سيما بوضع ما يكفي من موارد بشرية ومادية تحت تصرفها؛</w:t>
      </w:r>
    </w:p>
    <w:p w14:paraId="7BB88E4D" w14:textId="77777777" w:rsidR="00183FCA" w:rsidRPr="00A4760C" w:rsidRDefault="00183FCA" w:rsidP="00183FCA">
      <w:pPr>
        <w:pStyle w:val="SingleTxtGA"/>
        <w:rPr>
          <w:rtl/>
          <w:lang w:eastAsia="zh-TW"/>
        </w:rPr>
      </w:pPr>
      <w:r w:rsidRPr="00A4760C">
        <w:rPr>
          <w:rtl/>
          <w:lang w:eastAsia="zh-TW"/>
        </w:rPr>
        <w:tab/>
        <w:t>9-</w:t>
      </w:r>
      <w:r w:rsidRPr="00A4760C">
        <w:rPr>
          <w:rtl/>
          <w:lang w:eastAsia="zh-TW"/>
        </w:rPr>
        <w:tab/>
      </w:r>
      <w:r w:rsidRPr="00A4760C">
        <w:rPr>
          <w:i/>
          <w:iCs/>
          <w:rtl/>
          <w:lang w:eastAsia="zh-TW"/>
        </w:rPr>
        <w:t>يقرر</w:t>
      </w:r>
      <w:r w:rsidRPr="00A4760C">
        <w:rPr>
          <w:rtl/>
          <w:lang w:eastAsia="zh-TW"/>
        </w:rPr>
        <w:t xml:space="preserve"> مواصلة النظر في هذه المسألة وفقاً لبرنامج عمله.</w:t>
      </w:r>
    </w:p>
    <w:p w14:paraId="6CEF7ED6" w14:textId="77777777" w:rsidR="00183FCA" w:rsidRPr="00A4760C" w:rsidRDefault="00183FCA" w:rsidP="00D40AA5">
      <w:pPr>
        <w:pStyle w:val="SingleTxtGA"/>
        <w:spacing w:after="0"/>
        <w:jc w:val="right"/>
        <w:rPr>
          <w:i/>
          <w:iCs/>
          <w:rtl/>
          <w:lang w:eastAsia="zh-TW"/>
        </w:rPr>
      </w:pPr>
      <w:r w:rsidRPr="00A4760C">
        <w:rPr>
          <w:rFonts w:hint="cs"/>
          <w:i/>
          <w:iCs/>
          <w:rtl/>
          <w:lang w:eastAsia="zh-TW"/>
        </w:rPr>
        <w:t>الجلسة 52</w:t>
      </w:r>
    </w:p>
    <w:p w14:paraId="3AE1C19E" w14:textId="77777777" w:rsidR="00183FCA" w:rsidRPr="00A4760C" w:rsidRDefault="00183FCA" w:rsidP="00D40AA5">
      <w:pPr>
        <w:pStyle w:val="SingleTxtGA"/>
        <w:jc w:val="right"/>
        <w:rPr>
          <w:i/>
          <w:iCs/>
          <w:rtl/>
          <w:lang w:eastAsia="zh-TW"/>
        </w:rPr>
      </w:pPr>
      <w:r w:rsidRPr="00A4760C">
        <w:rPr>
          <w:rFonts w:hint="cs"/>
          <w:i/>
          <w:iCs/>
          <w:rtl/>
          <w:lang w:eastAsia="zh-TW"/>
        </w:rPr>
        <w:t>30 آذار/مارس 2026</w:t>
      </w:r>
    </w:p>
    <w:p w14:paraId="01CD9734" w14:textId="5F2BD562" w:rsidR="00183FCA" w:rsidRPr="00A4760C" w:rsidRDefault="00183FCA" w:rsidP="00183FCA">
      <w:pPr>
        <w:pStyle w:val="SingleTxtGA"/>
        <w:rPr>
          <w:lang w:eastAsia="zh-TW"/>
        </w:rPr>
      </w:pPr>
      <w:r w:rsidRPr="00A4760C">
        <w:rPr>
          <w:rtl/>
          <w:lang w:eastAsia="zh-TW"/>
        </w:rPr>
        <w:t>[</w:t>
      </w:r>
      <w:r w:rsidRPr="00A4760C">
        <w:rPr>
          <w:rFonts w:hint="cs"/>
          <w:rtl/>
          <w:lang w:eastAsia="zh-TW"/>
        </w:rPr>
        <w:t>اعتُمد بدون تصويت</w:t>
      </w:r>
      <w:r w:rsidR="00A618C4" w:rsidRPr="00A4760C">
        <w:rPr>
          <w:rFonts w:hint="cs"/>
          <w:rtl/>
          <w:lang w:eastAsia="zh-TW"/>
        </w:rPr>
        <w:t>.</w:t>
      </w:r>
      <w:r w:rsidRPr="00A4760C">
        <w:rPr>
          <w:rtl/>
          <w:lang w:eastAsia="zh-TW"/>
        </w:rPr>
        <w:t>]</w:t>
      </w:r>
    </w:p>
    <w:p w14:paraId="159BB31D" w14:textId="11331DCE" w:rsidR="00183FCA" w:rsidRPr="00A4760C" w:rsidRDefault="00183FCA" w:rsidP="00183FCA">
      <w:pPr>
        <w:pStyle w:val="SingleTxtGA"/>
        <w:jc w:val="center"/>
        <w:rPr>
          <w:u w:val="single"/>
          <w:rtl/>
          <w:lang w:eastAsia="zh-TW"/>
        </w:rPr>
      </w:pPr>
      <w:r w:rsidRPr="00A4760C">
        <w:rPr>
          <w:u w:val="single"/>
          <w:rtl/>
          <w:lang w:eastAsia="zh-TW"/>
        </w:rPr>
        <w:tab/>
      </w:r>
      <w:r w:rsidRPr="00A4760C">
        <w:rPr>
          <w:u w:val="single"/>
          <w:rtl/>
          <w:lang w:eastAsia="zh-TW"/>
        </w:rPr>
        <w:tab/>
      </w:r>
      <w:r w:rsidRPr="00A4760C">
        <w:rPr>
          <w:u w:val="single"/>
          <w:rtl/>
          <w:lang w:eastAsia="zh-TW"/>
        </w:rPr>
        <w:tab/>
      </w:r>
    </w:p>
    <w:sectPr w:rsidR="00183FCA" w:rsidRPr="00A4760C" w:rsidSect="00DA5D7A">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F80FB" w14:textId="77777777" w:rsidR="00471B40" w:rsidRPr="002901D9" w:rsidRDefault="00471B40" w:rsidP="00AD3834">
      <w:pPr>
        <w:spacing w:after="60" w:line="240" w:lineRule="auto"/>
        <w:ind w:left="57"/>
        <w:rPr>
          <w:i/>
          <w:iCs/>
        </w:rPr>
      </w:pPr>
      <w:r>
        <w:rPr>
          <w:rFonts w:hint="cs"/>
          <w:i/>
          <w:iCs/>
          <w:rtl/>
        </w:rPr>
        <w:t>الحواشي</w:t>
      </w:r>
    </w:p>
  </w:endnote>
  <w:endnote w:type="continuationSeparator" w:id="0">
    <w:p w14:paraId="6A4A53D0" w14:textId="77777777" w:rsidR="00471B40" w:rsidRDefault="00471B4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0C5D" w14:textId="459B50C1" w:rsidR="00F44624" w:rsidRPr="00F44624" w:rsidRDefault="00F44624" w:rsidP="00F44624">
    <w:pPr>
      <w:pStyle w:val="Footer"/>
      <w:tabs>
        <w:tab w:val="right" w:pos="9638"/>
      </w:tabs>
      <w:rPr>
        <w:b/>
        <w:sz w:val="18"/>
        <w:lang w:val="en-US"/>
      </w:rPr>
    </w:pPr>
    <w:r>
      <w:rPr>
        <w:lang w:val="en-US"/>
      </w:rPr>
      <w:t>GE.26-04426</w:t>
    </w:r>
    <w:r>
      <w:rPr>
        <w:lang w:val="en-US"/>
      </w:rPr>
      <w:tab/>
    </w:r>
    <w:r w:rsidRPr="00F44624">
      <w:rPr>
        <w:b/>
        <w:sz w:val="18"/>
        <w:lang w:val="en-US"/>
      </w:rPr>
      <w:fldChar w:fldCharType="begin"/>
    </w:r>
    <w:r w:rsidRPr="00F44624">
      <w:rPr>
        <w:b/>
        <w:sz w:val="18"/>
        <w:lang w:val="en-US"/>
      </w:rPr>
      <w:instrText xml:space="preserve"> PAGE  \* MERGEFORMAT </w:instrText>
    </w:r>
    <w:r w:rsidRPr="00F44624">
      <w:rPr>
        <w:b/>
        <w:sz w:val="18"/>
        <w:lang w:val="en-US"/>
      </w:rPr>
      <w:fldChar w:fldCharType="separate"/>
    </w:r>
    <w:r w:rsidRPr="00F44624">
      <w:rPr>
        <w:b/>
        <w:noProof/>
        <w:sz w:val="18"/>
        <w:lang w:val="en-US"/>
      </w:rPr>
      <w:t>2</w:t>
    </w:r>
    <w:r w:rsidRPr="00F4462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3307C" w14:textId="7A060A53" w:rsidR="006959B0" w:rsidRPr="00F44624" w:rsidRDefault="00F44624" w:rsidP="00F4462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9E6F1" w14:textId="7A76A531" w:rsidR="00FD4BC9" w:rsidRPr="00F44624" w:rsidRDefault="00F44624" w:rsidP="00F44624">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18953C5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26-04426 </w:t>
    </w:r>
    <w:r w:rsidR="009527A3">
      <w:rPr>
        <w:sz w:val="20"/>
        <w:lang w:val="en-US"/>
      </w:rPr>
      <w:t>(</w:t>
    </w:r>
    <w:proofErr w:type="gramStart"/>
    <w:r w:rsidR="009527A3">
      <w:rPr>
        <w:sz w:val="20"/>
        <w:lang w:val="en-US"/>
      </w:rPr>
      <w:t xml:space="preserve">A)   </w:t>
    </w:r>
    <w:proofErr w:type="gramEnd"/>
    <w:r w:rsidR="009527A3">
      <w:rPr>
        <w:sz w:val="20"/>
        <w:lang w:val="en-US"/>
      </w:rPr>
      <w:t xml:space="preserve"> 210426    210426</w:t>
    </w:r>
    <w:r>
      <w:rPr>
        <w:noProof/>
        <w:sz w:val="20"/>
        <w:lang w:val="en-US"/>
      </w:rPr>
      <w:drawing>
        <wp:anchor distT="0" distB="0" distL="114300" distR="114300" simplePos="0" relativeHeight="251659264" behindDoc="0" locked="0" layoutInCell="1" allowOverlap="1" wp14:anchorId="633E2EB0" wp14:editId="7AE84FEE">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2705" w14:textId="77777777" w:rsidR="00471B40" w:rsidRPr="00A350CC" w:rsidRDefault="00471B40"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9BBFCBB" w14:textId="77777777" w:rsidR="00471B40" w:rsidRDefault="00471B40" w:rsidP="00656392">
      <w:pPr>
        <w:spacing w:line="240" w:lineRule="auto"/>
      </w:pPr>
      <w:r>
        <w:continuationSeparator/>
      </w:r>
    </w:p>
  </w:footnote>
  <w:footnote w:id="1">
    <w:p w14:paraId="472E6056" w14:textId="77777777" w:rsidR="00183FCA" w:rsidRPr="00A4760C" w:rsidRDefault="00183FCA" w:rsidP="00183FCA">
      <w:pPr>
        <w:pStyle w:val="FootnoteText1"/>
      </w:pPr>
      <w:r w:rsidRPr="00A4760C">
        <w:rPr>
          <w:rFonts w:hint="cs"/>
          <w:rtl/>
        </w:rPr>
        <w:t>(</w:t>
      </w:r>
      <w:r w:rsidRPr="00A4760C">
        <w:rPr>
          <w:rStyle w:val="FootnoteReference"/>
          <w:vertAlign w:val="baseline"/>
        </w:rPr>
        <w:footnoteRef/>
      </w:r>
      <w:r w:rsidRPr="00A4760C">
        <w:rPr>
          <w:rFonts w:hint="cs"/>
          <w:rtl/>
        </w:rPr>
        <w:t>)</w:t>
      </w:r>
      <w:r w:rsidRPr="00A4760C">
        <w:rPr>
          <w:rtl/>
        </w:rPr>
        <w:tab/>
        <w:t xml:space="preserve">انظر </w:t>
      </w:r>
      <w:hyperlink r:id="rId1" w:history="1">
        <w:r w:rsidRPr="00A4760C">
          <w:rPr>
            <w:rStyle w:val="Hyperlink"/>
          </w:rPr>
          <w:t>A/HRC/61/45</w:t>
        </w:r>
      </w:hyperlink>
      <w:r w:rsidRPr="00A4760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6335D" w14:textId="1CCD41D0" w:rsidR="00F44624" w:rsidRPr="00F44624" w:rsidRDefault="00F44624" w:rsidP="00F4462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71CE5">
      <w:t>A/HRC/RES/61/8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D7A3F" w14:textId="247683B3" w:rsidR="00F44624" w:rsidRPr="00F44624" w:rsidRDefault="00F44624" w:rsidP="00F4462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71CE5">
      <w:t>A/HRC/RES/61/8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0422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0EF"/>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3FCA"/>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71B40"/>
    <w:rsid w:val="00482BD0"/>
    <w:rsid w:val="004A1DFF"/>
    <w:rsid w:val="004A6155"/>
    <w:rsid w:val="004B0A1C"/>
    <w:rsid w:val="004B6C99"/>
    <w:rsid w:val="004D298E"/>
    <w:rsid w:val="004E1D9D"/>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10EF"/>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1CE5"/>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7F6E58"/>
    <w:rsid w:val="00811AD2"/>
    <w:rsid w:val="0083136D"/>
    <w:rsid w:val="00847298"/>
    <w:rsid w:val="0084797F"/>
    <w:rsid w:val="00851B49"/>
    <w:rsid w:val="00852A9A"/>
    <w:rsid w:val="00867971"/>
    <w:rsid w:val="00871544"/>
    <w:rsid w:val="00880CC3"/>
    <w:rsid w:val="008930DB"/>
    <w:rsid w:val="00895D16"/>
    <w:rsid w:val="008A4DD3"/>
    <w:rsid w:val="008A7C23"/>
    <w:rsid w:val="008B3B31"/>
    <w:rsid w:val="008D1D80"/>
    <w:rsid w:val="008D4E87"/>
    <w:rsid w:val="008E2E2A"/>
    <w:rsid w:val="008F49E1"/>
    <w:rsid w:val="009016D3"/>
    <w:rsid w:val="0090370F"/>
    <w:rsid w:val="0090438E"/>
    <w:rsid w:val="009269D2"/>
    <w:rsid w:val="00941CDA"/>
    <w:rsid w:val="00942135"/>
    <w:rsid w:val="009521B0"/>
    <w:rsid w:val="009527A3"/>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4760C"/>
    <w:rsid w:val="00A50EC0"/>
    <w:rsid w:val="00A54254"/>
    <w:rsid w:val="00A6138D"/>
    <w:rsid w:val="00A618C4"/>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0AA5"/>
    <w:rsid w:val="00D41E2E"/>
    <w:rsid w:val="00D42810"/>
    <w:rsid w:val="00D6535A"/>
    <w:rsid w:val="00D6667C"/>
    <w:rsid w:val="00D67430"/>
    <w:rsid w:val="00D808EF"/>
    <w:rsid w:val="00D914A7"/>
    <w:rsid w:val="00DA1D89"/>
    <w:rsid w:val="00DA3EC5"/>
    <w:rsid w:val="00DA5D7A"/>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4624"/>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F8DF750"/>
  <w15:docId w15:val="{C3F8F3CA-7206-4145-BC02-586FB640B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183FCA"/>
    <w:rPr>
      <w:rFonts w:ascii="Times New Roman" w:hAnsi="Times New Roman"/>
      <w:sz w:val="18"/>
      <w:vertAlign w:val="superscript"/>
    </w:rPr>
  </w:style>
  <w:style w:type="character" w:styleId="UnresolvedMention">
    <w:name w:val="Unresolved Mention"/>
    <w:basedOn w:val="DefaultParagraphFont"/>
    <w:uiPriority w:val="99"/>
    <w:semiHidden/>
    <w:unhideWhenUsed/>
    <w:rsid w:val="00183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1990/68"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ar/A/HRC/RES/52/26" TargetMode="External"/><Relationship Id="rId17" Type="http://schemas.openxmlformats.org/officeDocument/2006/relationships/hyperlink" Target="https://docs.un.org/ar/A/HRC/RES/52/2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ar/A/HRC/RES/43/2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43/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ar/A/HRC/RES/34/16" TargetMode="External"/><Relationship Id="rId23" Type="http://schemas.openxmlformats.org/officeDocument/2006/relationships/footer" Target="footer3.xml"/><Relationship Id="rId10" Type="http://schemas.openxmlformats.org/officeDocument/2006/relationships/hyperlink" Target="https://docs.un.org/ar/A/HRC/RES/34/16"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un.org/ar/A/HRC/RES/7/13" TargetMode="External"/><Relationship Id="rId14" Type="http://schemas.openxmlformats.org/officeDocument/2006/relationships/hyperlink" Target="https://docs.un.org/ar/A/HRC/RES/7/13"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6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790</Words>
  <Characters>4254</Characters>
  <Application>Microsoft Office Word</Application>
  <DocSecurity>0</DocSecurity>
  <Lines>79</Lines>
  <Paragraphs>34</Paragraphs>
  <ScaleCrop>false</ScaleCrop>
  <HeadingPairs>
    <vt:vector size="2" baseType="variant">
      <vt:variant>
        <vt:lpstr>Title</vt:lpstr>
      </vt:variant>
      <vt:variant>
        <vt:i4>1</vt:i4>
      </vt:variant>
    </vt:vector>
  </HeadingPairs>
  <TitlesOfParts>
    <vt:vector size="1" baseType="lpstr">
      <vt:lpstr>A/HRC/RES/61/8</vt:lpstr>
    </vt:vector>
  </TitlesOfParts>
  <Company>DCM</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A/HRC/RES/61/8</dc:title>
  <dc:subject>GE.2604426(A)</dc:subject>
  <dc:creator>Mohamed EL-BAHNASSAWY</dc:creator>
  <cp:keywords>ODS No.</cp:keywords>
  <dc:description>_x000d_
_x000d_
Arabic_x000d_
</dc:description>
  <cp:lastModifiedBy>Ibrahim Balan</cp:lastModifiedBy>
  <cp:revision>3</cp:revision>
  <cp:lastPrinted>2026-04-21T10:04:00Z</cp:lastPrinted>
  <dcterms:created xsi:type="dcterms:W3CDTF">2026-04-21T10:04:00Z</dcterms:created>
  <dcterms:modified xsi:type="dcterms:W3CDTF">2026-04-21T10:05:00Z</dcterms:modified>
  <cp:category>Final</cp:category>
</cp:coreProperties>
</file>