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A1B6D" w:rsidP="00653195">
            <w:pPr>
              <w:bidi w:val="0"/>
              <w:spacing w:after="20"/>
              <w:jc w:val="left"/>
              <w:rPr>
                <w:szCs w:val="20"/>
              </w:rPr>
            </w:pPr>
            <w:r w:rsidRPr="005A1B6D">
              <w:rPr>
                <w:sz w:val="40"/>
                <w:szCs w:val="20"/>
              </w:rPr>
              <w:t>A</w:t>
            </w:r>
            <w:r>
              <w:rPr>
                <w:szCs w:val="20"/>
              </w:rPr>
              <w:t>/HRC/RES/32/2</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653195" w:rsidP="00653195">
            <w:pPr>
              <w:bidi w:val="0"/>
              <w:spacing w:before="240"/>
              <w:jc w:val="left"/>
              <w:rPr>
                <w:szCs w:val="20"/>
              </w:rPr>
            </w:pPr>
            <w:r>
              <w:rPr>
                <w:szCs w:val="20"/>
              </w:rPr>
              <w:t>Distr.: General</w:t>
            </w:r>
          </w:p>
          <w:p w:rsidR="00653195" w:rsidRDefault="00653195" w:rsidP="00653195">
            <w:pPr>
              <w:bidi w:val="0"/>
              <w:jc w:val="left"/>
              <w:rPr>
                <w:szCs w:val="20"/>
              </w:rPr>
            </w:pPr>
            <w:r>
              <w:t>15 July</w:t>
            </w:r>
            <w:r w:rsidRPr="007D0D91">
              <w:t xml:space="preserve"> 2016</w:t>
            </w:r>
          </w:p>
          <w:p w:rsidR="00653195" w:rsidRDefault="00653195" w:rsidP="00653195">
            <w:pPr>
              <w:bidi w:val="0"/>
              <w:jc w:val="left"/>
              <w:rPr>
                <w:szCs w:val="20"/>
              </w:rPr>
            </w:pPr>
            <w:r>
              <w:rPr>
                <w:szCs w:val="20"/>
              </w:rPr>
              <w:t>Arabic</w:t>
            </w:r>
          </w:p>
          <w:p w:rsidR="00653195" w:rsidRPr="003E159A" w:rsidRDefault="00653195" w:rsidP="00653195">
            <w:pPr>
              <w:bidi w:val="0"/>
              <w:jc w:val="left"/>
              <w:rPr>
                <w:szCs w:val="20"/>
              </w:rPr>
            </w:pPr>
            <w:r w:rsidRPr="007D0D91">
              <w:t>Original: English</w:t>
            </w:r>
          </w:p>
        </w:tc>
      </w:tr>
    </w:tbl>
    <w:p w:rsidR="00653195" w:rsidRDefault="004A3FF8" w:rsidP="00653195">
      <w:pPr>
        <w:spacing w:before="120" w:line="380" w:lineRule="exact"/>
        <w:rPr>
          <w:b/>
          <w:bCs/>
          <w:sz w:val="36"/>
          <w:szCs w:val="36"/>
          <w:rtl/>
        </w:rPr>
      </w:pPr>
      <w:r w:rsidRPr="00FF01B7">
        <w:rPr>
          <w:rFonts w:hint="cs"/>
          <w:b/>
          <w:bCs/>
          <w:sz w:val="36"/>
          <w:szCs w:val="36"/>
          <w:rtl/>
        </w:rPr>
        <w:t>مجلس حقوق الإنسان</w:t>
      </w:r>
    </w:p>
    <w:p w:rsidR="00653195" w:rsidRPr="00AC00F7" w:rsidRDefault="00653195" w:rsidP="00653195">
      <w:pPr>
        <w:spacing w:line="380" w:lineRule="exact"/>
        <w:textDirection w:val="tbRlV"/>
        <w:rPr>
          <w:rFonts w:ascii="Traditional Arabic" w:hAnsi="Traditional Arabic"/>
          <w:b/>
          <w:bCs/>
          <w:sz w:val="30"/>
          <w:rtl/>
          <w:lang w:eastAsia="zh-TW"/>
        </w:rPr>
      </w:pPr>
      <w:r w:rsidRPr="00AC00F7">
        <w:rPr>
          <w:rFonts w:ascii="Traditional Arabic" w:hAnsi="Traditional Arabic"/>
          <w:b/>
          <w:bCs/>
          <w:sz w:val="30"/>
          <w:rtl/>
          <w:lang w:eastAsia="zh-TW"/>
        </w:rPr>
        <w:t>الدورة الثانية والثلاثون</w:t>
      </w:r>
    </w:p>
    <w:p w:rsidR="00653195" w:rsidRPr="00AC00F7" w:rsidRDefault="00653195" w:rsidP="00653195">
      <w:pPr>
        <w:spacing w:line="380" w:lineRule="exact"/>
        <w:textDirection w:val="tbRlV"/>
        <w:rPr>
          <w:rFonts w:ascii="Traditional Arabic" w:hAnsi="Traditional Arabic"/>
          <w:sz w:val="30"/>
          <w:rtl/>
          <w:lang w:eastAsia="zh-TW"/>
        </w:rPr>
      </w:pPr>
      <w:r w:rsidRPr="00AC00F7">
        <w:rPr>
          <w:rFonts w:ascii="Traditional Arabic" w:hAnsi="Traditional Arabic"/>
          <w:sz w:val="30"/>
          <w:rtl/>
          <w:lang w:eastAsia="zh-TW"/>
        </w:rPr>
        <w:t>البند 3 من جدول الأعمال</w:t>
      </w:r>
    </w:p>
    <w:p w:rsidR="00653195" w:rsidRPr="00E74402" w:rsidRDefault="00653195" w:rsidP="00653195">
      <w:pPr>
        <w:pStyle w:val="HChGA"/>
        <w:rPr>
          <w:sz w:val="20"/>
          <w:szCs w:val="30"/>
          <w:rtl/>
          <w:lang w:eastAsia="zh-TW"/>
        </w:rPr>
      </w:pPr>
      <w:r>
        <w:rPr>
          <w:rFonts w:hint="cs"/>
          <w:rtl/>
          <w:lang w:eastAsia="zh-TW"/>
        </w:rPr>
        <w:tab/>
      </w:r>
      <w:r>
        <w:rPr>
          <w:rFonts w:hint="cs"/>
          <w:rtl/>
          <w:lang w:eastAsia="zh-TW"/>
        </w:rPr>
        <w:tab/>
      </w:r>
      <w:r w:rsidRPr="00E74402">
        <w:rPr>
          <w:rFonts w:hint="eastAsia"/>
          <w:rtl/>
          <w:lang w:eastAsia="zh-TW"/>
        </w:rPr>
        <w:t>قرار</w:t>
      </w:r>
      <w:r w:rsidRPr="00E74402">
        <w:rPr>
          <w:rtl/>
          <w:lang w:eastAsia="zh-TW"/>
        </w:rPr>
        <w:t xml:space="preserve"> </w:t>
      </w:r>
      <w:r w:rsidRPr="00E74402">
        <w:rPr>
          <w:rFonts w:hint="eastAsia"/>
          <w:rtl/>
          <w:lang w:eastAsia="zh-TW"/>
        </w:rPr>
        <w:t>اعتمده</w:t>
      </w:r>
      <w:r w:rsidRPr="00E74402">
        <w:rPr>
          <w:rtl/>
          <w:lang w:eastAsia="zh-TW"/>
        </w:rPr>
        <w:t xml:space="preserve"> </w:t>
      </w:r>
      <w:r w:rsidRPr="00E74402">
        <w:rPr>
          <w:rFonts w:hint="eastAsia"/>
          <w:rtl/>
          <w:lang w:eastAsia="zh-TW"/>
        </w:rPr>
        <w:t>مجلس</w:t>
      </w:r>
      <w:r w:rsidRPr="00E74402">
        <w:rPr>
          <w:rtl/>
          <w:lang w:eastAsia="zh-TW"/>
        </w:rPr>
        <w:t xml:space="preserve"> </w:t>
      </w:r>
      <w:r w:rsidRPr="00E74402">
        <w:rPr>
          <w:rFonts w:hint="eastAsia"/>
          <w:rtl/>
          <w:lang w:eastAsia="zh-TW"/>
        </w:rPr>
        <w:t>حقوق</w:t>
      </w:r>
      <w:r w:rsidRPr="00E74402">
        <w:rPr>
          <w:rtl/>
          <w:lang w:eastAsia="zh-TW"/>
        </w:rPr>
        <w:t xml:space="preserve"> </w:t>
      </w:r>
      <w:r w:rsidRPr="00E74402">
        <w:rPr>
          <w:rFonts w:hint="eastAsia"/>
          <w:rtl/>
          <w:lang w:eastAsia="zh-TW"/>
        </w:rPr>
        <w:t>الإنسان</w:t>
      </w:r>
      <w:r w:rsidRPr="00E74402">
        <w:rPr>
          <w:rtl/>
          <w:lang w:eastAsia="zh-TW"/>
        </w:rPr>
        <w:t xml:space="preserve"> </w:t>
      </w:r>
      <w:r w:rsidRPr="00E74402">
        <w:rPr>
          <w:rFonts w:hint="eastAsia"/>
          <w:rtl/>
          <w:lang w:eastAsia="zh-TW"/>
        </w:rPr>
        <w:t>في</w:t>
      </w:r>
      <w:r w:rsidRPr="00E74402">
        <w:rPr>
          <w:rtl/>
          <w:lang w:eastAsia="zh-TW"/>
        </w:rPr>
        <w:t xml:space="preserve"> 30 </w:t>
      </w:r>
      <w:r w:rsidRPr="00E74402">
        <w:rPr>
          <w:rFonts w:hint="eastAsia"/>
          <w:rtl/>
          <w:lang w:eastAsia="zh-TW"/>
        </w:rPr>
        <w:t>حزيران</w:t>
      </w:r>
      <w:r w:rsidRPr="00E74402">
        <w:rPr>
          <w:rtl/>
          <w:lang w:eastAsia="zh-TW"/>
        </w:rPr>
        <w:t>/يونيه 2016</w:t>
      </w:r>
    </w:p>
    <w:p w:rsidR="00653195" w:rsidRPr="00653195" w:rsidRDefault="00653195" w:rsidP="00653195">
      <w:pPr>
        <w:pStyle w:val="H1GA"/>
        <w:tabs>
          <w:tab w:val="left" w:pos="2206"/>
        </w:tabs>
        <w:rPr>
          <w:lang w:eastAsia="zh-TW"/>
        </w:rPr>
      </w:pPr>
      <w:r>
        <w:rPr>
          <w:rFonts w:hint="cs"/>
          <w:rtl/>
          <w:lang w:eastAsia="zh-TW"/>
        </w:rPr>
        <w:tab/>
      </w:r>
      <w:r>
        <w:rPr>
          <w:rFonts w:hint="cs"/>
          <w:rtl/>
          <w:lang w:eastAsia="zh-TW"/>
        </w:rPr>
        <w:tab/>
      </w:r>
      <w:r w:rsidRPr="00D85CA0">
        <w:rPr>
          <w:rtl/>
          <w:lang w:eastAsia="zh-TW"/>
        </w:rPr>
        <w:t>٣٢</w:t>
      </w:r>
      <w:r w:rsidRPr="00D85CA0">
        <w:rPr>
          <w:lang w:eastAsia="zh-TW"/>
        </w:rPr>
        <w:t>/</w:t>
      </w:r>
      <w:r>
        <w:rPr>
          <w:rFonts w:hint="cs"/>
          <w:rtl/>
          <w:lang w:eastAsia="zh-TW"/>
        </w:rPr>
        <w:t>2-</w:t>
      </w:r>
      <w:r>
        <w:rPr>
          <w:rFonts w:hint="cs"/>
          <w:rtl/>
          <w:lang w:eastAsia="zh-TW"/>
        </w:rPr>
        <w:tab/>
      </w:r>
      <w:r w:rsidRPr="00D85CA0">
        <w:rPr>
          <w:rtl/>
          <w:lang w:eastAsia="zh-TW"/>
        </w:rPr>
        <w:t>الحماية من العنف والتمييز القائمين على أساس الميل الجنسي</w:t>
      </w:r>
      <w:r>
        <w:rPr>
          <w:rFonts w:hint="cs"/>
          <w:rtl/>
          <w:lang w:eastAsia="zh-TW"/>
        </w:rPr>
        <w:br/>
      </w:r>
      <w:r>
        <w:rPr>
          <w:rFonts w:hint="cs"/>
          <w:rtl/>
          <w:lang w:eastAsia="zh-TW"/>
        </w:rPr>
        <w:tab/>
      </w:r>
      <w:r w:rsidRPr="00D85CA0">
        <w:rPr>
          <w:rtl/>
          <w:lang w:eastAsia="zh-TW"/>
        </w:rPr>
        <w:t>والهوية الجنسانية</w:t>
      </w:r>
    </w:p>
    <w:p w:rsidR="00653195" w:rsidRPr="00653195" w:rsidRDefault="00653195" w:rsidP="00653195">
      <w:pPr>
        <w:pStyle w:val="SingleTxtGA"/>
        <w:rPr>
          <w:i/>
          <w:iCs/>
          <w:rtl/>
          <w:lang w:eastAsia="zh-TW"/>
        </w:rPr>
      </w:pPr>
      <w:r w:rsidRPr="00653195">
        <w:rPr>
          <w:i/>
          <w:iCs/>
          <w:rtl/>
          <w:lang w:eastAsia="zh-TW"/>
        </w:rPr>
        <w:tab/>
        <w:t>إن مجلس حقوق الإنسان،</w:t>
      </w:r>
    </w:p>
    <w:p w:rsidR="00653195" w:rsidRPr="00B57F5C" w:rsidRDefault="00653195" w:rsidP="00653195">
      <w:pPr>
        <w:pStyle w:val="SingleTxtGA"/>
        <w:rPr>
          <w:rtl/>
          <w:lang w:eastAsia="zh-TW"/>
        </w:rPr>
      </w:pPr>
      <w:r w:rsidRPr="00B57F5C">
        <w:rPr>
          <w:rtl/>
          <w:lang w:eastAsia="zh-TW"/>
        </w:rPr>
        <w:tab/>
      </w:r>
      <w:r w:rsidRPr="00653195">
        <w:rPr>
          <w:i/>
          <w:iCs/>
          <w:rtl/>
          <w:lang w:eastAsia="zh-TW"/>
        </w:rPr>
        <w:t>إذ يؤكد من جديد</w:t>
      </w:r>
      <w:r w:rsidRPr="00B57F5C">
        <w:rPr>
          <w:rtl/>
          <w:lang w:eastAsia="zh-TW"/>
        </w:rPr>
        <w:t xml:space="preserve"> الإعلان العالمي لحقوق الإنسان،</w:t>
      </w:r>
    </w:p>
    <w:p w:rsidR="00653195" w:rsidRPr="00B57F5C" w:rsidRDefault="00653195" w:rsidP="00653195">
      <w:pPr>
        <w:pStyle w:val="SingleTxtGA"/>
        <w:rPr>
          <w:rtl/>
          <w:lang w:eastAsia="zh-TW"/>
        </w:rPr>
      </w:pPr>
      <w:r w:rsidRPr="00B57F5C">
        <w:rPr>
          <w:rtl/>
          <w:lang w:eastAsia="zh-TW"/>
        </w:rPr>
        <w:tab/>
      </w:r>
      <w:r w:rsidRPr="00653195">
        <w:rPr>
          <w:i/>
          <w:iCs/>
          <w:rtl/>
          <w:lang w:eastAsia="zh-TW"/>
        </w:rPr>
        <w:t>وإذ يشير</w:t>
      </w:r>
      <w:r w:rsidRPr="00D85CA0">
        <w:rPr>
          <w:rtl/>
          <w:lang w:eastAsia="zh-TW"/>
        </w:rPr>
        <w:t xml:space="preserve"> إلى</w:t>
      </w:r>
      <w:r w:rsidRPr="00B57F5C">
        <w:rPr>
          <w:rtl/>
          <w:lang w:eastAsia="zh-TW"/>
        </w:rPr>
        <w:t xml:space="preserve"> أن إعلان وبرنامج عمل فيينا يؤكدان أن جميع حقوق الإنسان عالمية، وغير قابلة للتجزئة، ومترابطة، ومتشابكة، وأن على المجتمع الدولي أن يتعامل مع حقوق الإنسان كافة بطريقة نزيهة ومتكافئة وعلى </w:t>
      </w:r>
      <w:r>
        <w:rPr>
          <w:rtl/>
          <w:lang w:eastAsia="zh-TW"/>
        </w:rPr>
        <w:t>قدم المساواة وبنفس القدر من الت</w:t>
      </w:r>
      <w:r>
        <w:rPr>
          <w:rFonts w:hint="cs"/>
          <w:rtl/>
          <w:lang w:eastAsia="zh-TW"/>
        </w:rPr>
        <w:t>وك</w:t>
      </w:r>
      <w:r w:rsidRPr="00B57F5C">
        <w:rPr>
          <w:rtl/>
          <w:lang w:eastAsia="zh-TW"/>
        </w:rPr>
        <w:t>ي</w:t>
      </w:r>
      <w:r>
        <w:rPr>
          <w:rFonts w:hint="cs"/>
          <w:rtl/>
          <w:lang w:eastAsia="zh-TW"/>
        </w:rPr>
        <w:t>د</w:t>
      </w:r>
      <w:r w:rsidRPr="00B57F5C">
        <w:rPr>
          <w:rtl/>
          <w:lang w:eastAsia="zh-TW"/>
        </w:rPr>
        <w:t xml:space="preserve">، وأن من واجب الدول، بصرف النظر عن نظمها السياسية والاقتصادية والثقافية، أن تعزز </w:t>
      </w:r>
      <w:r>
        <w:rPr>
          <w:rFonts w:hint="cs"/>
          <w:rtl/>
          <w:lang w:eastAsia="zh-TW"/>
        </w:rPr>
        <w:t xml:space="preserve">وتحمي </w:t>
      </w:r>
      <w:r w:rsidRPr="00B57F5C">
        <w:rPr>
          <w:rtl/>
          <w:lang w:eastAsia="zh-TW"/>
        </w:rPr>
        <w:t xml:space="preserve">جميع </w:t>
      </w:r>
      <w:r>
        <w:rPr>
          <w:rtl/>
          <w:lang w:eastAsia="zh-TW"/>
        </w:rPr>
        <w:t>حقوق الإنسان والحريات الأساسية</w:t>
      </w:r>
      <w:r w:rsidRPr="00B57F5C">
        <w:rPr>
          <w:rtl/>
          <w:lang w:eastAsia="zh-TW"/>
        </w:rPr>
        <w:t xml:space="preserve">، مع وجوب مراعاة ما تتسم به الخصوصيات الوطنية والإقليمية والخلفيات التاريخية والثقافية والدينية المختلفة من أهمية، </w:t>
      </w:r>
    </w:p>
    <w:p w:rsidR="00653195" w:rsidRPr="00B57F5C" w:rsidRDefault="00653195" w:rsidP="00653195">
      <w:pPr>
        <w:pStyle w:val="SingleTxtGA"/>
        <w:rPr>
          <w:rtl/>
          <w:lang w:eastAsia="zh-TW"/>
        </w:rPr>
      </w:pPr>
      <w:r>
        <w:rPr>
          <w:rFonts w:hint="cs"/>
          <w:rtl/>
          <w:lang w:eastAsia="zh-TW"/>
        </w:rPr>
        <w:tab/>
      </w:r>
      <w:r w:rsidRPr="00653195">
        <w:rPr>
          <w:i/>
          <w:iCs/>
          <w:rtl/>
          <w:lang w:eastAsia="zh-TW"/>
        </w:rPr>
        <w:t>وإذ يشير أيضاً</w:t>
      </w:r>
      <w:r w:rsidRPr="00262D8B">
        <w:rPr>
          <w:rtl/>
          <w:lang w:eastAsia="zh-TW"/>
        </w:rPr>
        <w:t xml:space="preserve"> إلى</w:t>
      </w:r>
      <w:r w:rsidRPr="00B57F5C">
        <w:rPr>
          <w:rtl/>
          <w:lang w:eastAsia="zh-TW"/>
        </w:rPr>
        <w:t xml:space="preserve"> قرار الجمعية العامة 60/251 المؤرخ 15 آذار/مارس 2006 الذي أعلنت فيه الجمعية أن مجلس حقوق الإنسان ينبغي أن يكون مسؤولاً عن تعزيز الاحترام العالمي لحماية جميع حقوق الإنسان والحريات الأساسية للجميع دون</w:t>
      </w:r>
      <w:r>
        <w:rPr>
          <w:rFonts w:hint="cs"/>
          <w:rtl/>
          <w:lang w:eastAsia="zh-TW"/>
        </w:rPr>
        <w:t xml:space="preserve"> أي</w:t>
      </w:r>
      <w:r w:rsidRPr="00B57F5C">
        <w:rPr>
          <w:rtl/>
          <w:lang w:eastAsia="zh-TW"/>
        </w:rPr>
        <w:t xml:space="preserve"> تمييز من أي نوع وبطريقة عادلة ومنصفة، </w:t>
      </w:r>
    </w:p>
    <w:p w:rsidR="00653195" w:rsidRPr="00653195" w:rsidRDefault="00653195" w:rsidP="00653195">
      <w:pPr>
        <w:pStyle w:val="SingleTxtGA"/>
        <w:rPr>
          <w:spacing w:val="-4"/>
          <w:rtl/>
          <w:lang w:eastAsia="zh-TW"/>
        </w:rPr>
      </w:pPr>
      <w:r w:rsidRPr="00653195">
        <w:rPr>
          <w:rFonts w:hint="cs"/>
          <w:spacing w:val="-4"/>
          <w:rtl/>
          <w:lang w:eastAsia="zh-TW"/>
        </w:rPr>
        <w:tab/>
      </w:r>
      <w:r w:rsidRPr="00653195">
        <w:rPr>
          <w:i/>
          <w:iCs/>
          <w:spacing w:val="-4"/>
          <w:rtl/>
          <w:lang w:eastAsia="zh-TW"/>
        </w:rPr>
        <w:t>وإذ يشير كذلك</w:t>
      </w:r>
      <w:r w:rsidRPr="00653195">
        <w:rPr>
          <w:spacing w:val="-4"/>
          <w:rtl/>
          <w:lang w:eastAsia="zh-TW"/>
        </w:rPr>
        <w:t xml:space="preserve"> إلى قراري مجلس حقوق الإنسان 17/19 المؤرخ 17حزيران/يونيه 2011 و27/32 المؤرخ 26 أيلول/سبتمبر 2014، </w:t>
      </w:r>
    </w:p>
    <w:p w:rsidR="00653195" w:rsidRPr="000C2B5F" w:rsidRDefault="00653195" w:rsidP="00653195">
      <w:pPr>
        <w:pStyle w:val="SingleTxtGA"/>
        <w:rPr>
          <w:rtl/>
          <w:lang w:eastAsia="zh-TW"/>
        </w:rPr>
      </w:pPr>
      <w:r w:rsidRPr="000C2B5F">
        <w:rPr>
          <w:rtl/>
          <w:lang w:eastAsia="zh-TW"/>
        </w:rPr>
        <w:tab/>
      </w:r>
      <w:r w:rsidRPr="00653195">
        <w:rPr>
          <w:i/>
          <w:iCs/>
          <w:rtl/>
          <w:lang w:eastAsia="zh-TW"/>
        </w:rPr>
        <w:t>وإذ يشدد</w:t>
      </w:r>
      <w:r w:rsidRPr="000C2B5F">
        <w:rPr>
          <w:rtl/>
          <w:lang w:eastAsia="zh-TW"/>
        </w:rPr>
        <w:t xml:space="preserve"> على ضرورة الحفاظ على الإمساك جماعةً بزمام جدول الأعمال الدولي المتعلق بحقوق الإنسان وإلى النظر في قضايا حقوق الإنسان بطريقة موضوعية وغير تصادمية،</w:t>
      </w:r>
    </w:p>
    <w:p w:rsidR="00653195" w:rsidRPr="000C2B5F" w:rsidRDefault="00653195" w:rsidP="00653195">
      <w:pPr>
        <w:pStyle w:val="SingleTxtGA"/>
        <w:rPr>
          <w:bCs/>
          <w:rtl/>
          <w:lang w:eastAsia="zh-TW"/>
        </w:rPr>
      </w:pPr>
      <w:r>
        <w:rPr>
          <w:rFonts w:hint="cs"/>
          <w:rtl/>
          <w:lang w:eastAsia="zh-TW"/>
        </w:rPr>
        <w:lastRenderedPageBreak/>
        <w:tab/>
      </w:r>
      <w:r w:rsidRPr="00653195">
        <w:rPr>
          <w:i/>
          <w:iCs/>
          <w:rtl/>
          <w:lang w:eastAsia="zh-TW"/>
        </w:rPr>
        <w:t>وإذ يتعهد</w:t>
      </w:r>
      <w:r w:rsidRPr="000C2B5F">
        <w:rPr>
          <w:rtl/>
          <w:lang w:eastAsia="zh-TW"/>
        </w:rPr>
        <w:t xml:space="preserve"> بدعم جدول أعماله الواسع والمتوازن، وبتعزيز الآليات التي تعالج قضايا هامة، ومن بينها مكافحة جميع أشكال العنصرية والتمييز العنصري وكره الأجانب وما يتصل بذلك من تعصب،</w:t>
      </w:r>
    </w:p>
    <w:p w:rsidR="00653195" w:rsidRPr="000C2B5F" w:rsidRDefault="00653195" w:rsidP="00653195">
      <w:pPr>
        <w:pStyle w:val="SingleTxtGA"/>
        <w:rPr>
          <w:bCs/>
          <w:rtl/>
          <w:lang w:eastAsia="zh-TW"/>
        </w:rPr>
      </w:pPr>
      <w:r>
        <w:rPr>
          <w:rFonts w:hint="cs"/>
          <w:rtl/>
          <w:lang w:eastAsia="zh-TW"/>
        </w:rPr>
        <w:tab/>
      </w:r>
      <w:r w:rsidRPr="00653195">
        <w:rPr>
          <w:i/>
          <w:iCs/>
          <w:rtl/>
          <w:lang w:eastAsia="zh-TW"/>
        </w:rPr>
        <w:t>وإذ يؤكد مجدداً</w:t>
      </w:r>
      <w:r w:rsidRPr="000C2B5F">
        <w:rPr>
          <w:rtl/>
          <w:lang w:eastAsia="zh-TW"/>
        </w:rPr>
        <w:t xml:space="preserve"> على أهمية احترام النظم والخصائص القيمية الإقليمية والثقافية والدينية عند النظر في قضايا حقوق الإنسان،</w:t>
      </w:r>
    </w:p>
    <w:p w:rsidR="00653195" w:rsidRPr="000C2B5F" w:rsidRDefault="00653195" w:rsidP="00653195">
      <w:pPr>
        <w:pStyle w:val="SingleTxtGA"/>
        <w:rPr>
          <w:bCs/>
          <w:rtl/>
          <w:lang w:eastAsia="zh-TW"/>
        </w:rPr>
      </w:pPr>
      <w:r>
        <w:rPr>
          <w:rFonts w:hint="cs"/>
          <w:rtl/>
          <w:lang w:eastAsia="zh-TW"/>
        </w:rPr>
        <w:tab/>
      </w:r>
      <w:r w:rsidRPr="00653195">
        <w:rPr>
          <w:i/>
          <w:iCs/>
          <w:rtl/>
          <w:lang w:eastAsia="zh-TW"/>
        </w:rPr>
        <w:t>وإذ يشدد</w:t>
      </w:r>
      <w:r w:rsidRPr="000C2B5F">
        <w:rPr>
          <w:rtl/>
          <w:lang w:eastAsia="zh-TW"/>
        </w:rPr>
        <w:t xml:space="preserve"> على الأهمية الأساسية لاحترام النقاشات المحلية ذات الصلة التي تجري على المستوى الوطني حول مسائل مرتبطة بالحساسيات التاريخية والثقافية والاجتماعية والدينية،</w:t>
      </w:r>
    </w:p>
    <w:p w:rsidR="00653195" w:rsidRPr="000C2B5F" w:rsidRDefault="00653195" w:rsidP="00653195">
      <w:pPr>
        <w:pStyle w:val="SingleTxtGA"/>
        <w:rPr>
          <w:bCs/>
          <w:rtl/>
          <w:lang w:eastAsia="zh-TW"/>
        </w:rPr>
      </w:pPr>
      <w:r>
        <w:rPr>
          <w:rFonts w:hint="cs"/>
          <w:rtl/>
          <w:lang w:eastAsia="zh-TW"/>
        </w:rPr>
        <w:tab/>
      </w:r>
      <w:r w:rsidRPr="00653195">
        <w:rPr>
          <w:i/>
          <w:iCs/>
          <w:rtl/>
          <w:lang w:eastAsia="zh-TW"/>
        </w:rPr>
        <w:t>وإذ يشجب</w:t>
      </w:r>
      <w:r w:rsidRPr="000C2B5F">
        <w:rPr>
          <w:rtl/>
          <w:lang w:eastAsia="zh-TW"/>
        </w:rPr>
        <w:t xml:space="preserve"> استخدام الضغوط الخارجية والتدابير القسرية </w:t>
      </w:r>
      <w:r>
        <w:rPr>
          <w:rFonts w:hint="cs"/>
          <w:rtl/>
          <w:lang w:eastAsia="zh-TW"/>
        </w:rPr>
        <w:t>على</w:t>
      </w:r>
      <w:r w:rsidRPr="000C2B5F">
        <w:rPr>
          <w:rtl/>
          <w:lang w:eastAsia="zh-TW"/>
        </w:rPr>
        <w:t xml:space="preserve"> الدول، وبخاصة البلدان النامية، بسبل منها استخدام العقوبات الاقتصادية والتهديد باستخدامها و/أو فرض شروط على المساعدة الإنمائية الرسمية، بهدف التأثير في النقاشات المحلية وعمليات صنع القرار ذات الصلة على المستوى الوطني،</w:t>
      </w:r>
    </w:p>
    <w:p w:rsidR="00653195" w:rsidRPr="000C2B5F" w:rsidRDefault="00653195" w:rsidP="00653195">
      <w:pPr>
        <w:pStyle w:val="SingleTxtGA"/>
        <w:rPr>
          <w:bCs/>
          <w:rtl/>
          <w:lang w:eastAsia="zh-TW"/>
        </w:rPr>
      </w:pPr>
      <w:r>
        <w:rPr>
          <w:rFonts w:hint="cs"/>
          <w:rtl/>
          <w:lang w:eastAsia="zh-TW"/>
        </w:rPr>
        <w:tab/>
      </w:r>
      <w:r w:rsidRPr="00653195">
        <w:rPr>
          <w:i/>
          <w:iCs/>
          <w:rtl/>
          <w:lang w:eastAsia="zh-TW"/>
        </w:rPr>
        <w:t>وإذ يساوره القلق</w:t>
      </w:r>
      <w:r w:rsidRPr="000C2B5F">
        <w:rPr>
          <w:rtl/>
          <w:lang w:eastAsia="zh-TW"/>
        </w:rPr>
        <w:t xml:space="preserve"> من أي محاولة لتقويض النظام الدولي لحقوق الإنسان بالسعي إلى فرض مفاهيم أو أفكار تتصل بشؤون اجتماعية، بما في ذلك سلوك الأفراد في حياتهم الخاصة، تقع خارج الإطار القانوني لحقوق الإنسان المتفق عليه دولياً، وإذ يضع في الحسبان أن هذه المحاولات إنما تعبر عن استخفاف</w:t>
      </w:r>
      <w:r>
        <w:rPr>
          <w:rFonts w:hint="cs"/>
          <w:rtl/>
          <w:lang w:eastAsia="zh-TW"/>
        </w:rPr>
        <w:t>ٍ</w:t>
      </w:r>
      <w:r w:rsidRPr="000C2B5F">
        <w:rPr>
          <w:rtl/>
          <w:lang w:eastAsia="zh-TW"/>
        </w:rPr>
        <w:t xml:space="preserve"> بعالمية حقوق الإنسان،</w:t>
      </w:r>
    </w:p>
    <w:p w:rsidR="00653195" w:rsidRPr="00826C65" w:rsidRDefault="00653195" w:rsidP="00653195">
      <w:pPr>
        <w:pStyle w:val="SingleTxtGA"/>
        <w:rPr>
          <w:rtl/>
          <w:lang w:eastAsia="zh-TW"/>
        </w:rPr>
      </w:pPr>
      <w:r>
        <w:rPr>
          <w:lang w:eastAsia="zh-TW"/>
        </w:rPr>
        <w:tab/>
      </w:r>
      <w:r w:rsidRPr="00653195">
        <w:rPr>
          <w:i/>
          <w:iCs/>
          <w:rtl/>
          <w:lang w:eastAsia="zh-TW"/>
        </w:rPr>
        <w:t>وإذ يشدد</w:t>
      </w:r>
      <w:r w:rsidRPr="000C2B5F">
        <w:rPr>
          <w:rtl/>
          <w:lang w:eastAsia="zh-TW"/>
        </w:rPr>
        <w:t xml:space="preserve"> على أنه ينبغي تنفيذ هذا القرار مع ضمان احترام الحق السيادي لكل بلد ولقوانينه الوطنية، وأولوياته الإنمائية، ومختلف القيم الدينية والأخلاقية والخلفيات الثقافية لسكانه، وعلى أنه ينبغي أيضاً أن يتوافق هذا القرار توافقاً تاماً مع حقوق الإنسان الدولية المعترف بها عالمياً،</w:t>
      </w:r>
    </w:p>
    <w:p w:rsidR="00653195" w:rsidRPr="00B57F5C" w:rsidRDefault="00653195" w:rsidP="00653195">
      <w:pPr>
        <w:pStyle w:val="SingleTxtGA"/>
        <w:rPr>
          <w:rtl/>
          <w:lang w:eastAsia="zh-TW"/>
        </w:rPr>
      </w:pPr>
      <w:r>
        <w:rPr>
          <w:rFonts w:hint="cs"/>
          <w:rtl/>
          <w:lang w:eastAsia="zh-TW"/>
        </w:rPr>
        <w:tab/>
      </w:r>
      <w:dir w:val="rtl">
        <w:r w:rsidRPr="00262D8B">
          <w:rPr>
            <w:rFonts w:hint="cs"/>
            <w:i/>
            <w:iCs/>
            <w:rtl/>
            <w:lang w:eastAsia="zh-TW"/>
          </w:rPr>
          <w:t>وإذ</w:t>
        </w:r>
        <w:r w:rsidRPr="00262D8B">
          <w:rPr>
            <w:i/>
            <w:iCs/>
            <w:rtl/>
            <w:lang w:eastAsia="zh-TW"/>
          </w:rPr>
          <w:t xml:space="preserve"> </w:t>
        </w:r>
        <w:r w:rsidRPr="00262D8B">
          <w:rPr>
            <w:rFonts w:hint="cs"/>
            <w:i/>
            <w:iCs/>
            <w:rtl/>
            <w:lang w:eastAsia="zh-TW"/>
          </w:rPr>
          <w:t>يشير</w:t>
        </w:r>
        <w:r w:rsidRPr="00262D8B">
          <w:rPr>
            <w:i/>
            <w:iCs/>
            <w:rtl/>
            <w:lang w:eastAsia="zh-TW"/>
          </w:rPr>
          <w:t xml:space="preserve"> </w:t>
        </w:r>
        <w:r w:rsidRPr="00653195">
          <w:rPr>
            <w:rFonts w:hint="cs"/>
            <w:rtl/>
            <w:lang w:eastAsia="zh-TW"/>
          </w:rPr>
          <w:t>إلى</w:t>
        </w:r>
        <w:r w:rsidRPr="00653195">
          <w:rPr>
            <w:rtl/>
            <w:lang w:eastAsia="zh-TW"/>
          </w:rPr>
          <w:t xml:space="preserve"> </w:t>
        </w:r>
        <w:r w:rsidRPr="00B57F5C">
          <w:rPr>
            <w:rFonts w:hint="cs"/>
            <w:rtl/>
            <w:lang w:eastAsia="zh-TW"/>
          </w:rPr>
          <w:t>قراري</w:t>
        </w:r>
        <w:r w:rsidRPr="00B57F5C">
          <w:rPr>
            <w:rtl/>
            <w:lang w:eastAsia="zh-TW"/>
          </w:rPr>
          <w:t xml:space="preserve"> </w:t>
        </w:r>
        <w:r w:rsidRPr="00B57F5C">
          <w:rPr>
            <w:rFonts w:hint="cs"/>
            <w:rtl/>
            <w:lang w:eastAsia="zh-TW"/>
          </w:rPr>
          <w:t>مجلس</w:t>
        </w:r>
        <w:r w:rsidRPr="00B57F5C">
          <w:rPr>
            <w:rtl/>
            <w:lang w:eastAsia="zh-TW"/>
          </w:rPr>
          <w:t xml:space="preserve"> </w:t>
        </w:r>
        <w:r w:rsidRPr="00B57F5C">
          <w:rPr>
            <w:rFonts w:hint="cs"/>
            <w:rtl/>
            <w:lang w:eastAsia="zh-TW"/>
          </w:rPr>
          <w:t>حقوق</w:t>
        </w:r>
        <w:r w:rsidRPr="00B57F5C">
          <w:rPr>
            <w:rtl/>
            <w:lang w:eastAsia="zh-TW"/>
          </w:rPr>
          <w:t xml:space="preserve"> </w:t>
        </w:r>
        <w:r w:rsidRPr="00B57F5C">
          <w:rPr>
            <w:rFonts w:hint="cs"/>
            <w:rtl/>
            <w:lang w:eastAsia="zh-TW"/>
          </w:rPr>
          <w:t>الإنسا</w:t>
        </w:r>
        <w:r w:rsidRPr="00B57F5C">
          <w:rPr>
            <w:rtl/>
            <w:lang w:eastAsia="zh-TW"/>
          </w:rPr>
          <w:t>ن 5/1 و5/2 المؤرخين 18 حزيران/</w:t>
        </w:r>
        <w:r>
          <w:rPr>
            <w:rFonts w:hint="cs"/>
            <w:rtl/>
            <w:lang w:eastAsia="zh-TW"/>
          </w:rPr>
          <w:t xml:space="preserve"> </w:t>
        </w:r>
        <w:r w:rsidRPr="00B57F5C">
          <w:rPr>
            <w:rtl/>
            <w:lang w:eastAsia="zh-TW"/>
          </w:rPr>
          <w:t>يونيه</w:t>
        </w:r>
        <w:r>
          <w:rPr>
            <w:rFonts w:hint="cs"/>
            <w:rtl/>
            <w:lang w:eastAsia="zh-TW"/>
          </w:rPr>
          <w:t> </w:t>
        </w:r>
        <w:r w:rsidRPr="00B57F5C">
          <w:rPr>
            <w:rtl/>
            <w:lang w:eastAsia="zh-TW"/>
          </w:rPr>
          <w:t>2007،</w:t>
        </w:r>
        <w:r w:rsidRPr="00B57F5C">
          <w:rPr>
            <w:rtl/>
            <w:lang w:eastAsia="zh-TW"/>
          </w:rPr>
          <w:t>‬</w:t>
        </w:r>
        <w:r>
          <w:rPr>
            <w:rtl/>
          </w:rPr>
          <w:t>‬</w:t>
        </w:r>
        <w:r>
          <w:rPr>
            <w:rtl/>
          </w:rPr>
          <w:t>‬</w:t>
        </w:r>
        <w:r>
          <w:rPr>
            <w:rtl/>
          </w:rPr>
          <w:t>‬</w:t>
        </w:r>
        <w:r w:rsidR="0077257D">
          <w:t>‬</w:t>
        </w:r>
      </w:dir>
    </w:p>
    <w:p w:rsidR="00653195" w:rsidRPr="00B57F5C" w:rsidRDefault="00653195" w:rsidP="00653195">
      <w:pPr>
        <w:pStyle w:val="SingleTxtGA"/>
        <w:rPr>
          <w:rtl/>
          <w:lang w:eastAsia="zh-TW"/>
        </w:rPr>
      </w:pPr>
      <w:r>
        <w:rPr>
          <w:rFonts w:hint="cs"/>
          <w:rtl/>
          <w:lang w:eastAsia="zh-TW"/>
        </w:rPr>
        <w:tab/>
      </w:r>
      <w:r w:rsidRPr="00B57F5C">
        <w:rPr>
          <w:rtl/>
          <w:lang w:eastAsia="zh-TW"/>
        </w:rPr>
        <w:t>١</w:t>
      </w:r>
      <w:r>
        <w:rPr>
          <w:rFonts w:hint="cs"/>
          <w:rtl/>
          <w:lang w:eastAsia="zh-TW"/>
        </w:rPr>
        <w:t>-</w:t>
      </w:r>
      <w:r>
        <w:rPr>
          <w:rFonts w:hint="cs"/>
          <w:rtl/>
          <w:lang w:eastAsia="zh-TW"/>
        </w:rPr>
        <w:tab/>
      </w:r>
      <w:r w:rsidRPr="00142310">
        <w:rPr>
          <w:i/>
          <w:iCs/>
          <w:rtl/>
          <w:lang w:eastAsia="zh-TW"/>
        </w:rPr>
        <w:t>يؤكد من جديد</w:t>
      </w:r>
      <w:r w:rsidRPr="00B57F5C">
        <w:rPr>
          <w:rtl/>
          <w:lang w:eastAsia="zh-TW"/>
        </w:rPr>
        <w:t xml:space="preserve"> أن جميع البشر يولدون أحراراً ومتساوين في الكرامة والحقوق، وأن لكل فرد أن يتمتع بجميع الحقوق والحريات المبينة في الإعلان العالمي لحقوق الإنسان، دون </w:t>
      </w:r>
      <w:r>
        <w:rPr>
          <w:rFonts w:hint="cs"/>
          <w:rtl/>
          <w:lang w:eastAsia="zh-TW"/>
        </w:rPr>
        <w:t xml:space="preserve">أي </w:t>
      </w:r>
      <w:r w:rsidRPr="00B57F5C">
        <w:rPr>
          <w:rtl/>
          <w:lang w:eastAsia="zh-TW"/>
        </w:rPr>
        <w:t>تمييز من أي نوع، كالتمييز بسبب العرق أو اللون أو الجنس أو اللغة أو الدين أو الرأي السياسي أو أي رأي آخر، أو الأصل القومي أو الاجتماعي، أو الملكية، أو المولد أو أي وضع</w:t>
      </w:r>
      <w:r>
        <w:rPr>
          <w:rFonts w:hint="cs"/>
          <w:rtl/>
          <w:lang w:eastAsia="zh-TW"/>
        </w:rPr>
        <w:t> </w:t>
      </w:r>
      <w:r w:rsidRPr="00B57F5C">
        <w:rPr>
          <w:rtl/>
          <w:lang w:eastAsia="zh-TW"/>
        </w:rPr>
        <w:t xml:space="preserve">آخر؛ </w:t>
      </w:r>
    </w:p>
    <w:p w:rsidR="00653195" w:rsidRPr="00B57F5C" w:rsidRDefault="00653195" w:rsidP="00653195">
      <w:pPr>
        <w:pStyle w:val="SingleTxtGA"/>
        <w:rPr>
          <w:rtl/>
          <w:lang w:eastAsia="zh-TW"/>
        </w:rPr>
      </w:pPr>
      <w:r>
        <w:rPr>
          <w:rFonts w:hint="cs"/>
          <w:rtl/>
          <w:lang w:eastAsia="zh-TW"/>
        </w:rPr>
        <w:tab/>
      </w:r>
      <w:r w:rsidRPr="00B57F5C">
        <w:rPr>
          <w:rtl/>
          <w:lang w:eastAsia="zh-TW"/>
        </w:rPr>
        <w:t>٢</w:t>
      </w:r>
      <w:r>
        <w:rPr>
          <w:rFonts w:hint="cs"/>
          <w:rtl/>
          <w:lang w:eastAsia="zh-TW"/>
        </w:rPr>
        <w:t>-</w:t>
      </w:r>
      <w:r>
        <w:rPr>
          <w:rFonts w:hint="cs"/>
          <w:rtl/>
          <w:lang w:eastAsia="zh-TW"/>
        </w:rPr>
        <w:tab/>
      </w:r>
      <w:r w:rsidRPr="00653195">
        <w:rPr>
          <w:i/>
          <w:iCs/>
          <w:rtl/>
          <w:lang w:eastAsia="zh-TW"/>
        </w:rPr>
        <w:t>يعرب</w:t>
      </w:r>
      <w:r w:rsidRPr="00B57F5C">
        <w:rPr>
          <w:rtl/>
          <w:lang w:eastAsia="zh-TW"/>
        </w:rPr>
        <w:t xml:space="preserve"> عن استيائه الشديد من أعمال العنف والتمييز المرتكبة في جميع مناطق العالم في حق أفراد بسبب ميلهم الجنسي أو هويتهم الجنسانية؛ </w:t>
      </w:r>
    </w:p>
    <w:p w:rsidR="00653195" w:rsidRPr="00B57F5C" w:rsidRDefault="00653195" w:rsidP="00653195">
      <w:pPr>
        <w:pStyle w:val="SingleTxtGA"/>
        <w:rPr>
          <w:rtl/>
          <w:lang w:eastAsia="zh-TW"/>
        </w:rPr>
      </w:pPr>
      <w:r>
        <w:rPr>
          <w:rFonts w:hint="cs"/>
          <w:rtl/>
          <w:lang w:eastAsia="zh-TW"/>
        </w:rPr>
        <w:tab/>
      </w:r>
      <w:r w:rsidRPr="00B57F5C">
        <w:rPr>
          <w:rtl/>
          <w:lang w:eastAsia="zh-TW"/>
        </w:rPr>
        <w:t>٣</w:t>
      </w:r>
      <w:r>
        <w:rPr>
          <w:rFonts w:hint="cs"/>
          <w:rtl/>
          <w:lang w:eastAsia="zh-TW"/>
        </w:rPr>
        <w:t>-</w:t>
      </w:r>
      <w:r>
        <w:rPr>
          <w:rFonts w:hint="cs"/>
          <w:rtl/>
          <w:lang w:eastAsia="zh-TW"/>
        </w:rPr>
        <w:tab/>
      </w:r>
      <w:r w:rsidRPr="00653195">
        <w:rPr>
          <w:i/>
          <w:iCs/>
          <w:rtl/>
          <w:lang w:eastAsia="zh-TW"/>
        </w:rPr>
        <w:t>يقرر</w:t>
      </w:r>
      <w:r w:rsidRPr="00B57F5C">
        <w:rPr>
          <w:rtl/>
          <w:lang w:eastAsia="zh-TW"/>
        </w:rPr>
        <w:t xml:space="preserve"> تعيين خبير مستقل، لمدة ثلاث سنوات، معني بالحماية من العنف والتمييز القائمين على أساس الميل الجنسي والهوية الجنسانية، يُكلَّف بالولاية التالية:</w:t>
      </w:r>
    </w:p>
    <w:p w:rsidR="00653195" w:rsidRPr="00B57F5C" w:rsidRDefault="00653195" w:rsidP="00653195">
      <w:pPr>
        <w:pStyle w:val="SingleTxtGA"/>
        <w:rPr>
          <w:rtl/>
          <w:lang w:eastAsia="zh-TW"/>
        </w:rPr>
      </w:pPr>
      <w:r w:rsidRPr="00B57F5C">
        <w:rPr>
          <w:rtl/>
          <w:lang w:eastAsia="zh-TW"/>
        </w:rPr>
        <w:lastRenderedPageBreak/>
        <w:tab/>
        <w:t>(أ)</w:t>
      </w:r>
      <w:r w:rsidRPr="00B57F5C">
        <w:rPr>
          <w:rtl/>
          <w:lang w:eastAsia="zh-TW"/>
        </w:rPr>
        <w:tab/>
        <w:t xml:space="preserve">تقييم مدى تنفيذ الصكوك الدولية القائمة المتعلقة بحقوق الإنسان فيما يخص طرق التغلب على العنف والتمييز اللذين يمارسان في حق أشخاص على أساس ميلهم الجنسي أو هويتهم الجنسانية، مع تحديد كل من أفضل الممارسات والثغرات الموجودة؛ </w:t>
      </w:r>
    </w:p>
    <w:p w:rsidR="00653195" w:rsidRPr="00B57F5C" w:rsidRDefault="00653195" w:rsidP="00653195">
      <w:pPr>
        <w:pStyle w:val="SingleTxtGA"/>
        <w:rPr>
          <w:rtl/>
          <w:lang w:eastAsia="zh-TW"/>
        </w:rPr>
      </w:pPr>
      <w:r w:rsidRPr="00B57F5C">
        <w:rPr>
          <w:rtl/>
          <w:lang w:eastAsia="zh-TW"/>
        </w:rPr>
        <w:tab/>
        <w:t>(ب)</w:t>
      </w:r>
      <w:r w:rsidRPr="00B57F5C">
        <w:rPr>
          <w:rtl/>
          <w:lang w:eastAsia="zh-TW"/>
        </w:rPr>
        <w:tab/>
        <w:t xml:space="preserve">إذكاء الوعي بالعنف والتمييز في </w:t>
      </w:r>
      <w:r>
        <w:rPr>
          <w:rFonts w:hint="cs"/>
          <w:rtl/>
          <w:lang w:eastAsia="zh-TW"/>
        </w:rPr>
        <w:t xml:space="preserve">حق </w:t>
      </w:r>
      <w:r w:rsidRPr="00B57F5C">
        <w:rPr>
          <w:rtl/>
          <w:lang w:eastAsia="zh-TW"/>
        </w:rPr>
        <w:t xml:space="preserve">الأشخاص على أساس ميلهم الجنسي أو هويتهم الجنسانية، وتحديد الأسباب الجذرية الكامنة وراء العنف والتمييز ومعالجتها؛ </w:t>
      </w:r>
    </w:p>
    <w:p w:rsidR="00653195" w:rsidRPr="00B57F5C" w:rsidRDefault="00653195" w:rsidP="00653195">
      <w:pPr>
        <w:pStyle w:val="SingleTxtGA"/>
        <w:rPr>
          <w:rtl/>
          <w:lang w:eastAsia="zh-TW"/>
        </w:rPr>
      </w:pPr>
      <w:r w:rsidRPr="00B57F5C">
        <w:rPr>
          <w:rtl/>
          <w:lang w:eastAsia="zh-TW"/>
        </w:rPr>
        <w:tab/>
        <w:t>(ج)</w:t>
      </w:r>
      <w:r w:rsidRPr="00B57F5C">
        <w:rPr>
          <w:rtl/>
          <w:lang w:eastAsia="zh-TW"/>
        </w:rPr>
        <w:tab/>
        <w:t xml:space="preserve">التحاور والتشاور مع الدول وجهات معنية أخرى، بما فيها وكالات الأمم المتحدة وبرامجها وصناديقها، والآليات الإقليمية لحقوق الإنسان، والمؤسسات الوطنية لحقوق الإنسان، ومنظمات المجتمع المدني، والمؤسسات الأكاديمية؛ </w:t>
      </w:r>
    </w:p>
    <w:p w:rsidR="00653195" w:rsidRPr="00B57F5C" w:rsidRDefault="00653195" w:rsidP="00653195">
      <w:pPr>
        <w:pStyle w:val="SingleTxtGA"/>
        <w:rPr>
          <w:rtl/>
          <w:lang w:eastAsia="zh-TW"/>
        </w:rPr>
      </w:pPr>
      <w:r w:rsidRPr="00B57F5C">
        <w:rPr>
          <w:rtl/>
          <w:lang w:eastAsia="zh-TW"/>
        </w:rPr>
        <w:tab/>
        <w:t>(د)</w:t>
      </w:r>
      <w:r w:rsidRPr="00B57F5C">
        <w:rPr>
          <w:rtl/>
          <w:lang w:eastAsia="zh-TW"/>
        </w:rPr>
        <w:tab/>
        <w:t xml:space="preserve">التعاون مع الدول من أجل تشجيع تنفيذ تدابير تساهم في حماية جميع الأشخاص من العنف والتمييز القائمين على الميل الجنسي والهوية الجنسانية؛ </w:t>
      </w:r>
    </w:p>
    <w:p w:rsidR="00653195" w:rsidRPr="00B57F5C" w:rsidRDefault="00653195" w:rsidP="00653195">
      <w:pPr>
        <w:pStyle w:val="SingleTxtGA"/>
        <w:rPr>
          <w:rtl/>
          <w:lang w:eastAsia="zh-TW"/>
        </w:rPr>
      </w:pPr>
      <w:r w:rsidRPr="00B57F5C">
        <w:rPr>
          <w:rtl/>
          <w:lang w:eastAsia="zh-TW"/>
        </w:rPr>
        <w:tab/>
        <w:t>(ﻫ)</w:t>
      </w:r>
      <w:r w:rsidRPr="00B57F5C">
        <w:rPr>
          <w:rtl/>
          <w:lang w:eastAsia="zh-TW"/>
        </w:rPr>
        <w:tab/>
        <w:t>التصدي لأشكال العنف والتمييز المتعددة والمتقاطعة والمشدَّدة التي ي</w:t>
      </w:r>
      <w:r>
        <w:rPr>
          <w:rFonts w:hint="cs"/>
          <w:rtl/>
          <w:lang w:eastAsia="zh-TW"/>
        </w:rPr>
        <w:t>تعرض ل</w:t>
      </w:r>
      <w:r w:rsidRPr="00B57F5C">
        <w:rPr>
          <w:rtl/>
          <w:lang w:eastAsia="zh-TW"/>
        </w:rPr>
        <w:t xml:space="preserve">ها أشخاص على أساس ميلهم الجنسي وهويتهم الجنسانية؛ </w:t>
      </w:r>
    </w:p>
    <w:p w:rsidR="00653195" w:rsidRPr="00B57F5C" w:rsidRDefault="00653195" w:rsidP="00653195">
      <w:pPr>
        <w:pStyle w:val="SingleTxtGA"/>
        <w:rPr>
          <w:rtl/>
          <w:lang w:eastAsia="zh-TW"/>
        </w:rPr>
      </w:pPr>
      <w:r w:rsidRPr="00B57F5C">
        <w:rPr>
          <w:rtl/>
          <w:lang w:eastAsia="zh-TW"/>
        </w:rPr>
        <w:tab/>
        <w:t>(و)</w:t>
      </w:r>
      <w:r w:rsidRPr="00B57F5C">
        <w:rPr>
          <w:rtl/>
          <w:lang w:eastAsia="zh-TW"/>
        </w:rPr>
        <w:tab/>
        <w:t xml:space="preserve">تنظيم وتيسير ودعم تقديم الخدمات الاستشارية، والمساعدة التقنية، وبناء القدرات، والتعاون الدولي لدعم الجهود الوطنية الرامية إلى مكافحة العنف والتمييز الذي يتعرض له أشخاص على أساس ميلهم الجنسي أو هويتهم الجنسانية؛ </w:t>
      </w:r>
    </w:p>
    <w:p w:rsidR="00653195" w:rsidRPr="00B57F5C" w:rsidRDefault="00653195" w:rsidP="00653195">
      <w:pPr>
        <w:pStyle w:val="SingleTxtGA"/>
        <w:rPr>
          <w:rtl/>
          <w:lang w:eastAsia="zh-TW"/>
        </w:rPr>
      </w:pPr>
      <w:r>
        <w:rPr>
          <w:rFonts w:hint="cs"/>
          <w:rtl/>
          <w:lang w:eastAsia="zh-TW"/>
        </w:rPr>
        <w:tab/>
      </w:r>
      <w:r w:rsidRPr="00B57F5C">
        <w:rPr>
          <w:rtl/>
          <w:lang w:eastAsia="zh-TW"/>
        </w:rPr>
        <w:t>٤</w:t>
      </w:r>
      <w:r>
        <w:rPr>
          <w:rFonts w:hint="cs"/>
          <w:rtl/>
          <w:lang w:eastAsia="zh-TW"/>
        </w:rPr>
        <w:t>-</w:t>
      </w:r>
      <w:r>
        <w:rPr>
          <w:rFonts w:hint="cs"/>
          <w:rtl/>
          <w:lang w:eastAsia="zh-TW"/>
        </w:rPr>
        <w:tab/>
      </w:r>
      <w:r w:rsidRPr="00333254">
        <w:rPr>
          <w:i/>
          <w:iCs/>
          <w:rtl/>
          <w:lang w:eastAsia="zh-TW"/>
        </w:rPr>
        <w:t>يطلب</w:t>
      </w:r>
      <w:r w:rsidRPr="00653195">
        <w:rPr>
          <w:rtl/>
          <w:lang w:eastAsia="zh-TW"/>
        </w:rPr>
        <w:t xml:space="preserve"> إلى </w:t>
      </w:r>
      <w:r w:rsidRPr="00B57F5C">
        <w:rPr>
          <w:rtl/>
          <w:lang w:eastAsia="zh-TW"/>
        </w:rPr>
        <w:t xml:space="preserve">الخبير المستقل تقديم تقرير سنوي إلى مجلس حقوق الإنسان، اعتباراً من دورته الخامسة والثلاثين، وإلى الجمعية العامة، اعتباراً من دورتها الثانية والسبعين؛ </w:t>
      </w:r>
    </w:p>
    <w:p w:rsidR="00653195" w:rsidRPr="00B57F5C" w:rsidRDefault="00653195" w:rsidP="00653195">
      <w:pPr>
        <w:pStyle w:val="SingleTxtGA"/>
        <w:rPr>
          <w:rtl/>
          <w:lang w:eastAsia="zh-TW"/>
        </w:rPr>
      </w:pPr>
      <w:r>
        <w:rPr>
          <w:rFonts w:hint="cs"/>
          <w:rtl/>
          <w:lang w:eastAsia="zh-TW"/>
        </w:rPr>
        <w:tab/>
      </w:r>
      <w:r w:rsidRPr="00B57F5C">
        <w:rPr>
          <w:rtl/>
          <w:lang w:eastAsia="zh-TW"/>
        </w:rPr>
        <w:t>٥</w:t>
      </w:r>
      <w:r>
        <w:rPr>
          <w:rFonts w:hint="cs"/>
          <w:rtl/>
          <w:lang w:eastAsia="zh-TW"/>
        </w:rPr>
        <w:t>-</w:t>
      </w:r>
      <w:r>
        <w:rPr>
          <w:rFonts w:hint="cs"/>
          <w:rtl/>
          <w:lang w:eastAsia="zh-TW"/>
        </w:rPr>
        <w:tab/>
      </w:r>
      <w:r w:rsidRPr="00334C89">
        <w:rPr>
          <w:i/>
          <w:iCs/>
          <w:rtl/>
          <w:lang w:eastAsia="zh-TW"/>
        </w:rPr>
        <w:t>يهيب</w:t>
      </w:r>
      <w:r w:rsidRPr="00B57F5C">
        <w:rPr>
          <w:rtl/>
          <w:lang w:eastAsia="zh-TW"/>
        </w:rPr>
        <w:t xml:space="preserve"> بجميع الدول أن تتعاون مع الخبير المستقل في الاضطلاع بولايته، بطرق منها تقديم جميع المعلومات المطلوبة، و</w:t>
      </w:r>
      <w:r>
        <w:rPr>
          <w:rFonts w:hint="cs"/>
          <w:rtl/>
          <w:lang w:eastAsia="zh-TW"/>
        </w:rPr>
        <w:t xml:space="preserve">يهيب بها </w:t>
      </w:r>
      <w:r w:rsidRPr="00B57F5C">
        <w:rPr>
          <w:rtl/>
          <w:lang w:eastAsia="zh-TW"/>
        </w:rPr>
        <w:t xml:space="preserve">أن تنظر جدياً في الاستجابة لطلبات الخبير المستقل </w:t>
      </w:r>
      <w:r>
        <w:rPr>
          <w:rFonts w:hint="cs"/>
          <w:rtl/>
          <w:lang w:eastAsia="zh-TW"/>
        </w:rPr>
        <w:t>ز</w:t>
      </w:r>
      <w:r w:rsidRPr="00B57F5C">
        <w:rPr>
          <w:rtl/>
          <w:lang w:eastAsia="zh-TW"/>
        </w:rPr>
        <w:t xml:space="preserve">يارة بلدانها، وأن تنظر في تنفيذ التوصيات المقدمة في تقارير المكلف بالولاية؛ </w:t>
      </w:r>
    </w:p>
    <w:p w:rsidR="00653195" w:rsidRPr="00B57F5C" w:rsidRDefault="00653195" w:rsidP="00653195">
      <w:pPr>
        <w:pStyle w:val="SingleTxtGA"/>
        <w:rPr>
          <w:rtl/>
          <w:lang w:eastAsia="zh-TW"/>
        </w:rPr>
      </w:pPr>
      <w:r>
        <w:rPr>
          <w:rFonts w:hint="cs"/>
          <w:rtl/>
          <w:lang w:eastAsia="zh-TW"/>
        </w:rPr>
        <w:tab/>
      </w:r>
      <w:r w:rsidRPr="00B57F5C">
        <w:rPr>
          <w:rtl/>
          <w:lang w:eastAsia="zh-TW"/>
        </w:rPr>
        <w:t>٦</w:t>
      </w:r>
      <w:r>
        <w:rPr>
          <w:rFonts w:hint="cs"/>
          <w:rtl/>
          <w:lang w:eastAsia="zh-TW"/>
        </w:rPr>
        <w:t>-</w:t>
      </w:r>
      <w:r>
        <w:rPr>
          <w:rFonts w:hint="cs"/>
          <w:rtl/>
          <w:lang w:eastAsia="zh-TW"/>
        </w:rPr>
        <w:tab/>
      </w:r>
      <w:r w:rsidRPr="00334C89">
        <w:rPr>
          <w:i/>
          <w:iCs/>
          <w:rtl/>
          <w:lang w:eastAsia="zh-TW"/>
        </w:rPr>
        <w:t xml:space="preserve">يشجع </w:t>
      </w:r>
      <w:r w:rsidRPr="00B57F5C">
        <w:rPr>
          <w:rtl/>
          <w:lang w:eastAsia="zh-TW"/>
        </w:rPr>
        <w:t>جميع الجهات المعنية، بما فيها وكالات الأمم المتحدة وبرامجها وصناديقها وآليات حقوق الإنسان، والمؤسسات الوطنية لحقوق الإنسان، وأطر الرصد المستقلة الوطنية، والمجتمع المدني، والقطاع الخاص، والجهات المانحة والوكالات الإنمائية، على التعاون الكامل مع الخبير المستقل لتمكين المكلف بالولاية من الاضطلاع بها؛</w:t>
      </w:r>
    </w:p>
    <w:p w:rsidR="00653195" w:rsidRPr="00B57F5C" w:rsidRDefault="00653195" w:rsidP="00653195">
      <w:pPr>
        <w:pStyle w:val="SingleTxtGA"/>
        <w:rPr>
          <w:rtl/>
          <w:lang w:eastAsia="zh-TW"/>
        </w:rPr>
      </w:pPr>
      <w:r>
        <w:rPr>
          <w:rFonts w:hint="cs"/>
          <w:rtl/>
          <w:lang w:eastAsia="zh-TW"/>
        </w:rPr>
        <w:tab/>
      </w:r>
      <w:r w:rsidRPr="00B57F5C">
        <w:rPr>
          <w:rtl/>
          <w:lang w:eastAsia="zh-TW"/>
        </w:rPr>
        <w:t>٧</w:t>
      </w:r>
      <w:r>
        <w:rPr>
          <w:rFonts w:hint="cs"/>
          <w:rtl/>
          <w:lang w:eastAsia="zh-TW"/>
        </w:rPr>
        <w:t>-</w:t>
      </w:r>
      <w:r>
        <w:rPr>
          <w:rFonts w:hint="cs"/>
          <w:rtl/>
          <w:lang w:eastAsia="zh-TW"/>
        </w:rPr>
        <w:tab/>
      </w:r>
      <w:r w:rsidRPr="00334C89">
        <w:rPr>
          <w:i/>
          <w:iCs/>
          <w:rtl/>
          <w:lang w:eastAsia="zh-TW"/>
        </w:rPr>
        <w:t>يطلب</w:t>
      </w:r>
      <w:r w:rsidRPr="00653195">
        <w:rPr>
          <w:rtl/>
          <w:lang w:eastAsia="zh-TW"/>
        </w:rPr>
        <w:t xml:space="preserve"> إلى</w:t>
      </w:r>
      <w:r w:rsidRPr="00B57F5C">
        <w:rPr>
          <w:rtl/>
          <w:lang w:eastAsia="zh-TW"/>
        </w:rPr>
        <w:t xml:space="preserve"> الأمين العام ومفوض الأمم المتحدة السامي لحقوق الإنسان أن</w:t>
      </w:r>
      <w:r>
        <w:rPr>
          <w:rFonts w:hint="cs"/>
          <w:rtl/>
          <w:lang w:eastAsia="zh-TW"/>
        </w:rPr>
        <w:t> </w:t>
      </w:r>
      <w:r w:rsidRPr="00B57F5C">
        <w:rPr>
          <w:rtl/>
          <w:lang w:eastAsia="zh-TW"/>
        </w:rPr>
        <w:t>يزودا الخبير المستقل بجميع الموارد البشرية والتقنية والمالية اللازمة للاضطلاع بولايته على نحو</w:t>
      </w:r>
      <w:r>
        <w:rPr>
          <w:rFonts w:hint="cs"/>
          <w:rtl/>
          <w:lang w:eastAsia="zh-TW"/>
        </w:rPr>
        <w:t> </w:t>
      </w:r>
      <w:r w:rsidRPr="00B57F5C">
        <w:rPr>
          <w:rtl/>
          <w:lang w:eastAsia="zh-TW"/>
        </w:rPr>
        <w:t xml:space="preserve">فعال؛ </w:t>
      </w:r>
    </w:p>
    <w:p w:rsidR="00653195" w:rsidRPr="00B57F5C" w:rsidRDefault="00653195" w:rsidP="00653195">
      <w:pPr>
        <w:pStyle w:val="SingleTxtGA"/>
        <w:rPr>
          <w:rtl/>
          <w:lang w:eastAsia="zh-TW"/>
        </w:rPr>
      </w:pPr>
      <w:r>
        <w:rPr>
          <w:rFonts w:hint="cs"/>
          <w:rtl/>
          <w:lang w:eastAsia="zh-TW"/>
        </w:rPr>
        <w:tab/>
      </w:r>
      <w:r w:rsidRPr="00B57F5C">
        <w:rPr>
          <w:rtl/>
          <w:lang w:eastAsia="zh-TW"/>
        </w:rPr>
        <w:t>٨</w:t>
      </w:r>
      <w:r>
        <w:rPr>
          <w:rFonts w:hint="cs"/>
          <w:rtl/>
          <w:lang w:eastAsia="zh-TW"/>
        </w:rPr>
        <w:t>-</w:t>
      </w:r>
      <w:r>
        <w:rPr>
          <w:rFonts w:hint="cs"/>
          <w:rtl/>
          <w:lang w:eastAsia="zh-TW"/>
        </w:rPr>
        <w:tab/>
      </w:r>
      <w:r w:rsidRPr="00653195">
        <w:rPr>
          <w:i/>
          <w:iCs/>
          <w:rtl/>
          <w:lang w:eastAsia="zh-TW"/>
        </w:rPr>
        <w:t>يقرر</w:t>
      </w:r>
      <w:r w:rsidRPr="00B57F5C">
        <w:rPr>
          <w:rtl/>
          <w:lang w:eastAsia="zh-TW"/>
        </w:rPr>
        <w:t xml:space="preserve"> أن يُبقي هذه المسألة قيد نظره.</w:t>
      </w:r>
    </w:p>
    <w:p w:rsidR="00653195" w:rsidRPr="00644752" w:rsidRDefault="00653195" w:rsidP="00653195">
      <w:pPr>
        <w:pStyle w:val="SingleTxtGA"/>
        <w:rPr>
          <w:rtl/>
        </w:rPr>
      </w:pPr>
      <w:r>
        <w:rPr>
          <w:rFonts w:hint="cs"/>
          <w:rtl/>
        </w:rPr>
        <w:t>[</w:t>
      </w:r>
      <w:r w:rsidRPr="00644752">
        <w:rPr>
          <w:rtl/>
        </w:rPr>
        <w:t xml:space="preserve">اعتُمد بتصويت مسجّل بأغلبية </w:t>
      </w:r>
      <w:r>
        <w:rPr>
          <w:rFonts w:hint="cs"/>
          <w:rtl/>
        </w:rPr>
        <w:t>2</w:t>
      </w:r>
      <w:r w:rsidRPr="00644752">
        <w:rPr>
          <w:rtl/>
        </w:rPr>
        <w:t>3 صوتاً مقابل 1</w:t>
      </w:r>
      <w:r>
        <w:rPr>
          <w:rFonts w:hint="cs"/>
          <w:rtl/>
        </w:rPr>
        <w:t>8</w:t>
      </w:r>
      <w:r w:rsidRPr="00644752">
        <w:rPr>
          <w:rtl/>
        </w:rPr>
        <w:t xml:space="preserve"> صوتاً وامتنـاع </w:t>
      </w:r>
      <w:r>
        <w:rPr>
          <w:rFonts w:hint="cs"/>
          <w:rtl/>
        </w:rPr>
        <w:t>ستة (6) أ</w:t>
      </w:r>
      <w:r w:rsidRPr="00644752">
        <w:rPr>
          <w:rtl/>
        </w:rPr>
        <w:t>عـض</w:t>
      </w:r>
      <w:r>
        <w:rPr>
          <w:rFonts w:hint="cs"/>
          <w:rtl/>
        </w:rPr>
        <w:t>اء</w:t>
      </w:r>
      <w:r w:rsidRPr="00644752">
        <w:rPr>
          <w:rtl/>
        </w:rPr>
        <w:t xml:space="preserve"> عـن التصويت. وكانت نتيجة التصويت كالتالي:</w:t>
      </w:r>
    </w:p>
    <w:p w:rsidR="00653195" w:rsidRPr="00653195" w:rsidRDefault="00653195" w:rsidP="00653195">
      <w:pPr>
        <w:pStyle w:val="SingleTxtGA"/>
        <w:ind w:left="1928"/>
        <w:rPr>
          <w:i/>
          <w:iCs/>
          <w:rtl/>
        </w:rPr>
      </w:pPr>
      <w:r w:rsidRPr="00653195">
        <w:rPr>
          <w:i/>
          <w:iCs/>
          <w:rtl/>
        </w:rPr>
        <w:lastRenderedPageBreak/>
        <w:t xml:space="preserve">المؤيدون: </w:t>
      </w:r>
    </w:p>
    <w:p w:rsidR="00653195" w:rsidRPr="0019583A" w:rsidRDefault="00653195" w:rsidP="00653195">
      <w:pPr>
        <w:pStyle w:val="SingleTxtGA"/>
        <w:ind w:left="2438"/>
        <w:rPr>
          <w:rtl/>
        </w:rPr>
      </w:pPr>
      <w:r w:rsidRPr="0019583A">
        <w:rPr>
          <w:rtl/>
        </w:rPr>
        <w:t>إكوادور٬ ألبانيا٬ ألمانيا٬ باراغواي٬ البرتغال٬ بلجيكا٬ بنما٬ بوليفيا (دولة</w:t>
      </w:r>
      <w:r>
        <w:rPr>
          <w:rFonts w:hint="cs"/>
          <w:rtl/>
        </w:rPr>
        <w:t> </w:t>
      </w:r>
      <w:r w:rsidRPr="0019583A">
        <w:rPr>
          <w:rtl/>
        </w:rPr>
        <w:t>- المتعددة القوميات)٬ جمهورية كوريا٬ جمهورية مقدونيا اليوغوسلافية سابقا</w:t>
      </w:r>
      <w:r>
        <w:rPr>
          <w:rFonts w:hint="cs"/>
          <w:rtl/>
        </w:rPr>
        <w:t>ً</w:t>
      </w:r>
      <w:r w:rsidRPr="0019583A">
        <w:rPr>
          <w:rtl/>
        </w:rPr>
        <w:t xml:space="preserve">٬ جورجيا٬ السلفادور٬ سلوفينيا٬ سويسرا٬ فرنسا٬ فنزويلا (جمهورية </w:t>
      </w:r>
      <w:r>
        <w:rPr>
          <w:rFonts w:hint="cs"/>
          <w:rtl/>
        </w:rPr>
        <w:t>-</w:t>
      </w:r>
      <w:r w:rsidRPr="0019583A">
        <w:rPr>
          <w:rtl/>
        </w:rPr>
        <w:t xml:space="preserve"> </w:t>
      </w:r>
      <w:proofErr w:type="spellStart"/>
      <w:r w:rsidRPr="0019583A">
        <w:rPr>
          <w:rtl/>
        </w:rPr>
        <w:t>البوليفارية</w:t>
      </w:r>
      <w:proofErr w:type="spellEnd"/>
      <w:r w:rsidRPr="0019583A">
        <w:rPr>
          <w:rtl/>
        </w:rPr>
        <w:t xml:space="preserve">)٬ </w:t>
      </w:r>
      <w:proofErr w:type="spellStart"/>
      <w:r w:rsidRPr="0019583A">
        <w:rPr>
          <w:rtl/>
        </w:rPr>
        <w:t>فييت</w:t>
      </w:r>
      <w:proofErr w:type="spellEnd"/>
      <w:r w:rsidRPr="0019583A">
        <w:rPr>
          <w:rtl/>
        </w:rPr>
        <w:t xml:space="preserve"> نام٬ كوبا٬ لاتفيا٬ المكسيك٬ المملكة المتحدة لبريطانيا العظمى </w:t>
      </w:r>
      <w:proofErr w:type="spellStart"/>
      <w:r w:rsidRPr="0019583A">
        <w:rPr>
          <w:rtl/>
        </w:rPr>
        <w:t>و</w:t>
      </w:r>
      <w:r>
        <w:rPr>
          <w:rFonts w:hint="cs"/>
          <w:rtl/>
        </w:rPr>
        <w:t>آ</w:t>
      </w:r>
      <w:r w:rsidRPr="0019583A">
        <w:rPr>
          <w:rtl/>
        </w:rPr>
        <w:t>يرلندا</w:t>
      </w:r>
      <w:proofErr w:type="spellEnd"/>
      <w:r w:rsidRPr="0019583A">
        <w:rPr>
          <w:rtl/>
        </w:rPr>
        <w:t xml:space="preserve"> الشمالية٬ منغوليا٬ هولندا</w:t>
      </w:r>
    </w:p>
    <w:p w:rsidR="00653195" w:rsidRPr="00653195" w:rsidRDefault="00653195" w:rsidP="00653195">
      <w:pPr>
        <w:pStyle w:val="SingleTxtGA"/>
        <w:ind w:left="1928"/>
        <w:rPr>
          <w:i/>
          <w:iCs/>
          <w:rtl/>
        </w:rPr>
      </w:pPr>
      <w:r w:rsidRPr="00653195">
        <w:rPr>
          <w:i/>
          <w:iCs/>
          <w:rtl/>
        </w:rPr>
        <w:t>المعارضون:</w:t>
      </w:r>
    </w:p>
    <w:p w:rsidR="00653195" w:rsidRPr="0019583A" w:rsidRDefault="00653195" w:rsidP="00A96A70">
      <w:pPr>
        <w:pStyle w:val="SingleTxtGA"/>
        <w:ind w:left="2438"/>
        <w:rPr>
          <w:rtl/>
        </w:rPr>
      </w:pPr>
      <w:r w:rsidRPr="0019583A">
        <w:rPr>
          <w:rtl/>
        </w:rPr>
        <w:t>الاتحاد الروسي٬ إثيوبيا٬ الإمارات العربية المتحدة٬ إندونيسيا٬ بنغلاديش٬ بوروندي٬ توغو٬ الجزائر٬ الصين٬ قطر٬ قيرغيزستان٬ كوت ديفوار٬ الكونغو٬ كينيا٬ المغرب٬ ملديف٬ المملكة العربية السعودية٬ نيجيريا</w:t>
      </w:r>
    </w:p>
    <w:p w:rsidR="00653195" w:rsidRPr="00653195" w:rsidRDefault="00653195" w:rsidP="00653195">
      <w:pPr>
        <w:pStyle w:val="SingleTxtGA"/>
        <w:ind w:left="1928"/>
        <w:rPr>
          <w:i/>
          <w:iCs/>
          <w:rtl/>
        </w:rPr>
      </w:pPr>
      <w:r w:rsidRPr="00653195">
        <w:rPr>
          <w:i/>
          <w:iCs/>
          <w:rtl/>
        </w:rPr>
        <w:t>الممتنعون</w:t>
      </w:r>
      <w:r>
        <w:rPr>
          <w:rFonts w:hint="cs"/>
          <w:i/>
          <w:iCs/>
          <w:rtl/>
        </w:rPr>
        <w:t xml:space="preserve"> عن التصويت</w:t>
      </w:r>
      <w:r w:rsidRPr="00653195">
        <w:rPr>
          <w:i/>
          <w:iCs/>
          <w:rtl/>
        </w:rPr>
        <w:t xml:space="preserve">: </w:t>
      </w:r>
    </w:p>
    <w:p w:rsidR="00173565" w:rsidRDefault="00653195" w:rsidP="00A96A70">
      <w:pPr>
        <w:pStyle w:val="SingleTxtGA"/>
        <w:ind w:left="2438"/>
        <w:rPr>
          <w:rtl/>
        </w:rPr>
      </w:pPr>
      <w:r w:rsidRPr="0019583A">
        <w:rPr>
          <w:rtl/>
        </w:rPr>
        <w:t>بوتسوانا٬ جنوب أفريقيا٬ غانا٬ الفلبين٬ ناميبيا٬ الهند</w:t>
      </w:r>
      <w:r>
        <w:rPr>
          <w:rFonts w:hint="cs"/>
          <w:rtl/>
        </w:rPr>
        <w:t>.]</w:t>
      </w:r>
    </w:p>
    <w:p w:rsidR="00653195" w:rsidRPr="00653195" w:rsidRDefault="00653195" w:rsidP="00653195">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653195" w:rsidRPr="00653195" w:rsidSect="005A1B6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3FB" w:rsidRPr="002901D9" w:rsidRDefault="007453FB" w:rsidP="002901D9">
      <w:pPr>
        <w:spacing w:after="60" w:line="240" w:lineRule="auto"/>
        <w:rPr>
          <w:i/>
          <w:iCs/>
        </w:rPr>
      </w:pPr>
      <w:r>
        <w:rPr>
          <w:rFonts w:hint="cs"/>
          <w:i/>
          <w:iCs/>
          <w:rtl/>
        </w:rPr>
        <w:t>الحواشي</w:t>
      </w:r>
    </w:p>
  </w:endnote>
  <w:endnote w:type="continuationSeparator" w:id="0">
    <w:p w:rsidR="007453FB" w:rsidRDefault="007453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195" w:rsidRPr="00653195" w:rsidRDefault="00653195" w:rsidP="00653195">
    <w:pPr>
      <w:pStyle w:val="Footer"/>
      <w:tabs>
        <w:tab w:val="right" w:pos="9598"/>
      </w:tabs>
      <w:rPr>
        <w:sz w:val="17"/>
      </w:rPr>
    </w:pPr>
    <w:r>
      <w:rPr>
        <w:sz w:val="17"/>
      </w:rPr>
      <w:t>GE.16-12176</w:t>
    </w:r>
    <w:r>
      <w:rPr>
        <w:sz w:val="17"/>
      </w:rPr>
      <w:tab/>
    </w:r>
    <w:r w:rsidRPr="00653195">
      <w:rPr>
        <w:b/>
        <w:sz w:val="18"/>
      </w:rPr>
      <w:fldChar w:fldCharType="begin"/>
    </w:r>
    <w:r w:rsidRPr="00653195">
      <w:rPr>
        <w:b/>
        <w:sz w:val="18"/>
      </w:rPr>
      <w:instrText xml:space="preserve"> PAGE  \* MERGEFORMAT </w:instrText>
    </w:r>
    <w:r w:rsidRPr="00653195">
      <w:rPr>
        <w:b/>
        <w:sz w:val="18"/>
      </w:rPr>
      <w:fldChar w:fldCharType="separate"/>
    </w:r>
    <w:r w:rsidR="009C410F">
      <w:rPr>
        <w:b/>
        <w:noProof/>
        <w:sz w:val="18"/>
      </w:rPr>
      <w:t>4</w:t>
    </w:r>
    <w:r w:rsidRPr="0065319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53195" w:rsidRDefault="00653195" w:rsidP="006959B0">
    <w:pPr>
      <w:pStyle w:val="Footer"/>
      <w:tabs>
        <w:tab w:val="right" w:pos="9599"/>
      </w:tabs>
      <w:jc w:val="left"/>
      <w:rPr>
        <w:b/>
        <w:sz w:val="18"/>
        <w:lang w:val="en-US"/>
      </w:rPr>
    </w:pPr>
    <w:r w:rsidRPr="00653195">
      <w:rPr>
        <w:b/>
        <w:sz w:val="18"/>
        <w:lang w:val="en-US"/>
      </w:rPr>
      <w:fldChar w:fldCharType="begin"/>
    </w:r>
    <w:r w:rsidRPr="00653195">
      <w:rPr>
        <w:b/>
        <w:sz w:val="18"/>
        <w:lang w:val="en-US"/>
      </w:rPr>
      <w:instrText xml:space="preserve"> PAGE  \* MERGEFORMAT </w:instrText>
    </w:r>
    <w:r w:rsidRPr="00653195">
      <w:rPr>
        <w:b/>
        <w:sz w:val="18"/>
        <w:lang w:val="en-US"/>
      </w:rPr>
      <w:fldChar w:fldCharType="separate"/>
    </w:r>
    <w:r w:rsidR="009C410F">
      <w:rPr>
        <w:b/>
        <w:noProof/>
        <w:sz w:val="18"/>
        <w:lang w:val="en-US"/>
      </w:rPr>
      <w:t>3</w:t>
    </w:r>
    <w:r w:rsidRPr="00653195">
      <w:rPr>
        <w:b/>
        <w:sz w:val="18"/>
        <w:lang w:val="en-US"/>
      </w:rPr>
      <w:fldChar w:fldCharType="end"/>
    </w:r>
    <w:r>
      <w:rPr>
        <w:b/>
        <w:sz w:val="18"/>
        <w:lang w:val="en-US"/>
      </w:rPr>
      <w:tab/>
    </w:r>
    <w:r>
      <w:rPr>
        <w:sz w:val="17"/>
        <w:lang w:val="en-US"/>
      </w:rPr>
      <w:t>GE.16-12176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5A1B6D" w:rsidP="00FD4BC9">
    <w:pPr>
      <w:pStyle w:val="Footer"/>
      <w:jc w:val="right"/>
      <w:rPr>
        <w:sz w:val="20"/>
        <w:szCs w:val="20"/>
      </w:rPr>
    </w:pPr>
    <w:r>
      <w:rPr>
        <w:sz w:val="20"/>
        <w:szCs w:val="20"/>
      </w:rPr>
      <w:t>GE.16-12176</w:t>
    </w:r>
    <w:r w:rsidR="00FD4BC9">
      <w:rPr>
        <w:noProof/>
        <w:lang w:val="en-US"/>
      </w:rPr>
      <w:drawing>
        <wp:anchor distT="0" distB="0" distL="114300" distR="114300" simplePos="0" relativeHeight="251659264" behindDoc="1" locked="1" layoutInCell="0" allowOverlap="1" wp14:anchorId="2C4F4B1E" wp14:editId="7901763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A1B6D" w:rsidRPr="005A1B6D" w:rsidRDefault="005A1B6D" w:rsidP="005A1B6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2/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3FB" w:rsidRPr="0054762C" w:rsidRDefault="007453FB" w:rsidP="00173565">
      <w:pPr>
        <w:pStyle w:val="Footer"/>
        <w:bidi/>
        <w:spacing w:after="80" w:line="200" w:lineRule="exact"/>
        <w:ind w:left="680"/>
      </w:pPr>
      <w:r>
        <w:rPr>
          <w:rtl/>
        </w:rPr>
        <w:t>__________</w:t>
      </w:r>
    </w:p>
  </w:footnote>
  <w:footnote w:type="continuationSeparator" w:id="0">
    <w:p w:rsidR="007453FB" w:rsidRDefault="007453FB"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195" w:rsidRPr="00653195" w:rsidRDefault="00653195" w:rsidP="00653195">
    <w:pPr>
      <w:pStyle w:val="Header"/>
      <w:jc w:val="right"/>
    </w:pPr>
    <w:r w:rsidRPr="00653195">
      <w:t>A/HRC/RES/32/2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195" w:rsidRPr="00653195" w:rsidRDefault="00653195" w:rsidP="00653195">
    <w:pPr>
      <w:pStyle w:val="Header"/>
      <w:jc w:val="left"/>
    </w:pPr>
    <w:r w:rsidRPr="00653195">
      <w:t>A/HRC/RES/32/2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453FB"/>
    <w:rsid w:val="000076D5"/>
    <w:rsid w:val="00043663"/>
    <w:rsid w:val="000505CF"/>
    <w:rsid w:val="000D701C"/>
    <w:rsid w:val="000E2A71"/>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A1B6D"/>
    <w:rsid w:val="005C281C"/>
    <w:rsid w:val="005C5878"/>
    <w:rsid w:val="005C7CEA"/>
    <w:rsid w:val="005D3C0B"/>
    <w:rsid w:val="005E5217"/>
    <w:rsid w:val="005F0FA4"/>
    <w:rsid w:val="005F30EE"/>
    <w:rsid w:val="0060473A"/>
    <w:rsid w:val="00606EDF"/>
    <w:rsid w:val="00653195"/>
    <w:rsid w:val="00656392"/>
    <w:rsid w:val="00687200"/>
    <w:rsid w:val="0068781D"/>
    <w:rsid w:val="006959B0"/>
    <w:rsid w:val="006B3E27"/>
    <w:rsid w:val="006B6507"/>
    <w:rsid w:val="006C104C"/>
    <w:rsid w:val="00733704"/>
    <w:rsid w:val="007453FB"/>
    <w:rsid w:val="0078071A"/>
    <w:rsid w:val="007A70BB"/>
    <w:rsid w:val="00852A9A"/>
    <w:rsid w:val="008930DB"/>
    <w:rsid w:val="00895D16"/>
    <w:rsid w:val="008F49E1"/>
    <w:rsid w:val="0090370F"/>
    <w:rsid w:val="009269D2"/>
    <w:rsid w:val="00942135"/>
    <w:rsid w:val="009521B0"/>
    <w:rsid w:val="009A7E9F"/>
    <w:rsid w:val="009C410F"/>
    <w:rsid w:val="009E5018"/>
    <w:rsid w:val="00A12B37"/>
    <w:rsid w:val="00A50EC0"/>
    <w:rsid w:val="00A96A70"/>
    <w:rsid w:val="00AB6758"/>
    <w:rsid w:val="00AC00F7"/>
    <w:rsid w:val="00B13763"/>
    <w:rsid w:val="00B477A4"/>
    <w:rsid w:val="00B54045"/>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653195"/>
    <w:pPr>
      <w:suppressAutoHyphens/>
      <w:bidi w:val="0"/>
      <w:spacing w:after="120"/>
      <w:ind w:left="1134" w:right="1134"/>
      <w:jc w:val="both"/>
    </w:pPr>
    <w:rPr>
      <w:rFonts w:cs="Times New Roman"/>
      <w:lang w:val="en-GB"/>
    </w:rPr>
  </w:style>
  <w:style w:type="paragraph" w:customStyle="1" w:styleId="H23G">
    <w:name w:val="_ H_2/3_G"/>
    <w:basedOn w:val="Normal"/>
    <w:next w:val="Normal"/>
    <w:rsid w:val="00653195"/>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SingleTxtGChar">
    <w:name w:val="_ Single Txt_G Char"/>
    <w:link w:val="SingleTxtG"/>
    <w:rsid w:val="00653195"/>
    <w:rPr>
      <w:rFonts w:ascii="Times New Roman" w:hAnsi="Times New Roman" w:cs="Times New Roman"/>
      <w:sz w:val="20"/>
      <w:szCs w:val="30"/>
      <w:lang w:val="en-GB"/>
    </w:rPr>
  </w:style>
  <w:style w:type="paragraph" w:styleId="NormalWeb">
    <w:name w:val="Normal (Web)"/>
    <w:basedOn w:val="Normal"/>
    <w:uiPriority w:val="99"/>
    <w:unhideWhenUsed/>
    <w:rsid w:val="00653195"/>
    <w:pPr>
      <w:bidi w:val="0"/>
      <w:spacing w:before="100" w:beforeAutospacing="1" w:after="100" w:afterAutospacing="1" w:line="240" w:lineRule="auto"/>
      <w:jc w:val="left"/>
    </w:pPr>
    <w:rPr>
      <w:rFont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653195"/>
    <w:pPr>
      <w:suppressAutoHyphens/>
      <w:bidi w:val="0"/>
      <w:spacing w:after="120"/>
      <w:ind w:left="1134" w:right="1134"/>
      <w:jc w:val="both"/>
    </w:pPr>
    <w:rPr>
      <w:rFonts w:cs="Times New Roman"/>
      <w:lang w:val="en-GB"/>
    </w:rPr>
  </w:style>
  <w:style w:type="paragraph" w:customStyle="1" w:styleId="H23G">
    <w:name w:val="_ H_2/3_G"/>
    <w:basedOn w:val="Normal"/>
    <w:next w:val="Normal"/>
    <w:rsid w:val="00653195"/>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SingleTxtGChar">
    <w:name w:val="_ Single Txt_G Char"/>
    <w:link w:val="SingleTxtG"/>
    <w:rsid w:val="00653195"/>
    <w:rPr>
      <w:rFonts w:ascii="Times New Roman" w:hAnsi="Times New Roman" w:cs="Times New Roman"/>
      <w:sz w:val="20"/>
      <w:szCs w:val="30"/>
      <w:lang w:val="en-GB"/>
    </w:rPr>
  </w:style>
  <w:style w:type="paragraph" w:styleId="NormalWeb">
    <w:name w:val="Normal (Web)"/>
    <w:basedOn w:val="Normal"/>
    <w:uiPriority w:val="99"/>
    <w:unhideWhenUsed/>
    <w:rsid w:val="00653195"/>
    <w:pPr>
      <w:bidi w:val="0"/>
      <w:spacing w:before="100" w:beforeAutospacing="1" w:after="100" w:afterAutospacing="1" w:line="240" w:lineRule="auto"/>
      <w:jc w:val="left"/>
    </w:pPr>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2D4D1-02EE-4CB2-A92C-5B20E07A7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918</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A/HRC/RES/32/2</vt:lpstr>
    </vt:vector>
  </TitlesOfParts>
  <Company>DCM</Company>
  <LinksUpToDate>false</LinksUpToDate>
  <CharactersWithSpaces>6143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A/HRC/RES/32/2</dc:title>
  <dc:subject>GE. 1612176</dc:subject>
  <dc:creator>IBAL34 - NAB</dc:creator>
  <cp:keywords>ODS No. 1615413</cp:keywords>
  <dc:description>Original: English _x000d_
Distribution: General_x000d_
Date: 15 July 2016</dc:description>
  <cp:lastModifiedBy>El-Maseri M.</cp:lastModifiedBy>
  <cp:revision>2</cp:revision>
  <cp:lastPrinted>2016-08-26T13:03:00Z</cp:lastPrinted>
  <dcterms:created xsi:type="dcterms:W3CDTF">2016-08-26T14:24:00Z</dcterms:created>
  <dcterms:modified xsi:type="dcterms:W3CDTF">2016-08-26T14:24:00Z</dcterms:modified>
  <cp:category>Final</cp:category>
</cp:coreProperties>
</file>