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rPr>
                <w:rFonts w:ascii="Univers" w:hAnsi="Univers"/>
                <w:sz w:val="28"/>
              </w:rPr>
            </w:pPr>
            <w:r>
              <w:rPr>
                <w:rFonts w:ascii="Univers" w:hAnsi="Univers"/>
                <w:sz w:val="28"/>
              </w:rPr>
              <w:t>NACIONES</w:t>
            </w:r>
          </w:p>
          <w:p w:rsidR="00000000" w:rsidRDefault="00000000">
            <w:pPr>
              <w:tabs>
                <w:tab w:val="left" w:pos="0"/>
              </w:tabs>
              <w:rPr>
                <w:rFonts w:ascii="Univers" w:hAnsi="Univers"/>
                <w:b/>
                <w:sz w:val="28"/>
                <w:lang w:val="es-ES_tradnl"/>
              </w:rPr>
            </w:pPr>
            <w:r>
              <w:rPr>
                <w:rFonts w:ascii="Univers" w:hAnsi="Univers"/>
                <w:b/>
                <w:sz w:val="28"/>
                <w:lang w:val="es-ES_tradnl"/>
              </w:rPr>
              <w:t>UNIDAS</w:t>
            </w:r>
          </w:p>
        </w:tc>
        <w:tc>
          <w:tcPr>
            <w:tcW w:w="4820" w:type="dxa"/>
            <w:tcBorders>
              <w:top w:val="nil"/>
              <w:left w:val="nil"/>
              <w:bottom w:val="single" w:sz="6" w:space="0" w:color="auto"/>
              <w:right w:val="nil"/>
            </w:tcBorders>
          </w:tcPr>
          <w:p w:rsidR="00000000" w:rsidRDefault="00000000">
            <w:pPr>
              <w:tabs>
                <w:tab w:val="left" w:pos="0"/>
              </w:tabs>
              <w:rPr>
                <w:lang w:val="es-ES_tradnl"/>
              </w:rPr>
            </w:pPr>
          </w:p>
        </w:tc>
        <w:tc>
          <w:tcPr>
            <w:tcW w:w="3402" w:type="dxa"/>
            <w:tcBorders>
              <w:top w:val="nil"/>
              <w:left w:val="nil"/>
              <w:bottom w:val="single" w:sz="6" w:space="0" w:color="auto"/>
              <w:right w:val="nil"/>
            </w:tcBorders>
          </w:tcPr>
          <w:p w:rsidR="00000000" w:rsidRDefault="00000000">
            <w:pPr>
              <w:pStyle w:val="Heading5"/>
              <w:tabs>
                <w:tab w:val="left" w:pos="0"/>
              </w:tabs>
              <w:ind w:right="0"/>
            </w:pPr>
            <w:r>
              <w:t>E</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7763"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 xml:space="preserve">Consejo Económico </w:t>
            </w:r>
          </w:p>
          <w:p w:rsidR="00000000" w:rsidRDefault="00000000">
            <w:pPr>
              <w:rPr>
                <w:rFonts w:ascii="Univers" w:hAnsi="Univers"/>
                <w:b/>
                <w:sz w:val="32"/>
                <w:lang w:val="es-ES_tradnl"/>
              </w:rPr>
            </w:pPr>
            <w:r>
              <w:rPr>
                <w:rFonts w:ascii="Univers" w:hAnsi="Univers"/>
                <w:b/>
                <w:sz w:val="32"/>
                <w:lang w:val="es-ES_tradnl"/>
              </w:rPr>
              <w:t>y Social</w:t>
            </w:r>
          </w:p>
          <w:p w:rsidR="00000000" w:rsidRDefault="00000000">
            <w:pPr>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rFonts w:ascii="CG Times" w:hAnsi="CG Times"/>
                <w:sz w:val="22"/>
                <w:lang w:val="es-ES_tradnl"/>
              </w:rPr>
            </w:pPr>
            <w:r>
              <w:rPr>
                <w:rFonts w:ascii="CG Times" w:hAnsi="CG Times"/>
                <w:sz w:val="22"/>
                <w:lang w:val="es-ES_tradnl"/>
              </w:rPr>
              <w:t>Distr.</w:t>
            </w:r>
          </w:p>
          <w:p w:rsidR="00000000" w:rsidRDefault="00000000">
            <w:pPr>
              <w:rPr>
                <w:rFonts w:ascii="CG Times" w:hAnsi="CG Times"/>
                <w:sz w:val="22"/>
                <w:lang w:val="pt-BR"/>
              </w:rPr>
            </w:pPr>
            <w:r>
              <w:rPr>
                <w:rFonts w:ascii="CG Times" w:hAnsi="CG Times"/>
                <w:sz w:val="22"/>
              </w:rPr>
              <w:fldChar w:fldCharType="begin"/>
            </w:r>
            <w:r>
              <w:rPr>
                <w:rFonts w:ascii="CG Times" w:hAnsi="CG Times"/>
                <w:sz w:val="22"/>
                <w:lang w:val="pt-BR"/>
              </w:rPr>
              <w:instrText xml:space="preserve"> FILLIN "Distr." \* MERGEFORMAT </w:instrText>
            </w:r>
            <w:r>
              <w:rPr>
                <w:rFonts w:ascii="CG Times" w:hAnsi="CG Times"/>
                <w:sz w:val="22"/>
              </w:rPr>
              <w:fldChar w:fldCharType="separate"/>
            </w:r>
            <w:r>
              <w:rPr>
                <w:rFonts w:ascii="CG Times" w:hAnsi="CG Times"/>
                <w:sz w:val="22"/>
                <w:lang w:val="pt-BR"/>
              </w:rPr>
              <w:t>GENERAL</w:t>
            </w:r>
            <w:r>
              <w:rPr>
                <w:rFonts w:ascii="CG Times" w:hAnsi="CG Times"/>
                <w:sz w:val="22"/>
              </w:rPr>
              <w:fldChar w:fldCharType="end"/>
            </w:r>
          </w:p>
          <w:p w:rsidR="00000000" w:rsidRDefault="00000000">
            <w:pPr>
              <w:rPr>
                <w:rFonts w:ascii="CG Times" w:hAnsi="CG Times"/>
                <w:sz w:val="22"/>
                <w:lang w:val="pt-BR"/>
              </w:rPr>
            </w:pPr>
          </w:p>
          <w:p w:rsidR="00000000" w:rsidRDefault="00000000">
            <w:pPr>
              <w:rPr>
                <w:rFonts w:ascii="CG Times" w:hAnsi="CG Times"/>
                <w:lang w:val="pt-BR"/>
              </w:rPr>
            </w:pPr>
            <w:r>
              <w:rPr>
                <w:rFonts w:ascii="CG Times" w:hAnsi="CG Times"/>
                <w:lang w:val="pt-BR"/>
              </w:rPr>
              <w:t>E/1990/6/Add.32</w:t>
            </w:r>
          </w:p>
          <w:p w:rsidR="00000000" w:rsidRDefault="00000000">
            <w:pPr>
              <w:pStyle w:val="Header"/>
              <w:rPr>
                <w:rFonts w:ascii="CG Times" w:hAnsi="CG Times"/>
                <w:lang w:val="es-ES_tradnl"/>
              </w:rPr>
            </w:pPr>
            <w:r>
              <w:rPr>
                <w:rFonts w:ascii="CG Times" w:hAnsi="CG Times"/>
              </w:rPr>
              <w:fldChar w:fldCharType="begin"/>
            </w:r>
            <w:r>
              <w:rPr>
                <w:rFonts w:ascii="CG Times" w:hAnsi="CG Times"/>
                <w:lang w:val="es-ES_tradnl"/>
              </w:rPr>
              <w:instrText xml:space="preserve"> FILLIN "Date" \* MERGEFORMAT </w:instrText>
            </w:r>
            <w:r>
              <w:rPr>
                <w:rFonts w:ascii="CG Times" w:hAnsi="CG Times"/>
              </w:rPr>
              <w:fldChar w:fldCharType="separate"/>
            </w:r>
            <w:r>
              <w:rPr>
                <w:rFonts w:ascii="CG Times" w:hAnsi="CG Times"/>
                <w:lang w:val="es-ES_tradnl"/>
              </w:rPr>
              <w:t>16 de octubre de 200</w:t>
            </w:r>
            <w:r>
              <w:rPr>
                <w:rFonts w:ascii="CG Times" w:hAnsi="CG Times"/>
              </w:rPr>
              <w:fldChar w:fldCharType="end"/>
            </w:r>
            <w:r>
              <w:rPr>
                <w:rFonts w:ascii="CG Times" w:hAnsi="CG Times"/>
                <w:lang w:val="es-ES_tradnl"/>
              </w:rPr>
              <w:t>1</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ESPAÑOL</w:t>
            </w:r>
          </w:p>
          <w:p w:rsidR="00000000" w:rsidRDefault="00000000">
            <w:pPr>
              <w:rPr>
                <w:rFonts w:ascii="CG Times" w:hAnsi="CG Times"/>
                <w:sz w:val="22"/>
                <w:lang w:val="es-ES_tradnl"/>
              </w:rPr>
            </w:pPr>
            <w:r>
              <w:rPr>
                <w:rFonts w:ascii="CG Times" w:hAnsi="CG Times"/>
                <w:sz w:val="22"/>
                <w:lang w:val="es-ES_tradnl"/>
              </w:rPr>
              <w:t>Original: INGLÉS</w:t>
            </w:r>
          </w:p>
          <w:p w:rsidR="00000000" w:rsidRDefault="00000000">
            <w:pPr>
              <w:rPr>
                <w:sz w:val="22"/>
                <w:lang w:val="es-ES_tradnl"/>
              </w:rPr>
            </w:pPr>
          </w:p>
        </w:tc>
      </w:tr>
    </w:tbl>
    <w:p w:rsidR="00000000" w:rsidRDefault="00000000">
      <w:pPr>
        <w:rPr>
          <w:lang w:val="es-ES_tradnl"/>
        </w:rPr>
      </w:pPr>
    </w:p>
    <w:p w:rsidR="00000000" w:rsidRDefault="00000000">
      <w:pPr>
        <w:rPr>
          <w:sz w:val="22"/>
          <w:lang w:val="es-ES_tradnl"/>
        </w:rPr>
      </w:pPr>
      <w:r>
        <w:rPr>
          <w:sz w:val="22"/>
          <w:lang w:val="es-ES_tradnl"/>
        </w:rPr>
        <w:t>Período de sesiones sustantivo de 2002</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jc w:val="center"/>
        <w:rPr>
          <w:sz w:val="22"/>
          <w:lang w:val="es-ES_tradnl"/>
        </w:rPr>
      </w:pPr>
      <w:r>
        <w:rPr>
          <w:sz w:val="22"/>
          <w:lang w:val="es-ES_tradnl"/>
        </w:rPr>
        <w:t>APLICACIÓN DEL PACTO INTERNACIONAL DE DERECHOS ECONÓMICOS,</w:t>
      </w:r>
      <w:r>
        <w:rPr>
          <w:sz w:val="22"/>
          <w:lang w:val="es-ES_tradnl"/>
        </w:rPr>
        <w:br/>
        <w:t>SOCIALES Y CULTURALES</w:t>
      </w:r>
    </w:p>
    <w:p w:rsidR="00000000" w:rsidRDefault="00000000">
      <w:pPr>
        <w:rPr>
          <w:sz w:val="22"/>
          <w:lang w:val="es-ES_tradnl"/>
        </w:rPr>
      </w:pPr>
    </w:p>
    <w:p w:rsidR="00000000" w:rsidRDefault="00000000">
      <w:pPr>
        <w:jc w:val="center"/>
        <w:rPr>
          <w:b/>
          <w:bCs/>
          <w:sz w:val="22"/>
          <w:lang w:val="es-ES_tradnl"/>
        </w:rPr>
      </w:pPr>
      <w:r>
        <w:rPr>
          <w:b/>
          <w:bCs/>
          <w:sz w:val="22"/>
          <w:lang w:val="es-ES_tradnl"/>
        </w:rPr>
        <w:t xml:space="preserve">Segundo informe periódico presentado por los Estados Partes con arreglo </w:t>
      </w:r>
      <w:r>
        <w:rPr>
          <w:b/>
          <w:bCs/>
          <w:sz w:val="22"/>
          <w:lang w:val="es-ES_tradnl"/>
        </w:rPr>
        <w:br/>
        <w:t>a los artículos 16 y 17 del Pacto</w:t>
      </w:r>
    </w:p>
    <w:p w:rsidR="00000000" w:rsidRDefault="00000000">
      <w:pPr>
        <w:rPr>
          <w:sz w:val="22"/>
          <w:lang w:val="es-ES_tradnl"/>
        </w:rPr>
      </w:pPr>
    </w:p>
    <w:p w:rsidR="00000000" w:rsidRDefault="00000000">
      <w:pPr>
        <w:jc w:val="center"/>
        <w:rPr>
          <w:b/>
          <w:bCs/>
          <w:sz w:val="22"/>
          <w:lang w:val="es-ES_tradnl"/>
        </w:rPr>
      </w:pPr>
      <w:r>
        <w:rPr>
          <w:b/>
          <w:bCs/>
          <w:sz w:val="22"/>
          <w:lang w:val="es-ES_tradnl"/>
        </w:rPr>
        <w:t>Adición</w:t>
      </w:r>
    </w:p>
    <w:p w:rsidR="00000000" w:rsidRDefault="00000000">
      <w:pPr>
        <w:jc w:val="center"/>
        <w:rPr>
          <w:b/>
          <w:bCs/>
          <w:sz w:val="22"/>
          <w:lang w:val="es-ES_tradnl"/>
        </w:rPr>
      </w:pPr>
    </w:p>
    <w:p w:rsidR="00000000" w:rsidRDefault="00000000">
      <w:pPr>
        <w:jc w:val="center"/>
        <w:rPr>
          <w:b/>
          <w:bCs/>
          <w:sz w:val="22"/>
          <w:lang w:val="es-ES_tradnl"/>
        </w:rPr>
      </w:pPr>
      <w:r>
        <w:rPr>
          <w:b/>
          <w:bCs/>
          <w:sz w:val="26"/>
          <w:lang w:val="es-ES_tradnl"/>
        </w:rPr>
        <w:t>Israel</w:t>
      </w:r>
      <w:r>
        <w:rPr>
          <w:b/>
          <w:bCs/>
          <w:sz w:val="22"/>
          <w:lang w:val="es-ES_tradnl"/>
        </w:rPr>
        <w:t>*</w:t>
      </w:r>
    </w:p>
    <w:p w:rsidR="00000000" w:rsidRDefault="00000000">
      <w:pPr>
        <w:jc w:val="center"/>
        <w:rPr>
          <w:b/>
          <w:bCs/>
          <w:sz w:val="22"/>
          <w:lang w:val="es-ES_tradnl"/>
        </w:rPr>
      </w:pPr>
    </w:p>
    <w:p w:rsidR="00000000" w:rsidRDefault="00000000">
      <w:pPr>
        <w:jc w:val="center"/>
        <w:rPr>
          <w:b/>
          <w:bCs/>
          <w:sz w:val="22"/>
          <w:lang w:val="es-ES_tradnl"/>
        </w:rPr>
      </w:pPr>
    </w:p>
    <w:p w:rsidR="00000000" w:rsidRDefault="00000000">
      <w:pPr>
        <w:jc w:val="right"/>
        <w:rPr>
          <w:b/>
          <w:bCs/>
          <w:sz w:val="22"/>
          <w:lang w:val="es-ES_tradnl"/>
        </w:rPr>
      </w:pPr>
      <w:r>
        <w:rPr>
          <w:sz w:val="22"/>
          <w:lang w:val="es-ES_tradnl"/>
        </w:rPr>
        <w:t>[3 de agosto 2001]</w:t>
      </w:r>
    </w:p>
    <w:p w:rsidR="00000000" w:rsidRDefault="00000000">
      <w:pPr>
        <w:jc w:val="center"/>
        <w:rPr>
          <w:b/>
          <w:bCs/>
          <w:sz w:val="22"/>
          <w:lang w:val="es-ES_tradnl"/>
        </w:rPr>
      </w:pPr>
    </w:p>
    <w:p w:rsidR="00000000" w:rsidRDefault="00000000">
      <w:pPr>
        <w:jc w:val="center"/>
        <w:rPr>
          <w:b/>
          <w:bCs/>
          <w:sz w:val="22"/>
          <w:lang w:val="es-ES_tradnl"/>
        </w:rPr>
      </w:pPr>
    </w:p>
    <w:p w:rsidR="00000000" w:rsidRDefault="00000000">
      <w:pPr>
        <w:jc w:val="center"/>
        <w:rPr>
          <w:b/>
          <w:bCs/>
          <w:sz w:val="22"/>
          <w:lang w:val="es-ES_tradnl"/>
        </w:rPr>
      </w:pPr>
    </w:p>
    <w:p w:rsidR="00000000" w:rsidRDefault="00000000">
      <w:pPr>
        <w:jc w:val="center"/>
        <w:rPr>
          <w:b/>
          <w:bCs/>
          <w:sz w:val="22"/>
          <w:lang w:val="es-ES_tradnl"/>
        </w:rPr>
      </w:pPr>
    </w:p>
    <w:p w:rsidR="00000000" w:rsidRDefault="00000000">
      <w:pPr>
        <w:jc w:val="center"/>
        <w:rPr>
          <w:b/>
          <w:bCs/>
          <w:sz w:val="22"/>
          <w:lang w:val="es-ES_tradnl"/>
        </w:rPr>
      </w:pPr>
    </w:p>
    <w:p w:rsidR="00000000" w:rsidRDefault="00000000">
      <w:pPr>
        <w:jc w:val="center"/>
        <w:rPr>
          <w:b/>
          <w:bCs/>
          <w:sz w:val="22"/>
          <w:lang w:val="es-ES_tradnl"/>
        </w:rPr>
      </w:pPr>
    </w:p>
    <w:p w:rsidR="00000000" w:rsidRDefault="00000000">
      <w:pPr>
        <w:jc w:val="center"/>
        <w:rPr>
          <w:b/>
          <w:bCs/>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lang w:val="es-ES_tradnl"/>
        </w:rPr>
      </w:pPr>
      <w:r>
        <w:rPr>
          <w:lang w:val="es-ES_tradnl"/>
        </w:rPr>
        <w:t>__________</w:t>
      </w:r>
    </w:p>
    <w:p w:rsidR="00000000" w:rsidRDefault="00000000">
      <w:pPr>
        <w:spacing w:before="240"/>
        <w:ind w:firstLine="567"/>
        <w:rPr>
          <w:sz w:val="22"/>
          <w:lang w:val="es-ES_tradnl"/>
        </w:rPr>
      </w:pPr>
      <w:r>
        <w:rPr>
          <w:sz w:val="22"/>
          <w:lang w:val="es-ES_tradnl"/>
        </w:rPr>
        <w:t>*  El Comité de Derechos Económicos, Sociales y Culturales examinó el informe inicial presentado por el Gobierno de Israel en su 19ª sesión, celebrada en 1998 (véase E/C.12/1998/SR.31 a 33 y observaciones finales E/C.12/1/Add.2); el Comité examinó la información adicional presentada por el Gobierno de Israel (E/1989/5/Add.14) en su 26º período (extraordinario) de sesiones, celebrado en 2001.</w:t>
      </w:r>
    </w:p>
    <w:p w:rsidR="00000000" w:rsidRDefault="00000000">
      <w:pPr>
        <w:rPr>
          <w:lang w:val="es-ES_tradnl"/>
        </w:rPr>
      </w:pPr>
    </w:p>
    <w:p w:rsidR="00000000" w:rsidRDefault="00000000">
      <w:pPr>
        <w:rPr>
          <w:lang w:val="es-ES_tradnl"/>
        </w:rPr>
      </w:pPr>
    </w:p>
    <w:p w:rsidR="00000000" w:rsidRDefault="00000000">
      <w:pPr>
        <w:rPr>
          <w:sz w:val="22"/>
          <w:lang w:val="es-ES_tradnl"/>
        </w:rPr>
      </w:pPr>
      <w:r>
        <w:rPr>
          <w:sz w:val="22"/>
          <w:lang w:val="es-ES_tradnl"/>
        </w:rPr>
        <w:t>GE. 01-45137 (EXT)</w:t>
      </w:r>
    </w:p>
    <w:p w:rsidR="00000000" w:rsidRDefault="00000000">
      <w:pPr>
        <w:jc w:val="center"/>
        <w:rPr>
          <w:lang w:val="es-ES_tradnl"/>
        </w:rPr>
      </w:pPr>
      <w:r>
        <w:rPr>
          <w:lang w:val="es-ES"/>
        </w:rPr>
        <w:br w:type="page"/>
      </w:r>
    </w:p>
    <w:p w:rsidR="00000000" w:rsidRDefault="00000000">
      <w:pPr>
        <w:jc w:val="center"/>
        <w:rPr>
          <w:sz w:val="22"/>
          <w:lang w:val="es-ES_tradnl"/>
        </w:rPr>
      </w:pPr>
      <w:r>
        <w:rPr>
          <w:sz w:val="22"/>
          <w:lang w:val="es-ES_tradnl"/>
        </w:rPr>
        <w:t>ÍNDICE</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tabs>
          <w:tab w:val="center" w:pos="7938"/>
          <w:tab w:val="center" w:pos="9072"/>
        </w:tabs>
        <w:spacing w:after="200"/>
        <w:rPr>
          <w:i/>
          <w:iCs/>
          <w:sz w:val="20"/>
          <w:lang w:val="es-ES_tradnl"/>
        </w:rPr>
      </w:pPr>
      <w:r>
        <w:rPr>
          <w:i/>
          <w:iCs/>
          <w:sz w:val="20"/>
          <w:lang w:val="es-ES_tradnl"/>
        </w:rPr>
        <w:tab/>
        <w:t>Párrafos</w:t>
      </w:r>
      <w:r>
        <w:rPr>
          <w:i/>
          <w:iCs/>
          <w:sz w:val="20"/>
          <w:lang w:val="es-ES_tradnl"/>
        </w:rPr>
        <w:tab/>
        <w:t>Página</w:t>
      </w:r>
    </w:p>
    <w:p w:rsidR="00000000" w:rsidRDefault="00000000">
      <w:pPr>
        <w:rPr>
          <w:sz w:val="22"/>
          <w:lang w:val="es-ES_tradnl"/>
        </w:rPr>
      </w:pPr>
    </w:p>
    <w:p w:rsidR="00000000" w:rsidRDefault="00000000">
      <w:pPr>
        <w:tabs>
          <w:tab w:val="left" w:pos="1304"/>
          <w:tab w:val="left" w:leader="dot" w:pos="7088"/>
          <w:tab w:val="center" w:pos="7938"/>
          <w:tab w:val="center" w:pos="9072"/>
        </w:tabs>
        <w:spacing w:after="240"/>
        <w:rPr>
          <w:sz w:val="22"/>
          <w:lang w:val="es-ES_tradnl"/>
        </w:rPr>
      </w:pPr>
      <w:r>
        <w:rPr>
          <w:sz w:val="22"/>
          <w:lang w:val="es-ES_tradnl"/>
        </w:rPr>
        <w:t>Introducción</w:t>
      </w:r>
      <w:r>
        <w:rPr>
          <w:sz w:val="22"/>
          <w:lang w:val="es-ES_tradnl"/>
        </w:rPr>
        <w:tab/>
      </w:r>
      <w:r>
        <w:rPr>
          <w:sz w:val="22"/>
          <w:lang w:val="es-ES_tradnl"/>
        </w:rPr>
        <w:tab/>
      </w:r>
      <w:r>
        <w:rPr>
          <w:sz w:val="22"/>
          <w:lang w:val="es-ES_tradnl"/>
        </w:rPr>
        <w:tab/>
        <w:t>1 - 8</w:t>
      </w:r>
      <w:r>
        <w:rPr>
          <w:sz w:val="22"/>
          <w:lang w:val="es-ES_tradnl"/>
        </w:rPr>
        <w:tab/>
        <w:t>3</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1</w:t>
      </w:r>
      <w:r>
        <w:rPr>
          <w:sz w:val="22"/>
          <w:lang w:val="es-ES_tradnl"/>
        </w:rPr>
        <w:tab/>
      </w:r>
      <w:r>
        <w:rPr>
          <w:sz w:val="22"/>
          <w:lang w:val="es-ES_tradnl"/>
        </w:rPr>
        <w:tab/>
      </w:r>
      <w:r>
        <w:rPr>
          <w:sz w:val="22"/>
          <w:lang w:val="es-ES_tradnl"/>
        </w:rPr>
        <w:tab/>
        <w:t>9</w:t>
      </w:r>
      <w:r>
        <w:rPr>
          <w:sz w:val="22"/>
          <w:lang w:val="es-ES_tradnl"/>
        </w:rPr>
        <w:tab/>
        <w:t>4</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2</w:t>
      </w:r>
      <w:r>
        <w:rPr>
          <w:sz w:val="22"/>
          <w:lang w:val="es-ES_tradnl"/>
        </w:rPr>
        <w:tab/>
      </w:r>
      <w:r>
        <w:rPr>
          <w:sz w:val="22"/>
          <w:lang w:val="es-ES_tradnl"/>
        </w:rPr>
        <w:tab/>
      </w:r>
      <w:r>
        <w:rPr>
          <w:sz w:val="22"/>
          <w:lang w:val="es-ES_tradnl"/>
        </w:rPr>
        <w:tab/>
        <w:t>10 - 66</w:t>
      </w:r>
      <w:r>
        <w:rPr>
          <w:sz w:val="22"/>
          <w:lang w:val="es-ES_tradnl"/>
        </w:rPr>
        <w:tab/>
        <w:t>4</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3</w:t>
      </w:r>
      <w:r>
        <w:rPr>
          <w:sz w:val="22"/>
          <w:lang w:val="es-ES_tradnl"/>
        </w:rPr>
        <w:tab/>
      </w:r>
      <w:r>
        <w:rPr>
          <w:sz w:val="22"/>
          <w:lang w:val="es-ES_tradnl"/>
        </w:rPr>
        <w:tab/>
      </w:r>
      <w:r>
        <w:rPr>
          <w:sz w:val="22"/>
          <w:lang w:val="es-ES_tradnl"/>
        </w:rPr>
        <w:tab/>
        <w:t>67 - 92</w:t>
      </w:r>
      <w:r>
        <w:rPr>
          <w:sz w:val="22"/>
          <w:lang w:val="es-ES_tradnl"/>
        </w:rPr>
        <w:tab/>
        <w:t>18</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6</w:t>
      </w:r>
      <w:r>
        <w:rPr>
          <w:sz w:val="22"/>
          <w:lang w:val="es-ES_tradnl"/>
        </w:rPr>
        <w:tab/>
      </w:r>
      <w:r>
        <w:rPr>
          <w:sz w:val="22"/>
          <w:lang w:val="es-ES_tradnl"/>
        </w:rPr>
        <w:tab/>
      </w:r>
      <w:r>
        <w:rPr>
          <w:sz w:val="22"/>
          <w:lang w:val="es-ES_tradnl"/>
        </w:rPr>
        <w:tab/>
        <w:t>93 - 164</w:t>
      </w:r>
      <w:r>
        <w:rPr>
          <w:sz w:val="22"/>
          <w:lang w:val="es-ES_tradnl"/>
        </w:rPr>
        <w:tab/>
        <w:t>23</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7</w:t>
      </w:r>
      <w:r>
        <w:rPr>
          <w:sz w:val="22"/>
          <w:lang w:val="es-ES_tradnl"/>
        </w:rPr>
        <w:tab/>
      </w:r>
      <w:r>
        <w:rPr>
          <w:sz w:val="22"/>
          <w:lang w:val="es-ES_tradnl"/>
        </w:rPr>
        <w:tab/>
      </w:r>
      <w:r>
        <w:rPr>
          <w:sz w:val="22"/>
          <w:lang w:val="es-ES_tradnl"/>
        </w:rPr>
        <w:tab/>
        <w:t>165 - 184</w:t>
      </w:r>
      <w:r>
        <w:rPr>
          <w:sz w:val="22"/>
          <w:lang w:val="es-ES_tradnl"/>
        </w:rPr>
        <w:tab/>
        <w:t>40</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8</w:t>
      </w:r>
      <w:r>
        <w:rPr>
          <w:sz w:val="22"/>
          <w:lang w:val="es-ES_tradnl"/>
        </w:rPr>
        <w:tab/>
      </w:r>
      <w:r>
        <w:rPr>
          <w:sz w:val="22"/>
          <w:lang w:val="es-ES_tradnl"/>
        </w:rPr>
        <w:tab/>
      </w:r>
      <w:r>
        <w:rPr>
          <w:sz w:val="22"/>
          <w:lang w:val="es-ES_tradnl"/>
        </w:rPr>
        <w:tab/>
        <w:t>185 - 204</w:t>
      </w:r>
      <w:r>
        <w:rPr>
          <w:sz w:val="22"/>
          <w:lang w:val="es-ES_tradnl"/>
        </w:rPr>
        <w:tab/>
        <w:t>47</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9</w:t>
      </w:r>
      <w:r>
        <w:rPr>
          <w:sz w:val="22"/>
          <w:lang w:val="es-ES_tradnl"/>
        </w:rPr>
        <w:tab/>
      </w:r>
      <w:r>
        <w:rPr>
          <w:sz w:val="22"/>
          <w:lang w:val="es-ES_tradnl"/>
        </w:rPr>
        <w:tab/>
      </w:r>
      <w:r>
        <w:rPr>
          <w:sz w:val="22"/>
          <w:lang w:val="es-ES_tradnl"/>
        </w:rPr>
        <w:tab/>
        <w:t>205 - 239</w:t>
      </w:r>
      <w:r>
        <w:rPr>
          <w:sz w:val="22"/>
          <w:lang w:val="es-ES_tradnl"/>
        </w:rPr>
        <w:tab/>
        <w:t>52</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10</w:t>
      </w:r>
      <w:r>
        <w:rPr>
          <w:sz w:val="22"/>
          <w:lang w:val="es-ES_tradnl"/>
        </w:rPr>
        <w:tab/>
      </w:r>
      <w:r>
        <w:rPr>
          <w:sz w:val="22"/>
          <w:lang w:val="es-ES_tradnl"/>
        </w:rPr>
        <w:tab/>
      </w:r>
      <w:r>
        <w:rPr>
          <w:sz w:val="22"/>
          <w:lang w:val="es-ES_tradnl"/>
        </w:rPr>
        <w:tab/>
        <w:t>240 - 278</w:t>
      </w:r>
      <w:r>
        <w:rPr>
          <w:sz w:val="22"/>
          <w:lang w:val="es-ES_tradnl"/>
        </w:rPr>
        <w:tab/>
        <w:t>59</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11</w:t>
      </w:r>
      <w:r>
        <w:rPr>
          <w:sz w:val="22"/>
          <w:lang w:val="es-ES_tradnl"/>
        </w:rPr>
        <w:tab/>
      </w:r>
      <w:r>
        <w:rPr>
          <w:sz w:val="22"/>
          <w:lang w:val="es-ES_tradnl"/>
        </w:rPr>
        <w:tab/>
      </w:r>
      <w:r>
        <w:rPr>
          <w:sz w:val="22"/>
          <w:lang w:val="es-ES_tradnl"/>
        </w:rPr>
        <w:tab/>
        <w:t>279 - 392</w:t>
      </w:r>
      <w:r>
        <w:rPr>
          <w:sz w:val="22"/>
          <w:lang w:val="es-ES_tradnl"/>
        </w:rPr>
        <w:tab/>
        <w:t>63</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12</w:t>
      </w:r>
      <w:r>
        <w:rPr>
          <w:sz w:val="22"/>
          <w:lang w:val="es-ES_tradnl"/>
        </w:rPr>
        <w:tab/>
      </w:r>
      <w:r>
        <w:rPr>
          <w:sz w:val="22"/>
          <w:lang w:val="es-ES_tradnl"/>
        </w:rPr>
        <w:tab/>
      </w:r>
      <w:r>
        <w:rPr>
          <w:sz w:val="22"/>
          <w:lang w:val="es-ES_tradnl"/>
        </w:rPr>
        <w:tab/>
        <w:t>393 - 428</w:t>
      </w:r>
      <w:r>
        <w:rPr>
          <w:sz w:val="22"/>
          <w:lang w:val="es-ES_tradnl"/>
        </w:rPr>
        <w:tab/>
        <w:t>101</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13</w:t>
      </w:r>
      <w:r>
        <w:rPr>
          <w:sz w:val="22"/>
          <w:lang w:val="es-ES_tradnl"/>
        </w:rPr>
        <w:tab/>
      </w:r>
      <w:r>
        <w:rPr>
          <w:sz w:val="22"/>
          <w:lang w:val="es-ES_tradnl"/>
        </w:rPr>
        <w:tab/>
      </w:r>
      <w:r>
        <w:rPr>
          <w:sz w:val="22"/>
          <w:lang w:val="es-ES_tradnl"/>
        </w:rPr>
        <w:tab/>
        <w:t>429 -.504</w:t>
      </w:r>
      <w:r>
        <w:rPr>
          <w:sz w:val="22"/>
          <w:lang w:val="es-ES_tradnl"/>
        </w:rPr>
        <w:tab/>
        <w:t>109</w:t>
      </w:r>
    </w:p>
    <w:p w:rsidR="00000000" w:rsidRDefault="00000000">
      <w:pPr>
        <w:tabs>
          <w:tab w:val="left" w:pos="1134"/>
          <w:tab w:val="left" w:leader="dot" w:pos="7088"/>
          <w:tab w:val="center" w:pos="7938"/>
          <w:tab w:val="center" w:pos="9072"/>
        </w:tabs>
        <w:spacing w:after="240"/>
        <w:rPr>
          <w:sz w:val="22"/>
          <w:lang w:val="es-ES_tradnl"/>
        </w:rPr>
      </w:pPr>
      <w:r>
        <w:rPr>
          <w:sz w:val="22"/>
          <w:lang w:val="es-ES_tradnl"/>
        </w:rPr>
        <w:t>Artículo 15</w:t>
      </w:r>
      <w:r>
        <w:rPr>
          <w:sz w:val="22"/>
          <w:lang w:val="es-ES_tradnl"/>
        </w:rPr>
        <w:tab/>
      </w:r>
      <w:r>
        <w:rPr>
          <w:sz w:val="22"/>
          <w:lang w:val="es-ES_tradnl"/>
        </w:rPr>
        <w:tab/>
      </w:r>
      <w:r>
        <w:rPr>
          <w:sz w:val="22"/>
          <w:lang w:val="es-ES_tradnl"/>
        </w:rPr>
        <w:tab/>
        <w:t>505 - 541</w:t>
      </w:r>
      <w:r>
        <w:rPr>
          <w:sz w:val="22"/>
          <w:lang w:val="es-ES_tradnl"/>
        </w:rPr>
        <w:tab/>
        <w:t>145</w:t>
      </w:r>
    </w:p>
    <w:p w:rsidR="00000000" w:rsidRDefault="00000000">
      <w:pPr>
        <w:jc w:val="center"/>
        <w:rPr>
          <w:b/>
          <w:bCs/>
          <w:sz w:val="22"/>
          <w:lang w:val="es-ES"/>
        </w:rPr>
      </w:pPr>
      <w:r>
        <w:rPr>
          <w:lang w:val="es-ES"/>
        </w:rPr>
        <w:br w:type="page"/>
      </w:r>
      <w:r>
        <w:rPr>
          <w:b/>
          <w:bCs/>
          <w:sz w:val="22"/>
          <w:lang w:val="es-ES"/>
        </w:rPr>
        <w:t>Introducción</w:t>
      </w:r>
    </w:p>
    <w:p w:rsidR="00000000" w:rsidRDefault="00000000">
      <w:pPr>
        <w:rPr>
          <w:sz w:val="22"/>
          <w:lang w:val="es-ES"/>
        </w:rPr>
      </w:pPr>
    </w:p>
    <w:p w:rsidR="00000000" w:rsidRDefault="00000000">
      <w:pPr>
        <w:rPr>
          <w:sz w:val="22"/>
          <w:lang w:val="es-ES"/>
        </w:rPr>
      </w:pPr>
      <w:r>
        <w:rPr>
          <w:sz w:val="22"/>
          <w:lang w:val="es-ES"/>
        </w:rPr>
        <w:t>1.</w:t>
      </w:r>
      <w:r>
        <w:rPr>
          <w:sz w:val="22"/>
          <w:lang w:val="es-ES"/>
        </w:rPr>
        <w:tab/>
        <w:t>Israel ratificó el Pacto Internacional de Derechos Económicos, Sociales y Culturales (en adelante el Pacto) en agosto de 1991. El Pacto entró en vigor con respecto a Israel el 3 de enero de 1992. A continuación figura el segundo informe periódico presentado por Israel con arreglo a los artículos 16 y 17 del Pacto y a las directrices dadas por el Comité de Derechos Económicos, Sociales y Culturales.</w:t>
      </w:r>
    </w:p>
    <w:p w:rsidR="00000000" w:rsidRDefault="00000000">
      <w:pPr>
        <w:rPr>
          <w:sz w:val="22"/>
          <w:lang w:val="es-ES"/>
        </w:rPr>
      </w:pPr>
    </w:p>
    <w:p w:rsidR="00000000" w:rsidRDefault="00000000">
      <w:pPr>
        <w:rPr>
          <w:sz w:val="22"/>
          <w:lang w:val="es-ES"/>
        </w:rPr>
      </w:pPr>
      <w:r>
        <w:rPr>
          <w:sz w:val="22"/>
          <w:lang w:val="es-ES"/>
        </w:rPr>
        <w:t>2.</w:t>
      </w:r>
      <w:r>
        <w:rPr>
          <w:sz w:val="22"/>
          <w:lang w:val="es-ES"/>
        </w:rPr>
        <w:tab/>
        <w:t>El presente informe contiene datos relativos a los cambios ocurridos desde la presentación del informe inicial de Israel en noviembre de 1997 (en adelante el informe inicial). La información se basa en las mismas fuentes utilizadas para el informe inicial. Se siguen en él las mismas modalidades editoriales y se reflejan todos los datos disponibles hasta agosto de 2000.</w:t>
      </w:r>
    </w:p>
    <w:p w:rsidR="00000000" w:rsidRDefault="00000000">
      <w:pPr>
        <w:rPr>
          <w:sz w:val="22"/>
          <w:lang w:val="es-ES"/>
        </w:rPr>
      </w:pPr>
    </w:p>
    <w:p w:rsidR="00000000" w:rsidRDefault="00000000">
      <w:pPr>
        <w:rPr>
          <w:sz w:val="22"/>
          <w:lang w:val="es-ES"/>
        </w:rPr>
      </w:pPr>
      <w:r>
        <w:rPr>
          <w:sz w:val="22"/>
          <w:lang w:val="es-ES"/>
        </w:rPr>
        <w:t>3.</w:t>
      </w:r>
      <w:r>
        <w:rPr>
          <w:sz w:val="22"/>
          <w:lang w:val="es-ES"/>
        </w:rPr>
        <w:tab/>
        <w:t>El Sr. Michael Atlan, Asesor, ha preparado el informe con la ayuda del Sr. Guy Lurie, en nombre del Ministerio de Trabajo y Asuntos Sociales y bajo la supervisión del Ministerio de Justicia y el Ministerio de Relaciones Exteriores.</w:t>
      </w:r>
    </w:p>
    <w:p w:rsidR="00000000" w:rsidRDefault="00000000">
      <w:pPr>
        <w:rPr>
          <w:sz w:val="22"/>
          <w:lang w:val="es-ES"/>
        </w:rPr>
      </w:pPr>
    </w:p>
    <w:p w:rsidR="00000000" w:rsidRDefault="00000000">
      <w:pPr>
        <w:rPr>
          <w:sz w:val="22"/>
          <w:lang w:val="es-ES"/>
        </w:rPr>
      </w:pPr>
      <w:r>
        <w:rPr>
          <w:sz w:val="22"/>
          <w:lang w:val="es-ES"/>
        </w:rPr>
        <w:t>4.</w:t>
      </w:r>
      <w:r>
        <w:rPr>
          <w:sz w:val="22"/>
          <w:lang w:val="es-ES"/>
        </w:rPr>
        <w:tab/>
        <w:t>Se acompañan como anexos publicaciones especializadas y textos jurídicos, incluida una versión amplia y actualizada de todas las leyes laborales de Israel (anexo 1)</w:t>
      </w:r>
      <w:r>
        <w:rPr>
          <w:sz w:val="20"/>
          <w:lang w:val="es-ES"/>
        </w:rPr>
        <w:t>*.</w:t>
      </w:r>
    </w:p>
    <w:p w:rsidR="00000000" w:rsidRDefault="00000000">
      <w:pPr>
        <w:rPr>
          <w:rStyle w:val="StyleUnderline"/>
          <w:sz w:val="22"/>
          <w:lang w:val="es-ES"/>
        </w:rPr>
      </w:pPr>
    </w:p>
    <w:p w:rsidR="00000000" w:rsidRDefault="00000000">
      <w:pPr>
        <w:jc w:val="center"/>
        <w:rPr>
          <w:rStyle w:val="StyleUnderline"/>
          <w:b/>
          <w:bCs/>
          <w:sz w:val="22"/>
          <w:lang w:val="es-ES"/>
        </w:rPr>
      </w:pPr>
      <w:r>
        <w:rPr>
          <w:rStyle w:val="StyleUnderline"/>
          <w:b/>
          <w:bCs/>
          <w:sz w:val="22"/>
          <w:lang w:val="es-ES"/>
        </w:rPr>
        <w:t>Aplicabilidad del Pacto a la Ribera Occidental y la Faja de Gaza</w:t>
      </w:r>
    </w:p>
    <w:p w:rsidR="00000000" w:rsidRDefault="00000000">
      <w:pPr>
        <w:rPr>
          <w:sz w:val="22"/>
          <w:lang w:val="es-ES"/>
        </w:rPr>
      </w:pPr>
    </w:p>
    <w:p w:rsidR="00000000" w:rsidRDefault="00000000">
      <w:pPr>
        <w:rPr>
          <w:sz w:val="22"/>
          <w:lang w:val="es-ES"/>
        </w:rPr>
      </w:pPr>
      <w:r>
        <w:rPr>
          <w:sz w:val="22"/>
          <w:lang w:val="es-ES"/>
        </w:rPr>
        <w:t>5.</w:t>
      </w:r>
      <w:r>
        <w:rPr>
          <w:sz w:val="22"/>
          <w:lang w:val="es-ES"/>
        </w:rPr>
        <w:tab/>
        <w:t>En sus observaciones finales sobre el informe inicial de Israel, el Comité cuestionó la posición de Israel con respecto a la aplicabilidad del Pacto en la Ribera Occidental y la Faja de Gaza. Israel ha mantenido siempre que el Pacto no se aplica a las zonas que no están sujetas a su soberanía territorial y su jurisdicción. Esta posición se basa en la distinción bien establecida entre los derechos humanos y el derecho humanitario en la legislación internacional. En consecuencia, en opinión de Israel, el mandato del Comité no puede aplicarse a los acontecimientos ocurridos en la Ribera Occidental y la Faja de Gaza, en la medida en que se sitúan en el contexto de conflictos armados, por oposición a una relación basada en los derechos humanos.</w:t>
      </w:r>
    </w:p>
    <w:p w:rsidR="00000000" w:rsidRDefault="00000000">
      <w:pPr>
        <w:rPr>
          <w:sz w:val="22"/>
          <w:lang w:val="es-ES"/>
        </w:rPr>
      </w:pPr>
    </w:p>
    <w:p w:rsidR="00000000" w:rsidRDefault="00000000">
      <w:pPr>
        <w:rPr>
          <w:sz w:val="22"/>
          <w:lang w:val="es-ES"/>
        </w:rPr>
      </w:pPr>
      <w:r>
        <w:rPr>
          <w:sz w:val="22"/>
          <w:lang w:val="es-ES"/>
        </w:rPr>
        <w:t>6.</w:t>
      </w:r>
      <w:r>
        <w:rPr>
          <w:sz w:val="22"/>
          <w:lang w:val="es-ES"/>
        </w:rPr>
        <w:tab/>
        <w:t>Además, de conformidad con el Acuerdo Provisional de 1995 entre Israel y Palestina</w:t>
      </w:r>
      <w:r>
        <w:rPr>
          <w:b/>
          <w:bCs/>
          <w:sz w:val="22"/>
          <w:vertAlign w:val="superscript"/>
          <w:lang w:val="es-ES"/>
        </w:rPr>
        <w:t>1</w:t>
      </w:r>
      <w:r>
        <w:rPr>
          <w:sz w:val="22"/>
          <w:lang w:val="es-ES"/>
        </w:rPr>
        <w:t xml:space="preserve"> y con la documentación y los compromisos posteriores de la Organización de Liberación de Palestina</w:t>
      </w:r>
      <w:r>
        <w:rPr>
          <w:b/>
          <w:bCs/>
          <w:sz w:val="22"/>
          <w:vertAlign w:val="superscript"/>
          <w:lang w:val="es-ES"/>
        </w:rPr>
        <w:t>2</w:t>
      </w:r>
      <w:r>
        <w:rPr>
          <w:sz w:val="22"/>
          <w:lang w:val="es-ES"/>
        </w:rPr>
        <w:t xml:space="preserve">, la enorme mayoría de las facultades y responsabilidades en todas las esferas civiles (incluidas las esferas económicas, sociales y culturales), así como una variedad de cuestiones de seguridad, se han transferido al Consejo de Palestina, que es en todo caso directamente responsable con respecto a toda la población palestina de la Ribera Occidental y la Faja de Gaza de estas cuestiones. A la luz de esta realidad cambiante y de la jurisdicción del Consejo de Palestina en estas esferas, Israel no puede ser internacionalmente responsable de garantizar la aplicación de los derechos con arreglo al Pacto en estas zonas. </w:t>
      </w:r>
    </w:p>
    <w:p w:rsidR="00000000" w:rsidRDefault="00000000">
      <w:pPr>
        <w:rPr>
          <w:sz w:val="22"/>
          <w:lang w:val="es-ES"/>
        </w:rPr>
      </w:pPr>
    </w:p>
    <w:p w:rsidR="00000000" w:rsidRDefault="00000000">
      <w:pPr>
        <w:rPr>
          <w:sz w:val="22"/>
          <w:lang w:val="es-ES"/>
        </w:rPr>
      </w:pPr>
      <w:r>
        <w:rPr>
          <w:sz w:val="22"/>
          <w:lang w:val="es-ES"/>
        </w:rPr>
        <w:t>7.</w:t>
      </w:r>
      <w:r>
        <w:rPr>
          <w:sz w:val="22"/>
          <w:lang w:val="es-ES"/>
        </w:rPr>
        <w:tab/>
        <w:t>El hecho de que el Consejo de Palestina no represente un Estado no excluye su responsabilidad en materia de protección de los derechos humanos. Esto se desprende claramente del artículo XIX del Acuerdo Provisional entre Israel y Palestina sobre la Ribera Occidental y la Faja de Gaza, conforme al cual los palestinos se han comprometido a ejercer sus facultades y responsabilidades “observando debidamente las normas y principios de derechos humanos y del imperio de la ley reconocidos internacionalmente”. De la misma manera, con arreglo al artículo II c) 4) del Memorando del Río Wye, la policía de Palestina está obligada “a ejercer sus facultades y responsabilidades observando debidamente</w:t>
      </w:r>
    </w:p>
    <w:p w:rsidR="00000000" w:rsidRDefault="00000000">
      <w:pPr>
        <w:rPr>
          <w:sz w:val="22"/>
          <w:lang w:val="es-ES"/>
        </w:rPr>
      </w:pPr>
    </w:p>
    <w:p w:rsidR="00000000" w:rsidRDefault="00000000">
      <w:pPr>
        <w:spacing w:after="120"/>
        <w:rPr>
          <w:sz w:val="20"/>
          <w:lang w:val="es-ES"/>
        </w:rPr>
      </w:pPr>
      <w:r>
        <w:rPr>
          <w:sz w:val="22"/>
          <w:lang w:val="es-ES"/>
        </w:rPr>
        <w:t>____________</w:t>
      </w:r>
    </w:p>
    <w:p w:rsidR="00000000" w:rsidRDefault="00000000">
      <w:pPr>
        <w:pStyle w:val="FootnoteText"/>
        <w:ind w:firstLine="567"/>
        <w:rPr>
          <w:lang w:val="es-ES"/>
        </w:rPr>
      </w:pPr>
      <w:r>
        <w:rPr>
          <w:lang w:val="es-ES"/>
        </w:rPr>
        <w:t>* El texto de los anexos puede consultarse en los archivos de la secretaría.</w:t>
      </w:r>
    </w:p>
    <w:p w:rsidR="00000000" w:rsidRDefault="00000000">
      <w:pPr>
        <w:pStyle w:val="FootnoteText"/>
        <w:ind w:firstLine="567"/>
        <w:rPr>
          <w:lang w:val="es-ES"/>
        </w:rPr>
      </w:pPr>
      <w:r>
        <w:rPr>
          <w:b/>
          <w:bCs/>
          <w:vertAlign w:val="superscript"/>
          <w:lang w:val="es-ES"/>
        </w:rPr>
        <w:t>1</w:t>
      </w:r>
      <w:r>
        <w:rPr>
          <w:lang w:val="es-ES"/>
        </w:rPr>
        <w:t xml:space="preserve"> Acuerdo Provisional entre Israel y Palestina sobre la Ribera Occidental y la Faja de Gaza (28 de septiembre de 1995).</w:t>
      </w:r>
    </w:p>
    <w:p w:rsidR="00000000" w:rsidRDefault="00000000">
      <w:pPr>
        <w:ind w:firstLine="567"/>
        <w:rPr>
          <w:sz w:val="22"/>
          <w:lang w:val="es-ES"/>
        </w:rPr>
      </w:pPr>
      <w:r>
        <w:rPr>
          <w:b/>
          <w:bCs/>
          <w:sz w:val="20"/>
          <w:vertAlign w:val="superscript"/>
          <w:lang w:val="es-ES"/>
        </w:rPr>
        <w:t>2</w:t>
      </w:r>
      <w:r>
        <w:rPr>
          <w:sz w:val="20"/>
          <w:lang w:val="es-ES"/>
        </w:rPr>
        <w:t xml:space="preserve"> Memorando del Río Wye, firmado el 23 de octubre de 1998, y Memorando de Sharm-el-Sheikh, de 4 de septiembre de 1999.</w:t>
      </w:r>
    </w:p>
    <w:p w:rsidR="00000000" w:rsidRDefault="00000000">
      <w:pPr>
        <w:rPr>
          <w:sz w:val="22"/>
          <w:lang w:val="es-ES"/>
        </w:rPr>
      </w:pPr>
      <w:r>
        <w:rPr>
          <w:sz w:val="22"/>
          <w:lang w:val="es-ES"/>
        </w:rPr>
        <w:t>las normas de derechos humanos y del imperio de la ley reconocidas internacionalmente, y debe guiarse por la necesidad de proteger al público, respetar la dignidad humana y evitar los hostigamientos”.</w:t>
      </w:r>
    </w:p>
    <w:p w:rsidR="00000000" w:rsidRDefault="00000000">
      <w:pPr>
        <w:rPr>
          <w:sz w:val="22"/>
          <w:lang w:val="es-ES"/>
        </w:rPr>
      </w:pPr>
    </w:p>
    <w:p w:rsidR="00000000" w:rsidRDefault="00000000">
      <w:pPr>
        <w:rPr>
          <w:sz w:val="22"/>
          <w:lang w:val="es-ES"/>
        </w:rPr>
      </w:pPr>
      <w:r>
        <w:rPr>
          <w:sz w:val="22"/>
          <w:lang w:val="es-ES"/>
        </w:rPr>
        <w:t>8.</w:t>
      </w:r>
      <w:r>
        <w:rPr>
          <w:sz w:val="22"/>
          <w:lang w:val="es-ES"/>
        </w:rPr>
        <w:tab/>
        <w:t>Cabe señalar a este respecto que, sin perjuicio de esta posición básica, Israel ha estado dispuesto, y así lo ha hecho en el contexto de la presentación oral de su informe periódico inicial, a cooperar con el Comité y proporcionar en la medida de lo posible información pertinente con respecto al ejercicio de las facultades y responsabilidades que, de conformidad con los acuerdos alcanzados con los palestinos, siguen siendo ejercidas por Israel en la Ribera Occidental y la Faja de Gaza.</w:t>
      </w:r>
    </w:p>
    <w:p w:rsidR="00000000" w:rsidRDefault="00000000">
      <w:pPr>
        <w:rPr>
          <w:rStyle w:val="StyleUnderline"/>
          <w:sz w:val="22"/>
          <w:lang w:val="es-ES"/>
        </w:rPr>
      </w:pPr>
    </w:p>
    <w:p w:rsidR="00000000" w:rsidRDefault="00000000">
      <w:pPr>
        <w:rPr>
          <w:rStyle w:val="StyleUnderline"/>
          <w:sz w:val="22"/>
          <w:lang w:val="es-ES"/>
        </w:rPr>
      </w:pPr>
    </w:p>
    <w:p w:rsidR="00000000" w:rsidRDefault="00000000">
      <w:pPr>
        <w:jc w:val="center"/>
        <w:rPr>
          <w:b/>
          <w:bCs/>
          <w:smallCaps/>
          <w:sz w:val="22"/>
          <w:lang w:val="es-ES"/>
        </w:rPr>
      </w:pPr>
      <w:r>
        <w:rPr>
          <w:rStyle w:val="StyleUnderline"/>
          <w:b/>
          <w:bCs/>
          <w:smallCaps/>
          <w:sz w:val="22"/>
          <w:lang w:val="es-ES"/>
        </w:rPr>
        <w:t>Artículo 1: Libre determinación</w:t>
      </w:r>
    </w:p>
    <w:p w:rsidR="00000000" w:rsidRDefault="00000000">
      <w:pPr>
        <w:rPr>
          <w:sz w:val="22"/>
          <w:lang w:val="es-ES"/>
        </w:rPr>
      </w:pPr>
    </w:p>
    <w:p w:rsidR="00000000" w:rsidRDefault="00000000">
      <w:pPr>
        <w:rPr>
          <w:sz w:val="22"/>
          <w:lang w:val="es-ES"/>
        </w:rPr>
      </w:pPr>
      <w:r>
        <w:rPr>
          <w:sz w:val="22"/>
          <w:lang w:val="es-ES"/>
        </w:rPr>
        <w:t>9.</w:t>
      </w:r>
      <w:r>
        <w:rPr>
          <w:sz w:val="22"/>
          <w:lang w:val="es-ES"/>
        </w:rPr>
        <w:tab/>
        <w:t>No ha habido cambios a este respecto desde la presentación del informe inicial de Israel.</w:t>
      </w:r>
    </w:p>
    <w:p w:rsidR="00000000" w:rsidRDefault="00000000">
      <w:pPr>
        <w:rPr>
          <w:rStyle w:val="StyleUnderline"/>
          <w:sz w:val="22"/>
          <w:lang w:val="es-ES"/>
        </w:rPr>
      </w:pPr>
    </w:p>
    <w:p w:rsidR="00000000" w:rsidRDefault="00000000">
      <w:pPr>
        <w:rPr>
          <w:rStyle w:val="StyleUnderline"/>
          <w:sz w:val="22"/>
          <w:lang w:val="es-ES"/>
        </w:rPr>
      </w:pPr>
    </w:p>
    <w:p w:rsidR="00000000" w:rsidRDefault="00000000">
      <w:pPr>
        <w:jc w:val="center"/>
        <w:rPr>
          <w:rStyle w:val="StyleUnderline"/>
          <w:b/>
          <w:bCs/>
          <w:smallCaps/>
          <w:sz w:val="22"/>
          <w:lang w:val="es-ES"/>
        </w:rPr>
      </w:pPr>
      <w:r>
        <w:rPr>
          <w:rStyle w:val="StyleUnderline"/>
          <w:b/>
          <w:bCs/>
          <w:smallCaps/>
          <w:sz w:val="22"/>
          <w:lang w:val="es-ES"/>
        </w:rPr>
        <w:t>Artículo 2 – Principios generales: Responsabilidad del Estado, no discriminación</w:t>
      </w:r>
      <w:r>
        <w:rPr>
          <w:rStyle w:val="StyleUnderline"/>
          <w:b/>
          <w:bCs/>
          <w:smallCaps/>
          <w:sz w:val="22"/>
          <w:lang w:val="es-ES"/>
        </w:rPr>
        <w:br/>
        <w:t>y cooperación internacional</w:t>
      </w:r>
    </w:p>
    <w:p w:rsidR="00000000" w:rsidRDefault="00000000">
      <w:pPr>
        <w:jc w:val="center"/>
        <w:rPr>
          <w:rStyle w:val="StyleUnderline"/>
          <w:b/>
          <w:bCs/>
          <w:smallCaps/>
          <w:sz w:val="22"/>
          <w:lang w:val="es-ES"/>
        </w:rPr>
      </w:pPr>
    </w:p>
    <w:p w:rsidR="00000000" w:rsidRDefault="00000000">
      <w:pPr>
        <w:jc w:val="center"/>
        <w:rPr>
          <w:rStyle w:val="StyleUnderline"/>
          <w:b/>
          <w:bCs/>
          <w:sz w:val="22"/>
          <w:lang w:val="es-ES"/>
        </w:rPr>
      </w:pPr>
      <w:r>
        <w:rPr>
          <w:rStyle w:val="StyleUnderline"/>
          <w:b/>
          <w:bCs/>
          <w:sz w:val="22"/>
          <w:lang w:val="es-ES"/>
        </w:rPr>
        <w:t>1.  Responsabilidad del Estado</w:t>
      </w:r>
    </w:p>
    <w:p w:rsidR="00000000" w:rsidRDefault="00000000">
      <w:pPr>
        <w:jc w:val="center"/>
        <w:rPr>
          <w:rStyle w:val="StyleUnderline"/>
          <w:b/>
          <w:bCs/>
          <w:sz w:val="22"/>
          <w:lang w:val="es-ES"/>
        </w:rPr>
      </w:pPr>
    </w:p>
    <w:p w:rsidR="00000000" w:rsidRDefault="00000000">
      <w:pPr>
        <w:rPr>
          <w:sz w:val="22"/>
          <w:lang w:val="es-ES"/>
        </w:rPr>
      </w:pPr>
      <w:r>
        <w:rPr>
          <w:sz w:val="22"/>
          <w:lang w:val="es-ES"/>
        </w:rPr>
        <w:t>10.</w:t>
      </w:r>
      <w:r>
        <w:rPr>
          <w:sz w:val="22"/>
          <w:lang w:val="es-ES"/>
        </w:rPr>
        <w:tab/>
        <w:t>Los derechos económicos, sociales y culturales siguen reconociéndose ampliamente en Israel, directamente a través de la ley, las reglamentaciones y la jurisprudencia o indirectamente a través de programas administrativos.</w:t>
      </w:r>
    </w:p>
    <w:p w:rsidR="00000000" w:rsidRDefault="00000000">
      <w:pPr>
        <w:rPr>
          <w:sz w:val="22"/>
          <w:lang w:val="es-ES"/>
        </w:rPr>
      </w:pPr>
    </w:p>
    <w:p w:rsidR="00000000" w:rsidRDefault="00000000">
      <w:pPr>
        <w:rPr>
          <w:sz w:val="22"/>
          <w:lang w:val="es-ES"/>
        </w:rPr>
      </w:pPr>
      <w:r>
        <w:rPr>
          <w:sz w:val="22"/>
          <w:lang w:val="es-ES"/>
        </w:rPr>
        <w:t>11.</w:t>
      </w:r>
      <w:r>
        <w:rPr>
          <w:sz w:val="22"/>
          <w:lang w:val="es-ES"/>
        </w:rPr>
        <w:tab/>
        <w:t>La tendencia a la legalización del bienestar en Israel, descrita en el informe inicial, ha continuado desde entonces. Los dos mejores ejemplos son la Ley de igualdad de derechos para las personas con discapacidades, de 1998 (en el anexo II figura la traducción al inglés</w:t>
      </w:r>
      <w:r>
        <w:rPr>
          <w:sz w:val="20"/>
          <w:lang w:val="es-ES"/>
        </w:rPr>
        <w:t>*</w:t>
      </w:r>
      <w:r>
        <w:rPr>
          <w:sz w:val="22"/>
          <w:lang w:val="es-ES"/>
        </w:rPr>
        <w:t>; se incluye más adelante, en relación con el artículo 2, información adicional sobre esta ley); la Ley aplicable a los niños en situación de riesgo, de 2000 (aún no se dispone de una traducción al inglés; véase más información sobre esta ley en relación con el artículo 10).</w:t>
      </w:r>
    </w:p>
    <w:p w:rsidR="00000000" w:rsidRDefault="00000000">
      <w:pPr>
        <w:rPr>
          <w:sz w:val="22"/>
          <w:lang w:val="es-ES"/>
        </w:rPr>
      </w:pPr>
    </w:p>
    <w:p w:rsidR="00000000" w:rsidRDefault="00000000">
      <w:pPr>
        <w:rPr>
          <w:rStyle w:val="StyleUnderline"/>
          <w:b/>
          <w:bCs/>
          <w:sz w:val="22"/>
          <w:lang w:val="es-ES"/>
        </w:rPr>
      </w:pPr>
      <w:r>
        <w:rPr>
          <w:rStyle w:val="StyleUnderline"/>
          <w:b/>
          <w:bCs/>
          <w:sz w:val="22"/>
          <w:lang w:val="es-ES"/>
        </w:rPr>
        <w:t>Los derechos económicos, sociales y culturales como derechos constitucionales</w:t>
      </w:r>
    </w:p>
    <w:p w:rsidR="00000000" w:rsidRDefault="00000000">
      <w:pPr>
        <w:rPr>
          <w:sz w:val="22"/>
          <w:lang w:val="es-ES"/>
        </w:rPr>
      </w:pPr>
    </w:p>
    <w:p w:rsidR="00000000" w:rsidRDefault="00000000">
      <w:pPr>
        <w:rPr>
          <w:sz w:val="22"/>
          <w:lang w:val="es-ES"/>
        </w:rPr>
      </w:pPr>
      <w:r>
        <w:rPr>
          <w:sz w:val="22"/>
          <w:lang w:val="es-ES"/>
        </w:rPr>
        <w:t>12.</w:t>
      </w:r>
      <w:r>
        <w:rPr>
          <w:sz w:val="22"/>
          <w:lang w:val="es-ES"/>
        </w:rPr>
        <w:tab/>
        <w:t>El proyecto de Ley Básica de Israel: derechos sociales, sobre el cual se informó en el informe inicial, ya no está ante el Knesset. El futuro de esa legislación todavía no es claro. Sin embargo, los derechos protegidos por el Pacto forman parte actualmente del debate público y figuran en los planes de estudios regulares de las facultades de derecho. Además, los derechos económicos, sociales y culturales son cada vez más reconocidos como derechos constitucionales en la jurisprudencia del Tribunal Supremo de Israel. Desearíamos señalar dos enfoques básicos de esta cuestión.</w:t>
      </w:r>
    </w:p>
    <w:p w:rsidR="00000000" w:rsidRDefault="00000000">
      <w:pPr>
        <w:rPr>
          <w:sz w:val="22"/>
          <w:lang w:val="es-ES"/>
        </w:rPr>
      </w:pPr>
    </w:p>
    <w:p w:rsidR="00000000" w:rsidRDefault="00000000">
      <w:pPr>
        <w:rPr>
          <w:sz w:val="22"/>
          <w:lang w:val="es-ES"/>
        </w:rPr>
      </w:pPr>
      <w:r>
        <w:rPr>
          <w:sz w:val="22"/>
          <w:lang w:val="es-ES"/>
        </w:rPr>
        <w:t>13.</w:t>
      </w:r>
      <w:r>
        <w:rPr>
          <w:sz w:val="22"/>
          <w:lang w:val="es-ES"/>
        </w:rPr>
        <w:tab/>
        <w:t>El primero es un enfoque interpretativo. En el informe inicial se mencionó que el Magistrado Aarón Barak, Presidente del Tribunal Supremo, había emitido en textos académicos su opinión de que el “derecho a condiciones de vida dignas” debía considerarse incluido en la Ley Básica: dignidad y libertad humanas (Barak, 1994, págs. 416 y 417). Se afirmaba también que no se había planteado aún ningún caso a este respecto ante el Tribunal Supremo. Este enfoque interpretativo es actualmente evidente en unas pocas decisiones judiciales recientes, aunque no hay todavía ningún precedente obligatorio en su apoyo.</w:t>
      </w:r>
    </w:p>
    <w:p w:rsidR="00000000" w:rsidRDefault="00000000">
      <w:pPr>
        <w:rPr>
          <w:sz w:val="22"/>
          <w:lang w:val="es-ES"/>
        </w:rPr>
      </w:pPr>
    </w:p>
    <w:p w:rsidR="00000000" w:rsidRDefault="00000000">
      <w:pPr>
        <w:rPr>
          <w:sz w:val="22"/>
          <w:lang w:val="es-ES"/>
        </w:rPr>
      </w:pPr>
      <w:r>
        <w:rPr>
          <w:sz w:val="22"/>
          <w:lang w:val="es-ES"/>
        </w:rPr>
        <w:t>14.</w:t>
      </w:r>
      <w:r>
        <w:rPr>
          <w:sz w:val="22"/>
          <w:lang w:val="es-ES"/>
        </w:rPr>
        <w:tab/>
        <w:t xml:space="preserve">En un fallo reciente, emitido el 19 de marzo de 2001 por el Tribunal Supremo en el caso de </w:t>
      </w:r>
      <w:r>
        <w:rPr>
          <w:rStyle w:val="StyleUnderline"/>
          <w:sz w:val="22"/>
          <w:lang w:val="es-ES"/>
        </w:rPr>
        <w:t>Gamzo contra Ishayahu</w:t>
      </w:r>
      <w:r>
        <w:rPr>
          <w:sz w:val="22"/>
          <w:lang w:val="es-ES"/>
        </w:rPr>
        <w:t xml:space="preserve"> (REC 4905/98), el Tribunal utilizó ese enfoque para interpretar la Ley de cumplimiento de las sentencias, de 1967. Esta ley concede facultades discrecionales para espaciar los pagos de alimentos en caso necesario debido a “razones especiales”. La Corte determinó que esas “razones especiales”</w:t>
      </w:r>
    </w:p>
    <w:p w:rsidR="00000000" w:rsidRDefault="00000000">
      <w:pPr>
        <w:spacing w:after="80"/>
        <w:rPr>
          <w:sz w:val="22"/>
          <w:lang w:val="es-ES"/>
        </w:rPr>
      </w:pPr>
      <w:r>
        <w:rPr>
          <w:sz w:val="22"/>
          <w:lang w:val="es-ES"/>
        </w:rPr>
        <w:t>____________</w:t>
      </w:r>
    </w:p>
    <w:p w:rsidR="00000000" w:rsidRDefault="00000000">
      <w:pPr>
        <w:spacing w:after="80"/>
        <w:ind w:firstLine="567"/>
        <w:rPr>
          <w:sz w:val="18"/>
          <w:lang w:val="es-ES"/>
        </w:rPr>
      </w:pPr>
      <w:r>
        <w:rPr>
          <w:sz w:val="20"/>
          <w:lang w:val="es-ES"/>
        </w:rPr>
        <w:t>* El texto de los anexos puede consultarse en los archivos de la secretaría.</w:t>
      </w:r>
    </w:p>
    <w:p w:rsidR="00000000" w:rsidRDefault="00000000">
      <w:pPr>
        <w:rPr>
          <w:sz w:val="22"/>
          <w:lang w:val="es-ES"/>
        </w:rPr>
      </w:pPr>
      <w:r>
        <w:rPr>
          <w:sz w:val="22"/>
          <w:lang w:val="es-ES"/>
        </w:rPr>
        <w:t>incluían la protección de los “elementos básicos” del derecho a un nivel de vida mínimo, el derecho a una alimentación adecuada y el derecho a una atención adecuada de la salud tanto del deudor como del titular del derecho a percibir alimentos. La Corte añadió (en consonancia con ese “enfoque interpretativo”) que los “elementos básicos” de esos derechos están protegidos por la Ley Básica: dignidad y libertad humanas.</w:t>
      </w:r>
    </w:p>
    <w:p w:rsidR="00000000" w:rsidRDefault="00000000">
      <w:pPr>
        <w:rPr>
          <w:sz w:val="22"/>
          <w:lang w:val="es-ES"/>
        </w:rPr>
      </w:pPr>
    </w:p>
    <w:p w:rsidR="00000000" w:rsidRDefault="00000000">
      <w:pPr>
        <w:rPr>
          <w:sz w:val="22"/>
          <w:lang w:val="es-ES"/>
        </w:rPr>
      </w:pPr>
      <w:r>
        <w:rPr>
          <w:sz w:val="22"/>
          <w:lang w:val="es-ES"/>
        </w:rPr>
        <w:t>15.</w:t>
      </w:r>
      <w:r>
        <w:rPr>
          <w:sz w:val="22"/>
          <w:lang w:val="es-ES"/>
        </w:rPr>
        <w:tab/>
        <w:t xml:space="preserve">En un caso ante el Tribunal Laboral Nacional (1997/4-265), </w:t>
      </w:r>
      <w:r>
        <w:rPr>
          <w:rStyle w:val="StyleUnderline"/>
          <w:i/>
          <w:iCs/>
          <w:sz w:val="22"/>
          <w:lang w:val="es-ES"/>
        </w:rPr>
        <w:t xml:space="preserve">Hassid </w:t>
      </w:r>
      <w:r>
        <w:rPr>
          <w:rStyle w:val="StyleUnderline"/>
          <w:sz w:val="22"/>
          <w:lang w:val="es-ES"/>
        </w:rPr>
        <w:t xml:space="preserve">contra </w:t>
      </w:r>
      <w:r>
        <w:rPr>
          <w:rStyle w:val="StyleUnderline"/>
          <w:i/>
          <w:iCs/>
          <w:sz w:val="22"/>
          <w:lang w:val="es-ES"/>
        </w:rPr>
        <w:t>el Instituto Nacional del Seguro</w:t>
      </w:r>
      <w:r>
        <w:rPr>
          <w:rStyle w:val="StyleUnderline"/>
          <w:sz w:val="22"/>
          <w:lang w:val="es-ES"/>
        </w:rPr>
        <w:t>,</w:t>
      </w:r>
      <w:r>
        <w:rPr>
          <w:sz w:val="22"/>
          <w:lang w:val="es-ES"/>
        </w:rPr>
        <w:t xml:space="preserve"> el Tribunal falló a favor de una persona sin hogar que aducía tener derecho a las prestaciones del Instituto pese a no poder apoyar su solicitud con detalles de su dirección, necesarios para verificar la autenticidad de la solicitud. El Tribunal interpretó que la Ley Básica: dignidad y libertad humanas abarca la protección del compromiso del Estado de garantizar un nivel de vida mínimo, y sostuvo que la Ley de apoyo del ingreso debía interpretarse a la luz de la Ley Básica. El Tribunal determinó así que el Instituto Nacional del Seguro había rechazado sin razón la solicitud del reclamante y le ordenó que volviera a tramitar la solicitud, a pesar de que la información estaba incompleta.</w:t>
      </w:r>
    </w:p>
    <w:p w:rsidR="00000000" w:rsidRDefault="00000000">
      <w:pPr>
        <w:rPr>
          <w:sz w:val="22"/>
          <w:lang w:val="es-ES"/>
        </w:rPr>
      </w:pPr>
    </w:p>
    <w:p w:rsidR="00000000" w:rsidRDefault="00000000">
      <w:pPr>
        <w:rPr>
          <w:sz w:val="22"/>
          <w:lang w:val="es-ES"/>
        </w:rPr>
      </w:pPr>
      <w:r>
        <w:rPr>
          <w:sz w:val="22"/>
          <w:lang w:val="es-ES"/>
        </w:rPr>
        <w:t>16.</w:t>
      </w:r>
      <w:r>
        <w:rPr>
          <w:sz w:val="22"/>
          <w:lang w:val="es-ES"/>
        </w:rPr>
        <w:tab/>
        <w:t xml:space="preserve">En C.A. 3275/98, </w:t>
      </w:r>
      <w:r>
        <w:rPr>
          <w:rStyle w:val="StyleUnderline"/>
          <w:i/>
          <w:iCs/>
          <w:sz w:val="22"/>
          <w:lang w:val="es-ES"/>
        </w:rPr>
        <w:t xml:space="preserve">Oficial de Bienestar Social de la ciudad de Holón </w:t>
      </w:r>
      <w:r>
        <w:rPr>
          <w:rStyle w:val="StyleUnderline"/>
          <w:sz w:val="22"/>
          <w:lang w:val="es-ES"/>
        </w:rPr>
        <w:t xml:space="preserve">contra </w:t>
      </w:r>
      <w:r>
        <w:rPr>
          <w:rStyle w:val="StyleUnderline"/>
          <w:i/>
          <w:iCs/>
          <w:sz w:val="22"/>
          <w:lang w:val="es-ES"/>
        </w:rPr>
        <w:t>Anónimo</w:t>
      </w:r>
      <w:r>
        <w:rPr>
          <w:sz w:val="22"/>
          <w:lang w:val="es-ES"/>
        </w:rPr>
        <w:t>, el Tribunal del Distrito de Tel Aviv examinó una petición de realizar una operación a una niña de dos años. Su madre, ciudadana de Moldavia, había partido poco después de haber dado a luz a la niña, y había abandonado a ésta en Israel. El Tribunal sostuvo que al aceptar la Convención sobre los Derechos del Niño, el Estado había asumido la obligación de cuidar a los niños al nivel más alto posible atención médica, y ordenó que se realizara una operación necesaria para mejorar la calidad de vida de la niña sin tener en cuenta la nacionalidad de ésta.</w:t>
      </w:r>
    </w:p>
    <w:p w:rsidR="00000000" w:rsidRDefault="00000000">
      <w:pPr>
        <w:rPr>
          <w:sz w:val="22"/>
          <w:lang w:val="es-ES"/>
        </w:rPr>
      </w:pPr>
    </w:p>
    <w:p w:rsidR="00000000" w:rsidRDefault="00000000">
      <w:pPr>
        <w:rPr>
          <w:sz w:val="22"/>
          <w:lang w:val="es-ES"/>
        </w:rPr>
      </w:pPr>
      <w:r>
        <w:rPr>
          <w:sz w:val="22"/>
          <w:lang w:val="es-ES"/>
        </w:rPr>
        <w:t>17.</w:t>
      </w:r>
      <w:r>
        <w:rPr>
          <w:sz w:val="22"/>
          <w:lang w:val="es-ES"/>
        </w:rPr>
        <w:tab/>
        <w:t xml:space="preserve">Un segundo enfoque reconoce los derechos económicos, sociales y culturales como valores constitucionales autónomos. Se adoptó este enfoque en una decisión de 1998, (H.C. 450/97), </w:t>
      </w:r>
      <w:r>
        <w:rPr>
          <w:rStyle w:val="StyleUnderline"/>
          <w:i/>
          <w:iCs/>
          <w:sz w:val="22"/>
          <w:lang w:val="es-ES"/>
        </w:rPr>
        <w:t xml:space="preserve">Tnuffah, Servicios de Personal y Mantenimiento Ltd. </w:t>
      </w:r>
      <w:r>
        <w:rPr>
          <w:rStyle w:val="StyleUnderline"/>
          <w:sz w:val="22"/>
          <w:lang w:val="es-ES"/>
        </w:rPr>
        <w:t xml:space="preserve">contra </w:t>
      </w:r>
      <w:r>
        <w:rPr>
          <w:rStyle w:val="StyleUnderline"/>
          <w:i/>
          <w:iCs/>
          <w:sz w:val="22"/>
          <w:lang w:val="es-ES"/>
        </w:rPr>
        <w:t>el Ministerio de Trabajo y Asuntos Sociales</w:t>
      </w:r>
      <w:r>
        <w:rPr>
          <w:sz w:val="22"/>
          <w:lang w:val="es-ES"/>
        </w:rPr>
        <w:t>, en que el Tribunal Supremo sostuvo la constitucionalidad de la legislación que requiere que las empresas de trabajo temporal depositen en el Ministerio de Trabajo y Asuntos Sociales una garantía bancaria para asegurar el cumplimiento de sus obligaciones con respecto a sus empleados. El Tribunal sostuvo que, pese a que establecía limitaciones a la libertad de ocupación, la restricción era necesaria y apropiada. En las palabras del Presidente del Tribunal, Magistrado Aharón Barak (en el párr. 12):</w:t>
      </w:r>
    </w:p>
    <w:p w:rsidR="00000000" w:rsidRDefault="00000000">
      <w:pPr>
        <w:rPr>
          <w:sz w:val="22"/>
          <w:lang w:val="es-ES"/>
        </w:rPr>
      </w:pPr>
    </w:p>
    <w:p w:rsidR="00000000" w:rsidRDefault="00000000">
      <w:pPr>
        <w:ind w:left="567"/>
        <w:rPr>
          <w:sz w:val="22"/>
          <w:lang w:val="es-ES"/>
        </w:rPr>
      </w:pPr>
      <w:r>
        <w:rPr>
          <w:sz w:val="22"/>
          <w:lang w:val="es-ES"/>
        </w:rPr>
        <w:tab/>
        <w:t>La defensa de los derechos de los trabajadores es un objetivo válido; la garantía de la seguridad social de los trabajadores es un objetivo válido; la observancia de un marco legal obligatorio para proteger a los trabajadores es un objetivo válido. En efecto, la protección de los derechos de los trabajadores tiene una importancia social fundamental en nuestra sociedad. Para fines constitucionales, es un “objetivo válido”. Los demandados han señalado correctamente que hay una necesidad pública vital de reglamentar las actividades de las empresas de trabajo temporal y defender los intereses de un sector especialmente débil de empleados.</w:t>
      </w:r>
    </w:p>
    <w:p w:rsidR="00000000" w:rsidRDefault="00000000">
      <w:pPr>
        <w:ind w:left="567"/>
        <w:rPr>
          <w:sz w:val="22"/>
          <w:lang w:val="es-ES"/>
        </w:rPr>
      </w:pPr>
    </w:p>
    <w:p w:rsidR="00000000" w:rsidRDefault="00000000">
      <w:pPr>
        <w:rPr>
          <w:sz w:val="22"/>
          <w:lang w:val="es-ES"/>
        </w:rPr>
      </w:pPr>
      <w:r>
        <w:rPr>
          <w:sz w:val="22"/>
          <w:lang w:val="es-ES"/>
        </w:rPr>
        <w:t>18.</w:t>
      </w:r>
      <w:r>
        <w:rPr>
          <w:sz w:val="22"/>
          <w:lang w:val="es-ES"/>
        </w:rPr>
        <w:tab/>
        <w:t>El Magistrado Corner, en el mismo caso, pidió moderación judicial en la protección de los derechos de propiedad y libertad de ocupación, siempre que esos derechos deban equilibrarse con la protección de los derechos sociales básicos de los trabajadores. Añadió que:</w:t>
      </w:r>
    </w:p>
    <w:p w:rsidR="00000000" w:rsidRDefault="00000000">
      <w:pPr>
        <w:rPr>
          <w:sz w:val="22"/>
          <w:lang w:val="es-ES"/>
        </w:rPr>
      </w:pPr>
    </w:p>
    <w:p w:rsidR="00000000" w:rsidRDefault="00000000">
      <w:pPr>
        <w:ind w:left="567"/>
        <w:rPr>
          <w:sz w:val="22"/>
          <w:lang w:val="es-ES"/>
        </w:rPr>
      </w:pPr>
      <w:r>
        <w:rPr>
          <w:sz w:val="22"/>
          <w:lang w:val="es-ES"/>
        </w:rPr>
        <w:tab/>
        <w:t>…Se trata de legislación social destinada a proteger a los trabajadores. Con respecto a esa legislación, el Tribunal debe actuar con suma cautela para no menoscabar los derechos de los trabajadores a fin de satisfacer derechos individuales, como el derecho a la libertad de ocupación y el derecho de propiedad.</w:t>
      </w:r>
    </w:p>
    <w:p w:rsidR="00000000" w:rsidRDefault="00000000">
      <w:pPr>
        <w:rPr>
          <w:sz w:val="22"/>
          <w:lang w:val="es-ES"/>
        </w:rPr>
      </w:pPr>
    </w:p>
    <w:p w:rsidR="00000000" w:rsidRDefault="00000000">
      <w:pPr>
        <w:rPr>
          <w:sz w:val="22"/>
          <w:lang w:val="es-ES"/>
        </w:rPr>
      </w:pPr>
      <w:r>
        <w:rPr>
          <w:sz w:val="22"/>
          <w:lang w:val="es-ES"/>
        </w:rPr>
        <w:t>19.</w:t>
      </w:r>
      <w:r>
        <w:rPr>
          <w:sz w:val="22"/>
          <w:lang w:val="es-ES"/>
        </w:rPr>
        <w:tab/>
        <w:t>Esta dualidad de enfoques se manifiesta claramente en la redacción de la Magistrada Elishevah Barak, actualmente Vicepresidenta del Tribunal Laboral Nacional, que ya había escrito en una decisión emitida en 1996 por un Tribunal Laboral Regional que:</w:t>
      </w:r>
    </w:p>
    <w:p w:rsidR="00000000" w:rsidRDefault="00000000">
      <w:pPr>
        <w:rPr>
          <w:sz w:val="22"/>
          <w:lang w:val="es-ES"/>
        </w:rPr>
      </w:pPr>
    </w:p>
    <w:p w:rsidR="00000000" w:rsidRDefault="00000000">
      <w:pPr>
        <w:ind w:left="567"/>
        <w:rPr>
          <w:sz w:val="22"/>
          <w:lang w:val="es-ES"/>
        </w:rPr>
      </w:pPr>
      <w:r>
        <w:rPr>
          <w:sz w:val="22"/>
          <w:lang w:val="es-ES"/>
        </w:rPr>
        <w:tab/>
        <w:t>El derecho al trabajo es también uno de los derechos humanos básicos, y mientras el Estado de Israel no tenga una Ley Básica sobre derechos sociales, debe considerarse que estos derechos individuales están incluidos en la dignidad humana… El derecho se deriva del concepto de que la dignidad humana presupone un nivel mínimo de existencia… El derecho está, en mi opinión, incluido en el término “dignidad humana” de la Ley Básica: dignidad y libertad humanas, porque aunque es un derecho social, es un derecho social de la persona y no del público. El derecho se deriva también de la Ley Básica sobre libertad de elegir ocupación. Este derecho incluye no solamente el derecho a no vivir en la calle y a no pasar hambre. La dignidad humana se ve también perjudicada cuando una persona está obligada a la inacción, aun cuando sufra no hambre mientras gana un salario. (</w:t>
      </w:r>
      <w:r>
        <w:rPr>
          <w:i/>
          <w:iCs/>
          <w:sz w:val="22"/>
          <w:lang w:val="es-ES"/>
        </w:rPr>
        <w:t xml:space="preserve">Taba 54/3-289 </w:t>
      </w:r>
      <w:r>
        <w:rPr>
          <w:rStyle w:val="StyleUnderline"/>
          <w:i/>
          <w:iCs/>
          <w:sz w:val="22"/>
          <w:lang w:val="es-ES"/>
        </w:rPr>
        <w:t xml:space="preserve">Dr. Orly Peret </w:t>
      </w:r>
      <w:r>
        <w:rPr>
          <w:rStyle w:val="StyleUnderline"/>
          <w:sz w:val="22"/>
          <w:lang w:val="es-ES"/>
        </w:rPr>
        <w:t>contra</w:t>
      </w:r>
      <w:r>
        <w:rPr>
          <w:rStyle w:val="StyleUnderline"/>
          <w:i/>
          <w:iCs/>
          <w:sz w:val="22"/>
          <w:lang w:val="es-ES"/>
        </w:rPr>
        <w:t xml:space="preserve"> Dr. Amitzur Farkash</w:t>
      </w:r>
      <w:r>
        <w:rPr>
          <w:sz w:val="22"/>
          <w:lang w:val="es-ES"/>
        </w:rPr>
        <w:t>).</w:t>
      </w:r>
    </w:p>
    <w:p w:rsidR="00000000" w:rsidRDefault="00000000">
      <w:pPr>
        <w:rPr>
          <w:sz w:val="22"/>
          <w:lang w:val="es-ES"/>
        </w:rPr>
      </w:pPr>
    </w:p>
    <w:p w:rsidR="00000000" w:rsidRDefault="00000000">
      <w:pPr>
        <w:rPr>
          <w:sz w:val="22"/>
          <w:lang w:val="es-ES"/>
        </w:rPr>
      </w:pPr>
      <w:r>
        <w:rPr>
          <w:sz w:val="22"/>
          <w:lang w:val="es-ES"/>
        </w:rPr>
        <w:t>20.</w:t>
      </w:r>
      <w:r>
        <w:rPr>
          <w:sz w:val="22"/>
          <w:lang w:val="es-ES"/>
        </w:rPr>
        <w:tab/>
        <w:t>En otras secciones de este informe figuran otras decisiones judiciales y decisiones más específicas de esta naturaleza.</w:t>
      </w:r>
    </w:p>
    <w:p w:rsidR="00000000" w:rsidRDefault="00000000">
      <w:pPr>
        <w:rPr>
          <w:sz w:val="22"/>
          <w:lang w:val="es-ES"/>
        </w:rPr>
      </w:pPr>
    </w:p>
    <w:p w:rsidR="00000000" w:rsidRDefault="00000000">
      <w:pPr>
        <w:rPr>
          <w:sz w:val="22"/>
          <w:lang w:val="es-ES"/>
        </w:rPr>
      </w:pPr>
      <w:r>
        <w:rPr>
          <w:sz w:val="22"/>
          <w:lang w:val="es-ES"/>
        </w:rPr>
        <w:t>21.</w:t>
      </w:r>
      <w:r>
        <w:rPr>
          <w:sz w:val="22"/>
          <w:lang w:val="es-ES"/>
        </w:rPr>
        <w:tab/>
        <w:t>Por último, cabe mencionar un nuevo artículo añadido a la Ley de igualdad de derechos de la mujer, de 1951 (art. 6), en una enmienda aprobada en abril de 2000, según el cual la cual la mujer y el hombre tienen iguales derechos a una existencia en condiciones de dignidad humana, incluida la igualdad en el trabajo, la educación, la salud, la vivienda, la protección del medio ambiente y el bienestar social.</w:t>
      </w:r>
    </w:p>
    <w:p w:rsidR="00000000" w:rsidRDefault="00000000">
      <w:pPr>
        <w:rPr>
          <w:sz w:val="22"/>
          <w:lang w:val="es-ES"/>
        </w:rPr>
      </w:pPr>
    </w:p>
    <w:p w:rsidR="00000000" w:rsidRDefault="00000000">
      <w:pPr>
        <w:rPr>
          <w:sz w:val="22"/>
          <w:lang w:val="es-ES"/>
        </w:rPr>
      </w:pPr>
      <w:r>
        <w:rPr>
          <w:sz w:val="22"/>
          <w:lang w:val="es-ES"/>
        </w:rPr>
        <w:t>22.</w:t>
      </w:r>
      <w:r>
        <w:rPr>
          <w:sz w:val="22"/>
          <w:lang w:val="es-ES"/>
        </w:rPr>
        <w:tab/>
        <w:t>Esta disposición presume claramente la existencia de derechos sociales en general, y del derecho a condiciones de vida dignas en particular, aunque sólo prescribe directamente una norma de igualdad.</w:t>
      </w:r>
    </w:p>
    <w:p w:rsidR="00000000" w:rsidRDefault="00000000">
      <w:pPr>
        <w:rPr>
          <w:rStyle w:val="StyleUnderline"/>
          <w:sz w:val="22"/>
          <w:lang w:val="es-ES"/>
        </w:rPr>
      </w:pPr>
    </w:p>
    <w:p w:rsidR="00000000" w:rsidRDefault="00000000">
      <w:pPr>
        <w:jc w:val="center"/>
        <w:rPr>
          <w:rStyle w:val="StyleUnderline"/>
          <w:b/>
          <w:bCs/>
          <w:sz w:val="22"/>
          <w:lang w:val="es-ES"/>
        </w:rPr>
      </w:pPr>
      <w:r>
        <w:rPr>
          <w:rStyle w:val="StyleUnderline"/>
          <w:b/>
          <w:bCs/>
          <w:sz w:val="22"/>
          <w:lang w:val="es-ES"/>
        </w:rPr>
        <w:t>2.  No discriminación</w:t>
      </w:r>
    </w:p>
    <w:p w:rsidR="00000000" w:rsidRDefault="00000000">
      <w:pPr>
        <w:jc w:val="center"/>
        <w:rPr>
          <w:rStyle w:val="StyleUnderline"/>
          <w:b/>
          <w:bCs/>
          <w:sz w:val="22"/>
          <w:lang w:val="es-ES"/>
        </w:rPr>
      </w:pPr>
    </w:p>
    <w:p w:rsidR="00000000" w:rsidRDefault="00000000">
      <w:pPr>
        <w:rPr>
          <w:rStyle w:val="StyleUnderline"/>
          <w:sz w:val="22"/>
          <w:lang w:val="es-ES"/>
        </w:rPr>
      </w:pPr>
      <w:r>
        <w:rPr>
          <w:sz w:val="22"/>
          <w:lang w:val="es-ES"/>
        </w:rPr>
        <w:t>23.</w:t>
      </w:r>
      <w:r>
        <w:rPr>
          <w:sz w:val="22"/>
          <w:lang w:val="es-ES"/>
        </w:rPr>
        <w:tab/>
        <w:t>En cada capítulo de este informe se incluye una relación detallada de una aplicación reciente del principio de no discriminación. Se mencionan aquí solamente las cuestiones con consecuencias generales y amplias. Se ha prestado especial atención a las preocupaciones y observaciones expresadas por el Comité en sus observaciones finales sobre su informe inicial de Israel.</w:t>
      </w:r>
    </w:p>
    <w:p w:rsidR="00000000" w:rsidRDefault="00000000">
      <w:pPr>
        <w:rPr>
          <w:rStyle w:val="StyleUnderline"/>
          <w:b/>
          <w:bCs/>
          <w:sz w:val="22"/>
          <w:lang w:val="es-ES"/>
        </w:rPr>
      </w:pPr>
    </w:p>
    <w:p w:rsidR="00000000" w:rsidRDefault="00000000">
      <w:pPr>
        <w:rPr>
          <w:rStyle w:val="StyleUnderline"/>
          <w:b/>
          <w:bCs/>
          <w:sz w:val="22"/>
          <w:lang w:val="es-ES"/>
        </w:rPr>
      </w:pPr>
      <w:r>
        <w:rPr>
          <w:rStyle w:val="StyleUnderline"/>
          <w:b/>
          <w:bCs/>
          <w:sz w:val="22"/>
          <w:lang w:val="es-ES"/>
        </w:rPr>
        <w:t>Israel y la Ley del Retorno</w:t>
      </w:r>
    </w:p>
    <w:p w:rsidR="00000000" w:rsidRDefault="00000000">
      <w:pPr>
        <w:rPr>
          <w:rStyle w:val="StyleUnderline"/>
          <w:sz w:val="22"/>
          <w:lang w:val="es-ES"/>
        </w:rPr>
      </w:pPr>
    </w:p>
    <w:p w:rsidR="00000000" w:rsidRDefault="00000000">
      <w:pPr>
        <w:rPr>
          <w:rStyle w:val="StyleUnderline"/>
          <w:sz w:val="22"/>
          <w:lang w:val="es-ES"/>
        </w:rPr>
      </w:pPr>
      <w:r>
        <w:rPr>
          <w:rStyle w:val="StyleUnderline"/>
          <w:sz w:val="22"/>
          <w:lang w:val="es-ES"/>
        </w:rPr>
        <w:t>24.</w:t>
      </w:r>
      <w:r>
        <w:rPr>
          <w:rStyle w:val="StyleUnderline"/>
          <w:sz w:val="22"/>
          <w:lang w:val="es-ES"/>
        </w:rPr>
        <w:tab/>
        <w:t>En sus observaciones finales sobre el informe periódico inicial de Israel, el Comité expresó su preocupación a este respecto (párr. 13 de las observaciones finales) como sigue:</w:t>
      </w:r>
    </w:p>
    <w:p w:rsidR="00000000" w:rsidRDefault="00000000">
      <w:pPr>
        <w:rPr>
          <w:rStyle w:val="StyleUnderline"/>
          <w:sz w:val="22"/>
          <w:lang w:val="es-ES"/>
        </w:rPr>
      </w:pPr>
    </w:p>
    <w:p w:rsidR="00000000" w:rsidRDefault="00000000">
      <w:pPr>
        <w:ind w:left="567"/>
        <w:rPr>
          <w:rStyle w:val="StyleUnderline"/>
          <w:sz w:val="22"/>
          <w:lang w:val="es-ES"/>
        </w:rPr>
      </w:pPr>
      <w:r>
        <w:rPr>
          <w:rStyle w:val="StyleUnderline"/>
          <w:sz w:val="22"/>
          <w:lang w:val="es-ES"/>
        </w:rPr>
        <w:tab/>
        <w:t>“…la ley que permite a todo judío, de cualquier parte del mundo, migrar a Israel y obtener prácticamente de manera automática la residencia y la ciudadanía, discrimina contra los palestinos dispersos, a los que el Gobierno de Israel ha impuesto tales restricciones que les resulta prácticamente imposible regresar a su tierra de nacimiento”.</w:t>
      </w:r>
    </w:p>
    <w:p w:rsidR="00000000" w:rsidRDefault="00000000">
      <w:pPr>
        <w:rPr>
          <w:rStyle w:val="StyleUnderline"/>
          <w:sz w:val="22"/>
          <w:lang w:val="es-ES"/>
        </w:rPr>
      </w:pPr>
    </w:p>
    <w:p w:rsidR="00000000" w:rsidRDefault="00000000">
      <w:pPr>
        <w:rPr>
          <w:rStyle w:val="StyleUnderline"/>
          <w:sz w:val="22"/>
          <w:lang w:val="es-ES"/>
        </w:rPr>
      </w:pPr>
      <w:r>
        <w:rPr>
          <w:rStyle w:val="StyleUnderline"/>
          <w:sz w:val="22"/>
          <w:lang w:val="es-ES"/>
        </w:rPr>
        <w:t>25.</w:t>
      </w:r>
      <w:r>
        <w:rPr>
          <w:rStyle w:val="StyleUnderline"/>
          <w:sz w:val="22"/>
          <w:lang w:val="es-ES"/>
        </w:rPr>
        <w:tab/>
        <w:t>La Ley del retorno israelí representa la esencia misma del Estado de Israel como “Estado judío y democrático”. Cabe recordar que durante el período iniciado en 1939, las puertas del Mandato de Palestina, y de hecho de casi todos los países, estuvieron cerradas a la inmigración judía, y que esto contribuyó a la muerte de millones de judíos en Europa a manos de la Alemania nazi durante la segunda guerra mundial. Después de los horrores de guerra, y tras el establecimiento del Estado de Israel, los fundadores de Israel promulgaron la Ley del Retorno para dar expresión formal a los tres principios básicos en que se basa el establecimiento del Estado como la única patria del pueblo judío, a saber: la creación de un Estado judío en la tierra de Israel, la reunión de los judíos exiliados, en particular después de los horrores del Holocausto, y la preservación de un vínculo fuerte entre el Estado de Israel y otras comunidades judías de todo el mundo.</w:t>
      </w:r>
    </w:p>
    <w:p w:rsidR="00000000" w:rsidRDefault="00000000">
      <w:pPr>
        <w:rPr>
          <w:sz w:val="22"/>
          <w:lang w:val="es-ES"/>
        </w:rPr>
      </w:pPr>
    </w:p>
    <w:p w:rsidR="00000000" w:rsidRDefault="00000000">
      <w:pPr>
        <w:rPr>
          <w:sz w:val="22"/>
          <w:lang w:val="es-ES"/>
        </w:rPr>
      </w:pPr>
      <w:r>
        <w:rPr>
          <w:sz w:val="22"/>
          <w:lang w:val="es-ES"/>
        </w:rPr>
        <w:t>26.</w:t>
      </w:r>
      <w:r>
        <w:rPr>
          <w:sz w:val="22"/>
          <w:lang w:val="es-ES"/>
        </w:rPr>
        <w:tab/>
        <w:t>La Ley del Retorno de 1950 y la Ley de la Nacionalidad de 1952 establecen el derecho de los judíos a inmigrar a Israel y a obtener automáticamente la nacionalidad israelí. Este privilegio, otorgado como parte de la política de inmigración de Israel, es evidentemente una cuestión interna, sujeta a la discreción soberana del Estado. Sin embargo, es preciso recalcar que no se impide a los no judíos inmigrar a Israel, ni hay restricciones para grupos determinados. Los no judíos que desean adquirir la nacionalidad israelí pueden solicitar debidamente la ciudadanía de conformidad con la Ley de la Nacionalidad de Israel.</w:t>
      </w:r>
    </w:p>
    <w:p w:rsidR="00000000" w:rsidRDefault="00000000">
      <w:pPr>
        <w:rPr>
          <w:sz w:val="22"/>
          <w:lang w:val="es-ES"/>
        </w:rPr>
      </w:pPr>
      <w:r>
        <w:rPr>
          <w:sz w:val="22"/>
          <w:lang w:val="es-ES"/>
        </w:rPr>
        <w:t>27.</w:t>
      </w:r>
      <w:r>
        <w:rPr>
          <w:sz w:val="22"/>
          <w:lang w:val="es-ES"/>
        </w:rPr>
        <w:tab/>
        <w:t>A este respecto, Israel no es diferente de la mayoría de los Estados que, al adquirir el carácter de tales y de conformidad con el principio de la libre determinación, dieron preferencia para los fines de la obtención de la nacionalidad de ese Estado a las personas con ciertos vínculos sociales, culturales o étnicos con el Estado.</w:t>
      </w:r>
    </w:p>
    <w:p w:rsidR="00000000" w:rsidRDefault="00000000">
      <w:pPr>
        <w:rPr>
          <w:sz w:val="22"/>
          <w:lang w:val="es-ES"/>
        </w:rPr>
      </w:pPr>
    </w:p>
    <w:p w:rsidR="00000000" w:rsidRDefault="00000000">
      <w:pPr>
        <w:rPr>
          <w:sz w:val="22"/>
          <w:lang w:val="es-ES"/>
        </w:rPr>
      </w:pPr>
      <w:r>
        <w:rPr>
          <w:sz w:val="22"/>
          <w:lang w:val="es-ES"/>
        </w:rPr>
        <w:t>28.</w:t>
      </w:r>
      <w:r>
        <w:rPr>
          <w:sz w:val="22"/>
          <w:lang w:val="es-ES"/>
        </w:rPr>
        <w:tab/>
        <w:t>El Comité sugirió en sus observaciones finales que la Ley del Retorno debía colocarse en igualdad de condiciones con la reclamación de los palestinos a un derecho de retorno. La posición de Israel mantiene que debe hacerse una distinción clara entre su Ley del Retorno y la reclamación de los palestinos de un derecho de retorno, y que esta cuestión es actualmente parte de las cuestiones pendientes que se están negociando entre Israel y los palestinos.</w:t>
      </w:r>
    </w:p>
    <w:p w:rsidR="00000000" w:rsidRDefault="00000000">
      <w:pPr>
        <w:rPr>
          <w:sz w:val="22"/>
          <w:u w:val="single"/>
          <w:lang w:val="es-ES"/>
        </w:rPr>
      </w:pPr>
    </w:p>
    <w:p w:rsidR="00000000" w:rsidRDefault="00000000">
      <w:pPr>
        <w:rPr>
          <w:b/>
          <w:bCs/>
          <w:sz w:val="22"/>
          <w:lang w:val="es-ES"/>
        </w:rPr>
      </w:pPr>
      <w:r>
        <w:rPr>
          <w:b/>
          <w:bCs/>
          <w:sz w:val="22"/>
          <w:lang w:val="es-ES"/>
        </w:rPr>
        <w:t>No discriminación de los no judíos en Israel</w:t>
      </w:r>
    </w:p>
    <w:p w:rsidR="00000000" w:rsidRDefault="00000000">
      <w:pPr>
        <w:rPr>
          <w:sz w:val="22"/>
          <w:lang w:val="es-ES"/>
        </w:rPr>
      </w:pPr>
    </w:p>
    <w:p w:rsidR="00000000" w:rsidRDefault="00000000">
      <w:pPr>
        <w:rPr>
          <w:sz w:val="22"/>
          <w:lang w:val="es-ES"/>
        </w:rPr>
      </w:pPr>
      <w:r>
        <w:rPr>
          <w:sz w:val="22"/>
          <w:lang w:val="es-ES"/>
        </w:rPr>
        <w:t>29.</w:t>
      </w:r>
      <w:r>
        <w:rPr>
          <w:sz w:val="22"/>
          <w:lang w:val="es-ES"/>
        </w:rPr>
        <w:tab/>
        <w:t xml:space="preserve">Una decisión reciente del Tribunal Supremo dio ímpetu considerable al principio de la no discriminación de los no judíos en Israel. El Tribunal determinó que el Estado y la Administración de Tierras de Israel tienen la obligación de asegurar la igualdad de tratamiento para todos con respecto al uso de la tierra (HCJ 6698/95 </w:t>
      </w:r>
      <w:r>
        <w:rPr>
          <w:i/>
          <w:iCs/>
          <w:sz w:val="22"/>
          <w:lang w:val="es-ES"/>
        </w:rPr>
        <w:t xml:space="preserve">A’dl Ka’adan </w:t>
      </w:r>
      <w:r>
        <w:rPr>
          <w:sz w:val="22"/>
          <w:lang w:val="es-ES"/>
        </w:rPr>
        <w:t xml:space="preserve">contra </w:t>
      </w:r>
      <w:r>
        <w:rPr>
          <w:i/>
          <w:iCs/>
          <w:sz w:val="22"/>
          <w:lang w:val="es-ES"/>
        </w:rPr>
        <w:t xml:space="preserve">la Administración de Tierras de Israel). </w:t>
      </w:r>
      <w:r>
        <w:rPr>
          <w:sz w:val="22"/>
          <w:lang w:val="es-ES"/>
        </w:rPr>
        <w:t>Los peticionarios eran en este caso una pareja árabe que deseaba construir una casa en Katzir, un asentamiento comunal en la región del río Eron al norte de Israel. La Agencia Judía, en colaboración con la Sociedad Cooperativa Katzir, estableció ese asentamiento en 1982 en tierras del Estado que habían sido asignadas a la Agencia Judía (a través de la Administración de Tierras de Israel) con ese fin.</w:t>
      </w:r>
    </w:p>
    <w:p w:rsidR="00000000" w:rsidRDefault="00000000">
      <w:pPr>
        <w:rPr>
          <w:sz w:val="22"/>
          <w:lang w:val="es-ES"/>
        </w:rPr>
      </w:pPr>
    </w:p>
    <w:p w:rsidR="00000000" w:rsidRDefault="00000000">
      <w:pPr>
        <w:rPr>
          <w:sz w:val="22"/>
          <w:lang w:val="es-ES"/>
        </w:rPr>
      </w:pPr>
      <w:r>
        <w:rPr>
          <w:sz w:val="22"/>
          <w:lang w:val="es-ES"/>
        </w:rPr>
        <w:t>30.</w:t>
      </w:r>
      <w:r>
        <w:rPr>
          <w:sz w:val="22"/>
          <w:lang w:val="es-ES"/>
        </w:rPr>
        <w:tab/>
        <w:t>La Sociedad Cooperativa Katzir sólo aceptaba miembros judíos. Por lo tanto, se negó a aceptar a los peticionarios y permitirles construir su casa en el asentamiento comunal de Katzir. Los peticionarios adujeron que la política constituía discriminación en razón de la religión o la nacionalidad y que la ley con respecto a las tierras estatales prohíbe esa discriminación.</w:t>
      </w:r>
    </w:p>
    <w:p w:rsidR="00000000" w:rsidRDefault="00000000">
      <w:pPr>
        <w:rPr>
          <w:sz w:val="22"/>
          <w:lang w:val="es-ES"/>
        </w:rPr>
      </w:pPr>
    </w:p>
    <w:p w:rsidR="00000000" w:rsidRDefault="00000000">
      <w:pPr>
        <w:rPr>
          <w:sz w:val="22"/>
          <w:lang w:val="es-ES"/>
        </w:rPr>
      </w:pPr>
      <w:r>
        <w:rPr>
          <w:sz w:val="22"/>
          <w:lang w:val="es-ES"/>
        </w:rPr>
        <w:t>31.</w:t>
      </w:r>
      <w:r>
        <w:rPr>
          <w:sz w:val="22"/>
          <w:lang w:val="es-ES"/>
        </w:rPr>
        <w:tab/>
        <w:t xml:space="preserve">El Tribunal Supremo dictaminó que la asignación de tierras debería hacerse en condiciones de igualdad, que la asignación de tierras para uso exclusivo de los judíos en esas zonas era ilegal, y que la asignación de tierras a la Agencia Judía, cuando esa Agencia actúa en forma discriminatoria, era igualmente ilegal y equivalía a una discriminación indirecta. Este dictamen reforzó el principio de no discriminación con respecto al uso de la tierra, aunque estaba limitado a los hechos particulares del caso. La cuestión general del uso de tierras del Estado para los asentamientos da lugar a una amplia gama de cuestiones. En primer lugar, la decisión en el caso </w:t>
      </w:r>
      <w:r>
        <w:rPr>
          <w:i/>
          <w:iCs/>
          <w:sz w:val="22"/>
          <w:lang w:val="es-ES"/>
        </w:rPr>
        <w:t xml:space="preserve">Ka’adan </w:t>
      </w:r>
      <w:r>
        <w:rPr>
          <w:sz w:val="22"/>
          <w:lang w:val="es-ES"/>
        </w:rPr>
        <w:t>no se refiere a asignaciones anteriores de tierras del Estado. En segundo lugar, se concentra en las circunstancias particulares del asentamiento comunal de Katzir. Al examinar esta cuestión, el Tribunal no tomó una posición con respecto a otros tipos de asentamientos (como los kibbutz o moshav con base comunitaria).</w:t>
      </w:r>
    </w:p>
    <w:p w:rsidR="00000000" w:rsidRDefault="00000000">
      <w:pPr>
        <w:rPr>
          <w:sz w:val="22"/>
          <w:lang w:val="es-ES"/>
        </w:rPr>
      </w:pPr>
    </w:p>
    <w:p w:rsidR="00000000" w:rsidRDefault="00000000">
      <w:pPr>
        <w:rPr>
          <w:b/>
          <w:bCs/>
          <w:sz w:val="22"/>
          <w:lang w:val="es-ES"/>
        </w:rPr>
      </w:pPr>
      <w:r>
        <w:rPr>
          <w:b/>
          <w:bCs/>
          <w:sz w:val="22"/>
          <w:lang w:val="es-ES"/>
        </w:rPr>
        <w:t>Plan multianual para el desarrollo de las comunidades del sector árabe</w:t>
      </w:r>
    </w:p>
    <w:p w:rsidR="00000000" w:rsidRDefault="00000000">
      <w:pPr>
        <w:rPr>
          <w:sz w:val="22"/>
          <w:lang w:val="es-ES"/>
        </w:rPr>
      </w:pPr>
    </w:p>
    <w:p w:rsidR="00000000" w:rsidRDefault="00000000">
      <w:pPr>
        <w:rPr>
          <w:sz w:val="22"/>
          <w:lang w:val="es-ES"/>
        </w:rPr>
      </w:pPr>
      <w:r>
        <w:rPr>
          <w:sz w:val="22"/>
          <w:lang w:val="es-ES"/>
        </w:rPr>
        <w:t>32.</w:t>
      </w:r>
      <w:r>
        <w:rPr>
          <w:sz w:val="22"/>
          <w:lang w:val="es-ES"/>
        </w:rPr>
        <w:tab/>
        <w:t>Al igual que el Comité, el Gobierno de Israel está también preocupado por la necesidad de eliminar la disparidad entre judíos y árabes en Israel. A continuación se reproduce una resolución del Gobierno, adoptada en octubre de 2000, en relación con todos los aspectos del desarrollo social de las comunidades del sector árabe. La decisión se adoptó después de realizar trabajos preparatorios detallados con la participación de la mayoría de los organismos gubernamentales. La decisión, traducida en su totalidad de la versión original en hebreo, dice como sigue:</w:t>
      </w:r>
    </w:p>
    <w:p w:rsidR="00000000" w:rsidRDefault="00000000">
      <w:pPr>
        <w:rPr>
          <w:sz w:val="22"/>
          <w:lang w:val="es-ES"/>
        </w:rPr>
      </w:pPr>
    </w:p>
    <w:p w:rsidR="00000000" w:rsidRDefault="00000000">
      <w:pPr>
        <w:rPr>
          <w:b/>
          <w:bCs/>
          <w:sz w:val="20"/>
          <w:lang w:val="es-ES"/>
        </w:rPr>
      </w:pPr>
      <w:r>
        <w:rPr>
          <w:b/>
          <w:bCs/>
          <w:sz w:val="20"/>
          <w:lang w:val="es-ES"/>
        </w:rPr>
        <w:t>Generalidades</w:t>
      </w:r>
    </w:p>
    <w:p w:rsidR="00000000" w:rsidRDefault="00000000">
      <w:pPr>
        <w:rPr>
          <w:sz w:val="20"/>
          <w:lang w:val="es-ES"/>
        </w:rPr>
      </w:pPr>
    </w:p>
    <w:p w:rsidR="00000000" w:rsidRDefault="00000000">
      <w:pPr>
        <w:spacing w:after="120"/>
        <w:rPr>
          <w:sz w:val="20"/>
          <w:lang w:val="es-ES"/>
        </w:rPr>
      </w:pPr>
      <w:r>
        <w:rPr>
          <w:sz w:val="20"/>
          <w:lang w:val="es-ES"/>
        </w:rPr>
        <w:t>A)</w:t>
      </w:r>
      <w:r>
        <w:rPr>
          <w:sz w:val="20"/>
          <w:lang w:val="es-ES"/>
        </w:rPr>
        <w:tab/>
        <w:t>El Gobierno de Israel se considera obligado a tomar medidas para asegurar condiciones iguales y justas a los árabes israelíes en el ámbito socioeconómico, en particular en las esferas de la educación, la vivienda y el empleo.</w:t>
      </w:r>
    </w:p>
    <w:p w:rsidR="00000000" w:rsidRDefault="00000000">
      <w:pPr>
        <w:spacing w:after="120"/>
        <w:rPr>
          <w:sz w:val="20"/>
          <w:lang w:val="es-ES"/>
        </w:rPr>
      </w:pPr>
      <w:r>
        <w:rPr>
          <w:sz w:val="20"/>
          <w:lang w:val="es-ES"/>
        </w:rPr>
        <w:t>B)</w:t>
      </w:r>
      <w:r>
        <w:rPr>
          <w:sz w:val="20"/>
          <w:lang w:val="es-ES"/>
        </w:rPr>
        <w:tab/>
        <w:t>El Gobierno de Israel considera que el desarrollo socioeconómico de las comunidades del sector árabe de Israel contribuye al crecimiento y el desarrollo de toda la sociedad y la economía de Israel.</w:t>
      </w:r>
    </w:p>
    <w:p w:rsidR="00000000" w:rsidRDefault="00000000">
      <w:pPr>
        <w:spacing w:after="120"/>
        <w:rPr>
          <w:sz w:val="20"/>
          <w:lang w:val="es-ES"/>
        </w:rPr>
      </w:pPr>
      <w:r>
        <w:rPr>
          <w:sz w:val="20"/>
          <w:lang w:val="es-ES"/>
        </w:rPr>
        <w:t>C)</w:t>
      </w:r>
      <w:r>
        <w:rPr>
          <w:sz w:val="20"/>
          <w:lang w:val="es-ES"/>
        </w:rPr>
        <w:tab/>
        <w:t>El Gobierno adoptará medidas en pro del desarrollo socioeconómico y el adelanto de las comunidades del sector árabe y de la reducción de las disparidades entre los sectores árabes y judíos, de conformidad con el siguiente plan, elaborado por la Oficina del Primer Ministro y el Comité Ministerial de Asuntos del Sector Árabe, en cooperación con el Director General de la Oficina del Primer Ministro y los representantes de las autoridades árabes.</w:t>
      </w:r>
    </w:p>
    <w:p w:rsidR="00000000" w:rsidRDefault="00000000">
      <w:pPr>
        <w:spacing w:after="120"/>
        <w:rPr>
          <w:sz w:val="20"/>
          <w:lang w:val="es-ES"/>
        </w:rPr>
      </w:pPr>
      <w:r>
        <w:rPr>
          <w:sz w:val="20"/>
          <w:lang w:val="es-ES"/>
        </w:rPr>
        <w:t>D)</w:t>
      </w:r>
      <w:r>
        <w:rPr>
          <w:sz w:val="20"/>
          <w:lang w:val="es-ES"/>
        </w:rPr>
        <w:tab/>
        <w:t>El plan de desarrollo se basa en la cooperación con las autoridades árabes. Esta cooperación afirma una posición en los planes de recuperación aplicados a través del Ministerio del Interior en las distintas administraciones, así como el mantenimiento de la buena gestión (la aplicación de reglamentaciones municipales, la recolección de impuestos municipales, el cumplimiento de las leyes de construcción, etc.</w:t>
      </w:r>
    </w:p>
    <w:p w:rsidR="00000000" w:rsidRDefault="00000000">
      <w:pPr>
        <w:spacing w:after="120"/>
        <w:rPr>
          <w:sz w:val="20"/>
          <w:lang w:val="es-ES"/>
        </w:rPr>
      </w:pPr>
      <w:r>
        <w:rPr>
          <w:sz w:val="20"/>
          <w:lang w:val="es-ES"/>
        </w:rPr>
        <w:t>E)</w:t>
      </w:r>
      <w:r>
        <w:rPr>
          <w:sz w:val="20"/>
          <w:lang w:val="es-ES"/>
        </w:rPr>
        <w:tab/>
        <w:t>El costo total del plan de desarrollo para las comunidades del sector árabe ascenderá a un total de cuatro mil millones de NSI para los años 2001 a 2004 (en el apéndice 1 figuran las páginas 20 a 23 del cuadro detallado). Esta suma incluye un monto adicional de dos mil millones de NSI por encima de los presupuestos de desarrollo existentes en los ministerios estatales para las comunidades del sector árabe, incluidos mil millones de NSI como aportación adicional del Ministerio de Hacienda, para el presupuesto de los ministerios. Estos presupuestos incluyen la parte correspondiente a las comunidades del sector árabe en los presupuestos de desarrollo de los ministerios estatales destinados a toda la población y todos los presupuestos de desarrollo para el sector durante el período del plan.</w:t>
      </w:r>
    </w:p>
    <w:p w:rsidR="00000000" w:rsidRDefault="00000000">
      <w:pPr>
        <w:spacing w:after="120"/>
        <w:rPr>
          <w:sz w:val="20"/>
          <w:lang w:val="es-ES"/>
        </w:rPr>
      </w:pPr>
      <w:r>
        <w:rPr>
          <w:sz w:val="20"/>
          <w:lang w:val="es-ES"/>
        </w:rPr>
        <w:t>F)</w:t>
      </w:r>
      <w:r>
        <w:rPr>
          <w:sz w:val="20"/>
          <w:lang w:val="es-ES"/>
        </w:rPr>
        <w:tab/>
        <w:t>El plan de desarrollo incorporará a las autoridades locales árabes y las comunidades árabes situadas en los consejos regionales (en el apéndice 2 figuran las páginas 24 a 26 de la lista de comunidades).</w:t>
      </w:r>
    </w:p>
    <w:p w:rsidR="00000000" w:rsidRDefault="00000000">
      <w:pPr>
        <w:spacing w:after="120"/>
        <w:rPr>
          <w:sz w:val="20"/>
          <w:lang w:val="es-ES"/>
        </w:rPr>
      </w:pPr>
      <w:r>
        <w:rPr>
          <w:sz w:val="20"/>
          <w:lang w:val="es-ES"/>
        </w:rPr>
        <w:t>G)</w:t>
      </w:r>
      <w:r>
        <w:rPr>
          <w:sz w:val="20"/>
          <w:lang w:val="es-ES"/>
        </w:rPr>
        <w:tab/>
        <w:t>Un equipo interministerial, encabezado por la Oficina del Primer Ministro y con la participación del Ministro de Hacienda y otros representantes de los ministerios, según resulte necesario, coordinará las tareas, incluidas las modalidades de aplicación, la planificación de las operaciones, las prioridades, los montos presupuestados y los calendarios para la ejecución. El equipo ministerial supervisará y vigilará las modalidades de aplicación del plan de desarrollo a cargo de los ministerios y, en cooperación con los representes del sector árabe, realizará una evaluación anual del desempeño del plan.</w:t>
      </w:r>
    </w:p>
    <w:p w:rsidR="00000000" w:rsidRDefault="00000000">
      <w:pPr>
        <w:spacing w:after="120"/>
        <w:rPr>
          <w:sz w:val="20"/>
          <w:u w:val="single"/>
          <w:lang w:val="es-ES"/>
        </w:rPr>
      </w:pPr>
      <w:r>
        <w:rPr>
          <w:sz w:val="20"/>
          <w:u w:val="single"/>
          <w:lang w:val="es-ES"/>
        </w:rPr>
        <w:t>Ministerio del Interior</w:t>
      </w:r>
    </w:p>
    <w:p w:rsidR="00000000" w:rsidRDefault="00000000">
      <w:pPr>
        <w:spacing w:after="120"/>
        <w:rPr>
          <w:sz w:val="20"/>
          <w:lang w:val="es-ES"/>
        </w:rPr>
      </w:pPr>
      <w:r>
        <w:rPr>
          <w:sz w:val="20"/>
          <w:lang w:val="es-ES"/>
        </w:rPr>
        <w:t>A)</w:t>
      </w:r>
      <w:r>
        <w:rPr>
          <w:sz w:val="20"/>
          <w:lang w:val="es-ES"/>
        </w:rPr>
        <w:tab/>
      </w:r>
      <w:r>
        <w:rPr>
          <w:sz w:val="20"/>
          <w:u w:val="single"/>
          <w:lang w:val="es-ES"/>
        </w:rPr>
        <w:t>Generalidades</w:t>
      </w:r>
    </w:p>
    <w:p w:rsidR="00000000" w:rsidRDefault="00000000">
      <w:pPr>
        <w:spacing w:after="120"/>
        <w:rPr>
          <w:sz w:val="20"/>
          <w:lang w:val="es-ES"/>
        </w:rPr>
      </w:pPr>
      <w:r>
        <w:rPr>
          <w:sz w:val="20"/>
          <w:lang w:val="es-ES"/>
        </w:rPr>
        <w:t>El Ministerio del Interior asignará 412 millones de NSI para el desarrollo de las comunidades del sector árabe, o un promedio anual de 103 millones de NSI para los años 2001 a 2004.</w:t>
      </w:r>
    </w:p>
    <w:p w:rsidR="00000000" w:rsidRDefault="00000000">
      <w:pPr>
        <w:spacing w:after="120"/>
        <w:rPr>
          <w:sz w:val="20"/>
          <w:u w:val="single"/>
          <w:lang w:val="es-ES"/>
        </w:rPr>
      </w:pPr>
      <w:r>
        <w:rPr>
          <w:sz w:val="20"/>
          <w:lang w:val="es-ES"/>
        </w:rPr>
        <w:t>B)</w:t>
      </w:r>
      <w:r>
        <w:rPr>
          <w:sz w:val="20"/>
          <w:lang w:val="es-ES"/>
        </w:rPr>
        <w:tab/>
      </w:r>
      <w:r>
        <w:rPr>
          <w:sz w:val="20"/>
          <w:u w:val="single"/>
          <w:lang w:val="es-ES"/>
        </w:rPr>
        <w:t>Planes maestros, planes esquemáticos y planes detallados</w:t>
      </w:r>
    </w:p>
    <w:p w:rsidR="00000000" w:rsidRDefault="00000000">
      <w:pPr>
        <w:spacing w:after="120"/>
        <w:rPr>
          <w:sz w:val="20"/>
          <w:lang w:val="es-ES"/>
        </w:rPr>
      </w:pPr>
      <w:r>
        <w:rPr>
          <w:sz w:val="20"/>
          <w:lang w:val="es-ES"/>
        </w:rPr>
        <w:t>El Ministerio del Interior tomará medidas para elaborar los planes maestros, los planes esquemáticos y los planes detallados en las comunidades del sector árabe indicadas en la resolución No. 1433, de fecha 30 de marzo de 2000, además de actualizar los planes en las comunidades que requieren actualización de los planes esquemáticos. El plan se financiará mediante un presupuesto especial de 28 millones de NSI, aprobados por resolución del Estado.</w:t>
      </w:r>
    </w:p>
    <w:p w:rsidR="00000000" w:rsidRDefault="00000000">
      <w:pPr>
        <w:spacing w:after="120"/>
        <w:rPr>
          <w:sz w:val="20"/>
          <w:lang w:val="es-ES"/>
        </w:rPr>
      </w:pPr>
      <w:r>
        <w:rPr>
          <w:sz w:val="20"/>
          <w:lang w:val="es-ES"/>
        </w:rPr>
        <w:t>Ministerio del Interior – 9,4 millones de NSI;</w:t>
      </w:r>
    </w:p>
    <w:p w:rsidR="00000000" w:rsidRDefault="00000000">
      <w:pPr>
        <w:spacing w:after="120"/>
        <w:rPr>
          <w:sz w:val="20"/>
          <w:lang w:val="es-ES"/>
        </w:rPr>
      </w:pPr>
      <w:r>
        <w:rPr>
          <w:sz w:val="20"/>
          <w:lang w:val="es-ES"/>
        </w:rPr>
        <w:t>Administración de Tierras de Israel – 4,75 millones de NSI;</w:t>
      </w:r>
    </w:p>
    <w:p w:rsidR="00000000" w:rsidRDefault="00000000">
      <w:pPr>
        <w:spacing w:after="120"/>
        <w:rPr>
          <w:sz w:val="20"/>
          <w:lang w:val="es-ES"/>
        </w:rPr>
      </w:pPr>
      <w:r>
        <w:rPr>
          <w:sz w:val="20"/>
          <w:lang w:val="es-ES"/>
        </w:rPr>
        <w:t>Autoridades locales – 1,25 millones de NSI;</w:t>
      </w:r>
    </w:p>
    <w:p w:rsidR="00000000" w:rsidRDefault="00000000">
      <w:pPr>
        <w:spacing w:after="120"/>
        <w:rPr>
          <w:sz w:val="20"/>
          <w:lang w:val="es-ES"/>
        </w:rPr>
      </w:pPr>
      <w:r>
        <w:rPr>
          <w:sz w:val="20"/>
          <w:lang w:val="es-ES"/>
        </w:rPr>
        <w:t>Ministerio de Hacienda – 12,7 millones de NSI.</w:t>
      </w:r>
    </w:p>
    <w:p w:rsidR="00000000" w:rsidRDefault="00000000">
      <w:pPr>
        <w:spacing w:after="120"/>
        <w:rPr>
          <w:sz w:val="20"/>
          <w:lang w:val="es-ES"/>
        </w:rPr>
      </w:pPr>
      <w:r>
        <w:rPr>
          <w:sz w:val="20"/>
          <w:lang w:val="es-ES"/>
        </w:rPr>
        <w:t>Un equipo conjunto de los Ministerios del Interior y de Hacienda, la Administración de Tierras de Israel y la Oficina del Primer Ministro examinará la ampliación del alcance de la planificación a otras comunidades mediante un presupuesto adicional de 12 millones de NSI, teniendo en cuenta las necesidades y el ritmo de cumplimiento de los planes.</w:t>
      </w:r>
    </w:p>
    <w:p w:rsidR="00000000" w:rsidRDefault="00000000">
      <w:pPr>
        <w:spacing w:after="120"/>
        <w:rPr>
          <w:sz w:val="20"/>
          <w:lang w:val="es-ES"/>
        </w:rPr>
      </w:pPr>
      <w:r>
        <w:rPr>
          <w:sz w:val="20"/>
          <w:lang w:val="es-ES"/>
        </w:rPr>
        <w:t>C)</w:t>
      </w:r>
      <w:r>
        <w:rPr>
          <w:sz w:val="20"/>
          <w:lang w:val="es-ES"/>
        </w:rPr>
        <w:tab/>
        <w:t>El Ministerio del Interior asignará 22 millones de NSI para la restauración, el establecimiento y el desarrollo de instituciones religiosas de las comunidades del sector árabe, o 5,5 millones de NSI por año durante los años 2001 a 2004. Las fuentes de financiación serán las siguientes:</w:t>
      </w:r>
    </w:p>
    <w:p w:rsidR="00000000" w:rsidRDefault="00000000">
      <w:pPr>
        <w:spacing w:after="120"/>
        <w:rPr>
          <w:sz w:val="20"/>
          <w:lang w:val="es-ES"/>
        </w:rPr>
      </w:pPr>
      <w:r>
        <w:rPr>
          <w:sz w:val="20"/>
          <w:lang w:val="es-ES"/>
        </w:rPr>
        <w:t>Ministerio del Interior – 4,5 millones de NSI;</w:t>
      </w:r>
    </w:p>
    <w:p w:rsidR="00000000" w:rsidRDefault="00000000">
      <w:pPr>
        <w:spacing w:after="120"/>
        <w:rPr>
          <w:sz w:val="20"/>
          <w:lang w:val="es-ES"/>
        </w:rPr>
      </w:pPr>
      <w:r>
        <w:rPr>
          <w:sz w:val="20"/>
          <w:lang w:val="es-ES"/>
        </w:rPr>
        <w:t>Ministerio de Hacienda – 1 millón de NSI.</w:t>
      </w:r>
    </w:p>
    <w:p w:rsidR="00000000" w:rsidRDefault="00000000">
      <w:pPr>
        <w:keepNext/>
        <w:spacing w:after="120"/>
        <w:rPr>
          <w:sz w:val="20"/>
          <w:u w:val="single"/>
          <w:lang w:val="es-ES"/>
        </w:rPr>
      </w:pPr>
      <w:r>
        <w:rPr>
          <w:sz w:val="20"/>
          <w:u w:val="single"/>
          <w:lang w:val="es-ES"/>
        </w:rPr>
        <w:t>Ministerio de Construcción y Vivienda</w:t>
      </w:r>
    </w:p>
    <w:p w:rsidR="00000000" w:rsidRDefault="00000000">
      <w:pPr>
        <w:keepNext/>
        <w:spacing w:after="120"/>
        <w:rPr>
          <w:sz w:val="20"/>
          <w:u w:val="single"/>
          <w:lang w:val="es-ES"/>
        </w:rPr>
      </w:pPr>
      <w:r>
        <w:rPr>
          <w:sz w:val="20"/>
          <w:lang w:val="es-ES"/>
        </w:rPr>
        <w:t>A)</w:t>
      </w:r>
      <w:r>
        <w:rPr>
          <w:sz w:val="20"/>
          <w:lang w:val="es-ES"/>
        </w:rPr>
        <w:tab/>
      </w:r>
      <w:r>
        <w:rPr>
          <w:sz w:val="20"/>
          <w:u w:val="single"/>
          <w:lang w:val="es-ES"/>
        </w:rPr>
        <w:t>Desarrollo de vecindarios antiguos</w:t>
      </w:r>
    </w:p>
    <w:p w:rsidR="00000000" w:rsidRDefault="00000000">
      <w:pPr>
        <w:keepNext/>
        <w:spacing w:after="120"/>
        <w:rPr>
          <w:sz w:val="20"/>
          <w:lang w:val="es-ES"/>
        </w:rPr>
      </w:pPr>
      <w:r>
        <w:rPr>
          <w:sz w:val="20"/>
          <w:lang w:val="es-ES"/>
        </w:rPr>
        <w:t>El Ministerio de Construcción y Vivienda coordinará el proyecto de desarrollo de la infraestructura en las comunidades del sector árabe, incluidas las nuevas infraestructuras y la mejora de las infraestructuras existentes, con un presupuesto de 220 millones de NSI, un promedio de 55 millones por año para los años 2001 a 2004. Las fuentes de financiación serán las siguientes:</w:t>
      </w:r>
    </w:p>
    <w:p w:rsidR="00000000" w:rsidRDefault="00000000">
      <w:pPr>
        <w:spacing w:after="120"/>
        <w:rPr>
          <w:sz w:val="20"/>
          <w:lang w:val="es-ES"/>
        </w:rPr>
      </w:pPr>
      <w:r>
        <w:rPr>
          <w:sz w:val="20"/>
          <w:lang w:val="es-ES"/>
        </w:rPr>
        <w:t>Ministerio de Construcción y Vivienda – 23 millones de NSI;</w:t>
      </w:r>
    </w:p>
    <w:p w:rsidR="00000000" w:rsidRDefault="00000000">
      <w:pPr>
        <w:spacing w:after="120"/>
        <w:rPr>
          <w:sz w:val="20"/>
          <w:lang w:val="es-ES"/>
        </w:rPr>
      </w:pPr>
      <w:r>
        <w:rPr>
          <w:sz w:val="20"/>
          <w:lang w:val="es-ES"/>
        </w:rPr>
        <w:t>Ministerio de Hacienda – 32 millones de NSI.</w:t>
      </w:r>
    </w:p>
    <w:p w:rsidR="00000000" w:rsidRDefault="00000000">
      <w:pPr>
        <w:spacing w:after="120"/>
        <w:rPr>
          <w:sz w:val="20"/>
          <w:lang w:val="es-ES"/>
        </w:rPr>
      </w:pPr>
      <w:r>
        <w:rPr>
          <w:sz w:val="20"/>
          <w:lang w:val="es-ES"/>
        </w:rPr>
        <w:t>El plan incluye 1,025 millones de NSI por año en la cláusula relativa a la restauración física de los vecindarios, para la renovación de las viviendas de propiedad de personas de edad que viven solas. Las comunidades son: Kfar Manda, Kfar Kana, Mascad, Tamra, Majd el.Kroom.</w:t>
      </w:r>
    </w:p>
    <w:p w:rsidR="00000000" w:rsidRDefault="00000000">
      <w:pPr>
        <w:spacing w:after="120"/>
        <w:rPr>
          <w:sz w:val="20"/>
          <w:lang w:val="es-ES"/>
        </w:rPr>
      </w:pPr>
      <w:r>
        <w:rPr>
          <w:sz w:val="20"/>
          <w:lang w:val="es-ES"/>
        </w:rPr>
        <w:t>El plan incluirá presupuestos de los Ministerios de Transporte, Interior y Construcción y Vivienda para construcción y mantenimiento de las carreteras y las rutas internas, conforme lo establecido en esta resolución, y su aplicación estará a cargo conjuntamente de tres ministerios: el Ministerio de Construcción y Vivienda, el Ministerio de Transporte y el Ministerio del Interior, con la coordinación y bajo la administración del Ministerio de Construcción y Vivienda y la Oficina del Primer Ministro.</w:t>
      </w:r>
    </w:p>
    <w:p w:rsidR="00000000" w:rsidRDefault="00000000">
      <w:pPr>
        <w:spacing w:after="120"/>
        <w:rPr>
          <w:sz w:val="20"/>
          <w:u w:val="single"/>
          <w:lang w:val="es-ES"/>
        </w:rPr>
      </w:pPr>
      <w:r>
        <w:rPr>
          <w:sz w:val="20"/>
          <w:lang w:val="es-ES"/>
        </w:rPr>
        <w:t>B)</w:t>
      </w:r>
      <w:r>
        <w:rPr>
          <w:sz w:val="20"/>
          <w:lang w:val="es-ES"/>
        </w:rPr>
        <w:tab/>
      </w:r>
      <w:r>
        <w:rPr>
          <w:sz w:val="20"/>
          <w:u w:val="single"/>
          <w:lang w:val="es-ES"/>
        </w:rPr>
        <w:t>Desarrollo de nuevos vecindarios utilizando construcción de alta densidad</w:t>
      </w:r>
    </w:p>
    <w:p w:rsidR="00000000" w:rsidRDefault="00000000">
      <w:pPr>
        <w:spacing w:after="120"/>
        <w:rPr>
          <w:sz w:val="20"/>
          <w:lang w:val="es-ES"/>
        </w:rPr>
      </w:pPr>
      <w:r>
        <w:rPr>
          <w:sz w:val="20"/>
          <w:lang w:val="es-ES"/>
        </w:rPr>
        <w:t>1.</w:t>
      </w:r>
      <w:r>
        <w:rPr>
          <w:sz w:val="20"/>
          <w:lang w:val="es-ES"/>
        </w:rPr>
        <w:tab/>
        <w:t xml:space="preserve">El Ministerio de Construcción y Vivienda asignará 120 millones de NSI para el desarrollo de nuevos vecindarios en las comunidades del sector árabe, que se construirán utilizando edificios públicos de alta densidad, sobre todo en tierras estatales, con un total de 5.000 unidades de vivienda y un promedio de 30 millones de NSI para cada uno de los años 2001 a 2004, de conformidad con los arreglos existentes entre los ministerios y los arreglos que se concierten entre los ministerios tras el examen al que se hace referencia en la cláusula 3 </w:t>
      </w:r>
      <w:r>
        <w:rPr>
          <w:sz w:val="20"/>
          <w:u w:val="single"/>
          <w:lang w:val="es-ES"/>
        </w:rPr>
        <w:t>infra</w:t>
      </w:r>
      <w:r>
        <w:rPr>
          <w:sz w:val="20"/>
          <w:lang w:val="es-ES"/>
        </w:rPr>
        <w:t>.</w:t>
      </w:r>
    </w:p>
    <w:p w:rsidR="00000000" w:rsidRDefault="00000000">
      <w:pPr>
        <w:spacing w:after="120"/>
        <w:rPr>
          <w:sz w:val="20"/>
          <w:lang w:val="es-ES"/>
        </w:rPr>
      </w:pPr>
      <w:r>
        <w:rPr>
          <w:sz w:val="20"/>
          <w:lang w:val="es-ES"/>
        </w:rPr>
        <w:t>2.</w:t>
      </w:r>
      <w:r>
        <w:rPr>
          <w:sz w:val="20"/>
          <w:lang w:val="es-ES"/>
        </w:rPr>
        <w:tab/>
        <w:t>La selección de las tierras para la construcción de alta densidad se realizará en coordinación con la Administración de Tierras de Israel, el Ministerio del Interior y las autoridades locales. La Administración de Tierras de Israel transferirá la autoridad para la planificación y el desarrollo al Ministerio de Construcción y Vivienda, a su solicitud, para la aplicación del plan.</w:t>
      </w:r>
    </w:p>
    <w:p w:rsidR="00000000" w:rsidRDefault="00000000">
      <w:pPr>
        <w:spacing w:after="120"/>
        <w:rPr>
          <w:sz w:val="20"/>
          <w:lang w:val="es-ES"/>
        </w:rPr>
      </w:pPr>
      <w:r>
        <w:rPr>
          <w:sz w:val="20"/>
          <w:lang w:val="es-ES"/>
        </w:rPr>
        <w:t>3.</w:t>
      </w:r>
      <w:r>
        <w:rPr>
          <w:sz w:val="20"/>
          <w:lang w:val="es-ES"/>
        </w:rPr>
        <w:tab/>
        <w:t>Las normas aplicables a los nuevos vecindarios satisfarán niveles aceptables, y su costo no superará los 70.000 NSI por unidad residencial. El monto de la subvención en la construcción de alta densidad no estará por encima de 35.000 NSI por unidad. Las comunidades que se beneficiarán de la subvención serán las incluidas en el mapa de zonas prioritarias nacionales. Se estudia también la viabilidad de fomentar el establecimiento de vecindarios en las comunidades situadas fueras de las zonas prioritarias.</w:t>
      </w:r>
    </w:p>
    <w:p w:rsidR="00000000" w:rsidRDefault="00000000">
      <w:pPr>
        <w:spacing w:after="120"/>
        <w:rPr>
          <w:sz w:val="20"/>
          <w:lang w:val="es-ES"/>
        </w:rPr>
      </w:pPr>
      <w:r>
        <w:rPr>
          <w:sz w:val="20"/>
          <w:lang w:val="es-ES"/>
        </w:rPr>
        <w:t>4.</w:t>
      </w:r>
      <w:r>
        <w:rPr>
          <w:sz w:val="20"/>
          <w:lang w:val="es-ES"/>
        </w:rPr>
        <w:tab/>
        <w:t>El Ministerio de Construcción y Vivienda asignará otros 40 millones de NSI para el desarrollo de nuevos vecindarios en tierras privadas situadas dentro de los límites de las comunidades del sector árabe, que se construirán utilizando construcción pública de alta densidad, con un total de no menos de 50 unidades de vivienda por vecindario; se asignará un promedio de 10 millones de NSI para cada uno de los años 2001 a 2004.</w:t>
      </w:r>
    </w:p>
    <w:p w:rsidR="00000000" w:rsidRDefault="00000000">
      <w:pPr>
        <w:spacing w:after="120"/>
        <w:rPr>
          <w:sz w:val="20"/>
          <w:lang w:val="es-ES"/>
        </w:rPr>
      </w:pPr>
      <w:r>
        <w:rPr>
          <w:sz w:val="20"/>
          <w:lang w:val="es-ES"/>
        </w:rPr>
        <w:t>En el desarrollo de nuevos vecindarios en tierras privadas, la ayuda incluirá financiación para la planificación (en la etapa de planificación detallada), además de contribuciones para el desarrollo, por un monto no superior al 50% de los costos de infraestructura, hasta un máximo de 20.000 NSI por unidad residencial. El presupuesto se asignará a los vecindarios y edificios que recibieron permisos de construcción después del 1º de enero de 2001.</w:t>
      </w:r>
    </w:p>
    <w:p w:rsidR="00000000" w:rsidRDefault="00000000">
      <w:pPr>
        <w:spacing w:after="120"/>
        <w:rPr>
          <w:sz w:val="20"/>
          <w:lang w:val="es-ES"/>
        </w:rPr>
      </w:pPr>
      <w:r>
        <w:rPr>
          <w:sz w:val="20"/>
          <w:lang w:val="es-ES"/>
        </w:rPr>
        <w:t>5.</w:t>
      </w:r>
      <w:r>
        <w:rPr>
          <w:sz w:val="20"/>
          <w:lang w:val="es-ES"/>
        </w:rPr>
        <w:tab/>
        <w:t>La densidad de construcción elegida con arreglo a este capítulo no estará por encima de seis unidades residenciales por dunam (netas).</w:t>
      </w:r>
    </w:p>
    <w:p w:rsidR="00000000" w:rsidRDefault="00000000">
      <w:pPr>
        <w:spacing w:after="120"/>
        <w:rPr>
          <w:sz w:val="20"/>
          <w:u w:val="single"/>
          <w:lang w:val="es-ES"/>
        </w:rPr>
      </w:pPr>
      <w:r>
        <w:rPr>
          <w:sz w:val="20"/>
          <w:lang w:val="es-ES"/>
        </w:rPr>
        <w:t>C.</w:t>
      </w:r>
      <w:r>
        <w:rPr>
          <w:sz w:val="20"/>
          <w:lang w:val="es-ES"/>
        </w:rPr>
        <w:tab/>
      </w:r>
      <w:r>
        <w:rPr>
          <w:sz w:val="20"/>
          <w:u w:val="single"/>
          <w:lang w:val="es-ES"/>
        </w:rPr>
        <w:t>Desarrollo de instituciones públicas</w:t>
      </w:r>
    </w:p>
    <w:p w:rsidR="00000000" w:rsidRDefault="00000000">
      <w:pPr>
        <w:spacing w:after="120"/>
        <w:rPr>
          <w:sz w:val="20"/>
          <w:lang w:val="es-ES"/>
        </w:rPr>
      </w:pPr>
      <w:r>
        <w:rPr>
          <w:sz w:val="20"/>
          <w:lang w:val="es-ES"/>
        </w:rPr>
        <w:t>1.</w:t>
      </w:r>
      <w:r>
        <w:rPr>
          <w:sz w:val="20"/>
          <w:lang w:val="es-ES"/>
        </w:rPr>
        <w:tab/>
        <w:t>El Ministerio de Construcción y Vivienda asignará 320 millones de NSI como participación en la construcción de instituciones públicas para actividades culturales, sociales y deportivas en las comunidades del sector árabe, o un promedio de 80 millones de NSI para cada uno de los años 2001 a 2004. Las fuentes de financiación serán como sigue:</w:t>
      </w:r>
    </w:p>
    <w:p w:rsidR="00000000" w:rsidRDefault="00000000">
      <w:pPr>
        <w:spacing w:after="120"/>
        <w:rPr>
          <w:sz w:val="20"/>
          <w:lang w:val="es-ES"/>
        </w:rPr>
      </w:pPr>
      <w:r>
        <w:rPr>
          <w:sz w:val="20"/>
          <w:lang w:val="es-ES"/>
        </w:rPr>
        <w:t>Ministerio de Construcción y Vivienda – 10 millones de NSI;</w:t>
      </w:r>
    </w:p>
    <w:p w:rsidR="00000000" w:rsidRDefault="00000000">
      <w:pPr>
        <w:spacing w:after="120"/>
        <w:rPr>
          <w:sz w:val="20"/>
          <w:lang w:val="es-ES"/>
        </w:rPr>
      </w:pPr>
      <w:r>
        <w:rPr>
          <w:sz w:val="20"/>
          <w:lang w:val="es-ES"/>
        </w:rPr>
        <w:t>Ministerio de Hacienda – 70 millones de NSI.</w:t>
      </w:r>
    </w:p>
    <w:p w:rsidR="00000000" w:rsidRDefault="00000000">
      <w:pPr>
        <w:spacing w:after="120"/>
        <w:rPr>
          <w:sz w:val="20"/>
          <w:lang w:val="es-ES"/>
        </w:rPr>
      </w:pPr>
      <w:r>
        <w:rPr>
          <w:sz w:val="20"/>
          <w:lang w:val="es-ES"/>
        </w:rPr>
        <w:t>2.</w:t>
      </w:r>
      <w:r>
        <w:rPr>
          <w:sz w:val="20"/>
          <w:lang w:val="es-ES"/>
        </w:rPr>
        <w:tab/>
        <w:t>Este presupuesto no incluye la construcción de instituciones públicas con arreglo al Informe del Comité de Directores Generales sobre Construcción de Instituciones Públicas, pero sí los presupuestos que se asignarán para las instituciones públicas de conformidad con otras normas en los años 2000 a 2004.</w:t>
      </w:r>
    </w:p>
    <w:p w:rsidR="00000000" w:rsidRDefault="00000000">
      <w:pPr>
        <w:spacing w:after="120"/>
        <w:rPr>
          <w:sz w:val="20"/>
          <w:lang w:val="es-ES"/>
        </w:rPr>
      </w:pPr>
      <w:r>
        <w:rPr>
          <w:sz w:val="20"/>
          <w:lang w:val="es-ES"/>
        </w:rPr>
        <w:t>3.</w:t>
      </w:r>
      <w:r>
        <w:rPr>
          <w:sz w:val="20"/>
          <w:lang w:val="es-ES"/>
        </w:rPr>
        <w:tab/>
        <w:t>Las instituciones que se construirán como primera prioridad incluyen centros comunitarios de distintos tamaños y salones deportivos en comunidades grandes con más de cinco mil habitantes, con sujeción a las posibilidades de realización.</w:t>
      </w:r>
    </w:p>
    <w:p w:rsidR="00000000" w:rsidRDefault="00000000">
      <w:pPr>
        <w:spacing w:after="120"/>
        <w:rPr>
          <w:sz w:val="20"/>
          <w:lang w:val="es-ES"/>
        </w:rPr>
      </w:pPr>
      <w:r>
        <w:rPr>
          <w:sz w:val="20"/>
          <w:lang w:val="es-ES"/>
        </w:rPr>
        <w:t>4.</w:t>
      </w:r>
      <w:r>
        <w:rPr>
          <w:sz w:val="20"/>
          <w:lang w:val="es-ES"/>
        </w:rPr>
        <w:tab/>
        <w:t>En el desempeño del plan y el alcance de la participación se tendrán en cuenta las fuentes complementarias de financiación, como los presupuestos de Misal Hapayis (la Lotería Nacional), instituciones públicas, presupuestos ordinarios y presupuestos de desarrollo del Ministerio del Interior.</w:t>
      </w:r>
    </w:p>
    <w:p w:rsidR="00000000" w:rsidRDefault="00000000">
      <w:pPr>
        <w:spacing w:after="120"/>
        <w:rPr>
          <w:sz w:val="20"/>
          <w:lang w:val="es-ES"/>
        </w:rPr>
      </w:pPr>
      <w:r>
        <w:rPr>
          <w:sz w:val="20"/>
          <w:lang w:val="es-ES"/>
        </w:rPr>
        <w:t>5.</w:t>
      </w:r>
      <w:r>
        <w:rPr>
          <w:sz w:val="20"/>
          <w:lang w:val="es-ES"/>
        </w:rPr>
        <w:tab/>
        <w:t>El Ministerio de Construcción y Vivienda establecerá un programa para la edificación pública, aprobará los planes de trabajo de las comunidades y coordinará la construcción de los edificios; la suma máxima para una institución pública no superará el monto determinado en el informe del Comité de Directores Generales sobre Construcción de Instituciones Públicas.</w:t>
      </w:r>
    </w:p>
    <w:p w:rsidR="00000000" w:rsidRDefault="00000000">
      <w:pPr>
        <w:spacing w:after="120"/>
        <w:rPr>
          <w:sz w:val="20"/>
          <w:u w:val="single"/>
          <w:lang w:val="es-ES"/>
        </w:rPr>
      </w:pPr>
      <w:r>
        <w:rPr>
          <w:sz w:val="20"/>
          <w:u w:val="single"/>
          <w:lang w:val="es-ES"/>
        </w:rPr>
        <w:t>Ministerio de la Infraestructura Nacional</w:t>
      </w:r>
    </w:p>
    <w:p w:rsidR="00000000" w:rsidRDefault="00000000">
      <w:pPr>
        <w:spacing w:after="120"/>
        <w:rPr>
          <w:sz w:val="20"/>
          <w:u w:val="single"/>
          <w:lang w:val="es-ES"/>
        </w:rPr>
      </w:pPr>
      <w:r>
        <w:rPr>
          <w:sz w:val="20"/>
          <w:lang w:val="es-ES"/>
        </w:rPr>
        <w:t>A.</w:t>
      </w:r>
      <w:r>
        <w:rPr>
          <w:sz w:val="20"/>
          <w:lang w:val="es-ES"/>
        </w:rPr>
        <w:tab/>
      </w:r>
      <w:r>
        <w:rPr>
          <w:sz w:val="20"/>
          <w:u w:val="single"/>
          <w:lang w:val="es-ES"/>
        </w:rPr>
        <w:t>Administración de la Infraestructura de Saneamiento</w:t>
      </w:r>
    </w:p>
    <w:p w:rsidR="00000000" w:rsidRDefault="00000000">
      <w:pPr>
        <w:spacing w:after="120"/>
        <w:rPr>
          <w:sz w:val="20"/>
          <w:lang w:val="es-ES"/>
        </w:rPr>
      </w:pPr>
      <w:r>
        <w:rPr>
          <w:sz w:val="20"/>
          <w:lang w:val="es-ES"/>
        </w:rPr>
        <w:t>1.</w:t>
      </w:r>
      <w:r>
        <w:rPr>
          <w:sz w:val="20"/>
          <w:lang w:val="es-ES"/>
        </w:rPr>
        <w:tab/>
        <w:t>La Administración de la Infraestructura de Saneamiento concederá préstamos y donaciones a las autoridades del sector árabe para el sistema de alcantarillado, las tuberías y las instalaciones finales, de conformidad con las restricciones presupuestarias establecidas en la cláusula 2 infra.</w:t>
      </w:r>
    </w:p>
    <w:p w:rsidR="00000000" w:rsidRDefault="00000000">
      <w:pPr>
        <w:spacing w:after="120"/>
        <w:rPr>
          <w:sz w:val="20"/>
          <w:lang w:val="es-ES"/>
        </w:rPr>
      </w:pPr>
      <w:r>
        <w:rPr>
          <w:sz w:val="20"/>
          <w:lang w:val="es-ES"/>
        </w:rPr>
        <w:t>2.</w:t>
      </w:r>
      <w:r>
        <w:rPr>
          <w:sz w:val="20"/>
          <w:lang w:val="es-ES"/>
        </w:rPr>
        <w:tab/>
        <w:t>El Ministerio de la Infraestructura Nacional asignará 400 millones de NSI para los años 2001 a 2004, y el 50% de este monto se asignará en forma de préstamos para hallar soluciones para los problemas de la eliminación de desechos en las comunidades del sector árabe. La asignación se hará de acuerdo con las necesidades. La suma será incrementada y asignada por el Ministerio de la Infraestructura Nacional y el Ministerio de Hacienda.</w:t>
      </w:r>
    </w:p>
    <w:p w:rsidR="00000000" w:rsidRDefault="00000000">
      <w:pPr>
        <w:spacing w:after="120"/>
        <w:rPr>
          <w:sz w:val="20"/>
          <w:lang w:val="es-ES"/>
        </w:rPr>
      </w:pPr>
      <w:r>
        <w:rPr>
          <w:sz w:val="20"/>
          <w:lang w:val="es-ES"/>
        </w:rPr>
        <w:t>Un equipo conjunto del Ministerio de la Infraestructura Nacional (la Comisión de Agua, y la Administración de Saneamiento), el Ministerio de Hacienda y la Oficina del Primer Ministro determinará a más tardar el 30 de noviembre de 2000 los parámetros del plan sobre la base del principio de una donación de hasta el 50% del monto del capital invertido. Como norma general, las soluciones para la eliminación de desechos serán completas y sistemáticas e incluirán, según resulte necesario, la terminación de los sistemas internos, las tuberías y las instalaciones finales. Las soluciones para la utilización de aguas servidas purificadas se financiarán mediante un presupuesto destinado a este fin por el Ministerio de la Infraestructura Nacional.</w:t>
      </w:r>
    </w:p>
    <w:p w:rsidR="00000000" w:rsidRDefault="00000000">
      <w:pPr>
        <w:spacing w:after="120"/>
        <w:rPr>
          <w:sz w:val="20"/>
          <w:lang w:val="es-ES"/>
        </w:rPr>
      </w:pPr>
      <w:r>
        <w:rPr>
          <w:sz w:val="20"/>
          <w:lang w:val="es-ES"/>
        </w:rPr>
        <w:t>3.</w:t>
      </w:r>
      <w:r>
        <w:rPr>
          <w:sz w:val="20"/>
          <w:lang w:val="es-ES"/>
        </w:rPr>
        <w:tab/>
        <w:t>La Administración de la Infraestructura de Saneamiento orientará a las autoridades del sector público en relación con los requisitos previos para la obtención de préstamos y donaciones, incluida la aprobación de los reglamentos.</w:t>
      </w:r>
    </w:p>
    <w:p w:rsidR="00000000" w:rsidRDefault="00000000">
      <w:pPr>
        <w:spacing w:after="120"/>
        <w:rPr>
          <w:sz w:val="20"/>
          <w:u w:val="single"/>
          <w:lang w:val="es-ES"/>
        </w:rPr>
      </w:pPr>
      <w:r>
        <w:rPr>
          <w:sz w:val="20"/>
          <w:lang w:val="es-ES"/>
        </w:rPr>
        <w:t>B)</w:t>
      </w:r>
      <w:r>
        <w:rPr>
          <w:sz w:val="20"/>
          <w:lang w:val="es-ES"/>
        </w:rPr>
        <w:tab/>
      </w:r>
      <w:r>
        <w:rPr>
          <w:sz w:val="20"/>
          <w:u w:val="single"/>
          <w:lang w:val="es-ES"/>
        </w:rPr>
        <w:t>Administración de Tierras de Israel</w:t>
      </w:r>
    </w:p>
    <w:p w:rsidR="00000000" w:rsidRDefault="00000000">
      <w:pPr>
        <w:spacing w:after="120"/>
        <w:rPr>
          <w:sz w:val="20"/>
          <w:lang w:val="es-ES"/>
        </w:rPr>
      </w:pPr>
      <w:r>
        <w:rPr>
          <w:sz w:val="20"/>
          <w:lang w:val="es-ES"/>
        </w:rPr>
        <w:t>La Administración de Tierras de Israel asignará 4,75 millones de NSI como participación para la promoción de planes maestros, planes esquemáticos y planes detallados para las comunidades del sector árabe, conforme se indica en la sección C de la sección relativa al Ministerio del Interior, supra.</w:t>
      </w:r>
    </w:p>
    <w:p w:rsidR="00000000" w:rsidRDefault="00000000">
      <w:pPr>
        <w:spacing w:after="120"/>
        <w:rPr>
          <w:sz w:val="20"/>
          <w:u w:val="single"/>
          <w:lang w:val="es-ES"/>
        </w:rPr>
      </w:pPr>
      <w:r>
        <w:rPr>
          <w:sz w:val="20"/>
          <w:u w:val="single"/>
          <w:lang w:val="es-ES"/>
        </w:rPr>
        <w:t>Ministerio de Transporte</w:t>
      </w:r>
    </w:p>
    <w:p w:rsidR="00000000" w:rsidRDefault="00000000">
      <w:pPr>
        <w:spacing w:after="120"/>
        <w:rPr>
          <w:sz w:val="20"/>
          <w:u w:val="single"/>
          <w:lang w:val="es-ES"/>
        </w:rPr>
      </w:pPr>
      <w:r>
        <w:rPr>
          <w:sz w:val="20"/>
          <w:lang w:val="es-ES"/>
        </w:rPr>
        <w:t>A)</w:t>
      </w:r>
      <w:r>
        <w:rPr>
          <w:sz w:val="20"/>
          <w:lang w:val="es-ES"/>
        </w:rPr>
        <w:tab/>
      </w:r>
      <w:r>
        <w:rPr>
          <w:sz w:val="20"/>
          <w:u w:val="single"/>
          <w:lang w:val="es-ES"/>
        </w:rPr>
        <w:t>Caminos internos</w:t>
      </w:r>
    </w:p>
    <w:p w:rsidR="00000000" w:rsidRDefault="00000000">
      <w:pPr>
        <w:spacing w:after="120"/>
        <w:rPr>
          <w:sz w:val="20"/>
          <w:lang w:val="es-ES"/>
        </w:rPr>
      </w:pPr>
      <w:r>
        <w:rPr>
          <w:sz w:val="20"/>
          <w:lang w:val="es-ES"/>
        </w:rPr>
        <w:t>El Ministerio de Transporte asignará 180 millones de NSI para la construcción de redes viales internas y proyectos de seguridad en las comunidades del sector árabe; se asignarán 45 millones de NSI para cada uno de los años 2001 a 2004.</w:t>
      </w:r>
    </w:p>
    <w:p w:rsidR="00000000" w:rsidRDefault="00000000">
      <w:pPr>
        <w:spacing w:after="120"/>
        <w:rPr>
          <w:sz w:val="20"/>
          <w:u w:val="single"/>
          <w:lang w:val="es-ES"/>
        </w:rPr>
      </w:pPr>
      <w:r>
        <w:rPr>
          <w:sz w:val="20"/>
          <w:lang w:val="es-ES"/>
        </w:rPr>
        <w:t>B)</w:t>
      </w:r>
      <w:r>
        <w:rPr>
          <w:sz w:val="20"/>
          <w:lang w:val="es-ES"/>
        </w:rPr>
        <w:tab/>
      </w:r>
      <w:r>
        <w:rPr>
          <w:sz w:val="20"/>
          <w:u w:val="single"/>
          <w:lang w:val="es-ES"/>
        </w:rPr>
        <w:t>Caminos regionales</w:t>
      </w:r>
    </w:p>
    <w:p w:rsidR="00000000" w:rsidRDefault="00000000">
      <w:pPr>
        <w:spacing w:after="120"/>
        <w:rPr>
          <w:sz w:val="20"/>
          <w:u w:val="single"/>
          <w:lang w:val="es-ES"/>
        </w:rPr>
      </w:pPr>
      <w:r>
        <w:rPr>
          <w:sz w:val="20"/>
          <w:u w:val="single"/>
          <w:lang w:val="es-ES"/>
        </w:rPr>
        <w:t>Administración de Obras Públicas (Ma’atz)</w:t>
      </w:r>
    </w:p>
    <w:p w:rsidR="00000000" w:rsidRDefault="00000000">
      <w:pPr>
        <w:spacing w:after="120"/>
        <w:rPr>
          <w:sz w:val="20"/>
          <w:lang w:val="es-ES"/>
        </w:rPr>
      </w:pPr>
      <w:r>
        <w:rPr>
          <w:sz w:val="20"/>
          <w:lang w:val="es-ES"/>
        </w:rPr>
        <w:t>La Administración de Obras Públicas asignará aproximadamente 325 millones de NSI para el desarrollo de una red de carreteras en las zonas de las comunidades del sector árabe; se asignarán 81,25 millones de NSI para cada uno de los años 2001 a 2004.</w:t>
      </w:r>
    </w:p>
    <w:p w:rsidR="00000000" w:rsidRDefault="00000000">
      <w:pPr>
        <w:keepNext/>
        <w:spacing w:after="120"/>
        <w:rPr>
          <w:sz w:val="20"/>
          <w:u w:val="single"/>
          <w:lang w:val="es-ES"/>
        </w:rPr>
      </w:pPr>
      <w:r>
        <w:rPr>
          <w:sz w:val="20"/>
          <w:u w:val="single"/>
          <w:lang w:val="es-ES"/>
        </w:rPr>
        <w:t>Ministerio de Comercio e Industria</w:t>
      </w:r>
    </w:p>
    <w:p w:rsidR="00000000" w:rsidRDefault="00000000">
      <w:pPr>
        <w:keepNext/>
        <w:spacing w:after="120"/>
        <w:rPr>
          <w:sz w:val="20"/>
          <w:u w:val="single"/>
          <w:lang w:val="es-ES"/>
        </w:rPr>
      </w:pPr>
      <w:r>
        <w:rPr>
          <w:sz w:val="20"/>
          <w:lang w:val="es-ES"/>
        </w:rPr>
        <w:t>A)</w:t>
      </w:r>
      <w:r>
        <w:rPr>
          <w:sz w:val="20"/>
          <w:lang w:val="es-ES"/>
        </w:rPr>
        <w:tab/>
      </w:r>
      <w:r>
        <w:rPr>
          <w:sz w:val="20"/>
          <w:u w:val="single"/>
          <w:lang w:val="es-ES"/>
        </w:rPr>
        <w:t>Desarrollo de zonas industriales</w:t>
      </w:r>
    </w:p>
    <w:p w:rsidR="00000000" w:rsidRDefault="00000000">
      <w:pPr>
        <w:keepNext/>
        <w:spacing w:after="120"/>
        <w:rPr>
          <w:sz w:val="20"/>
          <w:lang w:val="es-ES"/>
        </w:rPr>
      </w:pPr>
      <w:r>
        <w:rPr>
          <w:sz w:val="20"/>
          <w:lang w:val="es-ES"/>
        </w:rPr>
        <w:t>El Ministerio de Comercio e Industria asignará 120 millones de NSI en los años 2001 a 2004 para la ubicación de zonas apropiadas y el desarrollo de infraestructuras en seis zonas industriales en zonas árabes densamente pobladas a varias autoridades, con sujeción a la disponibilidad de planes y análisis económicos. Las fuentes de financiación serán en general las siguientes:</w:t>
      </w:r>
    </w:p>
    <w:p w:rsidR="00000000" w:rsidRDefault="00000000">
      <w:pPr>
        <w:spacing w:after="120"/>
        <w:rPr>
          <w:sz w:val="20"/>
          <w:lang w:val="es-ES"/>
        </w:rPr>
      </w:pPr>
      <w:r>
        <w:rPr>
          <w:sz w:val="20"/>
          <w:lang w:val="es-ES"/>
        </w:rPr>
        <w:t>Ministerio de Comercio e Industria – un promedio de 15 millones de NSI;</w:t>
      </w:r>
    </w:p>
    <w:p w:rsidR="00000000" w:rsidRDefault="00000000">
      <w:pPr>
        <w:spacing w:after="120"/>
        <w:rPr>
          <w:sz w:val="20"/>
          <w:lang w:val="es-ES"/>
        </w:rPr>
      </w:pPr>
      <w:r>
        <w:rPr>
          <w:sz w:val="20"/>
          <w:lang w:val="es-ES"/>
        </w:rPr>
        <w:t>Ministerio de Hacienda – un promedio de 15 millones de NSI.</w:t>
      </w:r>
    </w:p>
    <w:p w:rsidR="00000000" w:rsidRDefault="00000000">
      <w:pPr>
        <w:spacing w:after="120"/>
        <w:rPr>
          <w:sz w:val="20"/>
          <w:lang w:val="es-ES"/>
        </w:rPr>
      </w:pPr>
      <w:r>
        <w:rPr>
          <w:sz w:val="20"/>
          <w:lang w:val="es-ES"/>
        </w:rPr>
        <w:t>Los gastos presupuestarios no se compensarán con ingresos obtenidos del desarrollo de las zonas.</w:t>
      </w:r>
    </w:p>
    <w:p w:rsidR="00000000" w:rsidRDefault="00000000">
      <w:pPr>
        <w:spacing w:after="120"/>
        <w:rPr>
          <w:sz w:val="20"/>
          <w:u w:val="single"/>
          <w:lang w:val="es-ES"/>
        </w:rPr>
      </w:pPr>
      <w:r>
        <w:rPr>
          <w:sz w:val="20"/>
          <w:lang w:val="es-ES"/>
        </w:rPr>
        <w:t>B)</w:t>
      </w:r>
      <w:r>
        <w:rPr>
          <w:sz w:val="20"/>
          <w:lang w:val="es-ES"/>
        </w:rPr>
        <w:tab/>
      </w:r>
      <w:r>
        <w:rPr>
          <w:sz w:val="20"/>
          <w:u w:val="single"/>
          <w:lang w:val="es-ES"/>
        </w:rPr>
        <w:t>Prestaciones para las zonas industriales</w:t>
      </w:r>
    </w:p>
    <w:p w:rsidR="00000000" w:rsidRDefault="00000000">
      <w:pPr>
        <w:spacing w:after="120"/>
        <w:rPr>
          <w:sz w:val="20"/>
          <w:lang w:val="es-ES"/>
        </w:rPr>
      </w:pPr>
      <w:r>
        <w:rPr>
          <w:sz w:val="20"/>
          <w:lang w:val="es-ES"/>
        </w:rPr>
        <w:t>Todas las prestaciones otorgadas a las impresas situadas en las zonas industriales en zonas de prioridad nacional (ayudas, donaciones, descuentos, etc.), dentro del ámbito de la Ley de fomento de las inversiones de capital, sobre la base de la situación geográfica, se aplicarán a las zonas industriales en la sección A supra. El Ministerio de Comercio e Industria, el Ministerio de Hacienda y la Oficina del Primer Ministro examinarán otras formas de fomentar el desarrollo de esas zonas industriales.</w:t>
      </w:r>
    </w:p>
    <w:p w:rsidR="00000000" w:rsidRDefault="00000000">
      <w:pPr>
        <w:spacing w:after="120"/>
        <w:rPr>
          <w:sz w:val="20"/>
          <w:u w:val="single"/>
          <w:lang w:val="es-ES"/>
        </w:rPr>
      </w:pPr>
      <w:r>
        <w:rPr>
          <w:sz w:val="20"/>
          <w:lang w:val="es-ES"/>
        </w:rPr>
        <w:t>C)</w:t>
      </w:r>
      <w:r>
        <w:rPr>
          <w:sz w:val="20"/>
          <w:lang w:val="es-ES"/>
        </w:rPr>
        <w:tab/>
      </w:r>
      <w:r>
        <w:rPr>
          <w:sz w:val="20"/>
          <w:u w:val="single"/>
          <w:lang w:val="es-ES"/>
        </w:rPr>
        <w:t>Desarrollo de zonas de comercio y servicios</w:t>
      </w:r>
    </w:p>
    <w:p w:rsidR="00000000" w:rsidRDefault="00000000">
      <w:pPr>
        <w:spacing w:after="120"/>
        <w:rPr>
          <w:sz w:val="20"/>
          <w:lang w:val="es-ES"/>
        </w:rPr>
      </w:pPr>
      <w:r>
        <w:rPr>
          <w:sz w:val="20"/>
          <w:lang w:val="es-ES"/>
        </w:rPr>
        <w:t>El Ministerio de Comercio e Industria asignará 80 millones de NSI para el desarrollo de zonas de servicio y comercio en las comunidades del sector árabe, con sujeción a la disponibilidad de planes y análisis económicos. Se asignarán 20 millones de NSI para cada uno de los años 2001 a 2004. Las fuentes de financiación serán las siguientes:</w:t>
      </w:r>
    </w:p>
    <w:p w:rsidR="00000000" w:rsidRDefault="00000000">
      <w:pPr>
        <w:spacing w:after="120"/>
        <w:rPr>
          <w:sz w:val="20"/>
          <w:lang w:val="es-ES"/>
        </w:rPr>
      </w:pPr>
      <w:r>
        <w:rPr>
          <w:sz w:val="20"/>
          <w:lang w:val="es-ES"/>
        </w:rPr>
        <w:t xml:space="preserve">Ministerio de Comercio e Industria – 10 millones de NSI; </w:t>
      </w:r>
    </w:p>
    <w:p w:rsidR="00000000" w:rsidRDefault="00000000">
      <w:pPr>
        <w:spacing w:after="120"/>
        <w:rPr>
          <w:sz w:val="20"/>
          <w:lang w:val="es-ES"/>
        </w:rPr>
      </w:pPr>
      <w:r>
        <w:rPr>
          <w:sz w:val="20"/>
          <w:lang w:val="es-ES"/>
        </w:rPr>
        <w:t>Ministerio de Hacienda – 10 millones de NSI.</w:t>
      </w:r>
    </w:p>
    <w:p w:rsidR="00000000" w:rsidRDefault="00000000">
      <w:pPr>
        <w:spacing w:after="120"/>
        <w:rPr>
          <w:sz w:val="20"/>
          <w:lang w:val="es-ES"/>
        </w:rPr>
      </w:pPr>
      <w:r>
        <w:rPr>
          <w:sz w:val="20"/>
          <w:lang w:val="es-ES"/>
        </w:rPr>
        <w:t>Los montos presupuestarios se suministrarán independientemente del ingreso.</w:t>
      </w:r>
    </w:p>
    <w:p w:rsidR="00000000" w:rsidRDefault="00000000">
      <w:pPr>
        <w:spacing w:after="120"/>
        <w:rPr>
          <w:sz w:val="20"/>
          <w:u w:val="single"/>
          <w:lang w:val="es-ES"/>
        </w:rPr>
      </w:pPr>
      <w:r>
        <w:rPr>
          <w:sz w:val="20"/>
          <w:u w:val="single"/>
          <w:lang w:val="es-ES"/>
        </w:rPr>
        <w:t>Ministerio de Turismo</w:t>
      </w:r>
    </w:p>
    <w:p w:rsidR="00000000" w:rsidRDefault="00000000">
      <w:pPr>
        <w:spacing w:after="120"/>
        <w:rPr>
          <w:sz w:val="20"/>
          <w:u w:val="single"/>
          <w:lang w:val="es-ES"/>
        </w:rPr>
      </w:pPr>
      <w:r>
        <w:rPr>
          <w:sz w:val="20"/>
          <w:lang w:val="es-ES"/>
        </w:rPr>
        <w:t>A)</w:t>
      </w:r>
      <w:r>
        <w:rPr>
          <w:sz w:val="20"/>
          <w:lang w:val="es-ES"/>
        </w:rPr>
        <w:tab/>
      </w:r>
      <w:r>
        <w:rPr>
          <w:sz w:val="20"/>
          <w:u w:val="single"/>
          <w:lang w:val="es-ES"/>
        </w:rPr>
        <w:t>Infraestructura de turismo</w:t>
      </w:r>
    </w:p>
    <w:p w:rsidR="00000000" w:rsidRDefault="00000000">
      <w:pPr>
        <w:spacing w:after="120"/>
        <w:rPr>
          <w:sz w:val="20"/>
          <w:lang w:val="es-ES"/>
        </w:rPr>
      </w:pPr>
      <w:r>
        <w:rPr>
          <w:sz w:val="20"/>
          <w:lang w:val="es-ES"/>
        </w:rPr>
        <w:t>El Ministerio de Turismo asignará 20 millones de NSI para el desarrollo de la infraestructura de turismo en las comunidades del sector árabe. Se asignarán 5 millones de NSI para cada uno de los años 2001 a 2004.</w:t>
      </w:r>
    </w:p>
    <w:p w:rsidR="00000000" w:rsidRDefault="00000000">
      <w:pPr>
        <w:spacing w:after="120"/>
        <w:rPr>
          <w:sz w:val="20"/>
          <w:u w:val="single"/>
          <w:lang w:val="es-ES"/>
        </w:rPr>
      </w:pPr>
      <w:r>
        <w:rPr>
          <w:sz w:val="20"/>
          <w:lang w:val="es-ES"/>
        </w:rPr>
        <w:t>B)</w:t>
      </w:r>
      <w:r>
        <w:rPr>
          <w:sz w:val="20"/>
          <w:lang w:val="es-ES"/>
        </w:rPr>
        <w:tab/>
      </w:r>
      <w:r>
        <w:rPr>
          <w:sz w:val="20"/>
          <w:u w:val="single"/>
          <w:lang w:val="es-ES"/>
        </w:rPr>
        <w:t>Habitaciones para huéspedes</w:t>
      </w:r>
    </w:p>
    <w:p w:rsidR="00000000" w:rsidRDefault="00000000">
      <w:pPr>
        <w:spacing w:after="120"/>
        <w:rPr>
          <w:sz w:val="20"/>
          <w:lang w:val="es-ES"/>
        </w:rPr>
      </w:pPr>
      <w:r>
        <w:rPr>
          <w:sz w:val="20"/>
          <w:lang w:val="es-ES"/>
        </w:rPr>
        <w:t>El Ministerio de Turismo asignará 4 millones de NSI para apoyar el establecimiento de habitaciones para huéspedes (Tzimmerim) en las comunidades del sector árabe, de acuerdo con las normas habituales del Ministerio de Turismo, o un millón para cada uno de los años 2001 a 2004.</w:t>
      </w:r>
    </w:p>
    <w:p w:rsidR="00000000" w:rsidRDefault="00000000">
      <w:pPr>
        <w:spacing w:after="120"/>
        <w:rPr>
          <w:sz w:val="20"/>
          <w:u w:val="single"/>
          <w:lang w:val="es-ES"/>
        </w:rPr>
      </w:pPr>
      <w:r>
        <w:rPr>
          <w:sz w:val="20"/>
          <w:u w:val="single"/>
          <w:lang w:val="es-ES"/>
        </w:rPr>
        <w:t>Ministerio de Agricultura y Desarrollo Rural</w:t>
      </w:r>
    </w:p>
    <w:p w:rsidR="00000000" w:rsidRDefault="00000000">
      <w:pPr>
        <w:spacing w:after="120"/>
        <w:rPr>
          <w:sz w:val="20"/>
          <w:u w:val="single"/>
          <w:lang w:val="es-ES"/>
        </w:rPr>
      </w:pPr>
      <w:r>
        <w:rPr>
          <w:sz w:val="20"/>
          <w:lang w:val="es-ES"/>
        </w:rPr>
        <w:t>A)</w:t>
      </w:r>
      <w:r>
        <w:rPr>
          <w:sz w:val="20"/>
          <w:lang w:val="es-ES"/>
        </w:rPr>
        <w:tab/>
      </w:r>
      <w:r>
        <w:rPr>
          <w:sz w:val="20"/>
          <w:u w:val="single"/>
          <w:lang w:val="es-ES"/>
        </w:rPr>
        <w:t>Inversiones agrícolas</w:t>
      </w:r>
    </w:p>
    <w:p w:rsidR="00000000" w:rsidRDefault="00000000">
      <w:pPr>
        <w:spacing w:after="120"/>
        <w:rPr>
          <w:sz w:val="20"/>
          <w:lang w:val="es-ES"/>
        </w:rPr>
      </w:pPr>
      <w:r>
        <w:rPr>
          <w:sz w:val="20"/>
          <w:lang w:val="es-ES"/>
        </w:rPr>
        <w:t xml:space="preserve">El Ministerio de Agricultura asignará 20 millones de NSI </w:t>
      </w:r>
    </w:p>
    <w:p w:rsidR="00000000" w:rsidRDefault="00000000">
      <w:pPr>
        <w:spacing w:after="120"/>
        <w:rPr>
          <w:sz w:val="20"/>
          <w:lang w:val="es-ES"/>
        </w:rPr>
      </w:pPr>
      <w:r>
        <w:rPr>
          <w:sz w:val="20"/>
          <w:lang w:val="es-ES"/>
        </w:rPr>
        <w:t>para la promoción de inversiones destinadas al desarrollo de la agricultura a las comunidades del sector árabe, o 5 millones de NSI para cada uno de los años 2001 a 2004.</w:t>
      </w:r>
    </w:p>
    <w:p w:rsidR="00000000" w:rsidRDefault="00000000">
      <w:pPr>
        <w:spacing w:after="120"/>
        <w:rPr>
          <w:sz w:val="20"/>
          <w:u w:val="single"/>
          <w:lang w:val="es-ES"/>
        </w:rPr>
      </w:pPr>
      <w:r>
        <w:rPr>
          <w:sz w:val="20"/>
          <w:lang w:val="es-ES"/>
        </w:rPr>
        <w:t>B)</w:t>
      </w:r>
      <w:r>
        <w:rPr>
          <w:sz w:val="20"/>
          <w:lang w:val="es-ES"/>
        </w:rPr>
        <w:tab/>
      </w:r>
      <w:r>
        <w:rPr>
          <w:sz w:val="20"/>
          <w:u w:val="single"/>
          <w:lang w:val="es-ES"/>
        </w:rPr>
        <w:t>Proyecto del Valle de Beit Natufa</w:t>
      </w:r>
    </w:p>
    <w:p w:rsidR="00000000" w:rsidRDefault="00000000">
      <w:pPr>
        <w:spacing w:after="120"/>
        <w:rPr>
          <w:sz w:val="20"/>
          <w:lang w:val="es-ES"/>
        </w:rPr>
      </w:pPr>
      <w:r>
        <w:rPr>
          <w:sz w:val="20"/>
          <w:lang w:val="es-ES"/>
        </w:rPr>
        <w:t>Tras el análisis inicial del proyecto, el monto de las inversiones asciende a aproximadamente 60 millones de NSI. Un equipo integrado por los Ministerios de Agricultura, Infraestructura Nacional, y Hacienda y la Oficina del Primer Ministro examinará la viabilidad del proyecto, incluida la posibilidad de realizar el proyecto en etapas, dividiendo la financiación entre varios ministerios y contribuciones de otros usuarios, además de la contribución equivalente a la mitad del costo indicado, que será financiada por el Ministerio de Hacienda. El equipo concluirá su labor dentro de tres meses.</w:t>
      </w:r>
    </w:p>
    <w:p w:rsidR="00000000" w:rsidRDefault="00000000">
      <w:pPr>
        <w:spacing w:after="120"/>
        <w:rPr>
          <w:sz w:val="20"/>
          <w:u w:val="single"/>
          <w:lang w:val="es-ES"/>
        </w:rPr>
      </w:pPr>
      <w:r>
        <w:rPr>
          <w:sz w:val="20"/>
          <w:u w:val="single"/>
          <w:lang w:val="es-ES"/>
        </w:rPr>
        <w:t>Ministerio de Educación</w:t>
      </w:r>
    </w:p>
    <w:p w:rsidR="00000000" w:rsidRDefault="00000000">
      <w:pPr>
        <w:spacing w:after="120"/>
        <w:rPr>
          <w:sz w:val="20"/>
          <w:u w:val="single"/>
          <w:lang w:val="es-ES"/>
        </w:rPr>
      </w:pPr>
      <w:r>
        <w:rPr>
          <w:sz w:val="20"/>
          <w:lang w:val="es-ES"/>
        </w:rPr>
        <w:t>A)</w:t>
      </w:r>
      <w:r>
        <w:rPr>
          <w:sz w:val="20"/>
          <w:lang w:val="es-ES"/>
        </w:rPr>
        <w:tab/>
      </w:r>
      <w:r>
        <w:rPr>
          <w:sz w:val="20"/>
          <w:u w:val="single"/>
          <w:lang w:val="es-ES"/>
        </w:rPr>
        <w:t>Construcción de aulas</w:t>
      </w:r>
    </w:p>
    <w:p w:rsidR="00000000" w:rsidRDefault="00000000">
      <w:pPr>
        <w:spacing w:after="120"/>
        <w:rPr>
          <w:sz w:val="20"/>
          <w:lang w:val="es-ES"/>
        </w:rPr>
      </w:pPr>
      <w:r>
        <w:rPr>
          <w:sz w:val="20"/>
          <w:lang w:val="es-ES"/>
        </w:rPr>
        <w:t>El Ministerio de Educación asignará 700 millones de NSI para la construcción de aulas en escuelas primarias y secundarias, además de las aulas para los jardines de la infancia no obligatorios, o un promedio de 175 millones de NSI para cada uno de los años 2001 a 2004. Las fuentes de financiación provendrán del Ministerio de Educación y de la Payis (lotería).</w:t>
      </w:r>
    </w:p>
    <w:p w:rsidR="00000000" w:rsidRDefault="00000000">
      <w:pPr>
        <w:spacing w:after="120"/>
        <w:rPr>
          <w:sz w:val="20"/>
          <w:u w:val="single"/>
          <w:lang w:val="es-ES"/>
        </w:rPr>
      </w:pPr>
      <w:r>
        <w:rPr>
          <w:sz w:val="20"/>
          <w:lang w:val="es-ES"/>
        </w:rPr>
        <w:t>B)</w:t>
      </w:r>
      <w:r>
        <w:rPr>
          <w:sz w:val="20"/>
          <w:lang w:val="es-ES"/>
        </w:rPr>
        <w:tab/>
      </w:r>
      <w:r>
        <w:rPr>
          <w:sz w:val="20"/>
          <w:u w:val="single"/>
          <w:lang w:val="es-ES"/>
        </w:rPr>
        <w:t>Planes pedagógicos</w:t>
      </w:r>
    </w:p>
    <w:p w:rsidR="00000000" w:rsidRDefault="00000000">
      <w:pPr>
        <w:spacing w:after="120"/>
        <w:rPr>
          <w:sz w:val="20"/>
          <w:lang w:val="es-ES"/>
        </w:rPr>
      </w:pPr>
      <w:r>
        <w:rPr>
          <w:sz w:val="20"/>
          <w:lang w:val="es-ES"/>
        </w:rPr>
        <w:t>El Ministerio de Educación asignará una suma de 280 millones de NSI en los años 2001 a 2004 para varios planes pedagógicos destinados a promover el sistema de educación en el sector árabe. Se asignarán en promedio de 70 millones de NSI para cada uno de los años 2001 a 2004. Las fuentes de financiación serán las siguientes:</w:t>
      </w:r>
    </w:p>
    <w:p w:rsidR="00000000" w:rsidRDefault="00000000">
      <w:pPr>
        <w:spacing w:after="120"/>
        <w:rPr>
          <w:sz w:val="20"/>
          <w:lang w:val="es-ES"/>
        </w:rPr>
      </w:pPr>
      <w:r>
        <w:rPr>
          <w:sz w:val="20"/>
          <w:lang w:val="es-ES"/>
        </w:rPr>
        <w:t>Ministerio de Educación – 50 millones de NSI;</w:t>
      </w:r>
    </w:p>
    <w:p w:rsidR="00000000" w:rsidRDefault="00000000">
      <w:pPr>
        <w:spacing w:after="120"/>
        <w:rPr>
          <w:sz w:val="20"/>
          <w:lang w:val="es-ES"/>
        </w:rPr>
      </w:pPr>
      <w:r>
        <w:rPr>
          <w:sz w:val="20"/>
          <w:lang w:val="es-ES"/>
        </w:rPr>
        <w:t>Ministerio de Hacienda – 20 millones de NSI.</w:t>
      </w:r>
    </w:p>
    <w:p w:rsidR="00000000" w:rsidRDefault="00000000">
      <w:pPr>
        <w:spacing w:after="120"/>
        <w:rPr>
          <w:sz w:val="20"/>
          <w:u w:val="single"/>
          <w:lang w:val="es-ES"/>
        </w:rPr>
      </w:pPr>
      <w:r>
        <w:rPr>
          <w:sz w:val="20"/>
          <w:lang w:val="es-ES"/>
        </w:rPr>
        <w:t>C)</w:t>
      </w:r>
      <w:r>
        <w:rPr>
          <w:sz w:val="20"/>
          <w:lang w:val="es-ES"/>
        </w:rPr>
        <w:tab/>
      </w:r>
      <w:r>
        <w:rPr>
          <w:sz w:val="20"/>
          <w:u w:val="single"/>
          <w:lang w:val="es-ES"/>
        </w:rPr>
        <w:t>Educación tecnológica</w:t>
      </w:r>
    </w:p>
    <w:p w:rsidR="00000000" w:rsidRDefault="00000000">
      <w:pPr>
        <w:spacing w:after="120"/>
        <w:rPr>
          <w:sz w:val="20"/>
          <w:lang w:val="es-ES"/>
        </w:rPr>
      </w:pPr>
      <w:r>
        <w:rPr>
          <w:sz w:val="20"/>
          <w:lang w:val="es-ES"/>
        </w:rPr>
        <w:t>El Ministerio de Educación asignará 66 millones de NSI para la apertura de nuevos cursos en las escuelas secundarias y las instituciones postsecundarias en esferas tecnológicas. Se asignarán 16,5 millones de NSI para cada uno de los años 2001 a 2004. Las fuentes de financiación serán las siguientes:</w:t>
      </w:r>
    </w:p>
    <w:p w:rsidR="00000000" w:rsidRDefault="00000000">
      <w:pPr>
        <w:spacing w:after="120"/>
        <w:rPr>
          <w:sz w:val="20"/>
          <w:lang w:val="es-ES"/>
        </w:rPr>
      </w:pPr>
      <w:r>
        <w:rPr>
          <w:sz w:val="20"/>
          <w:lang w:val="es-ES"/>
        </w:rPr>
        <w:t>Ministerio de Educación – 8,25 millones de NSI;</w:t>
      </w:r>
    </w:p>
    <w:p w:rsidR="00000000" w:rsidRDefault="00000000">
      <w:pPr>
        <w:spacing w:after="120"/>
        <w:rPr>
          <w:sz w:val="20"/>
          <w:lang w:val="es-ES"/>
        </w:rPr>
      </w:pPr>
      <w:r>
        <w:rPr>
          <w:sz w:val="20"/>
          <w:lang w:val="es-ES"/>
        </w:rPr>
        <w:t>Ministerio de Hacienda – 8,25 millones de NSI.</w:t>
      </w:r>
    </w:p>
    <w:p w:rsidR="00000000" w:rsidRDefault="00000000">
      <w:pPr>
        <w:spacing w:after="120"/>
        <w:rPr>
          <w:sz w:val="20"/>
          <w:u w:val="single"/>
          <w:lang w:val="es-ES"/>
        </w:rPr>
      </w:pPr>
      <w:r>
        <w:rPr>
          <w:sz w:val="20"/>
          <w:u w:val="single"/>
          <w:lang w:val="es-ES"/>
        </w:rPr>
        <w:t>Ministerio de Trabajo y Asuntos Sociales</w:t>
      </w:r>
    </w:p>
    <w:p w:rsidR="00000000" w:rsidRDefault="00000000">
      <w:pPr>
        <w:spacing w:after="120"/>
        <w:rPr>
          <w:sz w:val="20"/>
          <w:u w:val="single"/>
          <w:lang w:val="es-ES"/>
        </w:rPr>
      </w:pPr>
      <w:r>
        <w:rPr>
          <w:sz w:val="20"/>
          <w:u w:val="single"/>
          <w:lang w:val="es-ES"/>
        </w:rPr>
        <w:t>Capacitación profesional</w:t>
      </w:r>
    </w:p>
    <w:p w:rsidR="00000000" w:rsidRDefault="00000000">
      <w:pPr>
        <w:spacing w:after="120"/>
        <w:rPr>
          <w:sz w:val="20"/>
          <w:lang w:val="es-ES"/>
        </w:rPr>
      </w:pPr>
      <w:r>
        <w:rPr>
          <w:sz w:val="20"/>
          <w:lang w:val="es-ES"/>
        </w:rPr>
        <w:t xml:space="preserve">El Ministerio de Trabajo y Asuntos Sociales asignará una suma total de 268 millones de NSI para el establecimiento de cursos de ingeniería y tecnología y cursos de formación profesional, o 67 millones de NSI para cada uno de los años 2001 a 2004. </w:t>
      </w:r>
    </w:p>
    <w:p w:rsidR="00000000" w:rsidRDefault="00000000">
      <w:pPr>
        <w:spacing w:after="120"/>
        <w:rPr>
          <w:sz w:val="20"/>
          <w:lang w:val="es-ES"/>
        </w:rPr>
      </w:pPr>
      <w:r>
        <w:rPr>
          <w:sz w:val="20"/>
          <w:lang w:val="es-ES"/>
        </w:rPr>
        <w:t>Esta cláusula incluye una suma de 24 millones de NSI para el establecimiento de clases suplementarias para las mujeres, o 6 millones para cada uno de los años 2001 a 2004. Las fuentes de financiamiento serán las siguientes:</w:t>
      </w:r>
    </w:p>
    <w:p w:rsidR="00000000" w:rsidRDefault="00000000">
      <w:pPr>
        <w:spacing w:after="120"/>
        <w:rPr>
          <w:sz w:val="20"/>
          <w:lang w:val="es-ES"/>
        </w:rPr>
      </w:pPr>
      <w:r>
        <w:rPr>
          <w:sz w:val="20"/>
          <w:lang w:val="es-ES"/>
        </w:rPr>
        <w:t>Ministerio de Trabajo y Asuntos Sociales – 47 millones de NSI;</w:t>
      </w:r>
    </w:p>
    <w:p w:rsidR="00000000" w:rsidRDefault="00000000">
      <w:pPr>
        <w:spacing w:after="120"/>
        <w:rPr>
          <w:sz w:val="20"/>
          <w:lang w:val="es-ES"/>
        </w:rPr>
      </w:pPr>
      <w:r>
        <w:rPr>
          <w:sz w:val="20"/>
          <w:lang w:val="es-ES"/>
        </w:rPr>
        <w:t>Ministerio de Hacienda – 20 millones de NSI.</w:t>
      </w:r>
    </w:p>
    <w:p w:rsidR="00000000" w:rsidRDefault="00000000">
      <w:pPr>
        <w:spacing w:after="120"/>
        <w:rPr>
          <w:sz w:val="20"/>
          <w:u w:val="single"/>
          <w:lang w:val="es-ES"/>
        </w:rPr>
      </w:pPr>
      <w:r>
        <w:rPr>
          <w:sz w:val="20"/>
          <w:u w:val="single"/>
          <w:lang w:val="es-ES"/>
        </w:rPr>
        <w:t>Ministerio de Salud</w:t>
      </w:r>
    </w:p>
    <w:p w:rsidR="00000000" w:rsidRDefault="00000000">
      <w:pPr>
        <w:spacing w:after="120"/>
        <w:rPr>
          <w:sz w:val="20"/>
          <w:u w:val="single"/>
          <w:lang w:val="es-ES"/>
        </w:rPr>
      </w:pPr>
      <w:r>
        <w:rPr>
          <w:sz w:val="20"/>
          <w:u w:val="single"/>
          <w:lang w:val="es-ES"/>
        </w:rPr>
        <w:t>Centros de salud</w:t>
      </w:r>
    </w:p>
    <w:p w:rsidR="00000000" w:rsidRDefault="00000000">
      <w:pPr>
        <w:spacing w:after="120"/>
        <w:rPr>
          <w:sz w:val="20"/>
          <w:lang w:val="es-ES"/>
        </w:rPr>
      </w:pPr>
      <w:r>
        <w:rPr>
          <w:sz w:val="20"/>
          <w:lang w:val="es-ES"/>
        </w:rPr>
        <w:t>El Ministerio de Salud asignará 10 millones de NSI para la construcción de centros de salud de la familia y centros odontológicos en las comunidades del sector árabe, o 2,5 millones para cada uno de los años 2001 a 2004. Las fuentes de financiación serán las siguientes:</w:t>
      </w:r>
    </w:p>
    <w:p w:rsidR="00000000" w:rsidRDefault="00000000">
      <w:pPr>
        <w:spacing w:after="120"/>
        <w:rPr>
          <w:sz w:val="20"/>
          <w:lang w:val="es-ES"/>
        </w:rPr>
      </w:pPr>
      <w:r>
        <w:rPr>
          <w:sz w:val="20"/>
          <w:lang w:val="es-ES"/>
        </w:rPr>
        <w:t>Ministerio de Salud – 1,25 millones de NSI;</w:t>
      </w:r>
    </w:p>
    <w:p w:rsidR="00000000" w:rsidRDefault="00000000">
      <w:pPr>
        <w:spacing w:after="120"/>
        <w:rPr>
          <w:sz w:val="20"/>
          <w:lang w:val="es-ES"/>
        </w:rPr>
      </w:pPr>
      <w:r>
        <w:rPr>
          <w:sz w:val="20"/>
          <w:lang w:val="es-ES"/>
        </w:rPr>
        <w:t>Ministerio de Hacienda – 1,25 millones de NSI.</w:t>
      </w:r>
    </w:p>
    <w:p w:rsidR="00000000" w:rsidRDefault="00000000">
      <w:pPr>
        <w:spacing w:after="120"/>
        <w:rPr>
          <w:sz w:val="20"/>
          <w:u w:val="single"/>
          <w:lang w:val="es-ES"/>
        </w:rPr>
      </w:pPr>
      <w:r>
        <w:rPr>
          <w:sz w:val="20"/>
          <w:u w:val="single"/>
          <w:lang w:val="es-ES"/>
        </w:rPr>
        <w:t>Ministerio de Seguridad Pública</w:t>
      </w:r>
    </w:p>
    <w:p w:rsidR="00000000" w:rsidRDefault="00000000">
      <w:pPr>
        <w:spacing w:after="120"/>
        <w:rPr>
          <w:sz w:val="20"/>
          <w:u w:val="single"/>
          <w:lang w:val="es-ES"/>
        </w:rPr>
      </w:pPr>
      <w:r>
        <w:rPr>
          <w:sz w:val="20"/>
          <w:u w:val="single"/>
          <w:lang w:val="es-ES"/>
        </w:rPr>
        <w:t>Estaciones de policía</w:t>
      </w:r>
    </w:p>
    <w:p w:rsidR="00000000" w:rsidRDefault="00000000">
      <w:pPr>
        <w:spacing w:after="120"/>
        <w:rPr>
          <w:sz w:val="20"/>
          <w:lang w:val="es-ES"/>
        </w:rPr>
      </w:pPr>
      <w:r>
        <w:rPr>
          <w:sz w:val="20"/>
          <w:lang w:val="es-ES"/>
        </w:rPr>
        <w:t>El Ministerio de Seguridad Pública asignará 120 millones de NSI para la construcción de comisarías y estaciones de policía en las comunidades del sector árabe. Se asignarán 30 millones de NSI para cada uno de los años 2001 a 2004. Las fuentes de financiación serán las siguientes:</w:t>
      </w:r>
    </w:p>
    <w:p w:rsidR="00000000" w:rsidRDefault="00000000">
      <w:pPr>
        <w:spacing w:after="120"/>
        <w:rPr>
          <w:sz w:val="20"/>
          <w:lang w:val="es-ES"/>
        </w:rPr>
      </w:pPr>
      <w:r>
        <w:rPr>
          <w:sz w:val="20"/>
          <w:lang w:val="es-ES"/>
        </w:rPr>
        <w:t>Ministerio de Salud Pública – 10 millones de NSI;</w:t>
      </w:r>
    </w:p>
    <w:p w:rsidR="00000000" w:rsidRDefault="00000000">
      <w:pPr>
        <w:spacing w:after="120"/>
        <w:rPr>
          <w:sz w:val="20"/>
          <w:lang w:val="es-ES"/>
        </w:rPr>
      </w:pPr>
      <w:r>
        <w:rPr>
          <w:sz w:val="20"/>
          <w:lang w:val="es-ES"/>
        </w:rPr>
        <w:t>Ministerio de Hacienda – 20 millones de NSI.</w:t>
      </w:r>
    </w:p>
    <w:p w:rsidR="00000000" w:rsidRDefault="00000000">
      <w:pPr>
        <w:spacing w:after="120"/>
        <w:rPr>
          <w:sz w:val="20"/>
          <w:u w:val="single"/>
          <w:lang w:val="es-ES"/>
        </w:rPr>
      </w:pPr>
      <w:r>
        <w:rPr>
          <w:sz w:val="20"/>
          <w:u w:val="single"/>
          <w:lang w:val="es-ES"/>
        </w:rPr>
        <w:t>Ministerio de Ciencias, Cultura y Deporte</w:t>
      </w:r>
    </w:p>
    <w:p w:rsidR="00000000" w:rsidRDefault="00000000">
      <w:pPr>
        <w:spacing w:after="120"/>
        <w:rPr>
          <w:sz w:val="20"/>
          <w:u w:val="single"/>
          <w:lang w:val="es-ES"/>
        </w:rPr>
      </w:pPr>
      <w:r>
        <w:rPr>
          <w:sz w:val="20"/>
          <w:lang w:val="es-ES"/>
        </w:rPr>
        <w:t>A)</w:t>
      </w:r>
      <w:r>
        <w:rPr>
          <w:sz w:val="20"/>
          <w:lang w:val="es-ES"/>
        </w:rPr>
        <w:tab/>
      </w:r>
      <w:r>
        <w:rPr>
          <w:sz w:val="20"/>
          <w:u w:val="single"/>
          <w:lang w:val="es-ES"/>
        </w:rPr>
        <w:t>Construcción de instituciones culturales e instalaciones deportivas</w:t>
      </w:r>
    </w:p>
    <w:p w:rsidR="00000000" w:rsidRDefault="00000000">
      <w:pPr>
        <w:spacing w:after="120"/>
        <w:rPr>
          <w:sz w:val="20"/>
          <w:lang w:val="es-ES"/>
        </w:rPr>
      </w:pPr>
      <w:r>
        <w:rPr>
          <w:sz w:val="20"/>
          <w:lang w:val="es-ES"/>
        </w:rPr>
        <w:t>El Ministerio de Ciencias, Cultura y Deporte asignará 28 millones de NSI para la construcción de instituciones culturales e instalaciones deportivas, a saber, 7 millones para cada uno de los años 2001 a 2004. Las fuentes de financiación serán las siguientes:</w:t>
      </w:r>
    </w:p>
    <w:p w:rsidR="00000000" w:rsidRDefault="00000000">
      <w:pPr>
        <w:spacing w:after="120"/>
        <w:rPr>
          <w:sz w:val="20"/>
          <w:lang w:val="es-ES"/>
        </w:rPr>
      </w:pPr>
      <w:r>
        <w:rPr>
          <w:sz w:val="20"/>
          <w:lang w:val="es-ES"/>
        </w:rPr>
        <w:t>Ministerio de Ciencias, Cultura y Deporte – 3,5 millones de NSI;</w:t>
      </w:r>
    </w:p>
    <w:p w:rsidR="00000000" w:rsidRDefault="00000000">
      <w:pPr>
        <w:spacing w:after="120"/>
        <w:rPr>
          <w:sz w:val="20"/>
          <w:lang w:val="es-ES"/>
        </w:rPr>
      </w:pPr>
      <w:r>
        <w:rPr>
          <w:sz w:val="20"/>
          <w:lang w:val="es-ES"/>
        </w:rPr>
        <w:t>Ministerio de Hacienda – 3,5 millones de NSI.</w:t>
      </w:r>
    </w:p>
    <w:p w:rsidR="00000000" w:rsidRDefault="00000000">
      <w:pPr>
        <w:spacing w:after="120"/>
        <w:rPr>
          <w:sz w:val="20"/>
          <w:u w:val="single"/>
          <w:lang w:val="es-ES"/>
        </w:rPr>
      </w:pPr>
      <w:r>
        <w:rPr>
          <w:sz w:val="20"/>
          <w:lang w:val="es-ES"/>
        </w:rPr>
        <w:t>B)</w:t>
      </w:r>
      <w:r>
        <w:rPr>
          <w:sz w:val="20"/>
          <w:lang w:val="es-ES"/>
        </w:rPr>
        <w:tab/>
      </w:r>
      <w:r>
        <w:rPr>
          <w:sz w:val="20"/>
          <w:u w:val="single"/>
          <w:lang w:val="es-ES"/>
        </w:rPr>
        <w:t>Infraestructura para los centros regionales de investigación y desarrollo</w:t>
      </w:r>
    </w:p>
    <w:p w:rsidR="00000000" w:rsidRDefault="00000000">
      <w:pPr>
        <w:spacing w:after="120"/>
        <w:rPr>
          <w:sz w:val="20"/>
          <w:lang w:val="es-ES"/>
        </w:rPr>
      </w:pPr>
      <w:r>
        <w:rPr>
          <w:sz w:val="20"/>
          <w:lang w:val="es-ES"/>
        </w:rPr>
        <w:t>El Ministerio de Ciencias, Cultura y Deporte asignará 16 millones de NSI para la mejora de la infraestructura física de los centros regionales de investigación y desarrollo en las comunidades del sector árabe, o 4 millones para cada uno de los años 2001 a 2004 con cargo a un suplemento presupuestario del presupuesto del Ministerio de Hacienda.</w:t>
      </w:r>
    </w:p>
    <w:p w:rsidR="00000000" w:rsidRDefault="00000000">
      <w:pPr>
        <w:spacing w:after="120"/>
        <w:rPr>
          <w:sz w:val="20"/>
          <w:u w:val="single"/>
          <w:lang w:val="es-ES"/>
        </w:rPr>
      </w:pPr>
      <w:r>
        <w:rPr>
          <w:sz w:val="20"/>
          <w:lang w:val="es-ES"/>
        </w:rPr>
        <w:t>C)</w:t>
      </w:r>
      <w:r>
        <w:rPr>
          <w:sz w:val="20"/>
          <w:lang w:val="es-ES"/>
        </w:rPr>
        <w:tab/>
      </w:r>
      <w:r>
        <w:rPr>
          <w:sz w:val="20"/>
          <w:u w:val="single"/>
          <w:lang w:val="es-ES"/>
        </w:rPr>
        <w:t>Apoyo de las actividades culturales, artísticas y deportivas</w:t>
      </w:r>
    </w:p>
    <w:p w:rsidR="00000000" w:rsidRDefault="00000000">
      <w:pPr>
        <w:spacing w:after="120"/>
        <w:rPr>
          <w:sz w:val="20"/>
          <w:lang w:val="es-ES"/>
        </w:rPr>
      </w:pPr>
      <w:r>
        <w:rPr>
          <w:sz w:val="20"/>
          <w:lang w:val="es-ES"/>
        </w:rPr>
        <w:t>El Ministerio de Ciencias, Cultura y Deporte asignará 91 millones de NSI para apoyar a las actividades culturales, artísticas y deportivas, o un promedio de 22,75 millones de NSI para cada uno de los años 2001 a 2004.</w:t>
      </w:r>
    </w:p>
    <w:p w:rsidR="00000000" w:rsidRDefault="00000000">
      <w:pPr>
        <w:keepNext/>
        <w:spacing w:after="120"/>
        <w:rPr>
          <w:sz w:val="20"/>
          <w:u w:val="single"/>
          <w:lang w:val="es-ES"/>
        </w:rPr>
      </w:pPr>
      <w:r>
        <w:rPr>
          <w:sz w:val="20"/>
          <w:u w:val="single"/>
          <w:lang w:val="es-ES"/>
        </w:rPr>
        <w:t>Oficina del Primer Ministro</w:t>
      </w:r>
    </w:p>
    <w:p w:rsidR="00000000" w:rsidRDefault="00000000">
      <w:pPr>
        <w:keepNext/>
        <w:spacing w:after="120"/>
        <w:rPr>
          <w:sz w:val="20"/>
          <w:u w:val="single"/>
          <w:lang w:val="es-ES"/>
        </w:rPr>
      </w:pPr>
      <w:r>
        <w:rPr>
          <w:sz w:val="20"/>
          <w:u w:val="single"/>
          <w:lang w:val="es-ES"/>
        </w:rPr>
        <w:t>Funcionamiento</w:t>
      </w:r>
    </w:p>
    <w:p w:rsidR="00000000" w:rsidRDefault="00000000">
      <w:pPr>
        <w:keepNext/>
        <w:spacing w:after="120"/>
        <w:rPr>
          <w:sz w:val="20"/>
          <w:lang w:val="es-ES"/>
        </w:rPr>
      </w:pPr>
      <w:r>
        <w:rPr>
          <w:sz w:val="20"/>
          <w:lang w:val="es-ES"/>
        </w:rPr>
        <w:t>La Oficina del Primer Ministro asignará 8 millones de NSI para el funcionamiento, la supervisión y el control de la ejecución del plan, incluida la designación de encargados de promover las distintas partes del plan, con un presupuesto de 2 millones de NSI.</w:t>
      </w:r>
    </w:p>
    <w:p w:rsidR="00000000" w:rsidRDefault="00000000">
      <w:pPr>
        <w:rPr>
          <w:sz w:val="22"/>
          <w:lang w:val="es-ES"/>
        </w:rPr>
      </w:pPr>
    </w:p>
    <w:p w:rsidR="00000000" w:rsidRDefault="00000000">
      <w:pPr>
        <w:rPr>
          <w:sz w:val="22"/>
          <w:lang w:val="es-ES"/>
        </w:rPr>
      </w:pPr>
      <w:r>
        <w:rPr>
          <w:sz w:val="22"/>
          <w:lang w:val="es-ES"/>
        </w:rPr>
        <w:t>33.</w:t>
      </w:r>
      <w:r>
        <w:rPr>
          <w:sz w:val="22"/>
          <w:lang w:val="es-ES"/>
        </w:rPr>
        <w:tab/>
        <w:t>La aplicación de esta decisión ya ha comenzado, pero su plena realización aguarda la aprobación en el Knesset de la ley de presupuesto anual para el año 2001.</w:t>
      </w:r>
    </w:p>
    <w:p w:rsidR="00000000" w:rsidRDefault="00000000">
      <w:pPr>
        <w:rPr>
          <w:b/>
          <w:bCs/>
          <w:sz w:val="22"/>
          <w:lang w:val="es-ES"/>
        </w:rPr>
      </w:pPr>
    </w:p>
    <w:p w:rsidR="00000000" w:rsidRDefault="00000000">
      <w:pPr>
        <w:rPr>
          <w:b/>
          <w:bCs/>
          <w:sz w:val="22"/>
          <w:lang w:val="es-ES"/>
        </w:rPr>
      </w:pPr>
      <w:r>
        <w:rPr>
          <w:b/>
          <w:bCs/>
          <w:sz w:val="22"/>
          <w:lang w:val="es-ES"/>
        </w:rPr>
        <w:t>Enmienda de la Ley de igualdad de derechos de la mujer, de 1951</w:t>
      </w:r>
    </w:p>
    <w:p w:rsidR="00000000" w:rsidRDefault="00000000">
      <w:pPr>
        <w:rPr>
          <w:sz w:val="22"/>
          <w:lang w:val="es-ES"/>
        </w:rPr>
      </w:pPr>
    </w:p>
    <w:p w:rsidR="00000000" w:rsidRDefault="00000000">
      <w:pPr>
        <w:rPr>
          <w:sz w:val="22"/>
          <w:lang w:val="es-ES"/>
        </w:rPr>
      </w:pPr>
      <w:r>
        <w:rPr>
          <w:sz w:val="22"/>
          <w:lang w:val="es-ES"/>
        </w:rPr>
        <w:t>34.</w:t>
      </w:r>
      <w:r>
        <w:rPr>
          <w:sz w:val="22"/>
          <w:lang w:val="es-ES"/>
        </w:rPr>
        <w:tab/>
        <w:t>Se aprobó en abril de 2000 una enmienda amplia de la Ley de igualdad de derechos de la mujer de 1951. Para una descripción detallada de esta ley, se remite al lector al examen efectuado en relación con el artículo 3 (véase también el final del párr. 1 supra).</w:t>
      </w:r>
    </w:p>
    <w:p w:rsidR="00000000" w:rsidRDefault="00000000">
      <w:pPr>
        <w:rPr>
          <w:sz w:val="22"/>
          <w:lang w:val="es-ES"/>
        </w:rPr>
      </w:pPr>
    </w:p>
    <w:p w:rsidR="00000000" w:rsidRDefault="00000000">
      <w:pPr>
        <w:rPr>
          <w:b/>
          <w:bCs/>
          <w:sz w:val="22"/>
          <w:lang w:val="es-ES"/>
        </w:rPr>
      </w:pPr>
      <w:r>
        <w:rPr>
          <w:b/>
          <w:bCs/>
          <w:sz w:val="22"/>
          <w:lang w:val="es-ES"/>
        </w:rPr>
        <w:t>Ley de igualdad de derechos para las personas con discapacidades, de 1996: Antecedentes</w:t>
      </w:r>
    </w:p>
    <w:p w:rsidR="00000000" w:rsidRDefault="00000000">
      <w:pPr>
        <w:rPr>
          <w:sz w:val="22"/>
          <w:lang w:val="es-ES"/>
        </w:rPr>
      </w:pPr>
    </w:p>
    <w:p w:rsidR="00000000" w:rsidRDefault="00000000">
      <w:pPr>
        <w:rPr>
          <w:sz w:val="22"/>
          <w:lang w:val="es-ES"/>
        </w:rPr>
      </w:pPr>
      <w:r>
        <w:rPr>
          <w:sz w:val="22"/>
          <w:lang w:val="es-ES"/>
        </w:rPr>
        <w:t>35.</w:t>
      </w:r>
      <w:r>
        <w:rPr>
          <w:sz w:val="22"/>
          <w:lang w:val="es-ES"/>
        </w:rPr>
        <w:tab/>
        <w:t>El 23 de febrero de 1998, el Knesset aprobó la Ley de igualdad de derechos para las personas con discapacidades, de 1998, con lo que se estableció por primera vez firmemente el derecho a la igualdad y la dignidad humana de las personas con discapacidades y se creó un nuevo sistema de obligaciones del Estado de Israel con respecto a sus residentes discapacitados. El principal impulso para la aprobación de la ley fue el “Informe del Comité Público encargado de examinar la legislación amplia relativa a las cuestiones de los derechos de las personas con discapacidades”, que se presentó al Ministerio de Justicia y al Ministerio de Trabajo y Asuntos Sociales en julio de 1997.</w:t>
      </w:r>
    </w:p>
    <w:p w:rsidR="00000000" w:rsidRDefault="00000000">
      <w:pPr>
        <w:pStyle w:val="Footer"/>
        <w:rPr>
          <w:sz w:val="22"/>
          <w:lang w:val="es-ES"/>
        </w:rPr>
      </w:pPr>
    </w:p>
    <w:p w:rsidR="00000000" w:rsidRDefault="00000000">
      <w:pPr>
        <w:pStyle w:val="Footer"/>
        <w:tabs>
          <w:tab w:val="clear" w:pos="4536"/>
          <w:tab w:val="clear" w:pos="9072"/>
        </w:tabs>
        <w:rPr>
          <w:sz w:val="22"/>
          <w:lang w:val="es-ES"/>
        </w:rPr>
      </w:pPr>
      <w:r>
        <w:rPr>
          <w:sz w:val="22"/>
          <w:lang w:val="es-ES"/>
        </w:rPr>
        <w:t>36.</w:t>
      </w:r>
      <w:r>
        <w:rPr>
          <w:sz w:val="22"/>
          <w:lang w:val="es-ES"/>
        </w:rPr>
        <w:tab/>
        <w:t>La Ley de igualdad de derechos para las personas con discapacidades entró en vigor el 1º de enero de 1999. La ley aprobada finalmente por el Knesset incluía solamente una parte de la ley propuesta originalmente. Contiene principios básicos, principios generales, igualdad en el empleo, acceso al transporte público y establecimiento de una comisión sobre igualdad de derechos para las personas con discapacidades. Los capítulos restantes del proyecto de ley volvieron a presentarse al decimoquinto Knesset dentro del proyecto de ley relativo a la igualdad de derechos para las personas con discapacidades (Enmiendas – acceso, salud, vivienda comunitaria y asistencia personal, cultura, esparcimiento y deportes, enseñanza y educación, sistema jurídico, necesidades especiales), 5760 – 1999. Este proyecto de ley se aprobó en lectura preliminar (22 de diciembre de 1999) y se está examinando actualmente en el Comité de Trabajo, Bienestar Social y Salud del Knesset.</w:t>
      </w:r>
    </w:p>
    <w:p w:rsidR="00000000" w:rsidRDefault="00000000">
      <w:pPr>
        <w:rPr>
          <w:sz w:val="22"/>
          <w:lang w:val="es-ES"/>
        </w:rPr>
      </w:pPr>
    </w:p>
    <w:p w:rsidR="00000000" w:rsidRDefault="00000000">
      <w:pPr>
        <w:rPr>
          <w:sz w:val="22"/>
          <w:lang w:val="es-ES"/>
        </w:rPr>
      </w:pPr>
      <w:r>
        <w:rPr>
          <w:sz w:val="22"/>
          <w:lang w:val="es-ES"/>
        </w:rPr>
        <w:t>37.</w:t>
      </w:r>
      <w:r>
        <w:rPr>
          <w:sz w:val="22"/>
          <w:lang w:val="es-ES"/>
        </w:rPr>
        <w:tab/>
        <w:t>El 1º de agosto de 2000 se anunció formalmente el establecimiento de la Comisión de igualdad de derechos para las personas con discapacidades, que está actualmente en su etapa de formación. Sin embargo, aunque han pasado dos años desde la entrada en vigor de la Ley de igualdad de derechos para las personas con discapacidades, la mayoría de sus disposiciones no se han aplicado todavía plenamente.</w:t>
      </w:r>
    </w:p>
    <w:p w:rsidR="00000000" w:rsidRDefault="00000000">
      <w:pPr>
        <w:rPr>
          <w:sz w:val="22"/>
          <w:lang w:val="es-ES"/>
        </w:rPr>
      </w:pPr>
    </w:p>
    <w:p w:rsidR="00000000" w:rsidRDefault="00000000">
      <w:pPr>
        <w:rPr>
          <w:sz w:val="22"/>
          <w:lang w:val="es-ES"/>
        </w:rPr>
      </w:pPr>
      <w:r>
        <w:rPr>
          <w:sz w:val="22"/>
          <w:lang w:val="es-ES"/>
        </w:rPr>
        <w:t>38.</w:t>
      </w:r>
      <w:r>
        <w:rPr>
          <w:sz w:val="22"/>
          <w:lang w:val="es-ES"/>
        </w:rPr>
        <w:tab/>
        <w:t>Al mismo tiempo, y como se explicará con más detalle más adelante, se están adoptando leyes y enmiendas legislativas en esferas específicas para promover los derechos de grupos determinados de personas con discapacidades (los enfermos mentales, los niños discapacitados, las personas con retraso mental, etc.).</w:t>
      </w:r>
    </w:p>
    <w:p w:rsidR="00000000" w:rsidRDefault="00000000">
      <w:pPr>
        <w:rPr>
          <w:sz w:val="22"/>
          <w:lang w:val="es-ES"/>
        </w:rPr>
      </w:pPr>
    </w:p>
    <w:p w:rsidR="00000000" w:rsidRDefault="00000000">
      <w:pPr>
        <w:rPr>
          <w:sz w:val="22"/>
          <w:lang w:val="es-ES"/>
        </w:rPr>
      </w:pPr>
      <w:r>
        <w:rPr>
          <w:sz w:val="22"/>
          <w:lang w:val="es-ES"/>
        </w:rPr>
        <w:t>39.</w:t>
      </w:r>
      <w:r>
        <w:rPr>
          <w:sz w:val="22"/>
          <w:lang w:val="es-ES"/>
        </w:rPr>
        <w:tab/>
        <w:t xml:space="preserve">El 5 de octubre de 1999, las personas con discapacidades realizaron una huelga en Israel y exigieron que el Gobierno les asegurase condiciones de vida básicas y, específicamente, la corrección de fallas en el ámbito de las prestaciones del Seguro Nacional. Después de 37 días de manifestaciones frente al Ministerio de Hacienda, el Gobierno decidió responder a las demandas de las personas con discapacidades y se introdujeron mejoras en los derechos de las personas con discapacidades graves en el ámbito de las prestaciones de movilidad y servicios especiales. </w:t>
      </w:r>
    </w:p>
    <w:p w:rsidR="00000000" w:rsidRDefault="00000000">
      <w:pPr>
        <w:rPr>
          <w:sz w:val="22"/>
          <w:lang w:val="es-ES"/>
        </w:rPr>
      </w:pPr>
    </w:p>
    <w:p w:rsidR="00000000" w:rsidRDefault="00000000">
      <w:pPr>
        <w:keepNext/>
        <w:rPr>
          <w:b/>
          <w:bCs/>
          <w:sz w:val="22"/>
          <w:lang w:val="es-ES"/>
        </w:rPr>
      </w:pPr>
      <w:r>
        <w:rPr>
          <w:b/>
          <w:bCs/>
          <w:sz w:val="22"/>
          <w:lang w:val="es-ES"/>
        </w:rPr>
        <w:t>Accesibilidad</w:t>
      </w:r>
    </w:p>
    <w:p w:rsidR="00000000" w:rsidRDefault="00000000">
      <w:pPr>
        <w:keepNext/>
        <w:rPr>
          <w:sz w:val="22"/>
          <w:lang w:val="es-ES"/>
        </w:rPr>
      </w:pPr>
    </w:p>
    <w:p w:rsidR="00000000" w:rsidRDefault="00000000">
      <w:pPr>
        <w:keepNext/>
        <w:rPr>
          <w:sz w:val="22"/>
          <w:lang w:val="es-ES"/>
        </w:rPr>
      </w:pPr>
      <w:r>
        <w:rPr>
          <w:sz w:val="22"/>
          <w:lang w:val="es-ES"/>
        </w:rPr>
        <w:t>40.</w:t>
      </w:r>
      <w:r>
        <w:rPr>
          <w:sz w:val="22"/>
          <w:lang w:val="es-ES"/>
        </w:rPr>
        <w:tab/>
        <w:t>La mayoría de los edificios y lugares públicos de Israel son inaccesibles para las personas con discapacidades que utilizan sillas de ruedas. Esto incluye las oficinas del Gobierno y de las autoridades locales, las escuelas, las universidades, los cafés, los teatros, los restaurantes, los patios y otros sitios.</w:t>
      </w:r>
    </w:p>
    <w:p w:rsidR="00000000" w:rsidRDefault="00000000">
      <w:pPr>
        <w:rPr>
          <w:sz w:val="22"/>
          <w:lang w:val="es-ES"/>
        </w:rPr>
      </w:pPr>
    </w:p>
    <w:p w:rsidR="00000000" w:rsidRDefault="00000000">
      <w:pPr>
        <w:rPr>
          <w:sz w:val="22"/>
          <w:lang w:val="es-ES"/>
        </w:rPr>
      </w:pPr>
      <w:r>
        <w:rPr>
          <w:sz w:val="22"/>
          <w:lang w:val="es-ES"/>
        </w:rPr>
        <w:t>41.</w:t>
      </w:r>
      <w:r>
        <w:rPr>
          <w:sz w:val="22"/>
          <w:lang w:val="es-ES"/>
        </w:rPr>
        <w:tab/>
        <w:t>Una enmienda a la Ley de Planificación y Edificación, 5728-1968, y las reglamentaciones pertinentes aprobadas a comienzos del decenio de 1980, disponían que no se concedería un permiso de construcción para un edificio público si no se preveían en los planos arreglos especiales para las personas discapacitadas. Sin embargo, esto se aplicaba solamente a los edificios públicos y se basaba en una distinción entre los edificios públicos de tipo A y los de tipo B, que incluyen, por ejemplo, las escuelas, los ministerios y las autoridades locales, que solo están obligadas a hacer arreglos especiales en un piso para obtener un permiso de construcción. La Ley de autoridades locales (disposiciones para las personas discapacitadas), 5748-1988, obliga a las autoridades locales a construir aceras más bajas en los cruces e intersecciones para peatones. Incluso estas disposiciones mínimas no se cumplen como deberían.</w:t>
      </w:r>
    </w:p>
    <w:p w:rsidR="00000000" w:rsidRDefault="00000000">
      <w:pPr>
        <w:rPr>
          <w:sz w:val="22"/>
          <w:lang w:val="es-ES"/>
        </w:rPr>
      </w:pPr>
    </w:p>
    <w:p w:rsidR="00000000" w:rsidRDefault="00000000">
      <w:pPr>
        <w:rPr>
          <w:sz w:val="22"/>
          <w:lang w:val="es-ES"/>
        </w:rPr>
      </w:pPr>
      <w:r>
        <w:rPr>
          <w:sz w:val="22"/>
          <w:lang w:val="es-ES"/>
        </w:rPr>
        <w:t>42.</w:t>
      </w:r>
      <w:r>
        <w:rPr>
          <w:sz w:val="22"/>
          <w:lang w:val="es-ES"/>
        </w:rPr>
        <w:tab/>
        <w:t>En general, el transporte público en Israel es en gran medida inaccesible para las personas con discapacidades. No hay autobuses públicos que puedan utilizar las personas en sillas de ruedas.</w:t>
      </w:r>
    </w:p>
    <w:p w:rsidR="00000000" w:rsidRDefault="00000000">
      <w:pPr>
        <w:rPr>
          <w:sz w:val="22"/>
          <w:lang w:val="es-ES"/>
        </w:rPr>
      </w:pPr>
    </w:p>
    <w:p w:rsidR="00000000" w:rsidRDefault="00000000">
      <w:pPr>
        <w:rPr>
          <w:sz w:val="22"/>
          <w:lang w:val="es-ES"/>
        </w:rPr>
      </w:pPr>
      <w:r>
        <w:rPr>
          <w:sz w:val="22"/>
          <w:lang w:val="es-ES"/>
        </w:rPr>
        <w:t>43.</w:t>
      </w:r>
      <w:r>
        <w:rPr>
          <w:sz w:val="22"/>
          <w:lang w:val="es-ES"/>
        </w:rPr>
        <w:tab/>
        <w:t xml:space="preserve">La Ley de igualdad de derechos para las personas con discapacidades dispone que éstas tienen derecho al acceso al transporte público (autobuses municipales, trenes, embarcaciones, transporte aéreo) y encomienda al Ministerio de Transporte la aprobación de reglamentaciones para determinar las modalidades de transporte y los plazos para lograr la accesibilidad. Estas reglamentaciones aún no se han aprobado. Veinte organizaciones dedicadas a promover la igualdad de las personas con discapacidades presentaron recientemente una petición al Tribunal Supremo de Justicia. En una disposición provisional, el Tribunal ordenó al Ministerio de Transporte que presentara un proyecto de reglamentaciones al Knesset al comienzo de período de sesiones de invierno. </w:t>
      </w:r>
    </w:p>
    <w:p w:rsidR="00000000" w:rsidRDefault="00000000">
      <w:pPr>
        <w:rPr>
          <w:sz w:val="22"/>
          <w:lang w:val="es-ES"/>
        </w:rPr>
      </w:pPr>
    </w:p>
    <w:p w:rsidR="00000000" w:rsidRDefault="00000000">
      <w:pPr>
        <w:rPr>
          <w:sz w:val="22"/>
          <w:lang w:val="es-ES"/>
        </w:rPr>
      </w:pPr>
      <w:r>
        <w:rPr>
          <w:sz w:val="22"/>
          <w:lang w:val="es-ES"/>
        </w:rPr>
        <w:t>44.</w:t>
      </w:r>
      <w:r>
        <w:rPr>
          <w:sz w:val="22"/>
          <w:lang w:val="es-ES"/>
        </w:rPr>
        <w:tab/>
        <w:t>Se importaron recientemente taxímetros de un tipo nuevo adecuados para las personas en sillas de ruedas.</w:t>
      </w:r>
    </w:p>
    <w:p w:rsidR="00000000" w:rsidRDefault="00000000">
      <w:pPr>
        <w:rPr>
          <w:sz w:val="22"/>
          <w:lang w:val="es-ES"/>
        </w:rPr>
      </w:pPr>
    </w:p>
    <w:p w:rsidR="00000000" w:rsidRDefault="00000000">
      <w:pPr>
        <w:rPr>
          <w:sz w:val="22"/>
          <w:lang w:val="es-ES"/>
        </w:rPr>
      </w:pPr>
      <w:r>
        <w:rPr>
          <w:sz w:val="22"/>
          <w:lang w:val="es-ES"/>
        </w:rPr>
        <w:t>45.</w:t>
      </w:r>
      <w:r>
        <w:rPr>
          <w:sz w:val="22"/>
          <w:lang w:val="es-ES"/>
        </w:rPr>
        <w:tab/>
        <w:t>La Ley de elecciones para el Knesset y el Primer Ministro (versión consolidada), 5729-1969, establece un arreglo desigual con respecto al acceso a los colegios electorales por las personas con discapacidades, y su objetivo principal es proporcionar por lo menos un sitio accesible por cada 20.000 residentes. Se prevé un arreglo similar en la Ley de autoridades locales (elecciones), 5725-1965. Tras una petición presentada al Tribunal Supremo de Justicia en vísperas de las últimas elecciones para el decimoquinto Knesset y el Primer Ministro, se enmendó la Ley de elecciones mediante la introducción de una disposición provisional con arreglo a la cual las personas con dificultades de movilidad pueden votar en su propia zona de residencia en cualquier colegio electoral para personas discapacitadas mediante un método de “doble sobre”. Esta disposición provisional no es esencialmente válida con respecto a futuras elecciones.</w:t>
      </w:r>
    </w:p>
    <w:p w:rsidR="00000000" w:rsidRDefault="00000000">
      <w:pPr>
        <w:rPr>
          <w:sz w:val="22"/>
          <w:lang w:val="es-ES"/>
        </w:rPr>
      </w:pPr>
    </w:p>
    <w:p w:rsidR="00000000" w:rsidRDefault="00000000">
      <w:pPr>
        <w:rPr>
          <w:sz w:val="22"/>
          <w:lang w:val="es-ES"/>
        </w:rPr>
      </w:pPr>
      <w:r>
        <w:rPr>
          <w:sz w:val="22"/>
          <w:lang w:val="es-ES"/>
        </w:rPr>
        <w:t>46. Los servicios de información no son accesibles para las personas con discapacidades sensoriales (las personas con problemas visuales, los ciegos, las personas con dificultades auditivas o los sordos).</w:t>
      </w:r>
    </w:p>
    <w:p w:rsidR="00000000" w:rsidRDefault="00000000">
      <w:pPr>
        <w:rPr>
          <w:sz w:val="22"/>
          <w:lang w:val="es-ES"/>
        </w:rPr>
      </w:pPr>
    </w:p>
    <w:p w:rsidR="00000000" w:rsidRDefault="00000000">
      <w:pPr>
        <w:rPr>
          <w:sz w:val="22"/>
          <w:lang w:val="es-ES"/>
        </w:rPr>
      </w:pPr>
      <w:r>
        <w:rPr>
          <w:sz w:val="22"/>
          <w:lang w:val="es-ES"/>
        </w:rPr>
        <w:t>47.</w:t>
      </w:r>
      <w:r>
        <w:rPr>
          <w:sz w:val="22"/>
          <w:lang w:val="es-ES"/>
        </w:rPr>
        <w:tab/>
        <w:t xml:space="preserve">Los programas de televisión no son accesibles para las personas con dificultades auditivas y los sordos. La Ley de asistencia para las personas sordas, 5752-1992, incluye dos disposiciones que requieren que la Dirección de Radio y Televisión: </w:t>
      </w:r>
      <w:r>
        <w:rPr>
          <w:i/>
          <w:iCs/>
          <w:sz w:val="22"/>
          <w:lang w:val="es-ES"/>
        </w:rPr>
        <w:t>a</w:t>
      </w:r>
      <w:r>
        <w:rPr>
          <w:sz w:val="22"/>
          <w:lang w:val="es-ES"/>
        </w:rPr>
        <w:t xml:space="preserve">) traduzca por lo menos un programa de noticias por semana al lenguaje de señas; </w:t>
      </w:r>
      <w:r>
        <w:rPr>
          <w:i/>
          <w:iCs/>
          <w:sz w:val="22"/>
          <w:lang w:val="es-ES"/>
        </w:rPr>
        <w:t>b</w:t>
      </w:r>
      <w:r>
        <w:rPr>
          <w:sz w:val="22"/>
          <w:lang w:val="es-ES"/>
        </w:rPr>
        <w:t>) incluya subtítulos en una cuarta parte de las difusiones que no son en vivo – subtítulos en hebreo en las difusiones en hebreo y en árabe en las difusiones en árabe. Como resultado de dos peticiones presentadas al Tribunal Supremo de Justicia (1994), todos los jueves, la Dirección de Radio y Televisión traduce actualmente las noticias de la noche al lenguaje de señas. Este programa se transmite a las 23:30 horas. La asociación Bekol, una organización que se ocupa de las personas con dificultades auditivas, presentó recientemente (22 de agosto de 2000) una petición al Tribunal Supremo de Justicia para exigir que la Dirección cumpla su obligación con arreglo a la Ley de asistencia para las personas sordas e incluya subtítulos en una cuarta parte de las difusiones antes mencionadas. El Tribunal emitió una orden provisional.</w:t>
      </w:r>
    </w:p>
    <w:p w:rsidR="00000000" w:rsidRDefault="00000000">
      <w:pPr>
        <w:rPr>
          <w:sz w:val="22"/>
          <w:lang w:val="es-ES"/>
        </w:rPr>
      </w:pPr>
    </w:p>
    <w:p w:rsidR="00000000" w:rsidRDefault="00000000">
      <w:pPr>
        <w:rPr>
          <w:sz w:val="22"/>
          <w:lang w:val="es-ES"/>
        </w:rPr>
      </w:pPr>
      <w:r>
        <w:rPr>
          <w:sz w:val="22"/>
          <w:lang w:val="es-ES"/>
        </w:rPr>
        <w:t>48.</w:t>
      </w:r>
      <w:r>
        <w:rPr>
          <w:sz w:val="22"/>
          <w:lang w:val="es-ES"/>
        </w:rPr>
        <w:tab/>
        <w:t>Lamentablemente, las mujeres con discapacidades siguen sufriendo una discriminación grave en el acceso a los servicios de salud en general, y en particular en la atención ginecológica.</w:t>
      </w:r>
    </w:p>
    <w:p w:rsidR="00000000" w:rsidRDefault="00000000">
      <w:pPr>
        <w:rPr>
          <w:sz w:val="22"/>
          <w:lang w:val="es-ES"/>
        </w:rPr>
      </w:pPr>
    </w:p>
    <w:p w:rsidR="00000000" w:rsidRDefault="00000000">
      <w:pPr>
        <w:rPr>
          <w:sz w:val="22"/>
          <w:lang w:val="es-ES"/>
        </w:rPr>
      </w:pPr>
      <w:r>
        <w:rPr>
          <w:sz w:val="22"/>
          <w:lang w:val="es-ES"/>
        </w:rPr>
        <w:t>49.</w:t>
      </w:r>
      <w:r>
        <w:rPr>
          <w:sz w:val="22"/>
          <w:lang w:val="es-ES"/>
        </w:rPr>
        <w:tab/>
        <w:t>El proyecto de Ley de igualdad de derechos para las personas con discapacidades propuesto, que está ahora ante el Knesset y que se mencionó antes, incluye disposiciones innovadoras y amplias en el ámbito de la accesibilidad física, sensorial y social.</w:t>
      </w:r>
    </w:p>
    <w:p w:rsidR="00000000" w:rsidRDefault="00000000">
      <w:pPr>
        <w:rPr>
          <w:sz w:val="22"/>
          <w:lang w:val="es-ES"/>
        </w:rPr>
      </w:pPr>
    </w:p>
    <w:p w:rsidR="00000000" w:rsidRDefault="00000000">
      <w:pPr>
        <w:rPr>
          <w:b/>
          <w:bCs/>
          <w:sz w:val="22"/>
          <w:lang w:val="es-ES"/>
        </w:rPr>
      </w:pPr>
      <w:r>
        <w:rPr>
          <w:b/>
          <w:bCs/>
          <w:sz w:val="22"/>
          <w:lang w:val="es-ES"/>
        </w:rPr>
        <w:t>Empleo</w:t>
      </w:r>
    </w:p>
    <w:p w:rsidR="00000000" w:rsidRDefault="00000000">
      <w:pPr>
        <w:rPr>
          <w:sz w:val="22"/>
          <w:lang w:val="es-ES"/>
        </w:rPr>
      </w:pPr>
    </w:p>
    <w:p w:rsidR="00000000" w:rsidRDefault="00000000">
      <w:pPr>
        <w:rPr>
          <w:sz w:val="22"/>
          <w:lang w:val="es-ES"/>
        </w:rPr>
      </w:pPr>
      <w:r>
        <w:rPr>
          <w:sz w:val="22"/>
          <w:lang w:val="es-ES"/>
        </w:rPr>
        <w:t>50.</w:t>
      </w:r>
      <w:r>
        <w:rPr>
          <w:sz w:val="22"/>
          <w:lang w:val="es-ES"/>
        </w:rPr>
        <w:tab/>
        <w:t>Lamentablemente, las tasas de desocupación entre las personas con discapacidades son relativamente altas. En una encuesta realizada por el Servicio para los Ciegos del Ministerio de Trabajo y Asuntos Sociales se determinó que la tasa de desempleo de los no videntes era del 72% (marzo de 1997). Con arreglo a la estimación del Departamento de Rehabilitación del Ministerio de Trabajo y Asuntos Sociales, la tasa de desempleo entre las personas con discapacidades graves, enfermedades físicas, enfermedades mentales y retraso mental está entre el 70 y el 75%. En un estudio de las necesidades realizado en 1992 se determinó que los niveles de desempleo entre las personas sordas de 30 a 64 años estaban entre 18 y 22%. Además, los expertos en esta esfera han señalado fallas profesionales en las políticas de rehabilitación para el empleo de las personas con discapacidades en Israel. En particular, estos expertos han indicado que hay una remisión insuficiente al mercado, por oposición a los marcos de empleo segregados, que no utilizan las calificaciones y las posibilidades personales de empleo de esos empleados.</w:t>
      </w:r>
    </w:p>
    <w:p w:rsidR="00000000" w:rsidRDefault="00000000">
      <w:pPr>
        <w:rPr>
          <w:sz w:val="22"/>
          <w:lang w:val="es-ES"/>
        </w:rPr>
      </w:pPr>
    </w:p>
    <w:p w:rsidR="00000000" w:rsidRDefault="00000000">
      <w:pPr>
        <w:rPr>
          <w:sz w:val="22"/>
          <w:lang w:val="es-ES"/>
        </w:rPr>
      </w:pPr>
      <w:r>
        <w:rPr>
          <w:sz w:val="22"/>
          <w:lang w:val="es-ES"/>
        </w:rPr>
        <w:t>51.</w:t>
      </w:r>
      <w:r>
        <w:rPr>
          <w:sz w:val="22"/>
          <w:lang w:val="es-ES"/>
        </w:rPr>
        <w:tab/>
        <w:t xml:space="preserve">Los salarios que perciben las personas con discapacidades en Israel son bajos. La Ley del Salario Mínimo, 5747-1987, no se aplica a las empresas protegidas y a los empleados que “ganan” varios cientos de shekels no relacionados con su producción. El artículo 17 </w:t>
      </w:r>
      <w:r>
        <w:rPr>
          <w:i/>
          <w:iCs/>
          <w:sz w:val="22"/>
          <w:lang w:val="es-ES"/>
        </w:rPr>
        <w:t>a</w:t>
      </w:r>
      <w:r>
        <w:rPr>
          <w:sz w:val="22"/>
          <w:lang w:val="es-ES"/>
        </w:rPr>
        <w:t xml:space="preserve">) de la Ley autoriza al Ministerio de Trabajo y Asuntos Sociales a prescribir en las reglamentaciones que las disposiciones de la Ley se aplicarán a los empleados con discapacidades físicas, mentales o intelectuales empleados en empresas protegidas en cuyo presupuesto participa el Tesoro del Estado. El Ministerio de Trabajo y Asuntos Sociales todavía no ha aprobado esas reglamentaciones. En 1997, se enmendó la Ley del Salario Mínimo (art. 17 </w:t>
      </w:r>
      <w:r>
        <w:rPr>
          <w:i/>
          <w:iCs/>
          <w:sz w:val="22"/>
          <w:lang w:val="es-ES"/>
        </w:rPr>
        <w:t>b)</w:t>
      </w:r>
      <w:r>
        <w:rPr>
          <w:sz w:val="22"/>
          <w:lang w:val="es-ES"/>
        </w:rPr>
        <w:t>) y se autorizó al Ministerio de Trabajo y Asuntos Sociales a aprobar reglamentaciones de salario mínimo reducido para las personas con discapacidades empleadas en el mercado. Todavía no se han aprobado esas reglamentaciones. (Se distribuyó recientemente un proyecto de reglamentaciones para obtener las observaciones de los ministros y organizaciones estatales pertinentes).</w:t>
      </w:r>
    </w:p>
    <w:p w:rsidR="00000000" w:rsidRDefault="00000000">
      <w:pPr>
        <w:rPr>
          <w:sz w:val="22"/>
          <w:lang w:val="es-ES"/>
        </w:rPr>
      </w:pPr>
    </w:p>
    <w:p w:rsidR="00000000" w:rsidRDefault="00000000">
      <w:pPr>
        <w:rPr>
          <w:sz w:val="22"/>
          <w:lang w:val="es-ES"/>
        </w:rPr>
      </w:pPr>
      <w:r>
        <w:rPr>
          <w:sz w:val="22"/>
          <w:lang w:val="es-ES"/>
        </w:rPr>
        <w:t>52.</w:t>
      </w:r>
      <w:r>
        <w:rPr>
          <w:sz w:val="22"/>
          <w:lang w:val="es-ES"/>
        </w:rPr>
        <w:tab/>
        <w:t>La Ley de igualdad de derechos para las personas con discapacidades establece el derecho de esas personas a la igualdad en el empleo. El artículo 8 de la ley prohíbe la discriminación en el empleo en razón de la discapacidad e incluye una obligación de hacer ajustes razonables. De conformidad con la Ley, el Ministerio de Trabajo y Asuntos Sociales y el Ministerio de Hacienda están encargados de aprobar reglamentaciones para determinar la participación del Estado en la financiación de los ajustes. Todavía no se han aprobado esas reglamentaciones. El artículo 9 de la Ley establece, como disposición provisional durante 7 años, el deber de toda persona con más de 25 empleados de asegurar una representación equitativa de personas con discapacidades. Además, el artículo 28 contiene una enmienda indirecta a la Ley de la administración pública (nombramiento), 5719-1959, que se refiere al deber de representación equitativa de las personas con discapacidades en la administración pública.</w:t>
      </w:r>
    </w:p>
    <w:p w:rsidR="00000000" w:rsidRDefault="00000000">
      <w:pPr>
        <w:rPr>
          <w:sz w:val="22"/>
          <w:lang w:val="es-ES"/>
        </w:rPr>
      </w:pPr>
    </w:p>
    <w:p w:rsidR="00000000" w:rsidRDefault="00000000">
      <w:pPr>
        <w:rPr>
          <w:sz w:val="22"/>
          <w:lang w:val="es-ES"/>
        </w:rPr>
      </w:pPr>
      <w:r>
        <w:rPr>
          <w:sz w:val="22"/>
          <w:lang w:val="es-ES"/>
        </w:rPr>
        <w:t>53.</w:t>
      </w:r>
      <w:r>
        <w:rPr>
          <w:sz w:val="22"/>
          <w:lang w:val="es-ES"/>
        </w:rPr>
        <w:tab/>
        <w:t xml:space="preserve">Desde la fecha en que entró en vigor esta Ley, no se han tomado medidas para promover esta representación equitativa. El artículo 16 establece que el Ministerio de Trabajo y Asuntos Sociales iniciará y desarrollará programas para la rehabilitación en el empleo de las personas con discapacidades y presentará anualmente un informe sobre esta cuestión al Comité de trabajo, bienestar social y salud del Knesset. Hasta el momento no se ha presentado ningún informe al Knesset. El Ministerio de Trabajo y Asuntos Sociales presentó recientemente al Comité de trabajo, bienestar social y salud del Knesset un proyecto de reglamentaciones en que se concede prioridad para el estacionamiento de vehículos en los lugares de trabajo a las personas con discapacidades, y se organizó una reunión para su aprobación. El año pasado se modificó el reglamento del Colegio de Abogados (disposiciones sobre exámenes en las leyes del Estado de Israel y cuestiones prácticas), 5723-1962, que dispone actualmente lo siguiente: </w:t>
      </w:r>
    </w:p>
    <w:p w:rsidR="00000000" w:rsidRDefault="00000000">
      <w:pPr>
        <w:rPr>
          <w:sz w:val="22"/>
          <w:lang w:val="es-ES"/>
        </w:rPr>
      </w:pPr>
    </w:p>
    <w:p w:rsidR="00000000" w:rsidRDefault="00000000">
      <w:pPr>
        <w:ind w:left="567"/>
        <w:rPr>
          <w:sz w:val="22"/>
          <w:lang w:val="es-ES"/>
        </w:rPr>
      </w:pPr>
      <w:r>
        <w:rPr>
          <w:sz w:val="22"/>
          <w:lang w:val="es-ES"/>
        </w:rPr>
        <w:tab/>
      </w:r>
      <w:r>
        <w:rPr>
          <w:i/>
          <w:iCs/>
          <w:sz w:val="22"/>
          <w:lang w:val="es-ES"/>
        </w:rPr>
        <w:t>a</w:t>
      </w:r>
      <w:r>
        <w:rPr>
          <w:sz w:val="22"/>
          <w:lang w:val="es-ES"/>
        </w:rPr>
        <w:t>) Con respecto al examen escrito con arreglo al artículo 18, el Comité Examinador, a solicitud de un examinado con discapacidades incluidas en la Ley de igualdad de derechos para las personas con discapacidades, 5758-1998, podrá establecer para esa persona modificaciones apropiadas para tener en cuenta la discapacidad que aseguren que esa persona sea examinada en condiciones de igualdad, en la medida de lo posible, con las de los demás examinados.</w:t>
      </w:r>
    </w:p>
    <w:p w:rsidR="00000000" w:rsidRDefault="00000000">
      <w:pPr>
        <w:rPr>
          <w:sz w:val="22"/>
          <w:lang w:val="es-ES"/>
        </w:rPr>
      </w:pPr>
    </w:p>
    <w:p w:rsidR="00000000" w:rsidRDefault="00000000">
      <w:pPr>
        <w:rPr>
          <w:b/>
          <w:bCs/>
          <w:sz w:val="22"/>
          <w:lang w:val="es-ES"/>
        </w:rPr>
      </w:pPr>
      <w:r>
        <w:rPr>
          <w:b/>
          <w:bCs/>
          <w:sz w:val="22"/>
          <w:lang w:val="es-ES"/>
        </w:rPr>
        <w:t>Vivienda comunitaria (artículo 11 del Pacto)</w:t>
      </w:r>
    </w:p>
    <w:p w:rsidR="00000000" w:rsidRDefault="00000000">
      <w:pPr>
        <w:rPr>
          <w:sz w:val="22"/>
          <w:lang w:val="es-ES"/>
        </w:rPr>
      </w:pPr>
    </w:p>
    <w:p w:rsidR="00000000" w:rsidRDefault="00000000">
      <w:pPr>
        <w:rPr>
          <w:sz w:val="22"/>
          <w:lang w:val="es-ES"/>
        </w:rPr>
      </w:pPr>
      <w:r>
        <w:rPr>
          <w:sz w:val="22"/>
          <w:lang w:val="es-ES"/>
        </w:rPr>
        <w:t>54.</w:t>
      </w:r>
      <w:r>
        <w:rPr>
          <w:sz w:val="22"/>
          <w:lang w:val="es-ES"/>
        </w:rPr>
        <w:tab/>
        <w:t>Uno de los problemas que siguen enfrentando en Israel las personas con discapacidades es la preferencia por marcos institucionales, por oposición a la vida en la comunidad, en particular para las personas con discapacidades mentales y los enfermos mentales. Miles de personas con discapacidades viven en Israel en instituciones remotas y hacinadas, lejos de la comunidad y en condiciones despersonalizadas, que menoscaban gravemente su privacidad y su autonomía personal.</w:t>
      </w:r>
    </w:p>
    <w:p w:rsidR="00000000" w:rsidRDefault="00000000">
      <w:pPr>
        <w:rPr>
          <w:sz w:val="22"/>
          <w:lang w:val="es-ES"/>
        </w:rPr>
      </w:pPr>
    </w:p>
    <w:p w:rsidR="00000000" w:rsidRDefault="00000000">
      <w:pPr>
        <w:rPr>
          <w:sz w:val="22"/>
          <w:lang w:val="es-ES"/>
        </w:rPr>
      </w:pPr>
      <w:r>
        <w:rPr>
          <w:sz w:val="22"/>
          <w:lang w:val="es-ES"/>
        </w:rPr>
        <w:t>55.</w:t>
      </w:r>
      <w:r>
        <w:rPr>
          <w:sz w:val="22"/>
          <w:lang w:val="es-ES"/>
        </w:rPr>
        <w:tab/>
        <w:t>Las autoridades en esta materia ya han determinado que la calidad de la vida y el desarrollo de las personas con discapacidades en todos los niveles mejoran cuando viven en la comunidad, en su medio natural. La situación en Israel no se ajusta a esto.</w:t>
      </w:r>
    </w:p>
    <w:p w:rsidR="00000000" w:rsidRDefault="00000000">
      <w:pPr>
        <w:rPr>
          <w:sz w:val="22"/>
          <w:lang w:val="es-ES"/>
        </w:rPr>
      </w:pPr>
    </w:p>
    <w:p w:rsidR="00000000" w:rsidRDefault="00000000">
      <w:pPr>
        <w:rPr>
          <w:sz w:val="22"/>
          <w:lang w:val="es-ES"/>
        </w:rPr>
      </w:pPr>
      <w:r>
        <w:rPr>
          <w:sz w:val="22"/>
          <w:lang w:val="es-ES"/>
        </w:rPr>
        <w:tab/>
      </w:r>
      <w:r>
        <w:rPr>
          <w:i/>
          <w:iCs/>
          <w:sz w:val="22"/>
          <w:lang w:val="es-ES"/>
        </w:rPr>
        <w:t>a</w:t>
      </w:r>
      <w:r>
        <w:rPr>
          <w:sz w:val="22"/>
          <w:lang w:val="es-ES"/>
        </w:rPr>
        <w:t>)  De las 7.400 personas con retraso intelectual que habitan fuera de fuera de sus hogares, aproximadamente 6.000 viven en 53 instituciones. Se construyen constantemente nuevas instituciones. Las familias y las asociaciones que desean ejercer el derecho de las personas con retraso mental a vivir en viviendas comunitarias se ven limitadas por las autoridades. La mayor parte del presupuesto de vivienda para personas con discapacidades se orienta hacia las instituciones;</w:t>
      </w:r>
    </w:p>
    <w:p w:rsidR="00000000" w:rsidRDefault="00000000">
      <w:pPr>
        <w:rPr>
          <w:sz w:val="22"/>
          <w:lang w:val="es-ES"/>
        </w:rPr>
      </w:pPr>
    </w:p>
    <w:p w:rsidR="00000000" w:rsidRDefault="00000000">
      <w:pPr>
        <w:rPr>
          <w:sz w:val="22"/>
          <w:lang w:val="es-ES"/>
        </w:rPr>
      </w:pPr>
      <w:r>
        <w:rPr>
          <w:sz w:val="22"/>
          <w:lang w:val="es-ES"/>
        </w:rPr>
        <w:tab/>
      </w:r>
      <w:r>
        <w:rPr>
          <w:i/>
          <w:iCs/>
          <w:sz w:val="22"/>
          <w:lang w:val="es-ES"/>
        </w:rPr>
        <w:t>b</w:t>
      </w:r>
      <w:r>
        <w:rPr>
          <w:sz w:val="22"/>
          <w:lang w:val="es-ES"/>
        </w:rPr>
        <w:t>)  Hay en Israel 6.700 personas internadas en hospitales psiquiátricos. Más de la mitad de esas personas están hospitalizadas solamente debido a la falta de viviendas comunitarias, y no por razones clínicas (carta del Ministerio de Salud al Comité Público de fecha 4 de marzo de 1997);</w:t>
      </w:r>
    </w:p>
    <w:p w:rsidR="00000000" w:rsidRDefault="00000000">
      <w:pPr>
        <w:rPr>
          <w:sz w:val="22"/>
          <w:lang w:val="es-ES"/>
        </w:rPr>
      </w:pPr>
    </w:p>
    <w:p w:rsidR="00000000" w:rsidRDefault="00000000">
      <w:pPr>
        <w:rPr>
          <w:sz w:val="22"/>
          <w:lang w:val="es-ES"/>
        </w:rPr>
      </w:pPr>
      <w:r>
        <w:rPr>
          <w:sz w:val="22"/>
          <w:lang w:val="es-ES"/>
        </w:rPr>
        <w:tab/>
      </w:r>
      <w:r>
        <w:rPr>
          <w:i/>
          <w:iCs/>
          <w:sz w:val="22"/>
          <w:lang w:val="es-ES"/>
        </w:rPr>
        <w:t>c</w:t>
      </w:r>
      <w:r>
        <w:rPr>
          <w:sz w:val="22"/>
          <w:lang w:val="es-ES"/>
        </w:rPr>
        <w:t>)  En marzo de 1999, el Comité Público presentó un informe sobre la situación de los sobrevivientes del Holocausto internados en hospitales psiquiátricos en Israel. Las conclusiones fueron especialmente negativas con respecto al tratamiento por el Estado de esas personas;</w:t>
      </w:r>
    </w:p>
    <w:p w:rsidR="00000000" w:rsidRDefault="00000000">
      <w:pPr>
        <w:rPr>
          <w:sz w:val="22"/>
          <w:lang w:val="es-ES"/>
        </w:rPr>
      </w:pPr>
    </w:p>
    <w:p w:rsidR="00000000" w:rsidRDefault="00000000">
      <w:pPr>
        <w:rPr>
          <w:sz w:val="22"/>
          <w:lang w:val="es-ES"/>
        </w:rPr>
      </w:pPr>
      <w:r>
        <w:rPr>
          <w:sz w:val="22"/>
          <w:lang w:val="es-ES"/>
        </w:rPr>
        <w:t xml:space="preserve"> </w:t>
      </w:r>
      <w:r>
        <w:rPr>
          <w:sz w:val="22"/>
          <w:lang w:val="es-ES"/>
        </w:rPr>
        <w:tab/>
      </w:r>
      <w:r>
        <w:rPr>
          <w:i/>
          <w:iCs/>
          <w:sz w:val="22"/>
          <w:lang w:val="es-ES"/>
        </w:rPr>
        <w:t>d</w:t>
      </w:r>
      <w:r>
        <w:rPr>
          <w:sz w:val="22"/>
          <w:lang w:val="es-ES"/>
        </w:rPr>
        <w:t>)  Este fenómeno de institucionalización incluye también decenas de personas con discapacidades físicas que viven en instituciones e incluso en hospitales.</w:t>
      </w:r>
    </w:p>
    <w:p w:rsidR="00000000" w:rsidRDefault="00000000">
      <w:pPr>
        <w:rPr>
          <w:sz w:val="22"/>
          <w:lang w:val="es-ES"/>
        </w:rPr>
      </w:pPr>
    </w:p>
    <w:p w:rsidR="00000000" w:rsidRDefault="00000000">
      <w:pPr>
        <w:rPr>
          <w:sz w:val="22"/>
          <w:lang w:val="es-ES"/>
        </w:rPr>
      </w:pPr>
      <w:r>
        <w:rPr>
          <w:sz w:val="22"/>
          <w:lang w:val="es-ES"/>
        </w:rPr>
        <w:t>56.</w:t>
      </w:r>
      <w:r>
        <w:rPr>
          <w:sz w:val="22"/>
          <w:lang w:val="es-ES"/>
        </w:rPr>
        <w:tab/>
        <w:t xml:space="preserve">La Ley de igualdad de derechos para las personas con discapacidades (Enmienda – acceso, salud, vivienda comunitaria y asistencia personal, cultura, esparcimiento y deportes, escuelas y educación, sistema jurídico, necesidades especiales, 5760-1999, que está actualmente ante el Knesset, incluye disposiciones sobre la vivienda en que se establece firmemente el derecho de las personas discapacitadas a vivir en la comunidad y la obligación del Estado de prestarles una asistencia que garantice la realización práctica de ese derecho. </w:t>
      </w:r>
    </w:p>
    <w:p w:rsidR="00000000" w:rsidRDefault="00000000">
      <w:pPr>
        <w:rPr>
          <w:sz w:val="22"/>
          <w:lang w:val="es-ES"/>
        </w:rPr>
      </w:pPr>
    </w:p>
    <w:p w:rsidR="00000000" w:rsidRDefault="00000000">
      <w:pPr>
        <w:rPr>
          <w:sz w:val="22"/>
          <w:lang w:val="es-ES"/>
        </w:rPr>
      </w:pPr>
      <w:r>
        <w:rPr>
          <w:sz w:val="22"/>
          <w:lang w:val="es-ES"/>
        </w:rPr>
        <w:t>57.</w:t>
      </w:r>
      <w:r>
        <w:rPr>
          <w:sz w:val="22"/>
          <w:lang w:val="es-ES"/>
        </w:rPr>
        <w:tab/>
        <w:t>El Knesset aprobó recientemente la cuarta enmienda a la Ley de bienestar social (tratamiento de las personas mentalmente discapacitadas, que establece la obligación del Estado de asignar recursos para planes de vivienda y centros de atención diurna de las personas mentalmente retrasadas y dispone, que al determinar las condiciones de vivienda, el comité de evaluación dará prioridad a la vivienda comunitaria.</w:t>
      </w:r>
    </w:p>
    <w:p w:rsidR="00000000" w:rsidRDefault="00000000">
      <w:pPr>
        <w:rPr>
          <w:sz w:val="22"/>
          <w:lang w:val="es-ES"/>
        </w:rPr>
      </w:pPr>
    </w:p>
    <w:p w:rsidR="00000000" w:rsidRDefault="00000000">
      <w:pPr>
        <w:rPr>
          <w:sz w:val="22"/>
          <w:lang w:val="es-ES"/>
        </w:rPr>
      </w:pPr>
      <w:r>
        <w:rPr>
          <w:sz w:val="22"/>
          <w:lang w:val="es-ES"/>
        </w:rPr>
        <w:t>58.</w:t>
      </w:r>
      <w:r>
        <w:rPr>
          <w:sz w:val="22"/>
          <w:lang w:val="es-ES"/>
        </w:rPr>
        <w:tab/>
        <w:t>El 5 de julio de 2000 se promulgó la Ley de rehabilitación de las personas mentalmente discapacitadas en la comunidad, 5760-2000, que establece el derecho de las personas mentalmente discapacitadas a un conjunto de medidas de rehabilitación en la comunidad, incluso en las esferas de la vivienda, el empleo, la terminación de la educación, la sociedad, el esparcimiento y otras cuestiones.</w:t>
      </w:r>
    </w:p>
    <w:p w:rsidR="00000000" w:rsidRDefault="00000000">
      <w:pPr>
        <w:rPr>
          <w:sz w:val="22"/>
          <w:lang w:val="es-ES"/>
        </w:rPr>
      </w:pPr>
      <w:r>
        <w:rPr>
          <w:sz w:val="22"/>
          <w:lang w:val="es-ES"/>
        </w:rPr>
        <w:t>Educación (artículo 13).</w:t>
      </w:r>
    </w:p>
    <w:p w:rsidR="00000000" w:rsidRDefault="00000000">
      <w:pPr>
        <w:rPr>
          <w:sz w:val="22"/>
          <w:lang w:val="es-ES"/>
        </w:rPr>
      </w:pPr>
    </w:p>
    <w:p w:rsidR="00000000" w:rsidRDefault="00000000">
      <w:pPr>
        <w:rPr>
          <w:sz w:val="22"/>
          <w:lang w:val="es-ES"/>
        </w:rPr>
      </w:pPr>
      <w:r>
        <w:rPr>
          <w:sz w:val="22"/>
          <w:lang w:val="es-ES"/>
        </w:rPr>
        <w:t>59.</w:t>
      </w:r>
      <w:r>
        <w:rPr>
          <w:sz w:val="22"/>
          <w:lang w:val="es-ES"/>
        </w:rPr>
        <w:tab/>
        <w:t>Los estudiantes, los padres y los maestros en sillas de ruedas no pueden entrar en la gran mayoría de los edificios escolares de Israel, ni tampoco en las aulas ni en las distintas instalaciones sociales y de estudio. Como se indicó antes (véase la sección sobre accesibilidad supra), la Ley se limita a hacer accesible un piso de la escuela, incluso cuando se trata de edificios modernos con muchos pisos y niveles. Ni siquiera se hace cumplir suficientemente esta legislación mínima. En el caso Botzer y otros contra el Consejo Local “Maccabim-Reut” y otros, 50(1) P.D. 19, el Tribunal Supremo de Justicia determinó (en marzo de 1996) el derecho de un estudiante confinado a una silla de ruedas a un acceso independiente, seguro y digno a la escuela. Sin embargo, este precedente no trajo aparejado ningún cambio significativo más allá de ese caso particular, y el Ministerio de Educación todavía no ha preparado ningún plan multianual sobre la accesibilidad de las escuelas de Israel.</w:t>
      </w:r>
    </w:p>
    <w:p w:rsidR="00000000" w:rsidRDefault="00000000">
      <w:pPr>
        <w:rPr>
          <w:sz w:val="22"/>
          <w:lang w:val="es-ES"/>
        </w:rPr>
      </w:pPr>
    </w:p>
    <w:p w:rsidR="00000000" w:rsidRDefault="00000000">
      <w:pPr>
        <w:rPr>
          <w:sz w:val="22"/>
          <w:lang w:val="es-ES"/>
        </w:rPr>
      </w:pPr>
      <w:r>
        <w:rPr>
          <w:sz w:val="22"/>
          <w:lang w:val="es-ES"/>
        </w:rPr>
        <w:t>60.</w:t>
      </w:r>
      <w:r>
        <w:rPr>
          <w:sz w:val="22"/>
          <w:lang w:val="es-ES"/>
        </w:rPr>
        <w:tab/>
        <w:t>El objetivo del Ministerio de Educación es integrar a los alumnos con discapacidades en el sistema de educación ordinario. Sin embargo, durante muchos años ha prevalecido en ese Ministerio la opinión de que los estudiantes con discapacidades integrados en las escuelas ordinarias pierden sus derechos especiales con arreglo a la Ley. Las numerosas reclamaciones presentadas al Ministerio de Educación sobre esta cuestión, y sobre la situación de la educación especial en Israel en general, llevó al ex Ministro de Educación, Yossi Sarid, a establecer un “Comité encargado de examinar la aplicación de la Ley de educación especial”. El 20 de julio de 2000, el Comité presentó el informe con sus recomendaciones, cuyos puntos principales eran los siguientes: el reconocimiento del derecho de los estudiantes con necesidades especiales a estudiar junto con niños de su propia edad, a alcanzar resultados de acuerdo con su capacidad y a realizar su potencial, y el deber de la sociedad de impedir que se renuncie a este derecho, salvo en casos excepcionales, teniendo en cuenta los deseos de la familia.</w:t>
      </w:r>
    </w:p>
    <w:p w:rsidR="00000000" w:rsidRDefault="00000000">
      <w:pPr>
        <w:rPr>
          <w:sz w:val="22"/>
          <w:lang w:val="es-ES"/>
        </w:rPr>
      </w:pPr>
    </w:p>
    <w:p w:rsidR="00000000" w:rsidRDefault="00000000">
      <w:pPr>
        <w:rPr>
          <w:sz w:val="22"/>
          <w:lang w:val="es-ES"/>
        </w:rPr>
      </w:pPr>
      <w:r>
        <w:rPr>
          <w:sz w:val="22"/>
          <w:lang w:val="es-ES"/>
        </w:rPr>
        <w:t>61.</w:t>
      </w:r>
      <w:r>
        <w:rPr>
          <w:sz w:val="22"/>
          <w:lang w:val="es-ES"/>
        </w:rPr>
        <w:tab/>
        <w:t>Sigue habiendo disparidades en la esfera de la educación especial entre el sector judío y los sectores minoritarios. La mayoría de los niños con discapacidades en los sectores árabes y beduinos no estudian en marcos educacionales acordes con sus necesidades y las escuelas de educación especial para grupos minoritarios que existen en estos sectores no satisfacen el mínimo nivel de requerido en el marco educacional. Hay niños de varias edades y con distintas discapacidades en la misma clase, y una grave falta de personal profesional para ocuparse de los niños con necesidades especiales, como foniatras, especialistas en terapia ocupacional, fisioterapeutas y otros. El Ministerio de Educación formuló recientemente una declaración renovada con respecto a su política de cerrar la brecha en esta esfera dentro de los próximos cuatro años. Este plazo es necesario para capacitar maestros especiales para trabajar con esos niños.</w:t>
      </w:r>
    </w:p>
    <w:p w:rsidR="00000000" w:rsidRDefault="00000000">
      <w:pPr>
        <w:rPr>
          <w:sz w:val="22"/>
          <w:lang w:val="es-ES"/>
        </w:rPr>
      </w:pPr>
    </w:p>
    <w:p w:rsidR="00000000" w:rsidRDefault="00000000">
      <w:pPr>
        <w:rPr>
          <w:sz w:val="22"/>
          <w:lang w:val="es-ES"/>
        </w:rPr>
      </w:pPr>
      <w:r>
        <w:rPr>
          <w:sz w:val="22"/>
          <w:lang w:val="es-ES"/>
        </w:rPr>
        <w:t>62.</w:t>
      </w:r>
      <w:r>
        <w:rPr>
          <w:sz w:val="22"/>
          <w:lang w:val="es-ES"/>
        </w:rPr>
        <w:tab/>
        <w:t>Se promulgó recientemente la Ley de centros de rehabilitación diurnos, de 2000, a raíz de una iniciativa privada. La nueva Ley establece el derecho de los niños con discapacidades graves a recibir rehabilitación en un centro de atención diurna sobre la base de un conjunto de servicios (la Ley entró en vigor el 9 de abril de 2001).</w:t>
      </w:r>
    </w:p>
    <w:p w:rsidR="00000000" w:rsidRDefault="00000000">
      <w:pPr>
        <w:rPr>
          <w:sz w:val="22"/>
          <w:lang w:val="es-ES"/>
        </w:rPr>
      </w:pPr>
    </w:p>
    <w:p w:rsidR="00000000" w:rsidRDefault="00000000">
      <w:pPr>
        <w:rPr>
          <w:sz w:val="22"/>
          <w:lang w:val="es-ES"/>
        </w:rPr>
      </w:pPr>
      <w:r>
        <w:rPr>
          <w:sz w:val="22"/>
          <w:lang w:val="es-ES"/>
        </w:rPr>
        <w:t>63.</w:t>
      </w:r>
      <w:r>
        <w:rPr>
          <w:sz w:val="22"/>
          <w:lang w:val="es-ES"/>
        </w:rPr>
        <w:tab/>
        <w:t>La Ley de igualdad de derechos para las personas con discapacidades (Enmienda – acceso, salud, vivienda comunitaria y asistencia personal, cultura, esparcimiento y deportes, enseñanza y educación, sistema jurídico, necesidades especiales, 5760-1999, actualmente ante el Knesset, incluye un capítulo en que se establece el derecho de las personas con discapacidades a la educación y la enseñanza de acuerdo con sus necesidades.</w:t>
      </w:r>
    </w:p>
    <w:p w:rsidR="00000000" w:rsidRDefault="00000000">
      <w:pPr>
        <w:rPr>
          <w:sz w:val="22"/>
          <w:lang w:val="es-ES"/>
        </w:rPr>
      </w:pPr>
    </w:p>
    <w:p w:rsidR="00000000" w:rsidRDefault="00000000">
      <w:pPr>
        <w:keepNext/>
        <w:rPr>
          <w:b/>
          <w:bCs/>
          <w:sz w:val="22"/>
          <w:lang w:val="es-ES"/>
        </w:rPr>
      </w:pPr>
      <w:r>
        <w:rPr>
          <w:b/>
          <w:bCs/>
          <w:sz w:val="22"/>
          <w:lang w:val="es-ES"/>
        </w:rPr>
        <w:t>Cultura y esparcimiento (artículo 15)</w:t>
      </w:r>
    </w:p>
    <w:p w:rsidR="00000000" w:rsidRDefault="00000000">
      <w:pPr>
        <w:keepNext/>
        <w:rPr>
          <w:sz w:val="22"/>
          <w:lang w:val="es-ES"/>
        </w:rPr>
      </w:pPr>
    </w:p>
    <w:p w:rsidR="00000000" w:rsidRDefault="00000000">
      <w:pPr>
        <w:keepNext/>
        <w:rPr>
          <w:sz w:val="22"/>
          <w:lang w:val="es-ES"/>
        </w:rPr>
      </w:pPr>
      <w:r>
        <w:rPr>
          <w:sz w:val="22"/>
          <w:lang w:val="es-ES"/>
        </w:rPr>
        <w:t>64.</w:t>
      </w:r>
      <w:r>
        <w:rPr>
          <w:sz w:val="22"/>
          <w:lang w:val="es-ES"/>
        </w:rPr>
        <w:tab/>
        <w:t>Como bien se sabe, la recreación y el esparcimiento están ocupando cada vez más tiempo en la vida moderna de las personas. Esta esfera es no menos importante para las personas con discapacidades. Israel tiene una vida cultural diversa. Sin embargo, las personas con discapacidades, tanto adultos como niños, no pueden con frecuencia participar en esas actividades porque la mayor parte de los sitios de cultura y esparcimiento siguen siendo inaccesibles para las personas con discapacidades físicas o sensoriales (véase supra). La mayoría de las actividades culturales que se realizan no son tampoco accesibles para las personas con retraso intelectual. Los gobiernos locales a cargo de estas esferas carecen de una planificación nacional, y no existe un departamento especial ni hay presupuestos exclusivos para las actividades de las personas con discapacidades. Esta falta de atención apropiada de las necesidades especiales de los adultos y los niños con discapacidades en esta esfera aumenta su aislamiento social.</w:t>
      </w:r>
    </w:p>
    <w:p w:rsidR="00000000" w:rsidRDefault="00000000">
      <w:pPr>
        <w:keepNext/>
        <w:rPr>
          <w:sz w:val="22"/>
          <w:lang w:val="es-ES"/>
        </w:rPr>
      </w:pPr>
    </w:p>
    <w:p w:rsidR="00000000" w:rsidRDefault="00000000">
      <w:pPr>
        <w:rPr>
          <w:sz w:val="22"/>
          <w:lang w:val="es-ES"/>
        </w:rPr>
      </w:pPr>
      <w:r>
        <w:rPr>
          <w:sz w:val="22"/>
          <w:lang w:val="es-ES"/>
        </w:rPr>
        <w:t>65.</w:t>
      </w:r>
      <w:r>
        <w:rPr>
          <w:sz w:val="22"/>
          <w:lang w:val="es-ES"/>
        </w:rPr>
        <w:tab/>
        <w:t>La Ley de igualdad de derechos para las personas con discapacidades (Enmienda – acceso, salud, vivienda comunitaria y asistencia personal, cultura, esparcimiento y deportes, enseñanza y educación, sistema jurídico, necesidades especiales), 5760-1999, actualmente ante el Knesset, incluye una disposición que impone al Estado la obligación de iniciar y desarrollar programas en las esferas de la cultura, el esparcimiento y los deportes para las personas con discapacidades, dando prioridad a su integración en los programas ordinarios.</w:t>
      </w:r>
    </w:p>
    <w:p w:rsidR="00000000" w:rsidRDefault="00000000">
      <w:pPr>
        <w:rPr>
          <w:sz w:val="22"/>
          <w:lang w:val="es-ES"/>
        </w:rPr>
      </w:pPr>
    </w:p>
    <w:p w:rsidR="00000000" w:rsidRDefault="00000000">
      <w:pPr>
        <w:jc w:val="center"/>
        <w:rPr>
          <w:b/>
          <w:bCs/>
          <w:sz w:val="22"/>
          <w:lang w:val="es-ES"/>
        </w:rPr>
      </w:pPr>
      <w:r>
        <w:rPr>
          <w:b/>
          <w:bCs/>
          <w:sz w:val="22"/>
          <w:lang w:val="es-ES"/>
        </w:rPr>
        <w:t>3.  Cooperación internacional</w:t>
      </w:r>
    </w:p>
    <w:p w:rsidR="00000000" w:rsidRDefault="00000000">
      <w:pPr>
        <w:rPr>
          <w:sz w:val="22"/>
          <w:lang w:val="es-ES"/>
        </w:rPr>
      </w:pPr>
    </w:p>
    <w:p w:rsidR="00000000" w:rsidRDefault="00000000">
      <w:pPr>
        <w:rPr>
          <w:sz w:val="22"/>
          <w:lang w:val="es-ES"/>
        </w:rPr>
      </w:pPr>
      <w:r>
        <w:rPr>
          <w:sz w:val="22"/>
          <w:lang w:val="es-ES"/>
        </w:rPr>
        <w:t>66.</w:t>
      </w:r>
      <w:r>
        <w:rPr>
          <w:sz w:val="22"/>
          <w:lang w:val="es-ES"/>
        </w:rPr>
        <w:tab/>
        <w:t>No ha habido cambios desde la presentación del informe inicial de Israel.</w:t>
      </w:r>
    </w:p>
    <w:p w:rsidR="00000000" w:rsidRDefault="00000000">
      <w:pPr>
        <w:rPr>
          <w:sz w:val="22"/>
          <w:lang w:val="es-ES"/>
        </w:rPr>
      </w:pPr>
    </w:p>
    <w:p w:rsidR="00000000" w:rsidRDefault="00000000">
      <w:pPr>
        <w:rPr>
          <w:sz w:val="22"/>
          <w:lang w:val="es-ES"/>
        </w:rPr>
      </w:pPr>
    </w:p>
    <w:p w:rsidR="00000000" w:rsidRDefault="00000000">
      <w:pPr>
        <w:jc w:val="center"/>
        <w:rPr>
          <w:b/>
          <w:bCs/>
          <w:smallCaps/>
          <w:sz w:val="22"/>
          <w:lang w:val="es-ES"/>
        </w:rPr>
      </w:pPr>
      <w:r>
        <w:rPr>
          <w:b/>
          <w:bCs/>
          <w:smallCaps/>
          <w:sz w:val="22"/>
          <w:lang w:val="es-ES"/>
        </w:rPr>
        <w:t>Artículo 3: Prohibición de discriminar entre hombres y mujeres</w:t>
      </w:r>
    </w:p>
    <w:p w:rsidR="00000000" w:rsidRDefault="00000000">
      <w:pPr>
        <w:rPr>
          <w:sz w:val="22"/>
          <w:lang w:val="es-ES"/>
        </w:rPr>
      </w:pPr>
    </w:p>
    <w:p w:rsidR="00000000" w:rsidRDefault="00000000">
      <w:pPr>
        <w:rPr>
          <w:sz w:val="22"/>
          <w:lang w:val="es-ES"/>
        </w:rPr>
      </w:pPr>
      <w:r>
        <w:rPr>
          <w:sz w:val="22"/>
          <w:lang w:val="es-ES"/>
        </w:rPr>
        <w:t>67.</w:t>
      </w:r>
      <w:r>
        <w:rPr>
          <w:sz w:val="22"/>
          <w:lang w:val="es-ES"/>
        </w:rPr>
        <w:tab/>
        <w:t>Ha habido varios avances importantes desde la presentación del informe inicial de Israel.</w:t>
      </w:r>
    </w:p>
    <w:p w:rsidR="00000000" w:rsidRDefault="00000000">
      <w:pPr>
        <w:rPr>
          <w:sz w:val="22"/>
          <w:lang w:val="es-ES"/>
        </w:rPr>
      </w:pPr>
      <w:r>
        <w:rPr>
          <w:sz w:val="22"/>
          <w:lang w:val="es-ES"/>
        </w:rPr>
        <w:t>Oficina para el adelanto de la condición de la mujer.</w:t>
      </w:r>
    </w:p>
    <w:p w:rsidR="00000000" w:rsidRDefault="00000000">
      <w:pPr>
        <w:rPr>
          <w:sz w:val="22"/>
          <w:lang w:val="es-ES"/>
        </w:rPr>
      </w:pPr>
    </w:p>
    <w:p w:rsidR="00000000" w:rsidRDefault="00000000">
      <w:pPr>
        <w:rPr>
          <w:sz w:val="22"/>
          <w:lang w:val="es-ES"/>
        </w:rPr>
      </w:pPr>
      <w:r>
        <w:rPr>
          <w:sz w:val="22"/>
          <w:lang w:val="es-ES"/>
        </w:rPr>
        <w:t>68.</w:t>
      </w:r>
      <w:r>
        <w:rPr>
          <w:sz w:val="22"/>
          <w:lang w:val="es-ES"/>
        </w:rPr>
        <w:tab/>
        <w:t>Se estableció bajo los auspicios del Primer Ministro, en cumplimiento de la Ley de establecimiento de la Dirección para el adelanto de la mujer, de 1998, una entidad encargada de la mujer. Esa Dirección tiene facultades de asesoramiento y puede sugerir al Gobierno políticas destinadas al adelanto de la mujer, la promoción de la igualdad entre los géneros, la eliminación de la discriminación contra la mujer y la prevención de la violencia doméstica contra la mujer. Supervisa además, entre otras cosas, las políticas en materia de género de los diferentes órganos gubernamentales, vigila la aplicación en Israel de la Convención sobre la eliminación de todas las formas de discriminación contra la mujer, promueve la conciencia pública de la necesidad del adelanto de la mujer e inicia propuestas legislativas e investigaciones.</w:t>
      </w:r>
    </w:p>
    <w:p w:rsidR="00000000" w:rsidRDefault="00000000">
      <w:pPr>
        <w:rPr>
          <w:sz w:val="22"/>
          <w:lang w:val="es-ES"/>
        </w:rPr>
      </w:pPr>
    </w:p>
    <w:p w:rsidR="00000000" w:rsidRDefault="00000000">
      <w:pPr>
        <w:rPr>
          <w:sz w:val="22"/>
          <w:lang w:val="es-ES"/>
        </w:rPr>
      </w:pPr>
      <w:r>
        <w:rPr>
          <w:sz w:val="22"/>
          <w:lang w:val="es-ES"/>
        </w:rPr>
        <w:t>69.</w:t>
      </w:r>
      <w:r>
        <w:rPr>
          <w:sz w:val="22"/>
          <w:lang w:val="es-ES"/>
        </w:rPr>
        <w:tab/>
        <w:t>A continuación se indican sus principales programas y logros:</w:t>
      </w:r>
    </w:p>
    <w:p w:rsidR="00000000" w:rsidRDefault="00000000">
      <w:pPr>
        <w:rPr>
          <w:sz w:val="22"/>
          <w:lang w:val="es-ES"/>
        </w:rPr>
      </w:pPr>
    </w:p>
    <w:p w:rsidR="00000000" w:rsidRDefault="00000000">
      <w:pPr>
        <w:spacing w:after="80"/>
        <w:ind w:left="1134" w:hanging="567"/>
        <w:rPr>
          <w:sz w:val="22"/>
          <w:lang w:val="es-ES"/>
        </w:rPr>
      </w:pPr>
      <w:r>
        <w:rPr>
          <w:sz w:val="22"/>
          <w:lang w:val="es-ES"/>
        </w:rPr>
        <w:t>–</w:t>
      </w:r>
      <w:r>
        <w:rPr>
          <w:sz w:val="22"/>
          <w:lang w:val="es-ES"/>
        </w:rPr>
        <w:tab/>
        <w:t>Cumplimiento de las leyes relacionadas con los derechos de la mujer en el lugar de trabajo, incluida la igualdad de remuneración y de oportunidades, la prevención de la discriminación y la eliminación de “la barrera invisible”;</w:t>
      </w:r>
    </w:p>
    <w:p w:rsidR="00000000" w:rsidRDefault="00000000">
      <w:pPr>
        <w:spacing w:after="80"/>
        <w:ind w:left="1134" w:hanging="567"/>
        <w:rPr>
          <w:sz w:val="22"/>
          <w:lang w:val="es-ES"/>
        </w:rPr>
      </w:pPr>
      <w:r>
        <w:rPr>
          <w:sz w:val="22"/>
          <w:lang w:val="es-ES"/>
        </w:rPr>
        <w:t>–</w:t>
      </w:r>
      <w:r>
        <w:rPr>
          <w:sz w:val="22"/>
          <w:lang w:val="es-ES"/>
        </w:rPr>
        <w:tab/>
        <w:t>Institución de un programa de igualdad de géneros en las escuelas, que se lleva a cabo actualmente en todo el sistema educacional, desde el nivel preescolar hasta las instituciones de formación de docentes en todo el país. El programa durará cuatro años;</w:t>
      </w:r>
    </w:p>
    <w:p w:rsidR="00000000" w:rsidRDefault="00000000">
      <w:pPr>
        <w:spacing w:after="80"/>
        <w:ind w:left="1134" w:hanging="567"/>
        <w:rPr>
          <w:sz w:val="22"/>
          <w:lang w:val="es-ES"/>
        </w:rPr>
      </w:pPr>
      <w:r>
        <w:rPr>
          <w:sz w:val="22"/>
          <w:lang w:val="es-ES"/>
        </w:rPr>
        <w:t>–</w:t>
      </w:r>
      <w:r>
        <w:rPr>
          <w:sz w:val="22"/>
          <w:lang w:val="es-ES"/>
        </w:rPr>
        <w:tab/>
        <w:t>Consolidación y vigilancia de los fondos asignados para el adelanto de la mujer en los distintos ministerios y órganos estatales, a fin de maximizar la eficiencia;</w:t>
      </w:r>
    </w:p>
    <w:p w:rsidR="00000000" w:rsidRDefault="00000000">
      <w:pPr>
        <w:spacing w:after="80"/>
        <w:ind w:left="1134" w:hanging="1134"/>
        <w:rPr>
          <w:sz w:val="22"/>
          <w:lang w:val="es-ES"/>
        </w:rPr>
      </w:pPr>
      <w:r>
        <w:rPr>
          <w:sz w:val="22"/>
          <w:lang w:val="es-ES"/>
        </w:rPr>
        <w:tab/>
        <w:t>–</w:t>
      </w:r>
      <w:r>
        <w:rPr>
          <w:sz w:val="22"/>
          <w:lang w:val="es-ES"/>
        </w:rPr>
        <w:tab/>
        <w:t>Iniciación de un programa de difusión para la detección temprana del cáncer de mama en poblaciones difíciles de alcanzar;</w:t>
      </w:r>
    </w:p>
    <w:p w:rsidR="00000000" w:rsidRDefault="00000000">
      <w:pPr>
        <w:spacing w:after="80"/>
        <w:ind w:left="1134" w:hanging="1134"/>
        <w:rPr>
          <w:sz w:val="22"/>
          <w:lang w:val="es-ES"/>
        </w:rPr>
      </w:pPr>
      <w:r>
        <w:rPr>
          <w:sz w:val="22"/>
          <w:lang w:val="es-ES"/>
        </w:rPr>
        <w:tab/>
        <w:t>–</w:t>
      </w:r>
      <w:r>
        <w:rPr>
          <w:sz w:val="22"/>
          <w:lang w:val="es-ES"/>
        </w:rPr>
        <w:tab/>
        <w:t>Establecimiento de un sitio informativo en la Web para las mujeres;</w:t>
      </w:r>
    </w:p>
    <w:p w:rsidR="00000000" w:rsidRDefault="00000000">
      <w:pPr>
        <w:spacing w:after="80"/>
        <w:ind w:left="1134" w:hanging="1134"/>
        <w:rPr>
          <w:sz w:val="22"/>
          <w:lang w:val="es-ES"/>
        </w:rPr>
      </w:pPr>
      <w:r>
        <w:rPr>
          <w:sz w:val="22"/>
          <w:lang w:val="es-ES"/>
        </w:rPr>
        <w:tab/>
        <w:t>–</w:t>
      </w:r>
      <w:r>
        <w:rPr>
          <w:sz w:val="22"/>
          <w:lang w:val="es-ES"/>
        </w:rPr>
        <w:tab/>
        <w:t>Iniciación de un proyecto de conferencias y programas informativos y educacionales para los funcionarios públicos y las Fuerzas de Defensa de Israel;</w:t>
      </w:r>
    </w:p>
    <w:p w:rsidR="00000000" w:rsidRDefault="00000000">
      <w:pPr>
        <w:spacing w:after="80"/>
        <w:ind w:left="1134" w:hanging="1134"/>
        <w:rPr>
          <w:sz w:val="22"/>
          <w:lang w:val="es-ES"/>
        </w:rPr>
      </w:pPr>
      <w:r>
        <w:rPr>
          <w:sz w:val="22"/>
          <w:lang w:val="es-ES"/>
        </w:rPr>
        <w:tab/>
        <w:t>–</w:t>
      </w:r>
      <w:r>
        <w:rPr>
          <w:sz w:val="22"/>
          <w:lang w:val="es-ES"/>
        </w:rPr>
        <w:tab/>
        <w:t>Promoción de una serie de proyectos de alfabetización para las mujeres en los sectores árabes y beduinos; el programa es resultado de peticiones expresas de las propias mujeres; y</w:t>
      </w:r>
    </w:p>
    <w:p w:rsidR="00000000" w:rsidRDefault="00000000">
      <w:pPr>
        <w:ind w:left="1134" w:hanging="1134"/>
        <w:rPr>
          <w:sz w:val="22"/>
          <w:lang w:val="es-ES"/>
        </w:rPr>
      </w:pPr>
      <w:r>
        <w:rPr>
          <w:sz w:val="22"/>
          <w:lang w:val="es-ES"/>
        </w:rPr>
        <w:tab/>
        <w:t>–</w:t>
      </w:r>
      <w:r>
        <w:rPr>
          <w:sz w:val="22"/>
          <w:lang w:val="es-ES"/>
        </w:rPr>
        <w:tab/>
        <w:t>Promoción de un proyecto de habilitación para las familias uniparentales encabezadas por mujeres, con concentración en los conocimientos necesarios para obtener y mantener el empleo.</w:t>
      </w:r>
    </w:p>
    <w:p w:rsidR="00000000" w:rsidRDefault="00000000">
      <w:pPr>
        <w:ind w:left="1134" w:hanging="1134"/>
        <w:rPr>
          <w:sz w:val="22"/>
          <w:lang w:val="es-ES"/>
        </w:rPr>
      </w:pPr>
    </w:p>
    <w:p w:rsidR="00000000" w:rsidRDefault="00000000">
      <w:pPr>
        <w:rPr>
          <w:sz w:val="22"/>
          <w:lang w:val="es-ES"/>
        </w:rPr>
      </w:pPr>
      <w:r>
        <w:rPr>
          <w:sz w:val="22"/>
          <w:lang w:val="es-ES"/>
        </w:rPr>
        <w:t>70.</w:t>
      </w:r>
      <w:r>
        <w:rPr>
          <w:sz w:val="22"/>
          <w:lang w:val="es-ES"/>
        </w:rPr>
        <w:tab/>
        <w:t>En el Informe nacional sobre la condición de la mujer en Israel “Beijing +5”, publicado en junio de 2000 (que se reproduce en el anexo III de este segundo informe periódico</w:t>
      </w:r>
      <w:r>
        <w:rPr>
          <w:rStyle w:val="FootnoteReference"/>
          <w:sz w:val="22"/>
          <w:lang w:val="es-ES"/>
        </w:rPr>
        <w:footnoteReference w:id="1"/>
      </w:r>
      <w:r>
        <w:rPr>
          <w:sz w:val="22"/>
          <w:lang w:val="es-ES"/>
        </w:rPr>
        <w:t>), figura una exposición detallada de estos programas.</w:t>
      </w:r>
    </w:p>
    <w:p w:rsidR="00000000" w:rsidRDefault="00000000">
      <w:pPr>
        <w:rPr>
          <w:sz w:val="22"/>
          <w:lang w:val="es-ES"/>
        </w:rPr>
      </w:pPr>
    </w:p>
    <w:p w:rsidR="00000000" w:rsidRDefault="00000000">
      <w:pPr>
        <w:rPr>
          <w:b/>
          <w:bCs/>
          <w:sz w:val="22"/>
          <w:lang w:val="es-ES"/>
        </w:rPr>
      </w:pPr>
      <w:r>
        <w:rPr>
          <w:b/>
          <w:bCs/>
          <w:sz w:val="22"/>
          <w:lang w:val="es-ES"/>
        </w:rPr>
        <w:t>Enmienda a la Ley de igualdad de derechos de la mujer, de 1951 (2000)</w:t>
      </w:r>
    </w:p>
    <w:p w:rsidR="00000000" w:rsidRDefault="00000000">
      <w:pPr>
        <w:rPr>
          <w:sz w:val="22"/>
          <w:lang w:val="es-ES"/>
        </w:rPr>
      </w:pPr>
    </w:p>
    <w:p w:rsidR="00000000" w:rsidRDefault="00000000">
      <w:pPr>
        <w:rPr>
          <w:sz w:val="22"/>
          <w:lang w:val="es-ES"/>
        </w:rPr>
      </w:pPr>
      <w:r>
        <w:rPr>
          <w:sz w:val="22"/>
          <w:lang w:val="es-ES"/>
        </w:rPr>
        <w:t>71.</w:t>
      </w:r>
      <w:r>
        <w:rPr>
          <w:sz w:val="22"/>
          <w:lang w:val="es-ES"/>
        </w:rPr>
        <w:tab/>
        <w:t>La Ley de la igualdad de derechos de la mujer de 1951 se enmendó ampliamente en abril de 2000. (El texto completo de la Ley enmendada figura en el anexo IV de este segundo informe periódico</w:t>
      </w:r>
      <w:r>
        <w:rPr>
          <w:b/>
          <w:bCs/>
          <w:sz w:val="22"/>
          <w:vertAlign w:val="superscript"/>
          <w:lang w:val="es-ES"/>
        </w:rPr>
        <w:t>*</w:t>
      </w:r>
      <w:r>
        <w:rPr>
          <w:sz w:val="22"/>
          <w:lang w:val="es-ES"/>
        </w:rPr>
        <w:t>). A continuación se indican las principales enmiendas:</w:t>
      </w:r>
    </w:p>
    <w:p w:rsidR="00000000" w:rsidRDefault="00000000">
      <w:pPr>
        <w:rPr>
          <w:sz w:val="22"/>
          <w:lang w:val="es-ES"/>
        </w:rPr>
      </w:pPr>
    </w:p>
    <w:p w:rsidR="00000000" w:rsidRDefault="00000000">
      <w:pPr>
        <w:spacing w:after="80"/>
        <w:rPr>
          <w:sz w:val="22"/>
          <w:lang w:val="es-ES"/>
        </w:rPr>
      </w:pPr>
      <w:r>
        <w:rPr>
          <w:sz w:val="22"/>
          <w:lang w:val="es-ES"/>
        </w:rPr>
        <w:tab/>
      </w:r>
      <w:r>
        <w:rPr>
          <w:i/>
          <w:iCs/>
          <w:sz w:val="22"/>
          <w:lang w:val="es-ES"/>
        </w:rPr>
        <w:t>a</w:t>
      </w:r>
      <w:r>
        <w:rPr>
          <w:sz w:val="22"/>
          <w:lang w:val="es-ES"/>
        </w:rPr>
        <w:t>)  Se añadió un párrafo para declarar el objetivo de la Ley, que es “establecer principios que garanticen la plena igualdad entre hombres y mujeres, en el espíritu de los principios de la creación del Estado de Israel”;</w:t>
      </w:r>
    </w:p>
    <w:p w:rsidR="00000000" w:rsidRDefault="00000000">
      <w:pPr>
        <w:spacing w:after="80"/>
        <w:rPr>
          <w:sz w:val="22"/>
          <w:lang w:val="es-ES"/>
        </w:rPr>
      </w:pPr>
      <w:r>
        <w:rPr>
          <w:sz w:val="22"/>
          <w:lang w:val="es-ES"/>
        </w:rPr>
        <w:tab/>
      </w:r>
      <w:r>
        <w:rPr>
          <w:i/>
          <w:iCs/>
          <w:sz w:val="22"/>
          <w:lang w:val="es-ES"/>
        </w:rPr>
        <w:t>b</w:t>
      </w:r>
      <w:r>
        <w:rPr>
          <w:sz w:val="22"/>
          <w:lang w:val="es-ES"/>
        </w:rPr>
        <w:t>)  Se introdujo una disposición que permite la acción afirmativa con el fin de “rectificar una discriminación anterior o existente contra la mujer” o para “el avance de la igualdad de la mujer”;</w:t>
      </w:r>
    </w:p>
    <w:p w:rsidR="00000000" w:rsidRDefault="00000000">
      <w:pPr>
        <w:spacing w:after="80"/>
        <w:rPr>
          <w:sz w:val="22"/>
          <w:lang w:val="es-ES"/>
        </w:rPr>
      </w:pPr>
      <w:r>
        <w:rPr>
          <w:sz w:val="22"/>
          <w:lang w:val="es-ES"/>
        </w:rPr>
        <w:tab/>
      </w:r>
      <w:r>
        <w:rPr>
          <w:i/>
          <w:iCs/>
          <w:sz w:val="22"/>
          <w:lang w:val="es-ES"/>
        </w:rPr>
        <w:t>c</w:t>
      </w:r>
      <w:r>
        <w:rPr>
          <w:sz w:val="22"/>
          <w:lang w:val="es-ES"/>
        </w:rPr>
        <w:t>)  Se añadió un conjunto de derechos:</w:t>
      </w:r>
    </w:p>
    <w:p w:rsidR="00000000" w:rsidRDefault="00000000">
      <w:pPr>
        <w:spacing w:after="80"/>
        <w:ind w:left="1701" w:hanging="1134"/>
        <w:rPr>
          <w:sz w:val="22"/>
          <w:lang w:val="es-ES"/>
        </w:rPr>
      </w:pPr>
      <w:r>
        <w:rPr>
          <w:sz w:val="22"/>
          <w:lang w:val="es-ES"/>
        </w:rPr>
        <w:tab/>
        <w:t>i)</w:t>
      </w:r>
      <w:r>
        <w:rPr>
          <w:sz w:val="22"/>
          <w:lang w:val="es-ES"/>
        </w:rPr>
        <w:tab/>
        <w:t>“Todas las mujeres y todos los hombres tienen iguales derechos a una existencia en condiciones de dignidad humana, incluida la igualdad en el trabajo, la educación, la salud, la vivienda, la protección del medio ambiente y el bienestar social”;</w:t>
      </w:r>
    </w:p>
    <w:p w:rsidR="00000000" w:rsidRDefault="00000000">
      <w:pPr>
        <w:spacing w:after="80"/>
        <w:ind w:left="1701" w:hanging="1134"/>
        <w:rPr>
          <w:sz w:val="22"/>
          <w:lang w:val="es-ES"/>
        </w:rPr>
      </w:pPr>
      <w:r>
        <w:rPr>
          <w:sz w:val="22"/>
          <w:lang w:val="es-ES"/>
        </w:rPr>
        <w:tab/>
        <w:t>ii)</w:t>
      </w:r>
      <w:r>
        <w:rPr>
          <w:sz w:val="22"/>
          <w:lang w:val="es-ES"/>
        </w:rPr>
        <w:tab/>
        <w:t>El derecho de la mujer sobre su cuerpo;</w:t>
      </w:r>
    </w:p>
    <w:p w:rsidR="00000000" w:rsidRDefault="00000000">
      <w:pPr>
        <w:spacing w:after="80"/>
        <w:ind w:left="1701" w:hanging="1134"/>
        <w:rPr>
          <w:sz w:val="22"/>
          <w:lang w:val="es-ES"/>
        </w:rPr>
      </w:pPr>
      <w:r>
        <w:rPr>
          <w:sz w:val="22"/>
          <w:lang w:val="es-ES"/>
        </w:rPr>
        <w:tab/>
        <w:t>iii)</w:t>
      </w:r>
      <w:r>
        <w:rPr>
          <w:sz w:val="22"/>
          <w:lang w:val="es-ES"/>
        </w:rPr>
        <w:tab/>
        <w:t>El derecho a la protección contra la violencia, el acoso sexual, el maltrato y la explotación sexual y el tráfico de mujeres;</w:t>
      </w:r>
    </w:p>
    <w:p w:rsidR="00000000" w:rsidRDefault="00000000">
      <w:pPr>
        <w:spacing w:after="80"/>
        <w:ind w:left="1701" w:hanging="1134"/>
        <w:rPr>
          <w:sz w:val="22"/>
          <w:lang w:val="es-ES"/>
        </w:rPr>
      </w:pPr>
      <w:r>
        <w:rPr>
          <w:sz w:val="22"/>
          <w:lang w:val="es-ES"/>
        </w:rPr>
        <w:tab/>
        <w:t>iv)</w:t>
      </w:r>
      <w:r>
        <w:rPr>
          <w:sz w:val="22"/>
          <w:lang w:val="es-ES"/>
        </w:rPr>
        <w:tab/>
        <w:t>El derecho a una representación adecuada de las mujeres en todos los servicios públicos;</w:t>
      </w:r>
    </w:p>
    <w:p w:rsidR="00000000" w:rsidRDefault="00000000">
      <w:pPr>
        <w:rPr>
          <w:sz w:val="22"/>
          <w:lang w:val="es-ES"/>
        </w:rPr>
      </w:pPr>
      <w:r>
        <w:rPr>
          <w:sz w:val="22"/>
          <w:lang w:val="es-ES"/>
        </w:rPr>
        <w:tab/>
      </w:r>
      <w:r>
        <w:rPr>
          <w:i/>
          <w:iCs/>
          <w:sz w:val="22"/>
          <w:lang w:val="es-ES"/>
        </w:rPr>
        <w:t>d</w:t>
      </w:r>
      <w:r>
        <w:rPr>
          <w:sz w:val="22"/>
          <w:lang w:val="es-ES"/>
        </w:rPr>
        <w:t>)  Como ya se mencionó (en relación con el artículo 2), el nuevo artículo 6 establece lo siguiente:</w:t>
      </w:r>
    </w:p>
    <w:p w:rsidR="00000000" w:rsidRDefault="00000000">
      <w:pPr>
        <w:rPr>
          <w:sz w:val="22"/>
          <w:lang w:val="es-ES"/>
        </w:rPr>
      </w:pPr>
      <w:r>
        <w:rPr>
          <w:sz w:val="22"/>
          <w:lang w:val="es-ES"/>
        </w:rPr>
        <w:tab/>
      </w:r>
    </w:p>
    <w:p w:rsidR="00000000" w:rsidRDefault="00000000">
      <w:pPr>
        <w:ind w:left="567"/>
        <w:rPr>
          <w:sz w:val="22"/>
          <w:lang w:val="es-ES"/>
        </w:rPr>
      </w:pPr>
      <w:r>
        <w:rPr>
          <w:sz w:val="22"/>
          <w:lang w:val="es-ES"/>
        </w:rPr>
        <w:t>Todas las mujeres y todos los hombres tienen iguales derechos a una existencia en condiciones de dignidad humana, incluida la igualdad en el trabajo, la educación, la salud, la vivienda, la protección del medio ambiente y el bienestar social.</w:t>
      </w:r>
    </w:p>
    <w:p w:rsidR="00000000" w:rsidRDefault="00000000">
      <w:pPr>
        <w:rPr>
          <w:sz w:val="22"/>
          <w:lang w:val="es-ES"/>
        </w:rPr>
      </w:pPr>
    </w:p>
    <w:p w:rsidR="00000000" w:rsidRDefault="00000000">
      <w:pPr>
        <w:rPr>
          <w:sz w:val="22"/>
          <w:lang w:val="es-ES"/>
        </w:rPr>
      </w:pPr>
      <w:r>
        <w:rPr>
          <w:sz w:val="22"/>
          <w:lang w:val="es-ES"/>
        </w:rPr>
        <w:t>72.</w:t>
      </w:r>
      <w:r>
        <w:rPr>
          <w:sz w:val="22"/>
          <w:lang w:val="es-ES"/>
        </w:rPr>
        <w:tab/>
        <w:t>Por último, cabe mencionar que estas disposiciones no afectan la validez de ninguna ley en vigor antes de la aprobación de la enmienda. Esto se aplica también a las reglamentaciones sobre la edad de jubilación y los planes de pensiones para las mujeres reglamentados por acuerdos colectivos.</w:t>
      </w:r>
    </w:p>
    <w:p w:rsidR="00000000" w:rsidRDefault="00000000">
      <w:pPr>
        <w:rPr>
          <w:sz w:val="22"/>
          <w:lang w:val="es-ES"/>
        </w:rPr>
      </w:pPr>
    </w:p>
    <w:p w:rsidR="00000000" w:rsidRDefault="00000000">
      <w:pPr>
        <w:rPr>
          <w:b/>
          <w:bCs/>
          <w:sz w:val="22"/>
          <w:lang w:val="es-ES"/>
        </w:rPr>
      </w:pPr>
      <w:r>
        <w:rPr>
          <w:b/>
          <w:bCs/>
          <w:sz w:val="22"/>
          <w:lang w:val="es-ES"/>
        </w:rPr>
        <w:t>La Ley de prevención del acoso sexual, de 1998</w:t>
      </w:r>
    </w:p>
    <w:p w:rsidR="00000000" w:rsidRDefault="00000000">
      <w:pPr>
        <w:rPr>
          <w:sz w:val="22"/>
          <w:lang w:val="es-ES"/>
        </w:rPr>
      </w:pPr>
    </w:p>
    <w:p w:rsidR="00000000" w:rsidRDefault="00000000">
      <w:pPr>
        <w:rPr>
          <w:sz w:val="22"/>
          <w:lang w:val="es-ES"/>
        </w:rPr>
      </w:pPr>
      <w:r>
        <w:rPr>
          <w:sz w:val="22"/>
          <w:lang w:val="es-ES"/>
        </w:rPr>
        <w:t>73.</w:t>
      </w:r>
      <w:r>
        <w:rPr>
          <w:sz w:val="22"/>
          <w:lang w:val="es-ES"/>
        </w:rPr>
        <w:tab/>
        <w:t>Una de las leyes más progresivas adoptadas en los últimos años en Israel ha sido sin duda la Ley del acoso sexual, 5758-1998.</w:t>
      </w:r>
    </w:p>
    <w:p w:rsidR="00000000" w:rsidRDefault="00000000">
      <w:pPr>
        <w:rPr>
          <w:sz w:val="22"/>
          <w:lang w:val="es-ES"/>
        </w:rPr>
      </w:pPr>
      <w:r>
        <w:rPr>
          <w:sz w:val="22"/>
          <w:lang w:val="es-ES"/>
        </w:rPr>
        <w:t>74.</w:t>
      </w:r>
      <w:r>
        <w:rPr>
          <w:sz w:val="22"/>
          <w:lang w:val="es-ES"/>
        </w:rPr>
        <w:tab/>
        <w:t>Esta ley se aprobó en lectura final en el Knesset en 1998 el Día Internacional de la Mujer y entró en vigor seis meses después, el 20 de septiembre de 1998. En el curso del proceso legislativo, las ONG de mujeres presentaron sus experiencias, que demostraban que una proporción considerable de mujeres israelíes eran objeto de avances, observaciones o contactos de índole sexual no deseados y no solicitados, o sufrían amenazas u ofertas de remuneración con fines de gratificación sexual. Igual que en otros países, el acoso sexual ocurre en el lugar de trabajo y en otros contextos sociales.</w:t>
      </w:r>
    </w:p>
    <w:p w:rsidR="00000000" w:rsidRDefault="00000000">
      <w:pPr>
        <w:rPr>
          <w:sz w:val="22"/>
          <w:lang w:val="es-ES"/>
        </w:rPr>
      </w:pPr>
    </w:p>
    <w:p w:rsidR="00000000" w:rsidRDefault="00000000">
      <w:pPr>
        <w:rPr>
          <w:sz w:val="22"/>
          <w:lang w:val="es-ES"/>
        </w:rPr>
      </w:pPr>
      <w:r>
        <w:rPr>
          <w:sz w:val="22"/>
          <w:lang w:val="es-ES"/>
        </w:rPr>
        <w:t>75.</w:t>
      </w:r>
      <w:r>
        <w:rPr>
          <w:sz w:val="22"/>
          <w:lang w:val="es-ES"/>
        </w:rPr>
        <w:tab/>
        <w:t>Antes de la aprobación de la ley, la única disposición legal expresa relacionada con el acoso sexual figuraba en el artículo 7 de la Ley de empleo (igualdad de oportunidades), de 1988. Esta disposición prohibía explícitamente el acoso sexual de la variedad “quid pro quo”, es decir el tratamiento adverso en el contexto laboral, como el despido o la denegación de prestaciones relacionadas con el trabajo, como retribución por no responder a avances sexuales. No había ninguna disposición legal clara relacionada con ninguna otra forma de acoso sexual, como la creación de un “medio de trabajo hostil”, o que se ocupara del acoso sexual fuera del lugar de trabajo.</w:t>
      </w:r>
    </w:p>
    <w:p w:rsidR="00000000" w:rsidRDefault="00000000">
      <w:pPr>
        <w:rPr>
          <w:sz w:val="22"/>
          <w:lang w:val="es-ES"/>
        </w:rPr>
      </w:pPr>
    </w:p>
    <w:p w:rsidR="00000000" w:rsidRDefault="00000000">
      <w:pPr>
        <w:spacing w:after="80"/>
        <w:rPr>
          <w:sz w:val="22"/>
          <w:lang w:val="es-ES"/>
        </w:rPr>
      </w:pPr>
      <w:r>
        <w:rPr>
          <w:sz w:val="22"/>
          <w:lang w:val="es-ES"/>
        </w:rPr>
        <w:t>76.</w:t>
      </w:r>
      <w:r>
        <w:rPr>
          <w:sz w:val="22"/>
          <w:lang w:val="es-ES"/>
        </w:rPr>
        <w:tab/>
        <w:t>Aprovechando las lecciones en el ámbito social y jurídico aprendidas de varios países, la nueva Ley incluye varias disposiciones innovadoras:</w:t>
      </w:r>
    </w:p>
    <w:p w:rsidR="00000000" w:rsidRDefault="00000000">
      <w:pPr>
        <w:spacing w:after="80"/>
        <w:rPr>
          <w:sz w:val="22"/>
          <w:lang w:val="es-ES"/>
        </w:rPr>
      </w:pPr>
      <w:r>
        <w:rPr>
          <w:sz w:val="22"/>
          <w:lang w:val="es-ES"/>
        </w:rPr>
        <w:tab/>
      </w:r>
      <w:r>
        <w:rPr>
          <w:i/>
          <w:iCs/>
          <w:sz w:val="22"/>
          <w:lang w:val="es-ES"/>
        </w:rPr>
        <w:t>a</w:t>
      </w:r>
      <w:r>
        <w:rPr>
          <w:sz w:val="22"/>
          <w:lang w:val="es-ES"/>
        </w:rPr>
        <w:t>)  El objetivo, como se indica en la introducción, es “proteger la dignidad humana, la libertad y la privacidad y promover la igualdad entre los sexos”. El amplio alcance de esta sección sobre el objetivo de la ley era deliberado y se basaba en la experiencia de varios países, donde los tribunales han desarrollado una legislación sobre el acoso sexual, o en disposiciones generales antidiscriminatorias. Los iniciadores de la nueva legislación, entre quienes se cuentan la Dr. Orit Kamir de la Universidad Hebrea de Jerusalén y la Red de Mujeres de Israel, opinaban que era importante que la nueva legislación no cayera en la trampa de clasificar el acoso sexual como un problema de discriminación solamente. Se evitarían así varias cuestiones, como la de determinar si la ley se refiere al acoso sexual de hombres o el acoso sexual entre personas del mismo sexo;</w:t>
      </w:r>
    </w:p>
    <w:p w:rsidR="00000000" w:rsidRDefault="00000000">
      <w:pPr>
        <w:spacing w:after="80"/>
        <w:rPr>
          <w:sz w:val="22"/>
          <w:lang w:val="es-ES"/>
        </w:rPr>
      </w:pPr>
      <w:r>
        <w:rPr>
          <w:sz w:val="22"/>
          <w:lang w:val="es-ES"/>
        </w:rPr>
        <w:tab/>
      </w:r>
      <w:r>
        <w:rPr>
          <w:i/>
          <w:iCs/>
          <w:sz w:val="22"/>
          <w:lang w:val="es-ES"/>
        </w:rPr>
        <w:t>b</w:t>
      </w:r>
      <w:r>
        <w:rPr>
          <w:sz w:val="22"/>
          <w:lang w:val="es-ES"/>
        </w:rPr>
        <w:t>)  En el centro de la nueva Ley están las definiciones de acoso sexual y de “tratamiento adverso” o “venganza”. La Ley rechaza todo tipo de prueba objetiva, es decir, una prueba que defina el acoso sexual como un acto que una persona razonable trataría como acoso. En lugar de definiciones básicas de acoso sexual (s.3 a), 4) y 5), se prescribe una prueba subjetiva, que requiere que el receptor de referencias o proposiciones repetidas de carácter sexual demuestre que él o ella no está interesado en esas propuestas. La demostración de “falta de interés” no necesita ser verbal, puede ser una conducta, pero en general, la Ley adopta el parecer de que el propio receptor debe objetar los actos que constituyen posiblemente acoso sexual. Se hicieron varias excepciones importantes a esta norma, que figuran en la definición de acoso sexual. Las excepciones caen en dos categorías: la primera son los actos indecentes o el chantaje, en que el acto mismo tiene un carácter criminal grave; la segunda se aplica al caso en que el acto se cometió mediante la explotación de una posición de autoridad, por ejemplo, en la educación, el tratamiento médico o el empleo;</w:t>
      </w:r>
    </w:p>
    <w:p w:rsidR="00000000" w:rsidRDefault="00000000">
      <w:pPr>
        <w:spacing w:after="80"/>
        <w:rPr>
          <w:sz w:val="22"/>
          <w:lang w:val="es-ES"/>
        </w:rPr>
      </w:pPr>
      <w:r>
        <w:rPr>
          <w:sz w:val="22"/>
          <w:lang w:val="es-ES"/>
        </w:rPr>
        <w:tab/>
      </w:r>
      <w:r>
        <w:rPr>
          <w:i/>
          <w:iCs/>
          <w:sz w:val="22"/>
          <w:lang w:val="es-ES"/>
        </w:rPr>
        <w:t>c</w:t>
      </w:r>
      <w:r>
        <w:rPr>
          <w:sz w:val="22"/>
          <w:lang w:val="es-ES"/>
        </w:rPr>
        <w:t>)  A diferencia de lo que ocurre en otros países, con arreglo a la ley israelí, el acoso sexual y el tratamiento adverso son a la vez delitos penales y civiles, y este doble enfoque parecería expresar la seriedad con que ve la sociedad israelí los actos de acoso sexual y tratamiento adverso. La ley se ocupa del acoso de las mujeres en una amplia gama de situaciones, que incluyen las relaciones de autoridad y dependencia, el empleo y el tratamiento médico;</w:t>
      </w:r>
    </w:p>
    <w:p w:rsidR="00000000" w:rsidRDefault="00000000">
      <w:pPr>
        <w:spacing w:after="200"/>
        <w:rPr>
          <w:sz w:val="22"/>
          <w:lang w:val="es-ES"/>
        </w:rPr>
      </w:pPr>
      <w:r>
        <w:rPr>
          <w:sz w:val="22"/>
          <w:lang w:val="es-ES"/>
        </w:rPr>
        <w:tab/>
      </w:r>
      <w:r>
        <w:rPr>
          <w:i/>
          <w:iCs/>
          <w:sz w:val="22"/>
          <w:lang w:val="es-ES"/>
        </w:rPr>
        <w:t>d</w:t>
      </w:r>
      <w:r>
        <w:rPr>
          <w:sz w:val="22"/>
          <w:lang w:val="es-ES"/>
        </w:rPr>
        <w:t>)  Revisten importancia fundamental las disposiciones relacionadas con las responsabilidades de los empleadores. Sobre la base de la legislación de otros países, como los Estados Unidos, el Canadá, el Reino Unido y Australia, los empleadores están obligados a adoptar medidas razonables para prevenir la ocurrencia de acoso sexual y otros tratamientos adversos cometidos por uno de sus empleados en el contexto laboral. Los empleadores y los trabajadores deben también establecer un procedimiento de reclamación. Todo empleador con más de 25 empleados está obligado a publicar un código de prácticas sobre acoso sexual, sobre la base del modelo publicado por el Ministro de Justicia, con el acuerdo del Ministro de Trabajo y Asuntos Sociales. Los empleadores que no cumplen con esta obligación especial se consideran indirectamente responsables de los actos de acoso sexual cometido por sus empleados en el contexto laboral.</w:t>
      </w:r>
    </w:p>
    <w:p w:rsidR="00000000" w:rsidRDefault="00000000">
      <w:pPr>
        <w:spacing w:after="200"/>
        <w:rPr>
          <w:sz w:val="22"/>
          <w:lang w:val="es-ES"/>
        </w:rPr>
      </w:pPr>
      <w:r>
        <w:rPr>
          <w:sz w:val="22"/>
          <w:lang w:val="es-ES"/>
        </w:rPr>
        <w:t>77.</w:t>
      </w:r>
      <w:r>
        <w:rPr>
          <w:sz w:val="22"/>
          <w:lang w:val="es-ES"/>
        </w:rPr>
        <w:tab/>
        <w:t>La información recibida en los últimos 18 meses desde que entró en vigor la Ley muestran que ella se está aplicando y que hay un aumento notable del número de reclamaciones relacionadas con acosos sexuales, en particular en el lugar de trabajo y en el ejército. Las organizaciones de mujeres que trabajaron para hacer aprobar la Ley señalan que están ahora en condiciones de proporcionar asistencia letrada a las mujeres que han sido sexualmente acosadas, en tanto que esas mujeres no tenían anteriormente recursos jurídicos. De hecho, muy recientemente los tribunales israelíes condenaron a un ex Ministro de alto nivel del Gobierno por violar la Ley, después de que una de sus ex subordinadas presentó reclamaciones contra su presente conducta indebida.</w:t>
      </w:r>
    </w:p>
    <w:p w:rsidR="00000000" w:rsidRDefault="00000000">
      <w:pPr>
        <w:spacing w:after="220"/>
        <w:rPr>
          <w:b/>
          <w:bCs/>
          <w:sz w:val="22"/>
          <w:lang w:val="es-ES"/>
        </w:rPr>
      </w:pPr>
      <w:r>
        <w:rPr>
          <w:b/>
          <w:bCs/>
          <w:sz w:val="22"/>
          <w:lang w:val="es-ES"/>
        </w:rPr>
        <w:t>Violencia doméstica contra la mujer</w:t>
      </w:r>
    </w:p>
    <w:p w:rsidR="00000000" w:rsidRDefault="00000000">
      <w:pPr>
        <w:spacing w:after="220"/>
        <w:rPr>
          <w:sz w:val="22"/>
          <w:lang w:val="es-ES"/>
        </w:rPr>
      </w:pPr>
      <w:r>
        <w:rPr>
          <w:sz w:val="22"/>
          <w:lang w:val="es-ES"/>
        </w:rPr>
        <w:t>78.</w:t>
      </w:r>
      <w:r>
        <w:rPr>
          <w:sz w:val="22"/>
          <w:lang w:val="es-ES"/>
        </w:rPr>
        <w:tab/>
        <w:t>Se proporciona protección contra la violencia en 12 refugios para mujeres golpeadas, situados en todo el país. Debido a sus necesidades culturales y religiosas especiales, hay centros para las mujeres árabes y para las mujeres judías ultraortodoxas. En conjunto, estos refugios proporcionan intervención de emergencia para casi 1.600 mujeres y niños por año. El Ministerio de Trabajo y Asuntos Sociales cubre el 75% del costo de esos refugios, y el 25% restante es suministrado por organizaciones voluntarias de mujeres. En reconocimiento de las necesidades especiales de la comunidad árabe, el Ministerio de Trabajo y Asuntos Sociales cubre el 100% del costo de funcionamiento de ese refugio.</w:t>
      </w:r>
    </w:p>
    <w:p w:rsidR="00000000" w:rsidRDefault="00000000">
      <w:pPr>
        <w:spacing w:after="220"/>
        <w:rPr>
          <w:sz w:val="22"/>
          <w:lang w:val="es-ES"/>
        </w:rPr>
      </w:pPr>
      <w:r>
        <w:rPr>
          <w:sz w:val="22"/>
          <w:lang w:val="es-ES"/>
        </w:rPr>
        <w:t>79.</w:t>
      </w:r>
      <w:r>
        <w:rPr>
          <w:sz w:val="22"/>
          <w:lang w:val="es-ES"/>
        </w:rPr>
        <w:tab/>
        <w:t xml:space="preserve">Los refugios proporcionan asesoramiento profesional, asistencia letrada, atención de los niños y rehabilitación. Varios cuentan con personal y voluntarios plurilingües a fin de ayudar a las mujeres inmigrantes. Los niños continúan asistiendo a centros de atención diurna comunitarios o escuelas primarias mientras residen en el refugio. Sin embargo, algunos refugios restringen, por razones de espacio, el número de niños que puede traer consigo una mujer. Además, hay treinta apartamentos de transición que proporcionan a las mujeres otras opciones cuando están listas para salir de los refugios. </w:t>
      </w:r>
    </w:p>
    <w:p w:rsidR="00000000" w:rsidRDefault="00000000">
      <w:pPr>
        <w:spacing w:after="220"/>
        <w:rPr>
          <w:sz w:val="22"/>
          <w:lang w:val="es-ES"/>
        </w:rPr>
      </w:pPr>
      <w:r>
        <w:rPr>
          <w:sz w:val="22"/>
          <w:lang w:val="es-ES"/>
        </w:rPr>
        <w:t>80.</w:t>
      </w:r>
      <w:r>
        <w:rPr>
          <w:sz w:val="22"/>
          <w:lang w:val="es-ES"/>
        </w:rPr>
        <w:tab/>
        <w:t>Se ha establecido un refugio de carácter único para los hombres abusivos que han sido retirados de sus hogares por orden de los tribunales. En este refugio, los hombres reciben tratamiento individual y en grupos, así como clases para aumentar su sensibilidad y oportunidades de modificar su comportamiento.</w:t>
      </w:r>
    </w:p>
    <w:p w:rsidR="00000000" w:rsidRDefault="00000000">
      <w:pPr>
        <w:spacing w:after="220"/>
        <w:rPr>
          <w:sz w:val="22"/>
          <w:lang w:val="es-ES"/>
        </w:rPr>
      </w:pPr>
      <w:r>
        <w:rPr>
          <w:sz w:val="22"/>
          <w:lang w:val="es-ES"/>
        </w:rPr>
        <w:t>81.</w:t>
      </w:r>
      <w:r>
        <w:rPr>
          <w:sz w:val="22"/>
          <w:lang w:val="es-ES"/>
        </w:rPr>
        <w:tab/>
        <w:t>Hay por lo menos diez líneas de emergencia dedicadas a mujeres golpeadas en todo el país; una de ellas está dedicada a personas que hablan árabe, en tanto que se dispone de personas que hablan druso y amárico en la mayoría de las demás. Las mujeres que llaman reciben asesoramiento e información de voluntarios capacitados.</w:t>
      </w:r>
    </w:p>
    <w:p w:rsidR="00000000" w:rsidRDefault="00000000">
      <w:pPr>
        <w:spacing w:after="240"/>
        <w:rPr>
          <w:sz w:val="22"/>
          <w:lang w:val="es-ES"/>
        </w:rPr>
      </w:pPr>
      <w:r>
        <w:rPr>
          <w:sz w:val="22"/>
          <w:lang w:val="es-ES"/>
        </w:rPr>
        <w:t>82.</w:t>
      </w:r>
      <w:r>
        <w:rPr>
          <w:sz w:val="22"/>
          <w:lang w:val="es-ES"/>
        </w:rPr>
        <w:tab/>
        <w:t>La Dirección para el adelanto de la mujer ha iniciado un programa de seminarios en todos los ministerios estatales en relación con la violencia contra la mujer.</w:t>
      </w:r>
    </w:p>
    <w:p w:rsidR="00000000" w:rsidRDefault="00000000">
      <w:pPr>
        <w:spacing w:after="180"/>
        <w:rPr>
          <w:b/>
          <w:bCs/>
          <w:sz w:val="22"/>
          <w:lang w:val="es-ES"/>
        </w:rPr>
      </w:pPr>
      <w:r>
        <w:rPr>
          <w:b/>
          <w:bCs/>
          <w:sz w:val="22"/>
          <w:lang w:val="es-ES"/>
        </w:rPr>
        <w:t>Tratamiento de la violencia doméstica por la policía</w:t>
      </w:r>
    </w:p>
    <w:p w:rsidR="00000000" w:rsidRDefault="00000000">
      <w:pPr>
        <w:spacing w:after="220"/>
        <w:rPr>
          <w:sz w:val="22"/>
          <w:lang w:val="es-ES"/>
        </w:rPr>
      </w:pPr>
      <w:r>
        <w:rPr>
          <w:sz w:val="22"/>
          <w:lang w:val="es-ES"/>
        </w:rPr>
        <w:t>83.</w:t>
      </w:r>
      <w:r>
        <w:rPr>
          <w:sz w:val="22"/>
          <w:lang w:val="es-ES"/>
        </w:rPr>
        <w:tab/>
        <w:t>El personal de la policía recibe actualmente capacitación especial para ocuparse de la violencia familiar. La política de la policía establece que la violencia doméstica debe considerarse un delito violento y la víctima debe ser protegida. Además, la policía puede seguir investigando una denuncia de violencia incluso si la mujer retira su denuncia. Sin embargo, al igual que en la mayoría de los países, la mayoría de las mujeres maltratadas no recurren a la policía.</w:t>
      </w:r>
    </w:p>
    <w:p w:rsidR="00000000" w:rsidRDefault="00000000">
      <w:pPr>
        <w:spacing w:after="220"/>
        <w:rPr>
          <w:sz w:val="22"/>
          <w:lang w:val="es-ES"/>
        </w:rPr>
      </w:pPr>
      <w:r>
        <w:rPr>
          <w:sz w:val="22"/>
          <w:lang w:val="es-ES"/>
        </w:rPr>
        <w:t>84.</w:t>
      </w:r>
      <w:r>
        <w:rPr>
          <w:sz w:val="22"/>
          <w:lang w:val="es-ES"/>
        </w:rPr>
        <w:tab/>
        <w:t>La policía puede presentar un informe incluso si la mujer maltratada se niega a hacerlo. Las organizaciones de mujeres comunican que la cooperación con la policía es generalmente eficaz, y el Ministerio de Seguridad Pública ha nombrado un asesor sobre violencia contra la mujer.</w:t>
      </w:r>
    </w:p>
    <w:p w:rsidR="00000000" w:rsidRDefault="00000000">
      <w:pPr>
        <w:rPr>
          <w:sz w:val="22"/>
          <w:lang w:val="es-ES"/>
        </w:rPr>
      </w:pPr>
      <w:r>
        <w:rPr>
          <w:sz w:val="22"/>
          <w:lang w:val="es-ES"/>
        </w:rPr>
        <w:t>85.</w:t>
      </w:r>
      <w:r>
        <w:rPr>
          <w:sz w:val="22"/>
          <w:lang w:val="es-ES"/>
        </w:rPr>
        <w:tab/>
        <w:t>Hay 25 centros para la prevención de la violencia en la familia situados en todo el país. Estos centros son financiados y administrados conjuntamente por el Ministerio de Trabajo y Asuntos Sociales, las organizaciones de mujeres y las autoridades locales. Proporcionan tratamiento directo, visitan centros donde los padres y los niños que han sido separados pueden reunirse (bajo supervisión en casos necesarios), prestan asesoramiento letrado y realizan investigaciones y actividades de información.</w:t>
      </w:r>
    </w:p>
    <w:p w:rsidR="00000000" w:rsidRDefault="00000000">
      <w:pPr>
        <w:rPr>
          <w:sz w:val="22"/>
          <w:lang w:val="es-ES"/>
        </w:rPr>
      </w:pPr>
    </w:p>
    <w:p w:rsidR="00000000" w:rsidRDefault="00000000">
      <w:pPr>
        <w:rPr>
          <w:sz w:val="22"/>
          <w:lang w:val="es-ES"/>
        </w:rPr>
      </w:pPr>
      <w:r>
        <w:rPr>
          <w:sz w:val="22"/>
          <w:lang w:val="es-ES"/>
        </w:rPr>
        <w:t>86.</w:t>
      </w:r>
      <w:r>
        <w:rPr>
          <w:sz w:val="22"/>
          <w:lang w:val="es-ES"/>
        </w:rPr>
        <w:tab/>
        <w:t>Una ONG de mujeres, en conjunción con la organización Physicians for Human Rights, ha desarrollado un proyecto para capacitar personal de salas de urgencia multidisciplinario con el fin de mejorar su sensibilidad y su trato de las mujeres que son objeto de golpes y violencia. El curso, dividido en tres sesiones, incluye conferencias y seminarios en grupos pequeños y trabajos en colaboración con la administración de los hospitales. Sobre la base de un ensayo preliminar, el proyecto se ha hecho extensivo a cuatro hospitales.</w:t>
      </w:r>
    </w:p>
    <w:p w:rsidR="00000000" w:rsidRDefault="00000000">
      <w:pPr>
        <w:rPr>
          <w:sz w:val="22"/>
          <w:lang w:val="es-ES"/>
        </w:rPr>
      </w:pPr>
    </w:p>
    <w:p w:rsidR="00000000" w:rsidRDefault="00000000">
      <w:pPr>
        <w:rPr>
          <w:sz w:val="22"/>
          <w:lang w:val="es-ES"/>
        </w:rPr>
      </w:pPr>
      <w:r>
        <w:rPr>
          <w:sz w:val="22"/>
          <w:lang w:val="es-ES"/>
        </w:rPr>
        <w:t>87.</w:t>
      </w:r>
      <w:r>
        <w:rPr>
          <w:sz w:val="22"/>
          <w:lang w:val="es-ES"/>
        </w:rPr>
        <w:tab/>
        <w:t>La ley ha reconocido el “síndrome de mujer golpeada”, reconociendo el derecho de una mujer maltratada a defenderse contra su atacante y ampliando así efectivamente la definición de “defensa propia”.</w:t>
      </w:r>
    </w:p>
    <w:p w:rsidR="00000000" w:rsidRDefault="00000000">
      <w:pPr>
        <w:rPr>
          <w:sz w:val="22"/>
          <w:lang w:val="es-ES"/>
        </w:rPr>
      </w:pPr>
    </w:p>
    <w:p w:rsidR="00000000" w:rsidRDefault="00000000">
      <w:pPr>
        <w:rPr>
          <w:sz w:val="22"/>
          <w:lang w:val="es-ES"/>
        </w:rPr>
      </w:pPr>
      <w:r>
        <w:rPr>
          <w:sz w:val="22"/>
          <w:lang w:val="es-ES"/>
        </w:rPr>
        <w:t>88.</w:t>
      </w:r>
      <w:r>
        <w:rPr>
          <w:sz w:val="22"/>
          <w:lang w:val="es-ES"/>
        </w:rPr>
        <w:tab/>
        <w:t xml:space="preserve">Además, el Knesset ha aprobado una enmienda al Código Penal que permite que los tribunales impongan sentencias menos severas a las víctimas de maltratos graves que han sido condenadas por haber dado muerte al perpetrador de maltratos. Aunque la enmienda no se limita a los maltratos dentro de la familia, se cree que ésta será una de sus aplicaciones más importantes. </w:t>
      </w:r>
    </w:p>
    <w:p w:rsidR="00000000" w:rsidRDefault="00000000">
      <w:pPr>
        <w:rPr>
          <w:sz w:val="22"/>
          <w:lang w:val="es-ES"/>
        </w:rPr>
      </w:pPr>
    </w:p>
    <w:p w:rsidR="00000000" w:rsidRDefault="00000000">
      <w:pPr>
        <w:rPr>
          <w:sz w:val="22"/>
          <w:lang w:val="es-ES"/>
        </w:rPr>
      </w:pPr>
      <w:r>
        <w:rPr>
          <w:sz w:val="22"/>
          <w:lang w:val="es-ES"/>
        </w:rPr>
        <w:t>89.</w:t>
      </w:r>
      <w:r>
        <w:rPr>
          <w:sz w:val="22"/>
          <w:lang w:val="es-ES"/>
        </w:rPr>
        <w:tab/>
        <w:t>Los ocho centros de crisis para casos de violación reciben casi 10.000 casos por año. Estos centros mantienen también líneas de emergencia y prestan servicios educacionales. El apoyo estatal a esos centros sigue siendo escaso; las donaciones y contribuciones proporcionan la mayor parte del apoyo. Los centros comunican que, aunque las directrices policiales indican que se debe prestar atención sensible y eficaz a las víctimas, la aplicación de esas directrices no es uniforme en todo el país. Además, en Israel, como en otros países, las mujeres maltratadas vacilan con frecuencia en recurrir a la policía.</w:t>
      </w:r>
    </w:p>
    <w:p w:rsidR="00000000" w:rsidRDefault="00000000">
      <w:pPr>
        <w:rPr>
          <w:sz w:val="22"/>
          <w:lang w:val="es-ES"/>
        </w:rPr>
      </w:pPr>
    </w:p>
    <w:p w:rsidR="00000000" w:rsidRDefault="00000000">
      <w:pPr>
        <w:rPr>
          <w:sz w:val="22"/>
          <w:lang w:val="es-ES"/>
        </w:rPr>
      </w:pPr>
      <w:r>
        <w:rPr>
          <w:sz w:val="22"/>
          <w:lang w:val="es-ES"/>
        </w:rPr>
        <w:t>90.</w:t>
      </w:r>
      <w:r>
        <w:rPr>
          <w:sz w:val="22"/>
          <w:lang w:val="es-ES"/>
        </w:rPr>
        <w:tab/>
        <w:t>En marzo de 1995, el Knesset nombró un comité parlamentario para investigar la cuestión de las mujeres asesinadas por sus cónyuges y compañeros. El mandato del comité se amplió posteriormente para incluir la investigación de la violencia contra la mujer. El comité presentó sus conclusiones y recomendaciones en junio de 1996. En este informe amplio se analizaban las causas de la violencia doméstica, la adecuación y la eficacia de los servicios existentes y las deficiencias en la prestación de servicios. El informe incluía recomendaciones amplias, integrales y obligatorias para cada uno de los ministerios pertinentes.</w:t>
      </w:r>
    </w:p>
    <w:p w:rsidR="00000000" w:rsidRDefault="00000000">
      <w:pPr>
        <w:rPr>
          <w:sz w:val="22"/>
          <w:lang w:val="es-ES"/>
        </w:rPr>
      </w:pPr>
    </w:p>
    <w:p w:rsidR="00000000" w:rsidRDefault="00000000">
      <w:pPr>
        <w:rPr>
          <w:sz w:val="22"/>
          <w:lang w:val="es-ES"/>
        </w:rPr>
      </w:pPr>
      <w:r>
        <w:rPr>
          <w:sz w:val="22"/>
          <w:lang w:val="es-ES"/>
        </w:rPr>
        <w:t>91.</w:t>
      </w:r>
      <w:r>
        <w:rPr>
          <w:sz w:val="22"/>
          <w:lang w:val="es-ES"/>
        </w:rPr>
        <w:tab/>
        <w:t xml:space="preserve">En 1998, el Gobierno decidió establecer un comité interministerial para ocuparse de las cuestiones de cumplimiento de la ley y fortalecimiento de los servicios existentes. El comité estaba encabezado por el Director General del Ministerio de Trabajo y Asuntos Sociales e integrado por representantes de la Oficina del Primer Ministro, la Dirección para el adelanto de la mujer, el Ministerio de Seguridad Pública, el Ministerio de Salud, el Ministerio de Educación y las organizaciones de mujeres. En 1997 – 1998, la Oficina del Primer Ministro patrocinó una campaña nacional en los medios de información contra la violencia contra la mujer, incluida una línea nacional de emergencia y un servicio de consulta. </w:t>
      </w:r>
    </w:p>
    <w:p w:rsidR="00000000" w:rsidRDefault="00000000">
      <w:pPr>
        <w:rPr>
          <w:sz w:val="22"/>
          <w:lang w:val="es-ES"/>
        </w:rPr>
      </w:pPr>
    </w:p>
    <w:p w:rsidR="00000000" w:rsidRDefault="00000000">
      <w:pPr>
        <w:rPr>
          <w:b/>
          <w:bCs/>
          <w:sz w:val="22"/>
          <w:lang w:val="es-ES"/>
        </w:rPr>
      </w:pPr>
      <w:r>
        <w:rPr>
          <w:b/>
          <w:bCs/>
          <w:sz w:val="22"/>
          <w:lang w:val="es-ES"/>
        </w:rPr>
        <w:t>Información adicional</w:t>
      </w:r>
    </w:p>
    <w:p w:rsidR="00000000" w:rsidRDefault="00000000">
      <w:pPr>
        <w:rPr>
          <w:sz w:val="22"/>
          <w:lang w:val="es-ES"/>
        </w:rPr>
      </w:pPr>
    </w:p>
    <w:p w:rsidR="00000000" w:rsidRDefault="00000000">
      <w:pPr>
        <w:spacing w:after="80"/>
        <w:rPr>
          <w:sz w:val="22"/>
          <w:lang w:val="es-ES"/>
        </w:rPr>
      </w:pPr>
      <w:r>
        <w:rPr>
          <w:sz w:val="22"/>
          <w:lang w:val="es-ES"/>
        </w:rPr>
        <w:t>92.</w:t>
      </w:r>
      <w:r>
        <w:rPr>
          <w:sz w:val="22"/>
          <w:lang w:val="es-ES"/>
        </w:rPr>
        <w:tab/>
        <w:t xml:space="preserve">Para obtener información adicional con respecto a la igualdad de géneros, se ruega remitirse al próximo segundo informe periódico del Estado de Israel sobre la aplicación de la Convención sobre la eliminación de la discriminación contra la mujer, especialmente con respecto a lo siguiente: </w:t>
      </w:r>
    </w:p>
    <w:p w:rsidR="00000000" w:rsidRDefault="00000000">
      <w:pPr>
        <w:spacing w:after="80"/>
        <w:ind w:left="1134" w:hanging="1134"/>
        <w:rPr>
          <w:sz w:val="22"/>
          <w:lang w:val="es-ES"/>
        </w:rPr>
      </w:pPr>
      <w:r>
        <w:rPr>
          <w:sz w:val="22"/>
          <w:lang w:val="es-ES"/>
        </w:rPr>
        <w:tab/>
        <w:t xml:space="preserve">Las mujeres en la vida política y pública tras las elecciones municipales de 1998 y las elecciones nacionales de 1999; </w:t>
      </w:r>
    </w:p>
    <w:p w:rsidR="00000000" w:rsidRDefault="00000000">
      <w:pPr>
        <w:spacing w:after="80"/>
        <w:ind w:left="1134" w:hanging="1134"/>
        <w:rPr>
          <w:sz w:val="22"/>
          <w:lang w:val="es-ES"/>
        </w:rPr>
      </w:pPr>
      <w:r>
        <w:rPr>
          <w:sz w:val="22"/>
          <w:lang w:val="es-ES"/>
        </w:rPr>
        <w:tab/>
        <w:t>Las mujeres en el Ejército de Defensa de Israel, tras la introducción de cambios legislativos y normativos que casi igualan las oportunidades de la mujer en el servicio militar;</w:t>
      </w:r>
    </w:p>
    <w:p w:rsidR="00000000" w:rsidRDefault="00000000">
      <w:pPr>
        <w:spacing w:after="80"/>
        <w:ind w:left="1134" w:hanging="1134"/>
        <w:rPr>
          <w:sz w:val="22"/>
          <w:lang w:val="es-ES"/>
        </w:rPr>
      </w:pPr>
      <w:r>
        <w:rPr>
          <w:sz w:val="22"/>
          <w:lang w:val="es-ES"/>
        </w:rPr>
        <w:tab/>
        <w:t>La violencia doméstica y la trata de mujeres, tras los cambios legislativos recientes;</w:t>
      </w:r>
    </w:p>
    <w:p w:rsidR="00000000" w:rsidRDefault="00000000">
      <w:pPr>
        <w:spacing w:after="80"/>
        <w:ind w:left="1134" w:hanging="1134"/>
        <w:rPr>
          <w:sz w:val="22"/>
          <w:lang w:val="es-ES"/>
        </w:rPr>
      </w:pPr>
      <w:r>
        <w:rPr>
          <w:sz w:val="22"/>
          <w:lang w:val="es-ES"/>
        </w:rPr>
        <w:tab/>
        <w:t>Información actualizada sobre la situación de las mujeres en los ámbitos del empleo, la salud y la educación; y</w:t>
      </w:r>
    </w:p>
    <w:p w:rsidR="00000000" w:rsidRDefault="00000000">
      <w:pPr>
        <w:spacing w:after="80"/>
        <w:ind w:left="1134" w:hanging="1134"/>
        <w:rPr>
          <w:sz w:val="22"/>
          <w:lang w:val="es-ES"/>
        </w:rPr>
      </w:pPr>
      <w:r>
        <w:rPr>
          <w:sz w:val="22"/>
          <w:lang w:val="es-ES"/>
        </w:rPr>
        <w:tab/>
        <w:t>Acción afirmativa con respecto al nombramiento de mujeres en la administración pública, tras una decisión crucial del Tribunal Supremo de Israel.</w:t>
      </w:r>
    </w:p>
    <w:p w:rsidR="00000000" w:rsidRDefault="00000000">
      <w:pPr>
        <w:rPr>
          <w:sz w:val="22"/>
          <w:lang w:val="es-ES"/>
        </w:rPr>
      </w:pPr>
    </w:p>
    <w:p w:rsidR="00000000" w:rsidRDefault="00000000">
      <w:pPr>
        <w:jc w:val="center"/>
        <w:rPr>
          <w:b/>
          <w:bCs/>
          <w:smallCaps/>
          <w:sz w:val="22"/>
          <w:lang w:val="es-ES"/>
        </w:rPr>
      </w:pPr>
      <w:r>
        <w:rPr>
          <w:b/>
          <w:bCs/>
          <w:smallCaps/>
          <w:sz w:val="22"/>
          <w:lang w:val="es-ES"/>
        </w:rPr>
        <w:t>Artículo 6: Derecho al trabajo</w:t>
      </w:r>
    </w:p>
    <w:p w:rsidR="00000000" w:rsidRDefault="00000000">
      <w:pPr>
        <w:rPr>
          <w:sz w:val="22"/>
          <w:lang w:val="es-ES"/>
        </w:rPr>
      </w:pPr>
    </w:p>
    <w:p w:rsidR="00000000" w:rsidRDefault="00000000">
      <w:pPr>
        <w:rPr>
          <w:b/>
          <w:bCs/>
          <w:sz w:val="22"/>
          <w:lang w:val="es-ES"/>
        </w:rPr>
      </w:pPr>
      <w:r>
        <w:rPr>
          <w:b/>
          <w:bCs/>
          <w:sz w:val="22"/>
          <w:lang w:val="es-ES"/>
        </w:rPr>
        <w:t>Convenios internacionales obligatorios para Israel</w:t>
      </w:r>
    </w:p>
    <w:p w:rsidR="00000000" w:rsidRDefault="00000000">
      <w:pPr>
        <w:rPr>
          <w:sz w:val="22"/>
          <w:lang w:val="es-ES"/>
        </w:rPr>
      </w:pPr>
    </w:p>
    <w:p w:rsidR="00000000" w:rsidRDefault="00000000">
      <w:pPr>
        <w:rPr>
          <w:sz w:val="22"/>
          <w:lang w:val="es-ES"/>
        </w:rPr>
      </w:pPr>
      <w:r>
        <w:rPr>
          <w:sz w:val="22"/>
          <w:lang w:val="es-ES"/>
        </w:rPr>
        <w:t>93.</w:t>
      </w:r>
      <w:r>
        <w:rPr>
          <w:sz w:val="22"/>
          <w:lang w:val="es-ES"/>
        </w:rPr>
        <w:tab/>
        <w:t>Desde su informe inicial con arreglo al Pacto, Israel presentó informes actualizados con arreglo a los siguientes Convenios de la Organización Internacional del Trabajo, correspondientes a los años 1998 – 1999:</w:t>
      </w:r>
    </w:p>
    <w:p w:rsidR="00000000" w:rsidRDefault="00000000">
      <w:pPr>
        <w:spacing w:after="80"/>
        <w:rPr>
          <w:sz w:val="22"/>
          <w:lang w:val="es-ES"/>
        </w:rPr>
      </w:pPr>
      <w:r>
        <w:rPr>
          <w:sz w:val="22"/>
          <w:lang w:val="es-ES"/>
        </w:rPr>
        <w:tab/>
        <w:t>Convenio sobre la discriminación (empleo y ocupación), de 1958 (No. 111);</w:t>
      </w:r>
    </w:p>
    <w:p w:rsidR="00000000" w:rsidRDefault="00000000">
      <w:pPr>
        <w:spacing w:after="80"/>
        <w:rPr>
          <w:sz w:val="22"/>
          <w:lang w:val="es-ES"/>
        </w:rPr>
      </w:pPr>
      <w:r>
        <w:rPr>
          <w:sz w:val="22"/>
          <w:lang w:val="es-ES"/>
        </w:rPr>
        <w:tab/>
        <w:t>Convenio sobre la política de empleo, de 1964 (No. 122);</w:t>
      </w:r>
    </w:p>
    <w:p w:rsidR="00000000" w:rsidRDefault="00000000">
      <w:pPr>
        <w:rPr>
          <w:sz w:val="22"/>
          <w:lang w:val="es-ES"/>
        </w:rPr>
      </w:pPr>
      <w:r>
        <w:rPr>
          <w:sz w:val="22"/>
          <w:lang w:val="es-ES"/>
        </w:rPr>
        <w:tab/>
        <w:t>Convenio sobre el trabajo forzoso (No. 29).</w:t>
      </w:r>
    </w:p>
    <w:p w:rsidR="00000000" w:rsidRDefault="00000000">
      <w:pPr>
        <w:rPr>
          <w:sz w:val="22"/>
          <w:lang w:val="es-ES"/>
        </w:rPr>
      </w:pPr>
    </w:p>
    <w:p w:rsidR="00000000" w:rsidRDefault="00000000">
      <w:pPr>
        <w:rPr>
          <w:b/>
          <w:bCs/>
          <w:sz w:val="22"/>
          <w:lang w:val="es-ES"/>
        </w:rPr>
      </w:pPr>
      <w:r>
        <w:rPr>
          <w:b/>
          <w:bCs/>
          <w:sz w:val="22"/>
          <w:lang w:val="es-ES"/>
        </w:rPr>
        <w:t>Niveles y tendencias de empleo y desocupación</w:t>
      </w:r>
    </w:p>
    <w:p w:rsidR="00000000" w:rsidRDefault="00000000">
      <w:pPr>
        <w:rPr>
          <w:sz w:val="22"/>
          <w:lang w:val="es-ES"/>
        </w:rPr>
      </w:pPr>
    </w:p>
    <w:p w:rsidR="00000000" w:rsidRDefault="00000000">
      <w:pPr>
        <w:rPr>
          <w:sz w:val="22"/>
          <w:lang w:val="es-ES"/>
        </w:rPr>
      </w:pPr>
      <w:r>
        <w:rPr>
          <w:sz w:val="22"/>
          <w:lang w:val="es-ES"/>
        </w:rPr>
        <w:t>94.</w:t>
      </w:r>
      <w:r>
        <w:rPr>
          <w:sz w:val="22"/>
          <w:lang w:val="es-ES"/>
        </w:rPr>
        <w:tab/>
        <w:t>Desde 1997 hasta 1999, la expansión económica en Israel fue muy moderada. El PIB (producto interno bruto) creció (a precios constantes) en un 3% en 1997 y en un 1,2% en 1998 y 1999. Según el Informe Anual de 1999 del Banco de Israel, hubo ese año “un cambio positivo en la actividad económica. Tras declinar en el primer trimestre del año, el PIB aumentó notablemente durante el resto de 1999. La actividad acelerada estuvo encabezada por una recuperación de la demanda interna y las exportaciones y acompañada por un aumento del déficit en cuenta corriente”.</w:t>
      </w:r>
    </w:p>
    <w:p w:rsidR="00000000" w:rsidRDefault="00000000">
      <w:pPr>
        <w:rPr>
          <w:sz w:val="22"/>
          <w:lang w:val="es-ES"/>
        </w:rPr>
      </w:pPr>
    </w:p>
    <w:p w:rsidR="00000000" w:rsidRDefault="00000000">
      <w:pPr>
        <w:rPr>
          <w:sz w:val="22"/>
          <w:lang w:val="es-ES"/>
        </w:rPr>
      </w:pPr>
      <w:r>
        <w:rPr>
          <w:sz w:val="22"/>
          <w:lang w:val="es-ES"/>
        </w:rPr>
        <w:t>95.</w:t>
      </w:r>
      <w:r>
        <w:rPr>
          <w:sz w:val="22"/>
          <w:lang w:val="es-ES"/>
        </w:rPr>
        <w:tab/>
        <w:t>En 1999, el PIB llegó a 417.400 millones de NSI (a precios corrientes), o aproximadamente 101.000 millones de dólares de los Estados Unidos, sobre la base del tipo de cambio medio para el shekel en 1999. El PIB per cápita alcanzó un promedio de 16.000 dólares (a precios corrientes) en el período de 1997–1999, en comparación con 14.700 en el período 1993-1996. Sin embargo, en cada uno de los años 1997 a 1999, el crecimiento de la población superó el crecimiento del PIB agregado, de modo que el PIB per cápita disminuyó casi un 6% entre 1997 y 1999.</w:t>
      </w:r>
    </w:p>
    <w:p w:rsidR="00000000" w:rsidRDefault="00000000">
      <w:pPr>
        <w:rPr>
          <w:sz w:val="22"/>
          <w:lang w:val="es-ES"/>
        </w:rPr>
      </w:pPr>
    </w:p>
    <w:p w:rsidR="00000000" w:rsidRDefault="00000000">
      <w:pPr>
        <w:rPr>
          <w:sz w:val="22"/>
          <w:lang w:val="es-ES"/>
        </w:rPr>
      </w:pPr>
      <w:r>
        <w:rPr>
          <w:sz w:val="22"/>
          <w:lang w:val="es-ES"/>
        </w:rPr>
        <w:t>96.</w:t>
      </w:r>
      <w:r>
        <w:rPr>
          <w:sz w:val="22"/>
          <w:lang w:val="es-ES"/>
        </w:rPr>
        <w:tab/>
        <w:t>La expansión de la actividad económica que empezó en el segundo trimestre de 1999 estuvo también acompañada de una declinación de la tasa de desempleo, que había aumentado entre 1996 y 1999, en tanto que el empleo continuó su crecimiento moderado.</w:t>
      </w:r>
    </w:p>
    <w:p w:rsidR="00000000" w:rsidRDefault="00000000">
      <w:pPr>
        <w:rPr>
          <w:sz w:val="22"/>
          <w:lang w:val="es-ES"/>
        </w:rPr>
      </w:pPr>
    </w:p>
    <w:p w:rsidR="00000000" w:rsidRDefault="00000000">
      <w:pPr>
        <w:rPr>
          <w:sz w:val="22"/>
          <w:lang w:val="es-ES"/>
        </w:rPr>
      </w:pPr>
      <w:r>
        <w:rPr>
          <w:sz w:val="22"/>
          <w:lang w:val="es-ES"/>
        </w:rPr>
        <w:t>97.</w:t>
      </w:r>
      <w:r>
        <w:rPr>
          <w:sz w:val="22"/>
          <w:lang w:val="es-ES"/>
        </w:rPr>
        <w:tab/>
        <w:t>Como se señaló en el informe inicial de Israel, había 2 millones de personas empleadas en 1996. Ese número aumentó a 2,1 millones en 1999, un aumento del 2% desde 1996. Sin embargo, el desempleo aumentó también constantemente, de 6,7% en 1996 a 7,7% en 1985, 8,5% en 1998 y 8,9% en 1999, tras llegar a un máximo de 9,7% (ajustado para tener en cuenta los cambios estacionales) en el tercer trimestre de 1999, disminuyó a 8,8% en el último trimestre de 1999 y luego a un promedio de 8,2% en la primera mitad de 2000. Han seguido llegando nuevos inmigrantes, principalmente de la ex Unión Soviética, aunque a un ritmo medio más lento que en los primeros años del decenio. Entre 1996 y 1999, la fuerza de trabajo de Israel aumentó en casi un 9%, en gran parte debido a la entrada de nuevos inmigrantes al mercado de trabajo.</w:t>
      </w:r>
    </w:p>
    <w:p w:rsidR="00000000" w:rsidRDefault="00000000">
      <w:pPr>
        <w:rPr>
          <w:sz w:val="22"/>
          <w:lang w:val="es-ES"/>
        </w:rPr>
      </w:pPr>
    </w:p>
    <w:p w:rsidR="00000000" w:rsidRDefault="00000000">
      <w:pPr>
        <w:rPr>
          <w:i/>
          <w:iCs/>
          <w:sz w:val="22"/>
          <w:lang w:val="es-ES"/>
        </w:rPr>
      </w:pPr>
      <w:r>
        <w:rPr>
          <w:i/>
          <w:iCs/>
          <w:sz w:val="22"/>
          <w:lang w:val="es-ES"/>
        </w:rPr>
        <w:t>Tendencias en el empleo entre categorías determinadas de trabajadores</w:t>
      </w:r>
    </w:p>
    <w:p w:rsidR="00000000" w:rsidRDefault="00000000">
      <w:pPr>
        <w:rPr>
          <w:sz w:val="22"/>
          <w:lang w:val="es-ES"/>
        </w:rPr>
      </w:pPr>
    </w:p>
    <w:p w:rsidR="00000000" w:rsidRDefault="00000000">
      <w:pPr>
        <w:rPr>
          <w:sz w:val="22"/>
          <w:lang w:val="es-ES"/>
        </w:rPr>
      </w:pPr>
      <w:r>
        <w:rPr>
          <w:sz w:val="22"/>
          <w:lang w:val="es-ES"/>
        </w:rPr>
        <w:t>98.</w:t>
      </w:r>
      <w:r>
        <w:rPr>
          <w:sz w:val="22"/>
          <w:lang w:val="es-ES"/>
        </w:rPr>
        <w:tab/>
        <w:t>A continuación se presenta un cuadro actualizado que muestra los cambios en el empleo y el desempleo de varias categorías de trabajadores israelíes (se proporcionan datos más completos en el cuadro 7 de esta sección) .</w:t>
      </w:r>
    </w:p>
    <w:p w:rsidR="00000000" w:rsidRDefault="00000000">
      <w:pPr>
        <w:rPr>
          <w:sz w:val="22"/>
          <w:lang w:val="es-ES"/>
        </w:rPr>
      </w:pPr>
    </w:p>
    <w:p w:rsidR="00000000" w:rsidRDefault="00000000">
      <w:pPr>
        <w:spacing w:before="40" w:after="120"/>
        <w:jc w:val="center"/>
        <w:rPr>
          <w:smallCaps/>
          <w:sz w:val="20"/>
          <w:lang w:val="es-ES"/>
        </w:rPr>
      </w:pPr>
      <w:r>
        <w:rPr>
          <w:sz w:val="20"/>
          <w:lang w:val="es-ES"/>
        </w:rPr>
        <w:t>CUADRO</w:t>
      </w:r>
      <w:r>
        <w:rPr>
          <w:caps/>
          <w:sz w:val="20"/>
          <w:lang w:val="es-ES"/>
        </w:rPr>
        <w:t xml:space="preserve"> </w:t>
      </w:r>
      <w:r>
        <w:rPr>
          <w:smallCaps/>
          <w:sz w:val="20"/>
          <w:lang w:val="es-ES"/>
        </w:rPr>
        <w:t>1</w:t>
      </w: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8"/>
        <w:gridCol w:w="1443"/>
        <w:gridCol w:w="1326"/>
        <w:gridCol w:w="1209"/>
        <w:gridCol w:w="1170"/>
        <w:gridCol w:w="1053"/>
        <w:gridCol w:w="1017"/>
      </w:tblGrid>
      <w:tr w:rsidR="00000000">
        <w:tblPrEx>
          <w:tblCellMar>
            <w:top w:w="0" w:type="dxa"/>
            <w:bottom w:w="0" w:type="dxa"/>
          </w:tblCellMar>
        </w:tblPrEx>
        <w:trPr>
          <w:cantSplit/>
          <w:tblHeader/>
          <w:jc w:val="center"/>
        </w:trPr>
        <w:tc>
          <w:tcPr>
            <w:tcW w:w="2138" w:type="dxa"/>
            <w:vMerge w:val="restart"/>
            <w:vAlign w:val="center"/>
          </w:tcPr>
          <w:p w:rsidR="00000000" w:rsidRDefault="00000000">
            <w:pPr>
              <w:spacing w:before="40" w:after="40"/>
              <w:jc w:val="center"/>
              <w:rPr>
                <w:b/>
                <w:bCs/>
                <w:i/>
                <w:iCs/>
                <w:sz w:val="20"/>
                <w:lang w:val="es-ES"/>
              </w:rPr>
            </w:pPr>
          </w:p>
        </w:tc>
        <w:tc>
          <w:tcPr>
            <w:tcW w:w="2769" w:type="dxa"/>
            <w:gridSpan w:val="2"/>
            <w:vAlign w:val="center"/>
          </w:tcPr>
          <w:p w:rsidR="00000000" w:rsidRDefault="00000000">
            <w:pPr>
              <w:spacing w:before="40" w:after="40"/>
              <w:jc w:val="center"/>
              <w:rPr>
                <w:i/>
                <w:iCs/>
                <w:sz w:val="20"/>
                <w:lang w:val="es-ES"/>
              </w:rPr>
            </w:pPr>
            <w:r>
              <w:rPr>
                <w:i/>
                <w:iCs/>
                <w:sz w:val="20"/>
                <w:lang w:val="es-ES"/>
              </w:rPr>
              <w:t>Empleo (cambio porcentual anual medio)</w:t>
            </w:r>
          </w:p>
        </w:tc>
        <w:tc>
          <w:tcPr>
            <w:tcW w:w="4449" w:type="dxa"/>
            <w:gridSpan w:val="4"/>
            <w:vAlign w:val="center"/>
          </w:tcPr>
          <w:p w:rsidR="00000000" w:rsidRDefault="00000000">
            <w:pPr>
              <w:spacing w:before="40" w:after="40"/>
              <w:jc w:val="center"/>
              <w:rPr>
                <w:i/>
                <w:iCs/>
                <w:sz w:val="20"/>
                <w:lang w:val="es-ES"/>
              </w:rPr>
            </w:pPr>
            <w:r>
              <w:rPr>
                <w:i/>
                <w:iCs/>
                <w:sz w:val="20"/>
                <w:lang w:val="es-ES"/>
              </w:rPr>
              <w:t>Tasa de desempleo (%)</w:t>
            </w:r>
          </w:p>
        </w:tc>
      </w:tr>
      <w:tr w:rsidR="00000000">
        <w:tblPrEx>
          <w:tblCellMar>
            <w:top w:w="0" w:type="dxa"/>
            <w:bottom w:w="0" w:type="dxa"/>
          </w:tblCellMar>
        </w:tblPrEx>
        <w:trPr>
          <w:cantSplit/>
          <w:jc w:val="center"/>
        </w:trPr>
        <w:tc>
          <w:tcPr>
            <w:tcW w:w="2138" w:type="dxa"/>
            <w:vMerge/>
            <w:tcBorders>
              <w:bottom w:val="single" w:sz="4" w:space="0" w:color="auto"/>
            </w:tcBorders>
            <w:vAlign w:val="center"/>
          </w:tcPr>
          <w:p w:rsidR="00000000" w:rsidRDefault="00000000">
            <w:pPr>
              <w:spacing w:before="40" w:after="40"/>
              <w:jc w:val="center"/>
              <w:rPr>
                <w:b/>
                <w:bCs/>
                <w:i/>
                <w:iCs/>
                <w:sz w:val="20"/>
                <w:lang w:val="es-ES"/>
              </w:rPr>
            </w:pPr>
          </w:p>
        </w:tc>
        <w:tc>
          <w:tcPr>
            <w:tcW w:w="1443" w:type="dxa"/>
            <w:tcBorders>
              <w:bottom w:val="single" w:sz="4" w:space="0" w:color="auto"/>
            </w:tcBorders>
            <w:vAlign w:val="center"/>
          </w:tcPr>
          <w:p w:rsidR="00000000" w:rsidRDefault="00000000">
            <w:pPr>
              <w:spacing w:before="40" w:after="40"/>
              <w:jc w:val="center"/>
              <w:rPr>
                <w:i/>
                <w:iCs/>
                <w:sz w:val="20"/>
                <w:lang w:val="es-ES"/>
              </w:rPr>
            </w:pPr>
            <w:r>
              <w:rPr>
                <w:i/>
                <w:iCs/>
                <w:sz w:val="20"/>
                <w:lang w:val="es-ES"/>
              </w:rPr>
              <w:t>1991-1996</w:t>
            </w:r>
          </w:p>
        </w:tc>
        <w:tc>
          <w:tcPr>
            <w:tcW w:w="1326" w:type="dxa"/>
            <w:tcBorders>
              <w:bottom w:val="single" w:sz="4" w:space="0" w:color="auto"/>
            </w:tcBorders>
            <w:vAlign w:val="center"/>
          </w:tcPr>
          <w:p w:rsidR="00000000" w:rsidRDefault="00000000">
            <w:pPr>
              <w:spacing w:before="40" w:after="40"/>
              <w:jc w:val="center"/>
              <w:rPr>
                <w:i/>
                <w:iCs/>
                <w:sz w:val="20"/>
                <w:lang w:val="es-ES"/>
              </w:rPr>
            </w:pPr>
            <w:r>
              <w:rPr>
                <w:i/>
                <w:iCs/>
                <w:sz w:val="20"/>
                <w:lang w:val="es-ES"/>
              </w:rPr>
              <w:t>1996-1999</w:t>
            </w:r>
          </w:p>
        </w:tc>
        <w:tc>
          <w:tcPr>
            <w:tcW w:w="1209" w:type="dxa"/>
            <w:tcBorders>
              <w:bottom w:val="single" w:sz="4" w:space="0" w:color="auto"/>
            </w:tcBorders>
            <w:vAlign w:val="center"/>
          </w:tcPr>
          <w:p w:rsidR="00000000" w:rsidRDefault="00000000">
            <w:pPr>
              <w:spacing w:before="40" w:after="40"/>
              <w:jc w:val="center"/>
              <w:rPr>
                <w:i/>
                <w:iCs/>
                <w:sz w:val="20"/>
                <w:lang w:val="es-ES"/>
              </w:rPr>
            </w:pPr>
            <w:r>
              <w:rPr>
                <w:i/>
                <w:iCs/>
                <w:sz w:val="20"/>
                <w:lang w:val="es-ES"/>
              </w:rPr>
              <w:t>1996</w:t>
            </w:r>
          </w:p>
        </w:tc>
        <w:tc>
          <w:tcPr>
            <w:tcW w:w="1170" w:type="dxa"/>
            <w:tcBorders>
              <w:bottom w:val="single" w:sz="4" w:space="0" w:color="auto"/>
            </w:tcBorders>
            <w:vAlign w:val="center"/>
          </w:tcPr>
          <w:p w:rsidR="00000000" w:rsidRDefault="00000000">
            <w:pPr>
              <w:spacing w:before="40" w:after="40"/>
              <w:jc w:val="center"/>
              <w:rPr>
                <w:i/>
                <w:iCs/>
                <w:sz w:val="20"/>
                <w:lang w:val="es-ES"/>
              </w:rPr>
            </w:pPr>
            <w:r>
              <w:rPr>
                <w:i/>
                <w:iCs/>
                <w:sz w:val="20"/>
                <w:lang w:val="es-ES"/>
              </w:rPr>
              <w:t>1997</w:t>
            </w:r>
          </w:p>
        </w:tc>
        <w:tc>
          <w:tcPr>
            <w:tcW w:w="1053" w:type="dxa"/>
            <w:tcBorders>
              <w:bottom w:val="single" w:sz="4" w:space="0" w:color="auto"/>
            </w:tcBorders>
            <w:vAlign w:val="center"/>
          </w:tcPr>
          <w:p w:rsidR="00000000" w:rsidRDefault="00000000">
            <w:pPr>
              <w:spacing w:before="40" w:after="40"/>
              <w:jc w:val="center"/>
              <w:rPr>
                <w:i/>
                <w:iCs/>
                <w:sz w:val="20"/>
                <w:lang w:val="es-ES"/>
              </w:rPr>
            </w:pPr>
            <w:r>
              <w:rPr>
                <w:i/>
                <w:iCs/>
                <w:sz w:val="20"/>
                <w:lang w:val="es-ES"/>
              </w:rPr>
              <w:t>1998</w:t>
            </w:r>
          </w:p>
        </w:tc>
        <w:tc>
          <w:tcPr>
            <w:tcW w:w="1017" w:type="dxa"/>
            <w:tcBorders>
              <w:bottom w:val="single" w:sz="4" w:space="0" w:color="auto"/>
            </w:tcBorders>
            <w:vAlign w:val="center"/>
          </w:tcPr>
          <w:p w:rsidR="00000000" w:rsidRDefault="00000000">
            <w:pPr>
              <w:spacing w:before="40" w:after="40"/>
              <w:jc w:val="center"/>
              <w:rPr>
                <w:i/>
                <w:iCs/>
                <w:sz w:val="20"/>
                <w:lang w:val="es-ES"/>
              </w:rPr>
            </w:pPr>
            <w:r>
              <w:rPr>
                <w:i/>
                <w:iCs/>
                <w:sz w:val="20"/>
                <w:lang w:val="es-ES"/>
              </w:rPr>
              <w:t>1999</w:t>
            </w:r>
          </w:p>
        </w:tc>
      </w:tr>
      <w:tr w:rsidR="00000000">
        <w:tblPrEx>
          <w:tblCellMar>
            <w:top w:w="0" w:type="dxa"/>
            <w:bottom w:w="0" w:type="dxa"/>
          </w:tblCellMar>
        </w:tblPrEx>
        <w:trPr>
          <w:cantSplit/>
          <w:jc w:val="center"/>
        </w:trPr>
        <w:tc>
          <w:tcPr>
            <w:tcW w:w="2138" w:type="dxa"/>
            <w:tcBorders>
              <w:top w:val="single" w:sz="4" w:space="0" w:color="auto"/>
              <w:bottom w:val="nil"/>
            </w:tcBorders>
          </w:tcPr>
          <w:p w:rsidR="00000000" w:rsidRDefault="00000000">
            <w:pPr>
              <w:spacing w:before="40" w:after="40"/>
              <w:rPr>
                <w:sz w:val="20"/>
                <w:lang w:val="es-ES"/>
              </w:rPr>
            </w:pPr>
            <w:r>
              <w:rPr>
                <w:sz w:val="20"/>
                <w:lang w:val="es-ES"/>
              </w:rPr>
              <w:t>Total</w:t>
            </w:r>
          </w:p>
        </w:tc>
        <w:tc>
          <w:tcPr>
            <w:tcW w:w="1443" w:type="dxa"/>
            <w:tcBorders>
              <w:top w:val="single" w:sz="4" w:space="0" w:color="auto"/>
              <w:bottom w:val="nil"/>
            </w:tcBorders>
          </w:tcPr>
          <w:p w:rsidR="00000000" w:rsidRDefault="00000000">
            <w:pPr>
              <w:spacing w:before="40" w:after="40"/>
              <w:ind w:right="340"/>
              <w:jc w:val="right"/>
              <w:rPr>
                <w:sz w:val="20"/>
                <w:lang w:val="es-ES"/>
              </w:rPr>
            </w:pPr>
            <w:r>
              <w:rPr>
                <w:sz w:val="20"/>
                <w:lang w:val="es-ES"/>
              </w:rPr>
              <w:t>4,9</w:t>
            </w:r>
          </w:p>
        </w:tc>
        <w:tc>
          <w:tcPr>
            <w:tcW w:w="1326" w:type="dxa"/>
            <w:tcBorders>
              <w:top w:val="single" w:sz="4" w:space="0" w:color="auto"/>
              <w:bottom w:val="nil"/>
            </w:tcBorders>
          </w:tcPr>
          <w:p w:rsidR="00000000" w:rsidRDefault="00000000">
            <w:pPr>
              <w:spacing w:before="40" w:after="40"/>
              <w:ind w:right="340"/>
              <w:jc w:val="right"/>
              <w:rPr>
                <w:sz w:val="20"/>
                <w:lang w:val="es-ES"/>
              </w:rPr>
            </w:pPr>
            <w:r>
              <w:rPr>
                <w:sz w:val="20"/>
                <w:lang w:val="es-ES"/>
              </w:rPr>
              <w:t>2,0</w:t>
            </w:r>
          </w:p>
        </w:tc>
        <w:tc>
          <w:tcPr>
            <w:tcW w:w="1209" w:type="dxa"/>
            <w:tcBorders>
              <w:top w:val="single" w:sz="4" w:space="0" w:color="auto"/>
              <w:bottom w:val="nil"/>
            </w:tcBorders>
          </w:tcPr>
          <w:p w:rsidR="00000000" w:rsidRDefault="00000000">
            <w:pPr>
              <w:spacing w:before="40" w:after="40"/>
              <w:ind w:right="340"/>
              <w:jc w:val="right"/>
              <w:rPr>
                <w:sz w:val="20"/>
                <w:lang w:val="es-ES"/>
              </w:rPr>
            </w:pPr>
            <w:r>
              <w:rPr>
                <w:sz w:val="20"/>
                <w:lang w:val="es-ES"/>
              </w:rPr>
              <w:t>6,7</w:t>
            </w:r>
          </w:p>
        </w:tc>
        <w:tc>
          <w:tcPr>
            <w:tcW w:w="1170" w:type="dxa"/>
            <w:tcBorders>
              <w:top w:val="single" w:sz="4" w:space="0" w:color="auto"/>
              <w:bottom w:val="nil"/>
            </w:tcBorders>
          </w:tcPr>
          <w:p w:rsidR="00000000" w:rsidRDefault="00000000">
            <w:pPr>
              <w:spacing w:before="40" w:after="40"/>
              <w:ind w:right="340"/>
              <w:jc w:val="right"/>
              <w:rPr>
                <w:sz w:val="20"/>
                <w:lang w:val="es-ES"/>
              </w:rPr>
            </w:pPr>
            <w:r>
              <w:rPr>
                <w:sz w:val="20"/>
                <w:lang w:val="es-ES"/>
              </w:rPr>
              <w:t>7,7</w:t>
            </w:r>
          </w:p>
        </w:tc>
        <w:tc>
          <w:tcPr>
            <w:tcW w:w="1053" w:type="dxa"/>
            <w:tcBorders>
              <w:top w:val="single" w:sz="4" w:space="0" w:color="auto"/>
              <w:bottom w:val="nil"/>
            </w:tcBorders>
          </w:tcPr>
          <w:p w:rsidR="00000000" w:rsidRDefault="00000000">
            <w:pPr>
              <w:spacing w:before="40" w:after="40"/>
              <w:ind w:right="340"/>
              <w:jc w:val="right"/>
              <w:rPr>
                <w:sz w:val="20"/>
                <w:lang w:val="es-ES"/>
              </w:rPr>
            </w:pPr>
            <w:r>
              <w:rPr>
                <w:sz w:val="20"/>
                <w:lang w:val="es-ES"/>
              </w:rPr>
              <w:t>8,5</w:t>
            </w:r>
          </w:p>
        </w:tc>
        <w:tc>
          <w:tcPr>
            <w:tcW w:w="1017" w:type="dxa"/>
            <w:tcBorders>
              <w:top w:val="single" w:sz="4" w:space="0" w:color="auto"/>
              <w:bottom w:val="nil"/>
            </w:tcBorders>
          </w:tcPr>
          <w:p w:rsidR="00000000" w:rsidRDefault="00000000">
            <w:pPr>
              <w:spacing w:before="40" w:after="40"/>
              <w:ind w:right="340"/>
              <w:jc w:val="right"/>
              <w:rPr>
                <w:sz w:val="20"/>
                <w:lang w:val="es-ES"/>
              </w:rPr>
            </w:pPr>
            <w:r>
              <w:rPr>
                <w:sz w:val="20"/>
                <w:lang w:val="es-ES"/>
              </w:rPr>
              <w:t>8,9</w:t>
            </w:r>
          </w:p>
        </w:tc>
      </w:tr>
      <w:tr w:rsidR="00000000">
        <w:tblPrEx>
          <w:tblCellMar>
            <w:top w:w="0" w:type="dxa"/>
            <w:bottom w:w="0" w:type="dxa"/>
          </w:tblCellMar>
        </w:tblPrEx>
        <w:trPr>
          <w:cantSplit/>
          <w:jc w:val="center"/>
        </w:trPr>
        <w:tc>
          <w:tcPr>
            <w:tcW w:w="2138" w:type="dxa"/>
            <w:tcBorders>
              <w:top w:val="nil"/>
              <w:bottom w:val="nil"/>
            </w:tcBorders>
          </w:tcPr>
          <w:p w:rsidR="00000000" w:rsidRDefault="00000000">
            <w:pPr>
              <w:spacing w:before="40" w:after="40"/>
              <w:rPr>
                <w:sz w:val="20"/>
                <w:lang w:val="es-ES"/>
              </w:rPr>
            </w:pPr>
            <w:r>
              <w:rPr>
                <w:sz w:val="20"/>
                <w:lang w:val="es-ES"/>
              </w:rPr>
              <w:t>Judíos</w:t>
            </w:r>
          </w:p>
        </w:tc>
        <w:tc>
          <w:tcPr>
            <w:tcW w:w="1443" w:type="dxa"/>
            <w:tcBorders>
              <w:top w:val="nil"/>
              <w:bottom w:val="nil"/>
            </w:tcBorders>
          </w:tcPr>
          <w:p w:rsidR="00000000" w:rsidRDefault="00000000">
            <w:pPr>
              <w:spacing w:before="40" w:after="40"/>
              <w:ind w:right="340"/>
              <w:jc w:val="right"/>
              <w:rPr>
                <w:sz w:val="20"/>
                <w:lang w:val="es-ES"/>
              </w:rPr>
            </w:pPr>
            <w:r>
              <w:rPr>
                <w:sz w:val="20"/>
                <w:lang w:val="es-ES"/>
              </w:rPr>
              <w:t>4,7</w:t>
            </w:r>
          </w:p>
        </w:tc>
        <w:tc>
          <w:tcPr>
            <w:tcW w:w="1326" w:type="dxa"/>
            <w:tcBorders>
              <w:top w:val="nil"/>
              <w:bottom w:val="nil"/>
            </w:tcBorders>
          </w:tcPr>
          <w:p w:rsidR="00000000" w:rsidRDefault="00000000">
            <w:pPr>
              <w:spacing w:before="40" w:after="40"/>
              <w:ind w:right="340"/>
              <w:jc w:val="right"/>
              <w:rPr>
                <w:sz w:val="20"/>
                <w:lang w:val="es-ES"/>
              </w:rPr>
            </w:pPr>
            <w:r>
              <w:rPr>
                <w:sz w:val="20"/>
                <w:lang w:val="es-ES"/>
              </w:rPr>
              <w:t>1,9</w:t>
            </w:r>
          </w:p>
        </w:tc>
        <w:tc>
          <w:tcPr>
            <w:tcW w:w="1209" w:type="dxa"/>
            <w:tcBorders>
              <w:top w:val="nil"/>
              <w:bottom w:val="nil"/>
            </w:tcBorders>
          </w:tcPr>
          <w:p w:rsidR="00000000" w:rsidRDefault="00000000">
            <w:pPr>
              <w:spacing w:before="40" w:after="40"/>
              <w:ind w:right="340"/>
              <w:jc w:val="right"/>
              <w:rPr>
                <w:sz w:val="20"/>
                <w:lang w:val="es-ES"/>
              </w:rPr>
            </w:pPr>
            <w:r>
              <w:rPr>
                <w:sz w:val="20"/>
                <w:lang w:val="es-ES"/>
              </w:rPr>
              <w:t>6,7</w:t>
            </w:r>
          </w:p>
        </w:tc>
        <w:tc>
          <w:tcPr>
            <w:tcW w:w="1170" w:type="dxa"/>
            <w:tcBorders>
              <w:top w:val="nil"/>
              <w:bottom w:val="nil"/>
            </w:tcBorders>
          </w:tcPr>
          <w:p w:rsidR="00000000" w:rsidRDefault="00000000">
            <w:pPr>
              <w:spacing w:before="40" w:after="40"/>
              <w:ind w:right="340"/>
              <w:jc w:val="right"/>
              <w:rPr>
                <w:sz w:val="20"/>
                <w:lang w:val="es-ES"/>
              </w:rPr>
            </w:pPr>
            <w:r>
              <w:rPr>
                <w:sz w:val="20"/>
                <w:lang w:val="es-ES"/>
              </w:rPr>
              <w:t>7,6</w:t>
            </w:r>
          </w:p>
        </w:tc>
        <w:tc>
          <w:tcPr>
            <w:tcW w:w="1053" w:type="dxa"/>
            <w:tcBorders>
              <w:top w:val="nil"/>
              <w:bottom w:val="nil"/>
            </w:tcBorders>
          </w:tcPr>
          <w:p w:rsidR="00000000" w:rsidRDefault="00000000">
            <w:pPr>
              <w:spacing w:before="40" w:after="40"/>
              <w:ind w:right="340"/>
              <w:jc w:val="right"/>
              <w:rPr>
                <w:sz w:val="20"/>
                <w:lang w:val="es-ES"/>
              </w:rPr>
            </w:pPr>
            <w:r>
              <w:rPr>
                <w:sz w:val="20"/>
                <w:lang w:val="es-ES"/>
              </w:rPr>
              <w:t>8,2</w:t>
            </w:r>
          </w:p>
        </w:tc>
        <w:tc>
          <w:tcPr>
            <w:tcW w:w="1017" w:type="dxa"/>
            <w:tcBorders>
              <w:top w:val="nil"/>
              <w:bottom w:val="nil"/>
            </w:tcBorders>
          </w:tcPr>
          <w:p w:rsidR="00000000" w:rsidRDefault="00000000">
            <w:pPr>
              <w:spacing w:before="40" w:after="40"/>
              <w:ind w:right="340"/>
              <w:jc w:val="right"/>
              <w:rPr>
                <w:sz w:val="20"/>
                <w:lang w:val="es-ES"/>
              </w:rPr>
            </w:pPr>
            <w:r>
              <w:rPr>
                <w:sz w:val="20"/>
                <w:lang w:val="es-ES"/>
              </w:rPr>
              <w:t>8,5</w:t>
            </w:r>
          </w:p>
        </w:tc>
      </w:tr>
      <w:tr w:rsidR="00000000">
        <w:tblPrEx>
          <w:tblCellMar>
            <w:top w:w="0" w:type="dxa"/>
            <w:bottom w:w="0" w:type="dxa"/>
          </w:tblCellMar>
        </w:tblPrEx>
        <w:trPr>
          <w:cantSplit/>
          <w:jc w:val="center"/>
        </w:trPr>
        <w:tc>
          <w:tcPr>
            <w:tcW w:w="2138" w:type="dxa"/>
            <w:tcBorders>
              <w:top w:val="nil"/>
              <w:bottom w:val="nil"/>
            </w:tcBorders>
          </w:tcPr>
          <w:p w:rsidR="00000000" w:rsidRDefault="00000000">
            <w:pPr>
              <w:spacing w:before="40" w:after="40"/>
              <w:rPr>
                <w:sz w:val="20"/>
                <w:lang w:val="es-ES"/>
              </w:rPr>
            </w:pPr>
            <w:r>
              <w:rPr>
                <w:sz w:val="20"/>
                <w:lang w:val="es-ES"/>
              </w:rPr>
              <w:t>Árabes y otros</w:t>
            </w:r>
          </w:p>
        </w:tc>
        <w:tc>
          <w:tcPr>
            <w:tcW w:w="1443" w:type="dxa"/>
            <w:tcBorders>
              <w:top w:val="nil"/>
              <w:bottom w:val="nil"/>
            </w:tcBorders>
          </w:tcPr>
          <w:p w:rsidR="00000000" w:rsidRDefault="00000000">
            <w:pPr>
              <w:spacing w:before="40" w:after="40"/>
              <w:ind w:right="340"/>
              <w:jc w:val="right"/>
              <w:rPr>
                <w:sz w:val="20"/>
                <w:lang w:val="es-ES"/>
              </w:rPr>
            </w:pPr>
            <w:r>
              <w:rPr>
                <w:sz w:val="20"/>
                <w:lang w:val="es-ES"/>
              </w:rPr>
              <w:t>6,3</w:t>
            </w:r>
          </w:p>
        </w:tc>
        <w:tc>
          <w:tcPr>
            <w:tcW w:w="1326" w:type="dxa"/>
            <w:tcBorders>
              <w:top w:val="nil"/>
              <w:bottom w:val="nil"/>
            </w:tcBorders>
          </w:tcPr>
          <w:p w:rsidR="00000000" w:rsidRDefault="00000000">
            <w:pPr>
              <w:spacing w:before="40" w:after="40"/>
              <w:ind w:right="340"/>
              <w:jc w:val="right"/>
              <w:rPr>
                <w:sz w:val="20"/>
                <w:lang w:val="es-ES"/>
              </w:rPr>
            </w:pPr>
            <w:r>
              <w:rPr>
                <w:sz w:val="20"/>
                <w:lang w:val="es-ES"/>
              </w:rPr>
              <w:t>2,5</w:t>
            </w:r>
          </w:p>
        </w:tc>
        <w:tc>
          <w:tcPr>
            <w:tcW w:w="1209" w:type="dxa"/>
            <w:tcBorders>
              <w:top w:val="nil"/>
              <w:bottom w:val="nil"/>
            </w:tcBorders>
          </w:tcPr>
          <w:p w:rsidR="00000000" w:rsidRDefault="00000000">
            <w:pPr>
              <w:spacing w:before="40" w:after="40"/>
              <w:ind w:right="340"/>
              <w:jc w:val="right"/>
              <w:rPr>
                <w:sz w:val="20"/>
                <w:lang w:val="es-ES"/>
              </w:rPr>
            </w:pPr>
            <w:r>
              <w:rPr>
                <w:sz w:val="20"/>
                <w:lang w:val="es-ES"/>
              </w:rPr>
              <w:t>6,2</w:t>
            </w:r>
          </w:p>
        </w:tc>
        <w:tc>
          <w:tcPr>
            <w:tcW w:w="1170" w:type="dxa"/>
            <w:tcBorders>
              <w:top w:val="nil"/>
              <w:bottom w:val="nil"/>
            </w:tcBorders>
          </w:tcPr>
          <w:p w:rsidR="00000000" w:rsidRDefault="00000000">
            <w:pPr>
              <w:spacing w:before="40" w:after="40"/>
              <w:ind w:right="340"/>
              <w:jc w:val="right"/>
              <w:rPr>
                <w:sz w:val="20"/>
                <w:lang w:val="es-ES"/>
              </w:rPr>
            </w:pPr>
            <w:r>
              <w:rPr>
                <w:sz w:val="20"/>
                <w:lang w:val="es-ES"/>
              </w:rPr>
              <w:t>8,1</w:t>
            </w:r>
          </w:p>
        </w:tc>
        <w:tc>
          <w:tcPr>
            <w:tcW w:w="1053" w:type="dxa"/>
            <w:tcBorders>
              <w:top w:val="nil"/>
              <w:bottom w:val="nil"/>
            </w:tcBorders>
          </w:tcPr>
          <w:p w:rsidR="00000000" w:rsidRDefault="00000000">
            <w:pPr>
              <w:spacing w:before="40" w:after="40"/>
              <w:ind w:right="340"/>
              <w:jc w:val="right"/>
              <w:rPr>
                <w:sz w:val="20"/>
                <w:lang w:val="es-ES"/>
              </w:rPr>
            </w:pPr>
            <w:r>
              <w:rPr>
                <w:sz w:val="20"/>
                <w:lang w:val="es-ES"/>
              </w:rPr>
              <w:t>10,7</w:t>
            </w:r>
          </w:p>
        </w:tc>
        <w:tc>
          <w:tcPr>
            <w:tcW w:w="1017" w:type="dxa"/>
            <w:tcBorders>
              <w:top w:val="nil"/>
              <w:bottom w:val="nil"/>
            </w:tcBorders>
          </w:tcPr>
          <w:p w:rsidR="00000000" w:rsidRDefault="00000000">
            <w:pPr>
              <w:spacing w:before="40" w:after="40"/>
              <w:ind w:right="340"/>
              <w:jc w:val="right"/>
              <w:rPr>
                <w:sz w:val="20"/>
                <w:lang w:val="es-ES"/>
              </w:rPr>
            </w:pPr>
            <w:r>
              <w:rPr>
                <w:sz w:val="20"/>
                <w:lang w:val="es-ES"/>
              </w:rPr>
              <w:t>11,4</w:t>
            </w:r>
          </w:p>
        </w:tc>
      </w:tr>
      <w:tr w:rsidR="00000000">
        <w:tblPrEx>
          <w:tblCellMar>
            <w:top w:w="0" w:type="dxa"/>
            <w:bottom w:w="0" w:type="dxa"/>
          </w:tblCellMar>
        </w:tblPrEx>
        <w:trPr>
          <w:cantSplit/>
          <w:jc w:val="center"/>
        </w:trPr>
        <w:tc>
          <w:tcPr>
            <w:tcW w:w="2138" w:type="dxa"/>
            <w:tcBorders>
              <w:top w:val="nil"/>
              <w:bottom w:val="nil"/>
            </w:tcBorders>
          </w:tcPr>
          <w:p w:rsidR="00000000" w:rsidRDefault="00000000">
            <w:pPr>
              <w:spacing w:before="40" w:after="40"/>
              <w:rPr>
                <w:sz w:val="20"/>
                <w:lang w:val="es-ES"/>
              </w:rPr>
            </w:pPr>
            <w:r>
              <w:rPr>
                <w:sz w:val="20"/>
                <w:lang w:val="es-ES"/>
              </w:rPr>
              <w:t>Hombres</w:t>
            </w:r>
          </w:p>
        </w:tc>
        <w:tc>
          <w:tcPr>
            <w:tcW w:w="1443" w:type="dxa"/>
            <w:tcBorders>
              <w:top w:val="nil"/>
              <w:bottom w:val="nil"/>
            </w:tcBorders>
          </w:tcPr>
          <w:p w:rsidR="00000000" w:rsidRDefault="00000000">
            <w:pPr>
              <w:spacing w:before="40" w:after="40"/>
              <w:ind w:right="340"/>
              <w:jc w:val="right"/>
              <w:rPr>
                <w:sz w:val="20"/>
                <w:lang w:val="es-ES"/>
              </w:rPr>
            </w:pPr>
            <w:r>
              <w:rPr>
                <w:sz w:val="20"/>
                <w:lang w:val="es-ES"/>
              </w:rPr>
              <w:t>3,8</w:t>
            </w:r>
          </w:p>
        </w:tc>
        <w:tc>
          <w:tcPr>
            <w:tcW w:w="1326" w:type="dxa"/>
            <w:tcBorders>
              <w:top w:val="nil"/>
              <w:bottom w:val="nil"/>
            </w:tcBorders>
          </w:tcPr>
          <w:p w:rsidR="00000000" w:rsidRDefault="00000000">
            <w:pPr>
              <w:spacing w:before="40" w:after="40"/>
              <w:ind w:right="340"/>
              <w:jc w:val="right"/>
              <w:rPr>
                <w:sz w:val="20"/>
                <w:lang w:val="es-ES"/>
              </w:rPr>
            </w:pPr>
            <w:r>
              <w:rPr>
                <w:sz w:val="20"/>
                <w:lang w:val="es-ES"/>
              </w:rPr>
              <w:t>0,8</w:t>
            </w:r>
          </w:p>
        </w:tc>
        <w:tc>
          <w:tcPr>
            <w:tcW w:w="1209" w:type="dxa"/>
            <w:tcBorders>
              <w:top w:val="nil"/>
              <w:bottom w:val="nil"/>
            </w:tcBorders>
          </w:tcPr>
          <w:p w:rsidR="00000000" w:rsidRDefault="00000000">
            <w:pPr>
              <w:spacing w:before="40" w:after="40"/>
              <w:ind w:right="340"/>
              <w:jc w:val="right"/>
              <w:rPr>
                <w:sz w:val="20"/>
                <w:lang w:val="es-ES"/>
              </w:rPr>
            </w:pPr>
            <w:r>
              <w:rPr>
                <w:sz w:val="20"/>
                <w:lang w:val="es-ES"/>
              </w:rPr>
              <w:t>5,8</w:t>
            </w:r>
          </w:p>
        </w:tc>
        <w:tc>
          <w:tcPr>
            <w:tcW w:w="1170" w:type="dxa"/>
            <w:tcBorders>
              <w:top w:val="nil"/>
              <w:bottom w:val="nil"/>
            </w:tcBorders>
          </w:tcPr>
          <w:p w:rsidR="00000000" w:rsidRDefault="00000000">
            <w:pPr>
              <w:spacing w:before="40" w:after="40"/>
              <w:ind w:right="340"/>
              <w:jc w:val="right"/>
              <w:rPr>
                <w:sz w:val="20"/>
                <w:lang w:val="es-ES"/>
              </w:rPr>
            </w:pPr>
            <w:r>
              <w:rPr>
                <w:sz w:val="20"/>
                <w:lang w:val="es-ES"/>
              </w:rPr>
              <w:t>6,8</w:t>
            </w:r>
          </w:p>
        </w:tc>
        <w:tc>
          <w:tcPr>
            <w:tcW w:w="1053" w:type="dxa"/>
            <w:tcBorders>
              <w:top w:val="nil"/>
              <w:bottom w:val="nil"/>
            </w:tcBorders>
          </w:tcPr>
          <w:p w:rsidR="00000000" w:rsidRDefault="00000000">
            <w:pPr>
              <w:spacing w:before="40" w:after="40"/>
              <w:ind w:right="340"/>
              <w:jc w:val="right"/>
              <w:rPr>
                <w:sz w:val="20"/>
                <w:lang w:val="es-ES"/>
              </w:rPr>
            </w:pPr>
            <w:r>
              <w:rPr>
                <w:sz w:val="20"/>
                <w:lang w:val="es-ES"/>
              </w:rPr>
              <w:t>8,0</w:t>
            </w:r>
          </w:p>
        </w:tc>
        <w:tc>
          <w:tcPr>
            <w:tcW w:w="1017" w:type="dxa"/>
            <w:tcBorders>
              <w:top w:val="nil"/>
              <w:bottom w:val="nil"/>
            </w:tcBorders>
          </w:tcPr>
          <w:p w:rsidR="00000000" w:rsidRDefault="00000000">
            <w:pPr>
              <w:spacing w:before="40" w:after="40"/>
              <w:ind w:right="340"/>
              <w:jc w:val="right"/>
              <w:rPr>
                <w:sz w:val="20"/>
                <w:lang w:val="es-ES"/>
              </w:rPr>
            </w:pPr>
            <w:r>
              <w:rPr>
                <w:sz w:val="20"/>
                <w:lang w:val="es-ES"/>
              </w:rPr>
              <w:t>8,5</w:t>
            </w:r>
          </w:p>
        </w:tc>
      </w:tr>
      <w:tr w:rsidR="00000000">
        <w:tblPrEx>
          <w:tblCellMar>
            <w:top w:w="0" w:type="dxa"/>
            <w:bottom w:w="0" w:type="dxa"/>
          </w:tblCellMar>
        </w:tblPrEx>
        <w:trPr>
          <w:cantSplit/>
          <w:jc w:val="center"/>
        </w:trPr>
        <w:tc>
          <w:tcPr>
            <w:tcW w:w="2138" w:type="dxa"/>
            <w:tcBorders>
              <w:top w:val="nil"/>
              <w:bottom w:val="nil"/>
            </w:tcBorders>
          </w:tcPr>
          <w:p w:rsidR="00000000" w:rsidRDefault="00000000">
            <w:pPr>
              <w:spacing w:before="40" w:after="40"/>
              <w:rPr>
                <w:sz w:val="20"/>
                <w:lang w:val="es-ES"/>
              </w:rPr>
            </w:pPr>
            <w:r>
              <w:rPr>
                <w:sz w:val="20"/>
                <w:lang w:val="es-ES"/>
              </w:rPr>
              <w:t>Mujeres</w:t>
            </w:r>
          </w:p>
        </w:tc>
        <w:tc>
          <w:tcPr>
            <w:tcW w:w="1443" w:type="dxa"/>
            <w:tcBorders>
              <w:top w:val="nil"/>
              <w:bottom w:val="nil"/>
            </w:tcBorders>
          </w:tcPr>
          <w:p w:rsidR="00000000" w:rsidRDefault="00000000">
            <w:pPr>
              <w:spacing w:before="40" w:after="40"/>
              <w:ind w:right="340"/>
              <w:jc w:val="right"/>
              <w:rPr>
                <w:sz w:val="20"/>
                <w:lang w:val="es-ES"/>
              </w:rPr>
            </w:pPr>
            <w:r>
              <w:rPr>
                <w:sz w:val="20"/>
                <w:lang w:val="es-ES"/>
              </w:rPr>
              <w:t>6,5</w:t>
            </w:r>
          </w:p>
        </w:tc>
        <w:tc>
          <w:tcPr>
            <w:tcW w:w="1326" w:type="dxa"/>
            <w:tcBorders>
              <w:top w:val="nil"/>
              <w:bottom w:val="nil"/>
            </w:tcBorders>
          </w:tcPr>
          <w:p w:rsidR="00000000" w:rsidRDefault="00000000">
            <w:pPr>
              <w:spacing w:before="40" w:after="40"/>
              <w:ind w:right="340"/>
              <w:jc w:val="right"/>
              <w:rPr>
                <w:sz w:val="20"/>
                <w:lang w:val="es-ES"/>
              </w:rPr>
            </w:pPr>
            <w:r>
              <w:rPr>
                <w:sz w:val="20"/>
                <w:lang w:val="es-ES"/>
              </w:rPr>
              <w:t>3,5</w:t>
            </w:r>
          </w:p>
        </w:tc>
        <w:tc>
          <w:tcPr>
            <w:tcW w:w="1209" w:type="dxa"/>
            <w:tcBorders>
              <w:top w:val="nil"/>
              <w:bottom w:val="nil"/>
            </w:tcBorders>
          </w:tcPr>
          <w:p w:rsidR="00000000" w:rsidRDefault="00000000">
            <w:pPr>
              <w:spacing w:before="40" w:after="40"/>
              <w:ind w:right="340"/>
              <w:jc w:val="right"/>
              <w:rPr>
                <w:sz w:val="20"/>
                <w:lang w:val="es-ES"/>
              </w:rPr>
            </w:pPr>
            <w:r>
              <w:rPr>
                <w:sz w:val="20"/>
                <w:lang w:val="es-ES"/>
              </w:rPr>
              <w:t>7,8</w:t>
            </w:r>
          </w:p>
        </w:tc>
        <w:tc>
          <w:tcPr>
            <w:tcW w:w="1170" w:type="dxa"/>
            <w:tcBorders>
              <w:top w:val="nil"/>
              <w:bottom w:val="nil"/>
            </w:tcBorders>
          </w:tcPr>
          <w:p w:rsidR="00000000" w:rsidRDefault="00000000">
            <w:pPr>
              <w:spacing w:before="40" w:after="40"/>
              <w:ind w:right="340"/>
              <w:jc w:val="right"/>
              <w:rPr>
                <w:sz w:val="20"/>
                <w:lang w:val="es-ES"/>
              </w:rPr>
            </w:pPr>
            <w:r>
              <w:rPr>
                <w:sz w:val="20"/>
                <w:lang w:val="es-ES"/>
              </w:rPr>
              <w:t>8,8</w:t>
            </w:r>
          </w:p>
        </w:tc>
        <w:tc>
          <w:tcPr>
            <w:tcW w:w="1053" w:type="dxa"/>
            <w:tcBorders>
              <w:top w:val="nil"/>
              <w:bottom w:val="nil"/>
            </w:tcBorders>
          </w:tcPr>
          <w:p w:rsidR="00000000" w:rsidRDefault="00000000">
            <w:pPr>
              <w:spacing w:before="40" w:after="40"/>
              <w:ind w:right="340"/>
              <w:jc w:val="right"/>
              <w:rPr>
                <w:sz w:val="20"/>
                <w:lang w:val="es-ES"/>
              </w:rPr>
            </w:pPr>
            <w:r>
              <w:rPr>
                <w:sz w:val="20"/>
                <w:lang w:val="es-ES"/>
              </w:rPr>
              <w:t>9,2</w:t>
            </w:r>
          </w:p>
        </w:tc>
        <w:tc>
          <w:tcPr>
            <w:tcW w:w="1017" w:type="dxa"/>
            <w:tcBorders>
              <w:top w:val="nil"/>
              <w:bottom w:val="nil"/>
            </w:tcBorders>
          </w:tcPr>
          <w:p w:rsidR="00000000" w:rsidRDefault="00000000">
            <w:pPr>
              <w:spacing w:before="40" w:after="40"/>
              <w:ind w:right="340"/>
              <w:jc w:val="right"/>
              <w:rPr>
                <w:sz w:val="20"/>
                <w:lang w:val="es-ES"/>
              </w:rPr>
            </w:pPr>
            <w:r>
              <w:rPr>
                <w:sz w:val="20"/>
                <w:lang w:val="es-ES"/>
              </w:rPr>
              <w:t>9,4</w:t>
            </w:r>
          </w:p>
        </w:tc>
      </w:tr>
      <w:tr w:rsidR="00000000">
        <w:tblPrEx>
          <w:tblCellMar>
            <w:top w:w="0" w:type="dxa"/>
            <w:bottom w:w="0" w:type="dxa"/>
          </w:tblCellMar>
        </w:tblPrEx>
        <w:trPr>
          <w:cantSplit/>
          <w:jc w:val="center"/>
        </w:trPr>
        <w:tc>
          <w:tcPr>
            <w:tcW w:w="2138" w:type="dxa"/>
            <w:tcBorders>
              <w:top w:val="nil"/>
              <w:bottom w:val="nil"/>
            </w:tcBorders>
          </w:tcPr>
          <w:p w:rsidR="00000000" w:rsidRDefault="00000000">
            <w:pPr>
              <w:spacing w:before="40" w:after="40"/>
              <w:rPr>
                <w:sz w:val="20"/>
                <w:lang w:val="es-ES"/>
              </w:rPr>
            </w:pPr>
            <w:r>
              <w:rPr>
                <w:sz w:val="20"/>
                <w:lang w:val="es-ES"/>
              </w:rPr>
              <w:t xml:space="preserve"> 15 a 17 años</w:t>
            </w:r>
          </w:p>
        </w:tc>
        <w:tc>
          <w:tcPr>
            <w:tcW w:w="1443" w:type="dxa"/>
            <w:tcBorders>
              <w:top w:val="nil"/>
              <w:bottom w:val="nil"/>
            </w:tcBorders>
          </w:tcPr>
          <w:p w:rsidR="00000000" w:rsidRDefault="00000000">
            <w:pPr>
              <w:spacing w:before="40" w:after="40"/>
              <w:ind w:right="340"/>
              <w:jc w:val="right"/>
              <w:rPr>
                <w:sz w:val="20"/>
                <w:lang w:val="es-ES"/>
              </w:rPr>
            </w:pPr>
            <w:r>
              <w:rPr>
                <w:sz w:val="20"/>
                <w:lang w:val="es-ES"/>
              </w:rPr>
              <w:t>6,5</w:t>
            </w:r>
          </w:p>
        </w:tc>
        <w:tc>
          <w:tcPr>
            <w:tcW w:w="1326" w:type="dxa"/>
            <w:tcBorders>
              <w:top w:val="nil"/>
              <w:bottom w:val="nil"/>
            </w:tcBorders>
          </w:tcPr>
          <w:p w:rsidR="00000000" w:rsidRDefault="00000000">
            <w:pPr>
              <w:spacing w:before="40" w:after="40"/>
              <w:ind w:right="340"/>
              <w:jc w:val="right"/>
              <w:rPr>
                <w:sz w:val="20"/>
                <w:lang w:val="es-ES"/>
              </w:rPr>
            </w:pPr>
            <w:r>
              <w:rPr>
                <w:sz w:val="20"/>
                <w:lang w:val="es-ES"/>
              </w:rPr>
              <w:t>-7,9</w:t>
            </w:r>
          </w:p>
        </w:tc>
        <w:tc>
          <w:tcPr>
            <w:tcW w:w="1209" w:type="dxa"/>
            <w:tcBorders>
              <w:top w:val="nil"/>
              <w:bottom w:val="nil"/>
            </w:tcBorders>
          </w:tcPr>
          <w:p w:rsidR="00000000" w:rsidRDefault="00000000">
            <w:pPr>
              <w:spacing w:before="40" w:after="40"/>
              <w:ind w:right="340"/>
              <w:jc w:val="right"/>
              <w:rPr>
                <w:sz w:val="20"/>
                <w:lang w:val="es-ES"/>
              </w:rPr>
            </w:pPr>
            <w:r>
              <w:rPr>
                <w:sz w:val="20"/>
                <w:lang w:val="es-ES"/>
              </w:rPr>
              <w:t>19,7</w:t>
            </w:r>
          </w:p>
        </w:tc>
        <w:tc>
          <w:tcPr>
            <w:tcW w:w="1170" w:type="dxa"/>
            <w:tcBorders>
              <w:top w:val="nil"/>
              <w:bottom w:val="nil"/>
            </w:tcBorders>
          </w:tcPr>
          <w:p w:rsidR="00000000" w:rsidRDefault="00000000">
            <w:pPr>
              <w:spacing w:before="40" w:after="40"/>
              <w:ind w:right="340"/>
              <w:jc w:val="right"/>
              <w:rPr>
                <w:sz w:val="20"/>
                <w:lang w:val="es-ES"/>
              </w:rPr>
            </w:pPr>
            <w:r>
              <w:rPr>
                <w:sz w:val="20"/>
                <w:lang w:val="es-ES"/>
              </w:rPr>
              <w:t>21,2</w:t>
            </w:r>
          </w:p>
        </w:tc>
        <w:tc>
          <w:tcPr>
            <w:tcW w:w="1053" w:type="dxa"/>
            <w:tcBorders>
              <w:top w:val="nil"/>
              <w:bottom w:val="nil"/>
            </w:tcBorders>
          </w:tcPr>
          <w:p w:rsidR="00000000" w:rsidRDefault="00000000">
            <w:pPr>
              <w:spacing w:before="40" w:after="40"/>
              <w:ind w:right="340"/>
              <w:jc w:val="right"/>
              <w:rPr>
                <w:sz w:val="20"/>
                <w:lang w:val="es-ES"/>
              </w:rPr>
            </w:pPr>
            <w:r>
              <w:rPr>
                <w:sz w:val="20"/>
                <w:lang w:val="es-ES"/>
              </w:rPr>
              <w:t>21,8</w:t>
            </w:r>
          </w:p>
        </w:tc>
        <w:tc>
          <w:tcPr>
            <w:tcW w:w="1017" w:type="dxa"/>
            <w:tcBorders>
              <w:top w:val="nil"/>
              <w:bottom w:val="nil"/>
            </w:tcBorders>
          </w:tcPr>
          <w:p w:rsidR="00000000" w:rsidRDefault="00000000">
            <w:pPr>
              <w:spacing w:before="40" w:after="40"/>
              <w:ind w:right="340"/>
              <w:jc w:val="right"/>
              <w:rPr>
                <w:sz w:val="20"/>
                <w:lang w:val="es-ES"/>
              </w:rPr>
            </w:pPr>
            <w:r>
              <w:rPr>
                <w:sz w:val="20"/>
                <w:lang w:val="es-ES"/>
              </w:rPr>
              <w:t>18,6</w:t>
            </w:r>
          </w:p>
        </w:tc>
      </w:tr>
      <w:tr w:rsidR="00000000">
        <w:tblPrEx>
          <w:tblCellMar>
            <w:top w:w="0" w:type="dxa"/>
            <w:bottom w:w="0" w:type="dxa"/>
          </w:tblCellMar>
        </w:tblPrEx>
        <w:trPr>
          <w:cantSplit/>
          <w:jc w:val="center"/>
        </w:trPr>
        <w:tc>
          <w:tcPr>
            <w:tcW w:w="2138" w:type="dxa"/>
            <w:tcBorders>
              <w:top w:val="nil"/>
              <w:bottom w:val="nil"/>
            </w:tcBorders>
          </w:tcPr>
          <w:p w:rsidR="00000000" w:rsidRDefault="00000000">
            <w:pPr>
              <w:spacing w:before="40" w:after="40"/>
              <w:rPr>
                <w:sz w:val="20"/>
                <w:lang w:val="es-ES"/>
              </w:rPr>
            </w:pPr>
            <w:r>
              <w:rPr>
                <w:sz w:val="20"/>
                <w:lang w:val="es-ES"/>
              </w:rPr>
              <w:t xml:space="preserve"> 18 a 24 años</w:t>
            </w:r>
          </w:p>
        </w:tc>
        <w:tc>
          <w:tcPr>
            <w:tcW w:w="1443" w:type="dxa"/>
            <w:tcBorders>
              <w:top w:val="nil"/>
              <w:bottom w:val="nil"/>
            </w:tcBorders>
          </w:tcPr>
          <w:p w:rsidR="00000000" w:rsidRDefault="00000000">
            <w:pPr>
              <w:spacing w:before="40" w:after="40"/>
              <w:ind w:right="340"/>
              <w:jc w:val="right"/>
              <w:rPr>
                <w:sz w:val="20"/>
                <w:lang w:val="es-ES"/>
              </w:rPr>
            </w:pPr>
            <w:r>
              <w:rPr>
                <w:sz w:val="20"/>
                <w:lang w:val="es-ES"/>
              </w:rPr>
              <w:t>8,8</w:t>
            </w:r>
          </w:p>
        </w:tc>
        <w:tc>
          <w:tcPr>
            <w:tcW w:w="1326" w:type="dxa"/>
            <w:tcBorders>
              <w:top w:val="nil"/>
              <w:bottom w:val="nil"/>
            </w:tcBorders>
          </w:tcPr>
          <w:p w:rsidR="00000000" w:rsidRDefault="00000000">
            <w:pPr>
              <w:spacing w:before="40" w:after="40"/>
              <w:ind w:right="340"/>
              <w:jc w:val="right"/>
              <w:rPr>
                <w:sz w:val="20"/>
                <w:lang w:val="es-ES"/>
              </w:rPr>
            </w:pPr>
            <w:r>
              <w:rPr>
                <w:sz w:val="20"/>
                <w:lang w:val="es-ES"/>
              </w:rPr>
              <w:t>0,7</w:t>
            </w:r>
          </w:p>
        </w:tc>
        <w:tc>
          <w:tcPr>
            <w:tcW w:w="1209" w:type="dxa"/>
            <w:tcBorders>
              <w:top w:val="nil"/>
              <w:bottom w:val="nil"/>
            </w:tcBorders>
          </w:tcPr>
          <w:p w:rsidR="00000000" w:rsidRDefault="00000000">
            <w:pPr>
              <w:spacing w:before="40" w:after="40"/>
              <w:ind w:right="340"/>
              <w:jc w:val="right"/>
              <w:rPr>
                <w:sz w:val="20"/>
                <w:lang w:val="es-ES"/>
              </w:rPr>
            </w:pPr>
            <w:r>
              <w:rPr>
                <w:sz w:val="20"/>
                <w:lang w:val="es-ES"/>
              </w:rPr>
              <w:t>12,8</w:t>
            </w:r>
          </w:p>
        </w:tc>
        <w:tc>
          <w:tcPr>
            <w:tcW w:w="1170" w:type="dxa"/>
            <w:tcBorders>
              <w:top w:val="nil"/>
              <w:bottom w:val="nil"/>
            </w:tcBorders>
          </w:tcPr>
          <w:p w:rsidR="00000000" w:rsidRDefault="00000000">
            <w:pPr>
              <w:spacing w:before="40" w:after="40"/>
              <w:ind w:right="340"/>
              <w:jc w:val="right"/>
              <w:rPr>
                <w:sz w:val="20"/>
                <w:lang w:val="es-ES"/>
              </w:rPr>
            </w:pPr>
            <w:r>
              <w:rPr>
                <w:sz w:val="20"/>
                <w:lang w:val="es-ES"/>
              </w:rPr>
              <w:t>14,2</w:t>
            </w:r>
          </w:p>
        </w:tc>
        <w:tc>
          <w:tcPr>
            <w:tcW w:w="1053" w:type="dxa"/>
            <w:tcBorders>
              <w:top w:val="nil"/>
              <w:bottom w:val="nil"/>
            </w:tcBorders>
          </w:tcPr>
          <w:p w:rsidR="00000000" w:rsidRDefault="00000000">
            <w:pPr>
              <w:spacing w:before="40" w:after="40"/>
              <w:ind w:right="340"/>
              <w:jc w:val="right"/>
              <w:rPr>
                <w:sz w:val="20"/>
                <w:lang w:val="es-ES"/>
              </w:rPr>
            </w:pPr>
            <w:r>
              <w:rPr>
                <w:sz w:val="20"/>
                <w:lang w:val="es-ES"/>
              </w:rPr>
              <w:t>16,5</w:t>
            </w:r>
          </w:p>
        </w:tc>
        <w:tc>
          <w:tcPr>
            <w:tcW w:w="1017" w:type="dxa"/>
            <w:tcBorders>
              <w:top w:val="nil"/>
              <w:bottom w:val="nil"/>
            </w:tcBorders>
          </w:tcPr>
          <w:p w:rsidR="00000000" w:rsidRDefault="00000000">
            <w:pPr>
              <w:spacing w:before="40" w:after="40"/>
              <w:ind w:right="340"/>
              <w:jc w:val="right"/>
              <w:rPr>
                <w:sz w:val="20"/>
                <w:lang w:val="es-ES"/>
              </w:rPr>
            </w:pPr>
            <w:r>
              <w:rPr>
                <w:sz w:val="20"/>
                <w:lang w:val="es-ES"/>
              </w:rPr>
              <w:t>16,6</w:t>
            </w:r>
          </w:p>
        </w:tc>
      </w:tr>
      <w:tr w:rsidR="00000000">
        <w:tblPrEx>
          <w:tblCellMar>
            <w:top w:w="0" w:type="dxa"/>
            <w:bottom w:w="0" w:type="dxa"/>
          </w:tblCellMar>
        </w:tblPrEx>
        <w:trPr>
          <w:cantSplit/>
          <w:jc w:val="center"/>
        </w:trPr>
        <w:tc>
          <w:tcPr>
            <w:tcW w:w="2138" w:type="dxa"/>
            <w:tcBorders>
              <w:top w:val="nil"/>
              <w:bottom w:val="nil"/>
            </w:tcBorders>
          </w:tcPr>
          <w:p w:rsidR="00000000" w:rsidRDefault="00000000">
            <w:pPr>
              <w:spacing w:before="40" w:after="40"/>
              <w:rPr>
                <w:sz w:val="20"/>
                <w:lang w:val="es-ES"/>
              </w:rPr>
            </w:pPr>
            <w:r>
              <w:rPr>
                <w:sz w:val="20"/>
                <w:lang w:val="es-ES"/>
              </w:rPr>
              <w:t xml:space="preserve"> 45 a 54 años</w:t>
            </w:r>
          </w:p>
        </w:tc>
        <w:tc>
          <w:tcPr>
            <w:tcW w:w="1443" w:type="dxa"/>
            <w:tcBorders>
              <w:top w:val="nil"/>
              <w:bottom w:val="nil"/>
            </w:tcBorders>
          </w:tcPr>
          <w:p w:rsidR="00000000" w:rsidRDefault="00000000">
            <w:pPr>
              <w:spacing w:before="40" w:after="40"/>
              <w:ind w:right="340"/>
              <w:jc w:val="right"/>
              <w:rPr>
                <w:sz w:val="20"/>
                <w:lang w:val="es-ES"/>
              </w:rPr>
            </w:pPr>
            <w:r>
              <w:rPr>
                <w:sz w:val="20"/>
                <w:lang w:val="es-ES"/>
              </w:rPr>
              <w:t>10,6</w:t>
            </w:r>
          </w:p>
        </w:tc>
        <w:tc>
          <w:tcPr>
            <w:tcW w:w="1326" w:type="dxa"/>
            <w:tcBorders>
              <w:top w:val="nil"/>
              <w:bottom w:val="nil"/>
            </w:tcBorders>
          </w:tcPr>
          <w:p w:rsidR="00000000" w:rsidRDefault="00000000">
            <w:pPr>
              <w:spacing w:before="40" w:after="40"/>
              <w:ind w:right="340"/>
              <w:jc w:val="right"/>
              <w:rPr>
                <w:sz w:val="20"/>
                <w:lang w:val="es-ES"/>
              </w:rPr>
            </w:pPr>
            <w:r>
              <w:rPr>
                <w:sz w:val="20"/>
                <w:lang w:val="es-ES"/>
              </w:rPr>
              <w:t>6,5</w:t>
            </w:r>
          </w:p>
        </w:tc>
        <w:tc>
          <w:tcPr>
            <w:tcW w:w="1209" w:type="dxa"/>
            <w:tcBorders>
              <w:top w:val="nil"/>
              <w:bottom w:val="nil"/>
            </w:tcBorders>
          </w:tcPr>
          <w:p w:rsidR="00000000" w:rsidRDefault="00000000">
            <w:pPr>
              <w:spacing w:before="40" w:after="40"/>
              <w:ind w:right="340"/>
              <w:jc w:val="right"/>
              <w:rPr>
                <w:sz w:val="20"/>
                <w:lang w:val="es-ES"/>
              </w:rPr>
            </w:pPr>
            <w:r>
              <w:rPr>
                <w:sz w:val="20"/>
                <w:lang w:val="es-ES"/>
              </w:rPr>
              <w:t>4,5</w:t>
            </w:r>
          </w:p>
        </w:tc>
        <w:tc>
          <w:tcPr>
            <w:tcW w:w="1170" w:type="dxa"/>
            <w:tcBorders>
              <w:top w:val="nil"/>
              <w:bottom w:val="nil"/>
            </w:tcBorders>
          </w:tcPr>
          <w:p w:rsidR="00000000" w:rsidRDefault="00000000">
            <w:pPr>
              <w:spacing w:before="40" w:after="40"/>
              <w:ind w:right="340"/>
              <w:jc w:val="right"/>
              <w:rPr>
                <w:sz w:val="20"/>
                <w:lang w:val="es-ES"/>
              </w:rPr>
            </w:pPr>
            <w:r>
              <w:rPr>
                <w:sz w:val="20"/>
                <w:lang w:val="es-ES"/>
              </w:rPr>
              <w:t>5,7</w:t>
            </w:r>
          </w:p>
        </w:tc>
        <w:tc>
          <w:tcPr>
            <w:tcW w:w="1053" w:type="dxa"/>
            <w:tcBorders>
              <w:top w:val="nil"/>
              <w:bottom w:val="nil"/>
            </w:tcBorders>
          </w:tcPr>
          <w:p w:rsidR="00000000" w:rsidRDefault="00000000">
            <w:pPr>
              <w:spacing w:before="40" w:after="40"/>
              <w:ind w:right="340"/>
              <w:jc w:val="right"/>
              <w:rPr>
                <w:sz w:val="20"/>
                <w:lang w:val="es-ES"/>
              </w:rPr>
            </w:pPr>
            <w:r>
              <w:rPr>
                <w:sz w:val="20"/>
                <w:lang w:val="es-ES"/>
              </w:rPr>
              <w:t>6,4</w:t>
            </w:r>
          </w:p>
        </w:tc>
        <w:tc>
          <w:tcPr>
            <w:tcW w:w="1017" w:type="dxa"/>
            <w:tcBorders>
              <w:top w:val="nil"/>
              <w:bottom w:val="nil"/>
            </w:tcBorders>
          </w:tcPr>
          <w:p w:rsidR="00000000" w:rsidRDefault="00000000">
            <w:pPr>
              <w:spacing w:before="40" w:after="40"/>
              <w:ind w:right="340"/>
              <w:jc w:val="right"/>
              <w:rPr>
                <w:sz w:val="20"/>
                <w:lang w:val="es-ES"/>
              </w:rPr>
            </w:pPr>
            <w:r>
              <w:rPr>
                <w:sz w:val="20"/>
                <w:lang w:val="es-ES"/>
              </w:rPr>
              <w:t>6,6</w:t>
            </w:r>
          </w:p>
        </w:tc>
      </w:tr>
      <w:tr w:rsidR="00000000">
        <w:tblPrEx>
          <w:tblCellMar>
            <w:top w:w="0" w:type="dxa"/>
            <w:bottom w:w="0" w:type="dxa"/>
          </w:tblCellMar>
        </w:tblPrEx>
        <w:trPr>
          <w:cantSplit/>
          <w:jc w:val="center"/>
        </w:trPr>
        <w:tc>
          <w:tcPr>
            <w:tcW w:w="2138" w:type="dxa"/>
            <w:tcBorders>
              <w:top w:val="nil"/>
              <w:bottom w:val="nil"/>
            </w:tcBorders>
          </w:tcPr>
          <w:p w:rsidR="00000000" w:rsidRDefault="00000000">
            <w:pPr>
              <w:spacing w:before="40" w:after="40"/>
              <w:rPr>
                <w:sz w:val="20"/>
                <w:lang w:val="es-ES"/>
              </w:rPr>
            </w:pPr>
            <w:r>
              <w:rPr>
                <w:sz w:val="20"/>
                <w:lang w:val="es-ES"/>
              </w:rPr>
              <w:t xml:space="preserve"> 55 a 64 años</w:t>
            </w:r>
          </w:p>
        </w:tc>
        <w:tc>
          <w:tcPr>
            <w:tcW w:w="1443" w:type="dxa"/>
            <w:tcBorders>
              <w:top w:val="nil"/>
              <w:bottom w:val="nil"/>
            </w:tcBorders>
          </w:tcPr>
          <w:p w:rsidR="00000000" w:rsidRDefault="00000000">
            <w:pPr>
              <w:spacing w:before="40" w:after="40"/>
              <w:ind w:right="340"/>
              <w:jc w:val="right"/>
              <w:rPr>
                <w:sz w:val="20"/>
                <w:lang w:val="es-ES"/>
              </w:rPr>
            </w:pPr>
            <w:r>
              <w:rPr>
                <w:sz w:val="20"/>
                <w:lang w:val="es-ES"/>
              </w:rPr>
              <w:t>4,7</w:t>
            </w:r>
          </w:p>
        </w:tc>
        <w:tc>
          <w:tcPr>
            <w:tcW w:w="1326" w:type="dxa"/>
            <w:tcBorders>
              <w:top w:val="nil"/>
              <w:bottom w:val="nil"/>
            </w:tcBorders>
          </w:tcPr>
          <w:p w:rsidR="00000000" w:rsidRDefault="00000000">
            <w:pPr>
              <w:spacing w:before="40" w:after="40"/>
              <w:ind w:right="340"/>
              <w:jc w:val="right"/>
              <w:rPr>
                <w:sz w:val="20"/>
                <w:lang w:val="es-ES"/>
              </w:rPr>
            </w:pPr>
            <w:r>
              <w:rPr>
                <w:sz w:val="20"/>
                <w:lang w:val="es-ES"/>
              </w:rPr>
              <w:t>1,0</w:t>
            </w:r>
          </w:p>
        </w:tc>
        <w:tc>
          <w:tcPr>
            <w:tcW w:w="1209" w:type="dxa"/>
            <w:tcBorders>
              <w:top w:val="nil"/>
              <w:bottom w:val="nil"/>
            </w:tcBorders>
          </w:tcPr>
          <w:p w:rsidR="00000000" w:rsidRDefault="00000000">
            <w:pPr>
              <w:spacing w:before="40" w:after="40"/>
              <w:ind w:right="340"/>
              <w:jc w:val="right"/>
              <w:rPr>
                <w:sz w:val="20"/>
                <w:lang w:val="es-ES"/>
              </w:rPr>
            </w:pPr>
            <w:r>
              <w:rPr>
                <w:sz w:val="20"/>
                <w:lang w:val="es-ES"/>
              </w:rPr>
              <w:t>4,8</w:t>
            </w:r>
          </w:p>
        </w:tc>
        <w:tc>
          <w:tcPr>
            <w:tcW w:w="1170" w:type="dxa"/>
            <w:tcBorders>
              <w:top w:val="nil"/>
              <w:bottom w:val="nil"/>
            </w:tcBorders>
          </w:tcPr>
          <w:p w:rsidR="00000000" w:rsidRDefault="00000000">
            <w:pPr>
              <w:spacing w:before="40" w:after="40"/>
              <w:ind w:right="340"/>
              <w:jc w:val="right"/>
              <w:rPr>
                <w:sz w:val="20"/>
                <w:lang w:val="es-ES"/>
              </w:rPr>
            </w:pPr>
            <w:r>
              <w:rPr>
                <w:sz w:val="20"/>
                <w:lang w:val="es-ES"/>
              </w:rPr>
              <w:t>5,1</w:t>
            </w:r>
          </w:p>
        </w:tc>
        <w:tc>
          <w:tcPr>
            <w:tcW w:w="1053" w:type="dxa"/>
            <w:tcBorders>
              <w:top w:val="nil"/>
              <w:bottom w:val="nil"/>
            </w:tcBorders>
          </w:tcPr>
          <w:p w:rsidR="00000000" w:rsidRDefault="00000000">
            <w:pPr>
              <w:spacing w:before="40" w:after="40"/>
              <w:ind w:right="340"/>
              <w:jc w:val="right"/>
              <w:rPr>
                <w:sz w:val="20"/>
                <w:lang w:val="es-ES"/>
              </w:rPr>
            </w:pPr>
            <w:r>
              <w:rPr>
                <w:sz w:val="20"/>
                <w:lang w:val="es-ES"/>
              </w:rPr>
              <w:t>6,6</w:t>
            </w:r>
          </w:p>
        </w:tc>
        <w:tc>
          <w:tcPr>
            <w:tcW w:w="1017" w:type="dxa"/>
            <w:tcBorders>
              <w:top w:val="nil"/>
              <w:bottom w:val="nil"/>
            </w:tcBorders>
          </w:tcPr>
          <w:p w:rsidR="00000000" w:rsidRDefault="00000000">
            <w:pPr>
              <w:spacing w:before="40" w:after="40"/>
              <w:ind w:right="340"/>
              <w:jc w:val="right"/>
              <w:rPr>
                <w:sz w:val="20"/>
                <w:lang w:val="es-ES"/>
              </w:rPr>
            </w:pPr>
            <w:r>
              <w:rPr>
                <w:sz w:val="20"/>
                <w:lang w:val="es-ES"/>
              </w:rPr>
              <w:t>6,7</w:t>
            </w:r>
          </w:p>
        </w:tc>
      </w:tr>
      <w:tr w:rsidR="00000000">
        <w:tblPrEx>
          <w:tblCellMar>
            <w:top w:w="0" w:type="dxa"/>
            <w:bottom w:w="0" w:type="dxa"/>
          </w:tblCellMar>
        </w:tblPrEx>
        <w:trPr>
          <w:cantSplit/>
          <w:jc w:val="center"/>
        </w:trPr>
        <w:tc>
          <w:tcPr>
            <w:tcW w:w="2138" w:type="dxa"/>
            <w:tcBorders>
              <w:top w:val="nil"/>
              <w:bottom w:val="nil"/>
            </w:tcBorders>
          </w:tcPr>
          <w:p w:rsidR="00000000" w:rsidRDefault="00000000">
            <w:pPr>
              <w:spacing w:before="40" w:after="40"/>
              <w:rPr>
                <w:sz w:val="20"/>
                <w:lang w:val="es-ES"/>
              </w:rPr>
            </w:pPr>
            <w:r>
              <w:rPr>
                <w:sz w:val="20"/>
                <w:lang w:val="es-ES"/>
              </w:rPr>
              <w:t>Zonas de desarrollo</w:t>
            </w:r>
          </w:p>
        </w:tc>
        <w:tc>
          <w:tcPr>
            <w:tcW w:w="1443" w:type="dxa"/>
            <w:tcBorders>
              <w:top w:val="nil"/>
              <w:bottom w:val="nil"/>
            </w:tcBorders>
          </w:tcPr>
          <w:p w:rsidR="00000000" w:rsidRDefault="00000000">
            <w:pPr>
              <w:spacing w:before="40" w:after="40"/>
              <w:ind w:right="340"/>
              <w:jc w:val="right"/>
              <w:rPr>
                <w:sz w:val="20"/>
                <w:lang w:val="es-ES"/>
              </w:rPr>
            </w:pPr>
            <w:r>
              <w:rPr>
                <w:sz w:val="20"/>
                <w:lang w:val="es-ES"/>
              </w:rPr>
              <w:t>10,0</w:t>
            </w:r>
          </w:p>
        </w:tc>
        <w:tc>
          <w:tcPr>
            <w:tcW w:w="1326" w:type="dxa"/>
            <w:tcBorders>
              <w:top w:val="nil"/>
              <w:bottom w:val="nil"/>
            </w:tcBorders>
          </w:tcPr>
          <w:p w:rsidR="00000000" w:rsidRDefault="00000000">
            <w:pPr>
              <w:spacing w:before="40" w:after="40"/>
              <w:ind w:right="340"/>
              <w:jc w:val="right"/>
              <w:rPr>
                <w:sz w:val="20"/>
                <w:lang w:val="es-ES"/>
              </w:rPr>
            </w:pPr>
            <w:r>
              <w:rPr>
                <w:sz w:val="20"/>
                <w:lang w:val="es-ES"/>
              </w:rPr>
              <w:t>2,7</w:t>
            </w:r>
          </w:p>
        </w:tc>
        <w:tc>
          <w:tcPr>
            <w:tcW w:w="1209" w:type="dxa"/>
            <w:tcBorders>
              <w:top w:val="nil"/>
              <w:bottom w:val="nil"/>
            </w:tcBorders>
          </w:tcPr>
          <w:p w:rsidR="00000000" w:rsidRDefault="00000000">
            <w:pPr>
              <w:spacing w:before="40" w:after="40"/>
              <w:ind w:right="340"/>
              <w:jc w:val="right"/>
              <w:rPr>
                <w:sz w:val="20"/>
                <w:lang w:val="es-ES"/>
              </w:rPr>
            </w:pPr>
            <w:r>
              <w:rPr>
                <w:sz w:val="20"/>
                <w:lang w:val="es-ES"/>
              </w:rPr>
              <w:t>10,5</w:t>
            </w:r>
          </w:p>
        </w:tc>
        <w:tc>
          <w:tcPr>
            <w:tcW w:w="1170" w:type="dxa"/>
            <w:tcBorders>
              <w:top w:val="nil"/>
              <w:bottom w:val="nil"/>
            </w:tcBorders>
          </w:tcPr>
          <w:p w:rsidR="00000000" w:rsidRDefault="00000000">
            <w:pPr>
              <w:spacing w:before="40" w:after="40"/>
              <w:ind w:right="340"/>
              <w:jc w:val="right"/>
              <w:rPr>
                <w:sz w:val="20"/>
                <w:lang w:val="es-ES"/>
              </w:rPr>
            </w:pPr>
            <w:r>
              <w:rPr>
                <w:sz w:val="20"/>
                <w:lang w:val="es-ES"/>
              </w:rPr>
              <w:t>12,7</w:t>
            </w:r>
          </w:p>
        </w:tc>
        <w:tc>
          <w:tcPr>
            <w:tcW w:w="1053" w:type="dxa"/>
            <w:tcBorders>
              <w:top w:val="nil"/>
              <w:bottom w:val="nil"/>
            </w:tcBorders>
          </w:tcPr>
          <w:p w:rsidR="00000000" w:rsidRDefault="00000000">
            <w:pPr>
              <w:spacing w:before="40" w:after="40"/>
              <w:ind w:right="340"/>
              <w:jc w:val="right"/>
              <w:rPr>
                <w:sz w:val="20"/>
                <w:lang w:val="es-ES"/>
              </w:rPr>
            </w:pPr>
            <w:r>
              <w:rPr>
                <w:sz w:val="20"/>
                <w:lang w:val="es-ES"/>
              </w:rPr>
              <w:t>11,5</w:t>
            </w:r>
          </w:p>
        </w:tc>
        <w:tc>
          <w:tcPr>
            <w:tcW w:w="1017" w:type="dxa"/>
            <w:tcBorders>
              <w:top w:val="nil"/>
              <w:bottom w:val="nil"/>
            </w:tcBorders>
          </w:tcPr>
          <w:p w:rsidR="00000000" w:rsidRDefault="00000000">
            <w:pPr>
              <w:spacing w:before="40" w:after="40"/>
              <w:ind w:right="340"/>
              <w:jc w:val="right"/>
              <w:rPr>
                <w:sz w:val="20"/>
                <w:lang w:val="es-ES"/>
              </w:rPr>
            </w:pPr>
            <w:r>
              <w:rPr>
                <w:sz w:val="20"/>
                <w:lang w:val="es-ES"/>
              </w:rPr>
              <w:t>11,9</w:t>
            </w:r>
          </w:p>
        </w:tc>
      </w:tr>
      <w:tr w:rsidR="00000000">
        <w:tblPrEx>
          <w:tblCellMar>
            <w:top w:w="0" w:type="dxa"/>
            <w:bottom w:w="0" w:type="dxa"/>
          </w:tblCellMar>
        </w:tblPrEx>
        <w:trPr>
          <w:cantSplit/>
          <w:jc w:val="center"/>
        </w:trPr>
        <w:tc>
          <w:tcPr>
            <w:tcW w:w="2138" w:type="dxa"/>
            <w:tcBorders>
              <w:top w:val="nil"/>
            </w:tcBorders>
          </w:tcPr>
          <w:p w:rsidR="00000000" w:rsidRDefault="00000000">
            <w:pPr>
              <w:spacing w:before="40" w:after="40"/>
              <w:rPr>
                <w:sz w:val="20"/>
                <w:lang w:val="es-ES"/>
              </w:rPr>
            </w:pPr>
            <w:r>
              <w:rPr>
                <w:sz w:val="20"/>
                <w:lang w:val="es-ES"/>
              </w:rPr>
              <w:t>Nuevos inmigrantes</w:t>
            </w:r>
          </w:p>
        </w:tc>
        <w:tc>
          <w:tcPr>
            <w:tcW w:w="1443" w:type="dxa"/>
            <w:tcBorders>
              <w:top w:val="nil"/>
            </w:tcBorders>
          </w:tcPr>
          <w:p w:rsidR="00000000" w:rsidRDefault="00000000">
            <w:pPr>
              <w:spacing w:before="40" w:after="40"/>
              <w:ind w:right="340"/>
              <w:jc w:val="right"/>
              <w:rPr>
                <w:sz w:val="20"/>
                <w:lang w:val="es-ES"/>
              </w:rPr>
            </w:pPr>
            <w:r>
              <w:rPr>
                <w:sz w:val="20"/>
                <w:lang w:val="es-ES"/>
              </w:rPr>
              <w:t>35,3</w:t>
            </w:r>
          </w:p>
        </w:tc>
        <w:tc>
          <w:tcPr>
            <w:tcW w:w="1326" w:type="dxa"/>
            <w:tcBorders>
              <w:top w:val="nil"/>
            </w:tcBorders>
          </w:tcPr>
          <w:p w:rsidR="00000000" w:rsidRDefault="00000000">
            <w:pPr>
              <w:spacing w:before="40" w:after="40"/>
              <w:ind w:right="340"/>
              <w:jc w:val="right"/>
              <w:rPr>
                <w:sz w:val="20"/>
                <w:lang w:val="es-ES"/>
              </w:rPr>
            </w:pPr>
            <w:r>
              <w:rPr>
                <w:sz w:val="20"/>
                <w:lang w:val="es-ES"/>
              </w:rPr>
              <w:t>9,5</w:t>
            </w:r>
          </w:p>
        </w:tc>
        <w:tc>
          <w:tcPr>
            <w:tcW w:w="1209" w:type="dxa"/>
            <w:tcBorders>
              <w:top w:val="nil"/>
            </w:tcBorders>
          </w:tcPr>
          <w:p w:rsidR="00000000" w:rsidRDefault="00000000">
            <w:pPr>
              <w:spacing w:before="40" w:after="40"/>
              <w:ind w:right="340"/>
              <w:jc w:val="right"/>
              <w:rPr>
                <w:sz w:val="20"/>
                <w:lang w:val="es-ES"/>
              </w:rPr>
            </w:pPr>
            <w:r>
              <w:rPr>
                <w:sz w:val="20"/>
                <w:lang w:val="es-ES"/>
              </w:rPr>
              <w:t>9,3</w:t>
            </w:r>
          </w:p>
        </w:tc>
        <w:tc>
          <w:tcPr>
            <w:tcW w:w="1170" w:type="dxa"/>
            <w:tcBorders>
              <w:top w:val="nil"/>
            </w:tcBorders>
          </w:tcPr>
          <w:p w:rsidR="00000000" w:rsidRDefault="00000000">
            <w:pPr>
              <w:spacing w:before="40" w:after="40"/>
              <w:ind w:right="340"/>
              <w:jc w:val="right"/>
              <w:rPr>
                <w:sz w:val="20"/>
                <w:lang w:val="es-ES"/>
              </w:rPr>
            </w:pPr>
            <w:r>
              <w:rPr>
                <w:sz w:val="20"/>
                <w:lang w:val="es-ES"/>
              </w:rPr>
              <w:t>10,0</w:t>
            </w:r>
          </w:p>
        </w:tc>
        <w:tc>
          <w:tcPr>
            <w:tcW w:w="1053" w:type="dxa"/>
            <w:tcBorders>
              <w:top w:val="nil"/>
            </w:tcBorders>
          </w:tcPr>
          <w:p w:rsidR="00000000" w:rsidRDefault="00000000">
            <w:pPr>
              <w:spacing w:before="40" w:after="40"/>
              <w:ind w:right="340"/>
              <w:jc w:val="right"/>
              <w:rPr>
                <w:sz w:val="20"/>
                <w:lang w:val="es-ES"/>
              </w:rPr>
            </w:pPr>
            <w:r>
              <w:rPr>
                <w:sz w:val="20"/>
                <w:lang w:val="es-ES"/>
              </w:rPr>
              <w:t>11,2</w:t>
            </w:r>
          </w:p>
        </w:tc>
        <w:tc>
          <w:tcPr>
            <w:tcW w:w="1017" w:type="dxa"/>
            <w:tcBorders>
              <w:top w:val="nil"/>
            </w:tcBorders>
          </w:tcPr>
          <w:p w:rsidR="00000000" w:rsidRDefault="00000000">
            <w:pPr>
              <w:spacing w:before="40" w:after="40"/>
              <w:ind w:right="340"/>
              <w:jc w:val="right"/>
              <w:rPr>
                <w:sz w:val="20"/>
                <w:lang w:val="es-ES"/>
              </w:rPr>
            </w:pPr>
            <w:r>
              <w:rPr>
                <w:sz w:val="20"/>
                <w:lang w:val="es-ES"/>
              </w:rPr>
              <w:t>11,4</w:t>
            </w:r>
          </w:p>
        </w:tc>
      </w:tr>
    </w:tbl>
    <w:p w:rsidR="00000000" w:rsidRDefault="00000000">
      <w:pPr>
        <w:spacing w:before="80" w:after="40"/>
        <w:ind w:firstLine="709"/>
        <w:rPr>
          <w:sz w:val="20"/>
          <w:lang w:val="es-ES"/>
        </w:rPr>
      </w:pPr>
      <w:r>
        <w:rPr>
          <w:i/>
          <w:iCs/>
          <w:sz w:val="20"/>
          <w:lang w:val="es-ES"/>
        </w:rPr>
        <w:t xml:space="preserve">Fuente: </w:t>
      </w:r>
      <w:r>
        <w:rPr>
          <w:sz w:val="20"/>
          <w:lang w:val="es-ES"/>
        </w:rPr>
        <w:t>Oficina Central de Estadística de Israel, Encuestas de la fuerza de trabajo.</w:t>
      </w:r>
    </w:p>
    <w:p w:rsidR="00000000" w:rsidRDefault="00000000">
      <w:pPr>
        <w:rPr>
          <w:sz w:val="22"/>
          <w:lang w:val="es-ES"/>
        </w:rPr>
      </w:pPr>
    </w:p>
    <w:p w:rsidR="00000000" w:rsidRDefault="00000000">
      <w:pPr>
        <w:rPr>
          <w:sz w:val="22"/>
          <w:lang w:val="es-ES"/>
        </w:rPr>
      </w:pPr>
      <w:r>
        <w:rPr>
          <w:sz w:val="22"/>
          <w:lang w:val="es-ES"/>
        </w:rPr>
        <w:t>99.</w:t>
      </w:r>
      <w:r>
        <w:rPr>
          <w:sz w:val="22"/>
          <w:lang w:val="es-ES"/>
        </w:rPr>
        <w:tab/>
        <w:t>Como se señaló anteriormente, entre 1997 y 1999 el empleo aumentó a un ritmo relativamente lento en comparación con los años anteriores (2% por año en 1997-1999, en comparación con 4,9% por año en 1991-1996). En el período 1997-1999, el aumento del empleo fue especialmente pronunciado entre los nuevos inmigrantes, y alcanzó un 9,5% por año. El empleo entre los muy jóvenes, entre 15 y 17 años, disminuyó en un 8% y siguió estable entre las personas de 18 a 24 años. Esto refleja las tendencias a largo plazo de estos grupos de edad hacia la educación ampliada y el servicio militar, así como los efectos de la actividad económica más lenta en esos años.</w:t>
      </w:r>
    </w:p>
    <w:p w:rsidR="00000000" w:rsidRDefault="00000000">
      <w:pPr>
        <w:rPr>
          <w:sz w:val="22"/>
          <w:lang w:val="es-ES"/>
        </w:rPr>
      </w:pPr>
    </w:p>
    <w:p w:rsidR="00000000" w:rsidRDefault="00000000">
      <w:pPr>
        <w:rPr>
          <w:sz w:val="22"/>
          <w:lang w:val="es-ES"/>
        </w:rPr>
      </w:pPr>
      <w:r>
        <w:rPr>
          <w:sz w:val="22"/>
          <w:lang w:val="es-ES"/>
        </w:rPr>
        <w:t>100.</w:t>
      </w:r>
      <w:r>
        <w:rPr>
          <w:sz w:val="22"/>
          <w:lang w:val="es-ES"/>
        </w:rPr>
        <w:tab/>
        <w:t>Con respecto al desempleo, siguen encontrándose las tasas más altas entre los jóvenes de 15 y 24 años. El desempleo era especialmente alto entre los árabes y otros grupos de población no judía, así como entre los residentes de las zonas de desarrollo y los nuevos inmigrantes.</w:t>
      </w:r>
    </w:p>
    <w:p w:rsidR="00000000" w:rsidRDefault="00000000">
      <w:pPr>
        <w:rPr>
          <w:sz w:val="22"/>
          <w:lang w:val="es-ES"/>
        </w:rPr>
      </w:pPr>
    </w:p>
    <w:p w:rsidR="00000000" w:rsidRDefault="00000000">
      <w:pPr>
        <w:rPr>
          <w:i/>
          <w:iCs/>
          <w:sz w:val="22"/>
          <w:lang w:val="es-ES"/>
        </w:rPr>
      </w:pPr>
      <w:r>
        <w:rPr>
          <w:i/>
          <w:iCs/>
          <w:sz w:val="22"/>
          <w:lang w:val="es-ES"/>
        </w:rPr>
        <w:t>Políticas de empleo</w:t>
      </w:r>
    </w:p>
    <w:p w:rsidR="00000000" w:rsidRDefault="00000000">
      <w:pPr>
        <w:rPr>
          <w:sz w:val="22"/>
          <w:lang w:val="es-ES"/>
        </w:rPr>
      </w:pPr>
    </w:p>
    <w:p w:rsidR="00000000" w:rsidRDefault="00000000">
      <w:pPr>
        <w:rPr>
          <w:sz w:val="22"/>
          <w:lang w:val="es-ES"/>
        </w:rPr>
      </w:pPr>
      <w:r>
        <w:rPr>
          <w:sz w:val="22"/>
          <w:lang w:val="es-ES"/>
        </w:rPr>
        <w:t>101.</w:t>
      </w:r>
      <w:r>
        <w:rPr>
          <w:sz w:val="22"/>
          <w:lang w:val="es-ES"/>
        </w:rPr>
        <w:tab/>
        <w:t>Como se preveía en el informe inicial de Israel, el desempleo ha aumentado desde 1997. El aumento del desempleo ha requerido una reevaluación de las políticas y medidas de empleo y desempleo, conforme se describe más adelante. En la medida en que se dispone de datos para 2000, la tendencia parece haberse invertido ese año.</w:t>
      </w:r>
    </w:p>
    <w:p w:rsidR="00000000" w:rsidRDefault="00000000">
      <w:pPr>
        <w:rPr>
          <w:sz w:val="22"/>
          <w:lang w:val="es-ES"/>
        </w:rPr>
      </w:pPr>
    </w:p>
    <w:p w:rsidR="00000000" w:rsidRDefault="00000000">
      <w:pPr>
        <w:rPr>
          <w:sz w:val="22"/>
          <w:lang w:val="es-ES"/>
        </w:rPr>
      </w:pPr>
      <w:r>
        <w:rPr>
          <w:sz w:val="22"/>
          <w:lang w:val="es-ES"/>
        </w:rPr>
        <w:t>102.</w:t>
      </w:r>
      <w:r>
        <w:rPr>
          <w:sz w:val="22"/>
          <w:lang w:val="es-ES"/>
        </w:rPr>
        <w:tab/>
        <w:t>La mayor parte del aumento del desempleo desde 1996 es resultado de una reducción de la actividad económica en Israel y de la exposición a la globalización, ya que las empresas relativamente pequeñas y aquellas cuyos productos hacen frente a la competencia de las importaciones son especialmente vulnerables a la situación. Los empleados de esas empresas son generalmente trabajadores de edad y personas con poca educación. Es casi seguro que en algunas de estas empresas no se respetan debidamente las leyes laborales. Los datos muestran que en los últimos tres años la proporción de personas desempleadas durante períodos prolongados ha aumentado rápidamente, de 12% a 16-17% de la fuerza de trabajo.</w:t>
      </w:r>
    </w:p>
    <w:p w:rsidR="00000000" w:rsidRDefault="00000000">
      <w:pPr>
        <w:rPr>
          <w:sz w:val="22"/>
          <w:lang w:val="es-ES"/>
        </w:rPr>
      </w:pPr>
    </w:p>
    <w:p w:rsidR="00000000" w:rsidRDefault="00000000">
      <w:pPr>
        <w:rPr>
          <w:sz w:val="22"/>
          <w:lang w:val="es-ES"/>
        </w:rPr>
      </w:pPr>
      <w:r>
        <w:rPr>
          <w:sz w:val="22"/>
          <w:lang w:val="es-ES"/>
        </w:rPr>
        <w:t>103.</w:t>
      </w:r>
      <w:r>
        <w:rPr>
          <w:sz w:val="22"/>
          <w:lang w:val="es-ES"/>
        </w:rPr>
        <w:tab/>
        <w:t>Aunque los datos para fines de 1999 y la primera mitad de 2000 indican la posibilidad de una mejora sostenida en la situación de empleo de Israel, el aumento significativo del desempleo durante 1997, 1998 y la mayor parte de 1999, exigió que se formularan y aplicaran nuevas políticas y medidas de empleo.</w:t>
      </w:r>
    </w:p>
    <w:p w:rsidR="00000000" w:rsidRDefault="00000000">
      <w:pPr>
        <w:rPr>
          <w:sz w:val="22"/>
          <w:lang w:val="es-ES"/>
        </w:rPr>
      </w:pPr>
      <w:r>
        <w:rPr>
          <w:sz w:val="22"/>
          <w:lang w:val="es-ES"/>
        </w:rPr>
        <w:t>104.</w:t>
      </w:r>
      <w:r>
        <w:rPr>
          <w:sz w:val="22"/>
          <w:lang w:val="es-ES"/>
        </w:rPr>
        <w:tab/>
        <w:t>En los últimos años ha habido una conciencia creciente de la necesidad de una mayor intervención del Gobierno para ayudar a los desocupados cuyas posibilidades de volver al trabajo se verían menoscabadas sin esa asistencia. Varios ministerios participan en programas de mantenimiento del ingreso y formación profesional para ayudar a los desempleados.</w:t>
      </w:r>
    </w:p>
    <w:p w:rsidR="00000000" w:rsidRDefault="00000000">
      <w:pPr>
        <w:rPr>
          <w:sz w:val="22"/>
          <w:lang w:val="es-ES"/>
        </w:rPr>
      </w:pPr>
    </w:p>
    <w:p w:rsidR="00000000" w:rsidRDefault="00000000">
      <w:pPr>
        <w:rPr>
          <w:sz w:val="22"/>
          <w:lang w:val="es-ES"/>
        </w:rPr>
      </w:pPr>
      <w:r>
        <w:rPr>
          <w:sz w:val="22"/>
          <w:lang w:val="es-ES"/>
        </w:rPr>
        <w:t>105.</w:t>
      </w:r>
      <w:r>
        <w:rPr>
          <w:sz w:val="22"/>
          <w:lang w:val="es-ES"/>
        </w:rPr>
        <w:tab/>
        <w:t>El desempleo entre los nuevos inmigrantes a Israel sigue siendo un problema. Como se muestra en el cuadro presentado anteriormente, el desempleo entre los nuevos inmigrantes aumentó constantemente, de 9,3% en 1996 a 11,4% en 1999. Estas tasas eran considerablemente más altas que el promedio para la economía en su totalidad en esos años. Entre 1997 y 1999, el influjo de nuevos inmigrantes llegó 66.500 por año. La proporción de nuevos inmigrantes en la fuerza de trabajo aumentó del 12% al 17% en 1999.</w:t>
      </w:r>
    </w:p>
    <w:p w:rsidR="00000000" w:rsidRDefault="00000000">
      <w:pPr>
        <w:rPr>
          <w:sz w:val="22"/>
          <w:lang w:val="es-ES"/>
        </w:rPr>
      </w:pPr>
    </w:p>
    <w:p w:rsidR="00000000" w:rsidRDefault="00000000">
      <w:pPr>
        <w:spacing w:after="80"/>
        <w:rPr>
          <w:sz w:val="22"/>
          <w:lang w:val="es-ES"/>
        </w:rPr>
      </w:pPr>
      <w:r>
        <w:rPr>
          <w:sz w:val="22"/>
          <w:lang w:val="es-ES"/>
        </w:rPr>
        <w:t>106.</w:t>
      </w:r>
      <w:r>
        <w:rPr>
          <w:sz w:val="22"/>
          <w:lang w:val="es-ES"/>
        </w:rPr>
        <w:tab/>
        <w:t>Entre los programas para mejorar las oportunidades de empleo de los nuevos inmigrantes, así como de los desocupados en los demás grupos de la fuerza de trabajo, cabe señalar principalmente los siguientes:</w:t>
      </w:r>
    </w:p>
    <w:p w:rsidR="00000000" w:rsidRDefault="00000000">
      <w:pPr>
        <w:spacing w:after="80"/>
        <w:ind w:left="1134" w:hanging="567"/>
        <w:rPr>
          <w:sz w:val="22"/>
          <w:lang w:val="es-ES"/>
        </w:rPr>
      </w:pPr>
      <w:r>
        <w:rPr>
          <w:sz w:val="22"/>
          <w:lang w:val="es-ES"/>
        </w:rPr>
        <w:t>–</w:t>
      </w:r>
      <w:r>
        <w:rPr>
          <w:sz w:val="22"/>
          <w:lang w:val="es-ES"/>
        </w:rPr>
        <w:tab/>
        <w:t>Simplificación de los procedimientos del Servicio de Empleo para alentar a los empleadores a buscar trabajadores a través del Servicio y mejorar el apareamiento de puestos de trabajo y solicitantes de empleo;</w:t>
      </w:r>
    </w:p>
    <w:p w:rsidR="00000000" w:rsidRDefault="00000000">
      <w:pPr>
        <w:spacing w:after="80"/>
        <w:ind w:left="567"/>
        <w:rPr>
          <w:sz w:val="22"/>
          <w:lang w:val="es-ES"/>
        </w:rPr>
      </w:pPr>
      <w:r>
        <w:rPr>
          <w:sz w:val="22"/>
          <w:lang w:val="es-ES"/>
        </w:rPr>
        <w:t>–</w:t>
      </w:r>
      <w:r>
        <w:rPr>
          <w:sz w:val="22"/>
          <w:lang w:val="es-ES"/>
        </w:rPr>
        <w:tab/>
        <w:t>Programas de empleo temporal en el sector público;</w:t>
      </w:r>
    </w:p>
    <w:p w:rsidR="00000000" w:rsidRDefault="00000000">
      <w:pPr>
        <w:ind w:left="567"/>
        <w:rPr>
          <w:sz w:val="22"/>
          <w:lang w:val="es-ES"/>
        </w:rPr>
      </w:pPr>
      <w:r>
        <w:rPr>
          <w:sz w:val="22"/>
          <w:lang w:val="es-ES"/>
        </w:rPr>
        <w:t>–</w:t>
      </w:r>
      <w:r>
        <w:rPr>
          <w:sz w:val="22"/>
          <w:lang w:val="es-ES"/>
        </w:rPr>
        <w:tab/>
        <w:t>Formación profesional, readaptación y formación en el empleo.</w:t>
      </w:r>
    </w:p>
    <w:p w:rsidR="00000000" w:rsidRDefault="00000000">
      <w:pPr>
        <w:ind w:left="567" w:hanging="567"/>
        <w:rPr>
          <w:sz w:val="22"/>
          <w:lang w:val="es-ES"/>
        </w:rPr>
      </w:pPr>
    </w:p>
    <w:p w:rsidR="00000000" w:rsidRDefault="00000000">
      <w:pPr>
        <w:rPr>
          <w:sz w:val="22"/>
          <w:lang w:val="es-ES"/>
        </w:rPr>
      </w:pPr>
      <w:r>
        <w:rPr>
          <w:sz w:val="22"/>
          <w:lang w:val="es-ES"/>
        </w:rPr>
        <w:t>107.</w:t>
      </w:r>
      <w:r>
        <w:rPr>
          <w:sz w:val="22"/>
          <w:lang w:val="es-ES"/>
        </w:rPr>
        <w:tab/>
        <w:t>Como se indica en el cuadro anexo a la sección relativa al artículo 6, la tasa de desempleo en la población árabe de Israel es mayor que la correspondiente a la población judía. La resolución aprobada por el Gobierno en octubre de 2000, que se reproduce en su totalidad en la sección relativa al artículo 2 supra, procura reducir esa diferencia mediante la asignación de recursos adicionales para la formación profesional en ese sector de la población.</w:t>
      </w:r>
    </w:p>
    <w:p w:rsidR="00000000" w:rsidRDefault="00000000">
      <w:pPr>
        <w:rPr>
          <w:sz w:val="22"/>
          <w:lang w:val="es-ES"/>
        </w:rPr>
      </w:pPr>
    </w:p>
    <w:p w:rsidR="00000000" w:rsidRDefault="00000000">
      <w:pPr>
        <w:rPr>
          <w:sz w:val="22"/>
          <w:lang w:val="es-ES"/>
        </w:rPr>
      </w:pPr>
      <w:r>
        <w:rPr>
          <w:sz w:val="22"/>
          <w:lang w:val="es-ES"/>
        </w:rPr>
        <w:t>108.</w:t>
      </w:r>
      <w:r>
        <w:rPr>
          <w:sz w:val="22"/>
          <w:lang w:val="es-ES"/>
        </w:rPr>
        <w:tab/>
        <w:t>La tasa de desempleo en la población beduina asciende actualmente a más de 20%, medida con arreglo a las definiciones internacionalmente aceptadas, en comparación con el 8,3% para la población en su totalidad. En los últimos años, el Gobierno ha emprendido proyectos para reducir el desempleo entre los beduinos, incluida la capacitación profesional de adultos y el empleo subvencionado, en particular en esferas relacionadas con el turismo, como los parques nacionales y los sitios arqueológicos.</w:t>
      </w:r>
    </w:p>
    <w:p w:rsidR="00000000" w:rsidRDefault="00000000">
      <w:pPr>
        <w:rPr>
          <w:sz w:val="22"/>
          <w:lang w:val="es-ES"/>
        </w:rPr>
      </w:pPr>
    </w:p>
    <w:p w:rsidR="00000000" w:rsidRDefault="00000000">
      <w:pPr>
        <w:rPr>
          <w:sz w:val="22"/>
          <w:lang w:val="es-ES"/>
        </w:rPr>
      </w:pPr>
      <w:r>
        <w:rPr>
          <w:sz w:val="22"/>
          <w:lang w:val="es-ES"/>
        </w:rPr>
        <w:t>109.</w:t>
      </w:r>
      <w:r>
        <w:rPr>
          <w:sz w:val="22"/>
          <w:lang w:val="es-ES"/>
        </w:rPr>
        <w:tab/>
        <w:t>Hay actualmente cuatro entidades que se dedican activamente a promover las oportunidades de empleo de las mujeres: la Dirección para el adelanto de la mujer en la Oficina del Primer Ministro; el Comité del Knesset para el adelanto de la mujer; la Dependencia para el adelanto y la integración de la mujer en la Comisión de Administración Pública; y la dependencia para el adelanto de la mujer en el Ministerio de Trabajo y Asuntos Sociales.</w:t>
      </w:r>
    </w:p>
    <w:p w:rsidR="00000000" w:rsidRDefault="00000000">
      <w:pPr>
        <w:rPr>
          <w:sz w:val="22"/>
          <w:lang w:val="es-ES"/>
        </w:rPr>
      </w:pPr>
    </w:p>
    <w:p w:rsidR="00000000" w:rsidRDefault="00000000">
      <w:pPr>
        <w:rPr>
          <w:sz w:val="22"/>
          <w:lang w:val="es-ES"/>
        </w:rPr>
      </w:pPr>
      <w:r>
        <w:rPr>
          <w:sz w:val="22"/>
          <w:lang w:val="es-ES"/>
        </w:rPr>
        <w:t>110.</w:t>
      </w:r>
      <w:r>
        <w:rPr>
          <w:sz w:val="22"/>
          <w:lang w:val="es-ES"/>
        </w:rPr>
        <w:tab/>
        <w:t>Con respecto al adelanto de la mujer en la administración pública, en 1999, la Dependencia para el adelanto y la integración de la mujer presentó a la Comisión de Administración Pública recomendaciones encaminadas a exigir que cada oficina pública lleve a cabo una investigación detallada del adelanto de la mujer, establezca objetivos específicos sobre el nombramiento de mujeres, incluya la cuestión de la condición de la mujer en todas las actividades educacionales emprendidas por la Comisión de Administración Pública y promueva cambios en la Ley de la administración pública para hacer responsable al director general de cada administración pública de la aplicación de la ley en su oficina.</w:t>
      </w:r>
    </w:p>
    <w:p w:rsidR="00000000" w:rsidRDefault="00000000">
      <w:pPr>
        <w:rPr>
          <w:sz w:val="22"/>
          <w:lang w:val="es-ES"/>
        </w:rPr>
      </w:pPr>
    </w:p>
    <w:p w:rsidR="00000000" w:rsidRDefault="00000000">
      <w:pPr>
        <w:rPr>
          <w:sz w:val="22"/>
          <w:lang w:val="es-ES"/>
        </w:rPr>
      </w:pPr>
      <w:r>
        <w:rPr>
          <w:sz w:val="22"/>
          <w:lang w:val="es-ES"/>
        </w:rPr>
        <w:t>111.</w:t>
      </w:r>
      <w:r>
        <w:rPr>
          <w:sz w:val="22"/>
          <w:lang w:val="es-ES"/>
        </w:rPr>
        <w:tab/>
        <w:t>En lo que hace a las oportunidades de empleo para las mujeres en Israel, la Dirección para el adelanto de la mujer y el Comité del Knesset sobre el adelanto de la mujer se concentraron en 1999 y 2000 en las siguientes esferas: una iniciativa para formar a las mujeres soldados en nuevas especialidades militares reservadas anteriormente para los hombres; una iniciativa para abrir nuevos puestos en la fuerza de policía para las mujeres policías, con mejores perspectivas de avance y salarios más altos; aliento a las mujeres árabes para que ingresen a la fuerza de policía; y aliento a las mujeres árabes para que se capaciten como trabajadoras sociales en el sector árabe, que carece actualmente de suficientes trabajadores sociales.</w:t>
      </w:r>
    </w:p>
    <w:p w:rsidR="00000000" w:rsidRDefault="00000000">
      <w:pPr>
        <w:rPr>
          <w:sz w:val="22"/>
          <w:lang w:val="es-ES"/>
        </w:rPr>
      </w:pPr>
    </w:p>
    <w:p w:rsidR="00000000" w:rsidRDefault="00000000">
      <w:pPr>
        <w:rPr>
          <w:sz w:val="22"/>
          <w:lang w:val="es-ES"/>
        </w:rPr>
      </w:pPr>
      <w:r>
        <w:rPr>
          <w:sz w:val="22"/>
          <w:lang w:val="es-ES"/>
        </w:rPr>
        <w:t>112.</w:t>
      </w:r>
      <w:r>
        <w:rPr>
          <w:sz w:val="22"/>
          <w:lang w:val="es-ES"/>
        </w:rPr>
        <w:tab/>
        <w:t>Los programas de obras públicas señalados en el informe inicial de Israel han continuado desde 1996, en un esfuerzo por hallar soluciones temporales para los desocupados. Cabe señalar el interés del Gobierno en ampliar el alcance de estos proyectos, en particular entre los desempleados durante períodos prolongados que han perdido sus conocimientos y sus hábitos de trabajo. El Ministerio de Trabajo y Asuntos Sociales está elaborando programas en que se combinan la formación profesional y/o cursos de educación general con el empleo en proyectos de obras públicas para aumentar los conocimientos de esas personas a largo plazo. Los datos del Ministerio de Trabajo y Asuntos Sociales indican que en 1997 un promedio de 870 desempleados trabajaban un promedio de 18 días por mes. Esto aumentó en 1998 a 1.280 personas que trabajaban 17 días por mes y en 1999 a aproximadamente 1.700 personas que trabajaban 17 días por mes (véase más adelante “orientación profesional”).</w:t>
      </w:r>
    </w:p>
    <w:p w:rsidR="00000000" w:rsidRDefault="00000000">
      <w:pPr>
        <w:rPr>
          <w:sz w:val="22"/>
          <w:lang w:val="es-ES"/>
        </w:rPr>
      </w:pPr>
    </w:p>
    <w:p w:rsidR="00000000" w:rsidRDefault="00000000">
      <w:pPr>
        <w:rPr>
          <w:sz w:val="22"/>
          <w:lang w:val="es-ES"/>
        </w:rPr>
      </w:pPr>
      <w:r>
        <w:rPr>
          <w:sz w:val="22"/>
          <w:lang w:val="es-ES"/>
        </w:rPr>
        <w:t>113.</w:t>
      </w:r>
      <w:r>
        <w:rPr>
          <w:sz w:val="22"/>
          <w:lang w:val="es-ES"/>
        </w:rPr>
        <w:tab/>
        <w:t>Los programas económicos a largo plazo del Gobierno siguen haciendo hincapié en las medidas señaladas en el informe inicial de Israel.</w:t>
      </w:r>
    </w:p>
    <w:p w:rsidR="00000000" w:rsidRDefault="00000000">
      <w:pPr>
        <w:rPr>
          <w:sz w:val="22"/>
          <w:lang w:val="es-ES"/>
        </w:rPr>
      </w:pPr>
    </w:p>
    <w:p w:rsidR="00000000" w:rsidRDefault="00000000">
      <w:pPr>
        <w:rPr>
          <w:b/>
          <w:bCs/>
          <w:sz w:val="22"/>
          <w:lang w:val="es-ES"/>
        </w:rPr>
      </w:pPr>
      <w:r>
        <w:rPr>
          <w:b/>
          <w:bCs/>
          <w:sz w:val="22"/>
          <w:lang w:val="es-ES"/>
        </w:rPr>
        <w:t>Empleo y libertad individual: el derecho al trabajo como derecho constitucional</w:t>
      </w:r>
    </w:p>
    <w:p w:rsidR="00000000" w:rsidRDefault="00000000">
      <w:pPr>
        <w:rPr>
          <w:sz w:val="22"/>
          <w:lang w:val="es-ES"/>
        </w:rPr>
      </w:pPr>
    </w:p>
    <w:p w:rsidR="00000000" w:rsidRDefault="00000000">
      <w:pPr>
        <w:rPr>
          <w:sz w:val="22"/>
          <w:lang w:val="es-ES"/>
        </w:rPr>
      </w:pPr>
      <w:r>
        <w:rPr>
          <w:sz w:val="22"/>
          <w:lang w:val="es-ES"/>
        </w:rPr>
        <w:t>114.</w:t>
      </w:r>
      <w:r>
        <w:rPr>
          <w:sz w:val="22"/>
          <w:lang w:val="es-ES"/>
        </w:rPr>
        <w:tab/>
        <w:t xml:space="preserve">Las decisiones emitidas por los tribunales laborales de Israel en los últimos cuatro años han incluido declaraciones generales que parecerían otorgar un valor básico al “derecho al trabajo”, derivándolo del derecho básico a la dignidad humana o del derecho a la libertad de ocupación (Tribunal Laboral del Distrito de Jerusalén 54/3-289, Dr. Orly Peret contra Amitzur Farkash, 9 de enero de 1996; informes de los Tribunales Laborales de Distrito, vol. 5, pág. 632); Tribunal Laboral Nacional 300337/98 </w:t>
      </w:r>
      <w:r>
        <w:rPr>
          <w:i/>
          <w:iCs/>
          <w:sz w:val="22"/>
          <w:lang w:val="es-ES"/>
        </w:rPr>
        <w:t xml:space="preserve">Tayizy Arian </w:t>
      </w:r>
      <w:r>
        <w:rPr>
          <w:sz w:val="22"/>
          <w:lang w:val="es-ES"/>
        </w:rPr>
        <w:t xml:space="preserve">contra </w:t>
      </w:r>
      <w:r>
        <w:rPr>
          <w:i/>
          <w:iCs/>
          <w:sz w:val="22"/>
          <w:lang w:val="es-ES"/>
        </w:rPr>
        <w:t>la Administración de Tribunales</w:t>
      </w:r>
      <w:r>
        <w:rPr>
          <w:sz w:val="22"/>
          <w:lang w:val="es-ES"/>
        </w:rPr>
        <w:t>, 20 de enero de 2000; informes de los Tribunales Laborales Nacionales, vol. 33 1), pág. 20).</w:t>
      </w:r>
    </w:p>
    <w:p w:rsidR="00000000" w:rsidRDefault="00000000">
      <w:pPr>
        <w:rPr>
          <w:sz w:val="22"/>
          <w:lang w:val="es-ES"/>
        </w:rPr>
      </w:pPr>
    </w:p>
    <w:p w:rsidR="00000000" w:rsidRDefault="00000000">
      <w:pPr>
        <w:rPr>
          <w:sz w:val="22"/>
          <w:lang w:val="es-ES"/>
        </w:rPr>
      </w:pPr>
      <w:r>
        <w:rPr>
          <w:sz w:val="22"/>
          <w:lang w:val="es-ES"/>
        </w:rPr>
        <w:t>115.</w:t>
      </w:r>
      <w:r>
        <w:rPr>
          <w:sz w:val="22"/>
          <w:lang w:val="es-ES"/>
        </w:rPr>
        <w:tab/>
        <w:t>Sin embargo, en ninguno de esos casos este derecho tuvo en sí un peso significativo. Así pues, es justo decir que el estatuto condicional del derecho al trabajo sigue siendo una cuestión abierta.</w:t>
      </w:r>
    </w:p>
    <w:p w:rsidR="00000000" w:rsidRDefault="00000000">
      <w:pPr>
        <w:rPr>
          <w:sz w:val="22"/>
          <w:lang w:val="es-ES"/>
        </w:rPr>
      </w:pPr>
    </w:p>
    <w:p w:rsidR="00000000" w:rsidRDefault="00000000">
      <w:pPr>
        <w:rPr>
          <w:i/>
          <w:iCs/>
          <w:sz w:val="22"/>
          <w:lang w:val="es-ES"/>
        </w:rPr>
      </w:pPr>
      <w:r>
        <w:rPr>
          <w:i/>
          <w:iCs/>
          <w:sz w:val="22"/>
          <w:lang w:val="es-ES"/>
        </w:rPr>
        <w:t>El derecho al trabajo como derecho establecido</w:t>
      </w:r>
    </w:p>
    <w:p w:rsidR="00000000" w:rsidRDefault="00000000">
      <w:pPr>
        <w:rPr>
          <w:sz w:val="22"/>
          <w:lang w:val="es-ES"/>
        </w:rPr>
      </w:pPr>
    </w:p>
    <w:p w:rsidR="00000000" w:rsidRDefault="00000000">
      <w:pPr>
        <w:rPr>
          <w:sz w:val="22"/>
          <w:lang w:val="es-ES"/>
        </w:rPr>
      </w:pPr>
      <w:r>
        <w:rPr>
          <w:sz w:val="22"/>
          <w:lang w:val="es-ES"/>
        </w:rPr>
        <w:t>116.</w:t>
      </w:r>
      <w:r>
        <w:rPr>
          <w:sz w:val="22"/>
          <w:lang w:val="es-ES"/>
        </w:rPr>
        <w:tab/>
        <w:t>Desde la presentación del informe inicial de Israel, ha habido un caso adicional de protección legal de la seguridad en el empleo. La Ley de trabajo de las mujeres se enmendó en 2000 para prohibir el despido de una mujer debido a una ausencia del trabajo cuando esa mujer necesita esconderse de un marido que la maltrata.</w:t>
      </w:r>
    </w:p>
    <w:p w:rsidR="00000000" w:rsidRDefault="00000000">
      <w:pPr>
        <w:rPr>
          <w:sz w:val="22"/>
          <w:lang w:val="es-ES"/>
        </w:rPr>
      </w:pPr>
    </w:p>
    <w:p w:rsidR="00000000" w:rsidRDefault="00000000">
      <w:pPr>
        <w:rPr>
          <w:sz w:val="22"/>
          <w:lang w:val="es-ES"/>
        </w:rPr>
      </w:pPr>
      <w:r>
        <w:rPr>
          <w:sz w:val="22"/>
          <w:lang w:val="es-ES"/>
        </w:rPr>
        <w:t>117.</w:t>
      </w:r>
      <w:r>
        <w:rPr>
          <w:sz w:val="22"/>
          <w:lang w:val="es-ES"/>
        </w:rPr>
        <w:tab/>
        <w:t>Los expertos y las organizaciones de trabajadores han criticado recientemente la Ley de empleo de trabajadores por empresas de trabajo temporal, de 1996, descrita en el informe inicial. El Tribunal Laboral Nacional también señaló en unas pocas ocasiones defectos en la ley existente, especialmente en los casos en que el uso de trabajadores temporales se hacía por períodos prolongados. En el caso de Tzvi Shaffir, el Tribunal declaró:</w:t>
      </w:r>
    </w:p>
    <w:p w:rsidR="00000000" w:rsidRDefault="00000000">
      <w:pPr>
        <w:rPr>
          <w:sz w:val="22"/>
          <w:lang w:val="es-ES"/>
        </w:rPr>
      </w:pPr>
    </w:p>
    <w:p w:rsidR="00000000" w:rsidRDefault="00000000">
      <w:pPr>
        <w:ind w:left="567"/>
        <w:rPr>
          <w:sz w:val="22"/>
          <w:lang w:val="es-ES"/>
        </w:rPr>
      </w:pPr>
      <w:r>
        <w:rPr>
          <w:sz w:val="22"/>
          <w:lang w:val="es-ES"/>
        </w:rPr>
        <w:tab/>
        <w:t xml:space="preserve">Considero la modalidad de empleo a través de empresas de trabajo temporal durante períodos prolongados una tendencia negativa en las relaciones laborales, perjudicial para la protección de los trabajadores que ofrece la ley tanto al nivel individual como al nivel colectivo…Una persona empleada durante un período prolongado por la misma empresa usuaria debe ser considerada un empleado del usuario. De otra manera habría dos clases de trabajadores en el lugar de trabajo: los protegidos por los acuerdos colectivos y ordenanzas de extensión que se aplican al usuario y los que se consideran empleados por la empresa de trabajo temporal, que no está obligada por esos acuerdos y ordenanzas… Esos trabajadores pasan a estar así “fuera de la ley” dentro del lugar de trabajo del usuario (Tribunal Nacional Laboral 57/3-56, </w:t>
      </w:r>
      <w:r>
        <w:rPr>
          <w:i/>
          <w:iCs/>
          <w:sz w:val="22"/>
          <w:lang w:val="es-ES"/>
        </w:rPr>
        <w:t xml:space="preserve">Tzvi Shaffir </w:t>
      </w:r>
      <w:r>
        <w:rPr>
          <w:sz w:val="22"/>
          <w:lang w:val="es-ES"/>
        </w:rPr>
        <w:t xml:space="preserve">contra </w:t>
      </w:r>
      <w:r>
        <w:rPr>
          <w:i/>
          <w:iCs/>
          <w:sz w:val="22"/>
          <w:lang w:val="es-ES"/>
        </w:rPr>
        <w:t>Netiy Bitzuah Taasyaty Inc.</w:t>
      </w:r>
      <w:r>
        <w:rPr>
          <w:sz w:val="22"/>
          <w:lang w:val="es-ES"/>
        </w:rPr>
        <w:t>, informes de los Tribunales Nacionales Laborales, vol. 32, pág. 241).</w:t>
      </w:r>
    </w:p>
    <w:p w:rsidR="00000000" w:rsidRDefault="00000000">
      <w:pPr>
        <w:rPr>
          <w:sz w:val="22"/>
          <w:lang w:val="es-ES"/>
        </w:rPr>
      </w:pPr>
      <w:r>
        <w:rPr>
          <w:sz w:val="22"/>
          <w:lang w:val="es-ES"/>
        </w:rPr>
        <w:t>118.</w:t>
      </w:r>
      <w:r>
        <w:rPr>
          <w:sz w:val="22"/>
          <w:lang w:val="es-ES"/>
        </w:rPr>
        <w:tab/>
        <w:t>En respuesta a esas preocupaciones, el Ministerio de Trabajo y Asuntos Sociales inició en 1999 un proyecto de ley encaminado a reformar en forma radical la ley existente. Mientras el Gobierno estaba todavía examinando ese proyecto de ley, un miembro privado del Knesset logró hacer aprobar un proyecto de ley. Como resultado de esto, la ley se modificó radicalmente en 2000.</w:t>
      </w:r>
    </w:p>
    <w:p w:rsidR="00000000" w:rsidRDefault="00000000">
      <w:pPr>
        <w:rPr>
          <w:sz w:val="22"/>
          <w:lang w:val="es-ES"/>
        </w:rPr>
      </w:pPr>
    </w:p>
    <w:p w:rsidR="00000000" w:rsidRDefault="00000000">
      <w:pPr>
        <w:rPr>
          <w:sz w:val="22"/>
          <w:lang w:val="es-ES"/>
        </w:rPr>
      </w:pPr>
      <w:r>
        <w:rPr>
          <w:sz w:val="22"/>
          <w:lang w:val="es-ES"/>
        </w:rPr>
        <w:t>119.</w:t>
      </w:r>
      <w:r>
        <w:rPr>
          <w:sz w:val="22"/>
          <w:lang w:val="es-ES"/>
        </w:rPr>
        <w:tab/>
        <w:t>La enmienda limita el uso de trabajadores a través de empresas de trabajo temporal a un máximo de nueve meses, más seis meses adicionales mediante permiso especial del Ministerio de Trabajo y Asuntos Sociales. Estipula también que un trabajador temporal contratado en la misma empresa usuaria por un período más prolongado será considerado automáticamente empleado de la empresa del usuario. Además, el trabajador tiene derecho, desde el primer día en la empresa del usuario, a los mismos derechos de que disfrutan los empleados de la empresa del usuario de una ocupación y antigüedad similares en el lugar del trabajo.</w:t>
      </w:r>
    </w:p>
    <w:p w:rsidR="00000000" w:rsidRDefault="00000000">
      <w:pPr>
        <w:rPr>
          <w:sz w:val="22"/>
          <w:lang w:val="es-ES"/>
        </w:rPr>
      </w:pPr>
    </w:p>
    <w:p w:rsidR="00000000" w:rsidRDefault="00000000">
      <w:pPr>
        <w:rPr>
          <w:sz w:val="22"/>
          <w:lang w:val="es-ES"/>
        </w:rPr>
      </w:pPr>
      <w:r>
        <w:rPr>
          <w:sz w:val="22"/>
          <w:lang w:val="es-ES"/>
        </w:rPr>
        <w:t>120.</w:t>
      </w:r>
      <w:r>
        <w:rPr>
          <w:sz w:val="22"/>
          <w:lang w:val="es-ES"/>
        </w:rPr>
        <w:tab/>
        <w:t>La enmienda entró en vigor el 1º de enero de 2001. Constituye una reforma importante, que afecta a alrededor del 6% de los asalariados de Israel. Así pues, se necesitaba un período de ajuste antes de su entrada en vigor. Sin embargo, incluso ese período se consideró insuficiente, al menos para el sector público. La enmienda exige una reconsideración de la modalidad de empleo de miles de trabajadores temporales en el sector público. Por esta razón, el Gobierno pidió al Knesset que aplazara la entrada en vigor de la enmienda hasta enero de 2002 a fin de completar su reorganización. La solicitud está todavía pendiente en el Knesset.</w:t>
      </w:r>
    </w:p>
    <w:p w:rsidR="00000000" w:rsidRDefault="00000000">
      <w:pPr>
        <w:rPr>
          <w:sz w:val="22"/>
          <w:lang w:val="es-ES"/>
        </w:rPr>
      </w:pPr>
    </w:p>
    <w:p w:rsidR="00000000" w:rsidRDefault="00000000">
      <w:pPr>
        <w:rPr>
          <w:sz w:val="22"/>
          <w:lang w:val="es-ES"/>
        </w:rPr>
      </w:pPr>
      <w:r>
        <w:rPr>
          <w:sz w:val="22"/>
          <w:lang w:val="es-ES"/>
        </w:rPr>
        <w:t>121.</w:t>
      </w:r>
      <w:r>
        <w:rPr>
          <w:sz w:val="22"/>
          <w:lang w:val="es-ES"/>
        </w:rPr>
        <w:tab/>
        <w:t>El Ministerio de Trabajo y Asuntos Sociales está completando actualmente un estudio sistemático con el fin de cuantificar y calificar la población de empleados en empresas de trabajo temporal en Israel. Se proporcionará en consecuencia información fáctica detallada en informes futuros.</w:t>
      </w:r>
    </w:p>
    <w:p w:rsidR="00000000" w:rsidRDefault="00000000">
      <w:pPr>
        <w:rPr>
          <w:sz w:val="22"/>
          <w:lang w:val="es-ES"/>
        </w:rPr>
      </w:pPr>
    </w:p>
    <w:p w:rsidR="00000000" w:rsidRDefault="00000000">
      <w:pPr>
        <w:rPr>
          <w:sz w:val="22"/>
          <w:lang w:val="es-ES"/>
        </w:rPr>
      </w:pPr>
      <w:r>
        <w:rPr>
          <w:sz w:val="22"/>
          <w:lang w:val="es-ES"/>
        </w:rPr>
        <w:t>122.</w:t>
      </w:r>
      <w:r>
        <w:rPr>
          <w:sz w:val="22"/>
          <w:lang w:val="es-ES"/>
        </w:rPr>
        <w:tab/>
        <w:t xml:space="preserve">Con respecto a los aspectos de control administrativos de la ley, ha habido algunos adelantos importantes desde el informe inicial. En primer lugar, se mencionó en ese informe una petición presentada al Tribunal Supremo de Justicia solicitando que se declararan inconstitucionales las disposiciones que requerían una garantía financiera como condición previa para el otorgamiento de un permiso a una empresa de trabajo temporal. En 1998, el Tribunal Supremo de Justicia sostuvo, en su fallo final, la constitucionalidad de ese requisito en un precedente importante (HCJ450/97 Tnuffah. </w:t>
      </w:r>
      <w:r>
        <w:rPr>
          <w:i/>
          <w:iCs/>
          <w:sz w:val="22"/>
          <w:lang w:val="es-ES"/>
        </w:rPr>
        <w:t xml:space="preserve">Servicios de Personal y Mantenimiento Ltd. </w:t>
      </w:r>
      <w:r>
        <w:rPr>
          <w:sz w:val="22"/>
          <w:lang w:val="es-ES"/>
        </w:rPr>
        <w:t xml:space="preserve">contra </w:t>
      </w:r>
      <w:r>
        <w:rPr>
          <w:i/>
          <w:iCs/>
          <w:sz w:val="22"/>
          <w:lang w:val="es-ES"/>
        </w:rPr>
        <w:t>el Ministerio de Trabajo y Asuntos Sociales</w:t>
      </w:r>
      <w:r>
        <w:rPr>
          <w:sz w:val="22"/>
          <w:lang w:val="es-ES"/>
        </w:rPr>
        <w:t>). Esta decisión se describió anteriormente en el presente informe en relación con el artículo 2.</w:t>
      </w:r>
    </w:p>
    <w:p w:rsidR="00000000" w:rsidRDefault="00000000">
      <w:pPr>
        <w:rPr>
          <w:sz w:val="22"/>
          <w:lang w:val="es-ES"/>
        </w:rPr>
      </w:pPr>
    </w:p>
    <w:p w:rsidR="00000000" w:rsidRDefault="00000000">
      <w:pPr>
        <w:spacing w:after="80"/>
        <w:rPr>
          <w:sz w:val="22"/>
          <w:lang w:val="es-ES"/>
        </w:rPr>
      </w:pPr>
      <w:r>
        <w:rPr>
          <w:sz w:val="22"/>
          <w:lang w:val="es-ES"/>
        </w:rPr>
        <w:t>123.</w:t>
      </w:r>
      <w:r>
        <w:rPr>
          <w:sz w:val="22"/>
          <w:lang w:val="es-ES"/>
        </w:rPr>
        <w:tab/>
        <w:t xml:space="preserve">Además, el Ministro de Trabajo y Asuntos Sociales ha utilizado sus facultades de cumplimiento de la ley en varios casos cuando reclamaciones e investigaciones han mostrado infracciones de la ley, incluidas las obligaciones jurídicas de una empresa como empleador. Esas actividades administrativas han tenido uno o más de los siguientes resultados: </w:t>
      </w:r>
    </w:p>
    <w:p w:rsidR="00000000" w:rsidRDefault="00000000">
      <w:pPr>
        <w:spacing w:after="80"/>
        <w:ind w:left="1134" w:hanging="1134"/>
        <w:rPr>
          <w:sz w:val="22"/>
          <w:lang w:val="es-ES"/>
        </w:rPr>
      </w:pPr>
      <w:r>
        <w:rPr>
          <w:sz w:val="22"/>
          <w:lang w:val="es-ES"/>
        </w:rPr>
        <w:tab/>
        <w:t>–</w:t>
      </w:r>
      <w:r>
        <w:rPr>
          <w:sz w:val="22"/>
          <w:lang w:val="es-ES"/>
        </w:rPr>
        <w:tab/>
        <w:t>Reembolso por la empresa de las sumas adeudadas a sus empleados;</w:t>
      </w:r>
    </w:p>
    <w:p w:rsidR="00000000" w:rsidRDefault="00000000">
      <w:pPr>
        <w:spacing w:after="80"/>
        <w:ind w:left="1134" w:hanging="1134"/>
        <w:rPr>
          <w:sz w:val="22"/>
          <w:lang w:val="es-ES"/>
        </w:rPr>
      </w:pPr>
      <w:r>
        <w:rPr>
          <w:sz w:val="22"/>
          <w:lang w:val="es-ES"/>
        </w:rPr>
        <w:tab/>
        <w:t>–</w:t>
      </w:r>
      <w:r>
        <w:rPr>
          <w:sz w:val="22"/>
          <w:lang w:val="es-ES"/>
        </w:rPr>
        <w:tab/>
        <w:t>Limitación del alcance de las actividades de la empresa hasta el cumplimiento de ciertas condiciones;</w:t>
      </w:r>
    </w:p>
    <w:p w:rsidR="00000000" w:rsidRDefault="00000000">
      <w:pPr>
        <w:spacing w:after="80"/>
        <w:ind w:left="1134" w:hanging="1134"/>
        <w:rPr>
          <w:sz w:val="22"/>
          <w:lang w:val="es-ES"/>
        </w:rPr>
      </w:pPr>
      <w:r>
        <w:rPr>
          <w:sz w:val="22"/>
          <w:lang w:val="es-ES"/>
        </w:rPr>
        <w:tab/>
        <w:t>–</w:t>
      </w:r>
      <w:r>
        <w:rPr>
          <w:sz w:val="22"/>
          <w:lang w:val="es-ES"/>
        </w:rPr>
        <w:tab/>
        <w:t>Nombramiento de un contador para verificar el cumplimiento de ciertas condiciones fiscales;</w:t>
      </w:r>
    </w:p>
    <w:p w:rsidR="00000000" w:rsidRDefault="00000000">
      <w:pPr>
        <w:spacing w:after="80"/>
        <w:ind w:left="1134" w:hanging="1134"/>
        <w:rPr>
          <w:sz w:val="22"/>
          <w:lang w:val="es-ES"/>
        </w:rPr>
      </w:pPr>
      <w:r>
        <w:rPr>
          <w:sz w:val="22"/>
          <w:lang w:val="es-ES"/>
        </w:rPr>
        <w:tab/>
        <w:t>–</w:t>
      </w:r>
      <w:r>
        <w:rPr>
          <w:sz w:val="22"/>
          <w:lang w:val="es-ES"/>
        </w:rPr>
        <w:tab/>
        <w:t>Acusación penal, principalmente para hacer cumplir la disposición contra la explotación de una empresa sin permiso;</w:t>
      </w:r>
    </w:p>
    <w:p w:rsidR="00000000" w:rsidRDefault="00000000">
      <w:pPr>
        <w:rPr>
          <w:sz w:val="22"/>
          <w:lang w:val="es-ES"/>
        </w:rPr>
      </w:pPr>
      <w:r>
        <w:rPr>
          <w:sz w:val="22"/>
          <w:lang w:val="es-ES"/>
        </w:rPr>
        <w:tab/>
        <w:t>–</w:t>
      </w:r>
      <w:r>
        <w:rPr>
          <w:sz w:val="22"/>
          <w:lang w:val="es-ES"/>
        </w:rPr>
        <w:tab/>
        <w:t>Cancelación del permiso.</w:t>
      </w:r>
    </w:p>
    <w:p w:rsidR="00000000" w:rsidRDefault="00000000">
      <w:pPr>
        <w:rPr>
          <w:sz w:val="22"/>
          <w:lang w:val="es-ES"/>
        </w:rPr>
      </w:pPr>
    </w:p>
    <w:p w:rsidR="00000000" w:rsidRDefault="00000000">
      <w:pPr>
        <w:rPr>
          <w:sz w:val="22"/>
          <w:lang w:val="es-ES"/>
        </w:rPr>
      </w:pPr>
      <w:r>
        <w:rPr>
          <w:sz w:val="22"/>
          <w:lang w:val="es-ES"/>
        </w:rPr>
        <w:t>124.</w:t>
      </w:r>
      <w:r>
        <w:rPr>
          <w:sz w:val="22"/>
          <w:lang w:val="es-ES"/>
        </w:rPr>
        <w:tab/>
        <w:t>Por último, cabe señalar que el número de empresas autorizadas ha llegado a 300. Es digno de mención el hecho de que 100 agencias que funcionaban antes de la entrada en vigor de la ley en 1996 han cesado sus operaciones tras su aplicación.</w:t>
      </w:r>
    </w:p>
    <w:p w:rsidR="00000000" w:rsidRDefault="00000000">
      <w:pPr>
        <w:rPr>
          <w:sz w:val="22"/>
          <w:lang w:val="es-ES"/>
        </w:rPr>
      </w:pPr>
    </w:p>
    <w:p w:rsidR="00000000" w:rsidRDefault="00000000">
      <w:pPr>
        <w:keepNext/>
        <w:rPr>
          <w:i/>
          <w:iCs/>
          <w:sz w:val="22"/>
          <w:lang w:val="es-ES"/>
        </w:rPr>
      </w:pPr>
      <w:r>
        <w:rPr>
          <w:i/>
          <w:iCs/>
          <w:sz w:val="22"/>
          <w:lang w:val="es-ES"/>
        </w:rPr>
        <w:t>El derecho al trabajo en la jurisprudencia israelí</w:t>
      </w:r>
    </w:p>
    <w:p w:rsidR="00000000" w:rsidRDefault="00000000">
      <w:pPr>
        <w:keepNext/>
        <w:rPr>
          <w:sz w:val="22"/>
          <w:lang w:val="es-ES"/>
        </w:rPr>
      </w:pPr>
    </w:p>
    <w:p w:rsidR="00000000" w:rsidRDefault="00000000">
      <w:pPr>
        <w:keepNext/>
        <w:rPr>
          <w:sz w:val="22"/>
          <w:lang w:val="es-ES"/>
        </w:rPr>
      </w:pPr>
      <w:r>
        <w:rPr>
          <w:sz w:val="22"/>
          <w:lang w:val="es-ES"/>
        </w:rPr>
        <w:t>125.</w:t>
      </w:r>
      <w:r>
        <w:rPr>
          <w:sz w:val="22"/>
          <w:lang w:val="es-ES"/>
        </w:rPr>
        <w:tab/>
        <w:t xml:space="preserve">La doctrina de “limitación profesional” mencionada en el informe inicial se ha afianzado más en algunos casos judiciales recientes. Cabe mencionar un nuevo caso importante conocido como “el caso Checkpoint” (BSHA 27/99 </w:t>
      </w:r>
      <w:r>
        <w:rPr>
          <w:i/>
          <w:iCs/>
          <w:sz w:val="22"/>
          <w:lang w:val="es-ES"/>
        </w:rPr>
        <w:t xml:space="preserve">Dan Prumer Checkpoint Software Technologies Inc. </w:t>
      </w:r>
      <w:r>
        <w:rPr>
          <w:sz w:val="22"/>
          <w:lang w:val="es-ES"/>
        </w:rPr>
        <w:t xml:space="preserve">contra </w:t>
      </w:r>
      <w:r>
        <w:rPr>
          <w:i/>
          <w:iCs/>
          <w:sz w:val="22"/>
          <w:lang w:val="es-ES"/>
        </w:rPr>
        <w:t>Redgard Inc</w:t>
      </w:r>
      <w:r>
        <w:rPr>
          <w:sz w:val="22"/>
          <w:lang w:val="es-ES"/>
        </w:rPr>
        <w:t>., NLC, 4 de junio de 1999). El Tribunal Laboral consideró una obligación contractual de un empleado de una empresa de alta tecnología de abstenerse, durante 22 meses después de la terminación del contrato, de trabajar para una empresa competidora. El empleado era un especialista en desarrollo de programas informáticos de seguridad, que había adquirido conocimientos y especialización adicionales mientras trabajaba durante el período de su contrato. El Tribunal de Distrito había emitido una orden temporal que prohibía al empleado empezar a trabajar en Checkpoint, una empresa rival. La decisión mayoritaria del Tribunal Nacional Laboral anuló esa orden.</w:t>
      </w:r>
    </w:p>
    <w:p w:rsidR="00000000" w:rsidRDefault="00000000">
      <w:pPr>
        <w:keepNext/>
        <w:rPr>
          <w:sz w:val="22"/>
          <w:lang w:val="es-ES"/>
        </w:rPr>
      </w:pPr>
    </w:p>
    <w:p w:rsidR="00000000" w:rsidRDefault="00000000">
      <w:pPr>
        <w:rPr>
          <w:sz w:val="22"/>
          <w:lang w:val="es-ES"/>
        </w:rPr>
      </w:pPr>
      <w:r>
        <w:rPr>
          <w:sz w:val="22"/>
          <w:lang w:val="es-ES"/>
        </w:rPr>
        <w:t>126.</w:t>
      </w:r>
      <w:r>
        <w:rPr>
          <w:sz w:val="22"/>
          <w:lang w:val="es-ES"/>
        </w:rPr>
        <w:tab/>
        <w:t>La importancia del caso reside en los principios aplicados, más que en su aplicación en este caso. El Tribunal sopesó derechos e intereses similares al enfoque descrito en el informe inicial. Sin embargo, los comentaristas han criticado la decisión por considerar impropio otorgar esa protección a un empleado especializado en la industria de alta tecnología, en que muchos empleados están, de hecho, en posición tan fuerte con respecto al empleador que no necesitan protección especial. Algunos adujeron incluso que el precedente eliminaría en la práctica la protección de los secretos profesionales del empleador e incluso pondría en peligro la viabilidad de toda la industria de alta tecnología. El Tribunal se ocupó de esta preocupación práctica en su decisión. Puso de relieve también el concepto de que los conocimientos especializados, incluso si se obtienen en el empleo, forman parte de las calificaciones personales del empleado. Como tales, forman parte de su propiedad, que debe protegerse con arreglo al derecho básico a la propiedad, consagrado en la Ley Básica: dignidad y libertad humanas. En términos generales, este enfoque promueve en efecto el derecho al trabajo de los trabajadores.</w:t>
      </w:r>
    </w:p>
    <w:p w:rsidR="00000000" w:rsidRDefault="00000000">
      <w:pPr>
        <w:rPr>
          <w:sz w:val="22"/>
          <w:lang w:val="es-ES"/>
        </w:rPr>
      </w:pPr>
    </w:p>
    <w:p w:rsidR="00000000" w:rsidRDefault="00000000">
      <w:pPr>
        <w:rPr>
          <w:b/>
          <w:bCs/>
          <w:sz w:val="22"/>
          <w:lang w:val="es-ES"/>
        </w:rPr>
      </w:pPr>
      <w:r>
        <w:rPr>
          <w:b/>
          <w:bCs/>
          <w:sz w:val="22"/>
          <w:lang w:val="es-ES"/>
        </w:rPr>
        <w:t>Programas de formación técnica y profesional: orientación profesional</w:t>
      </w:r>
    </w:p>
    <w:p w:rsidR="00000000" w:rsidRDefault="00000000">
      <w:pPr>
        <w:rPr>
          <w:sz w:val="22"/>
          <w:lang w:val="es-ES"/>
        </w:rPr>
      </w:pPr>
    </w:p>
    <w:p w:rsidR="00000000" w:rsidRDefault="00000000">
      <w:pPr>
        <w:rPr>
          <w:sz w:val="22"/>
          <w:lang w:val="es-ES"/>
        </w:rPr>
      </w:pPr>
      <w:r>
        <w:rPr>
          <w:sz w:val="22"/>
          <w:lang w:val="es-ES"/>
        </w:rPr>
        <w:t>127.</w:t>
      </w:r>
      <w:r>
        <w:rPr>
          <w:sz w:val="22"/>
          <w:lang w:val="es-ES"/>
        </w:rPr>
        <w:tab/>
        <w:t>No ha habido cambios desde el informe inicial del Israel.</w:t>
      </w:r>
    </w:p>
    <w:p w:rsidR="00000000" w:rsidRDefault="00000000">
      <w:pPr>
        <w:rPr>
          <w:sz w:val="22"/>
          <w:lang w:val="es-ES"/>
        </w:rPr>
      </w:pPr>
    </w:p>
    <w:p w:rsidR="00000000" w:rsidRDefault="00000000">
      <w:pPr>
        <w:jc w:val="center"/>
        <w:rPr>
          <w:b/>
          <w:bCs/>
          <w:sz w:val="22"/>
          <w:lang w:val="es-ES"/>
        </w:rPr>
      </w:pPr>
      <w:r>
        <w:rPr>
          <w:b/>
          <w:bCs/>
          <w:sz w:val="22"/>
          <w:lang w:val="es-ES"/>
        </w:rPr>
        <w:t>Enseñanza profesional y técnica dentro del sistema de educación formal patrocinada</w:t>
      </w:r>
      <w:r>
        <w:rPr>
          <w:b/>
          <w:bCs/>
          <w:sz w:val="22"/>
          <w:lang w:val="es-ES"/>
        </w:rPr>
        <w:br/>
        <w:t>por el Ministerio de Educación</w:t>
      </w:r>
    </w:p>
    <w:p w:rsidR="00000000" w:rsidRDefault="00000000">
      <w:pPr>
        <w:jc w:val="center"/>
        <w:rPr>
          <w:b/>
          <w:bCs/>
          <w:sz w:val="22"/>
          <w:lang w:val="es-ES"/>
        </w:rPr>
      </w:pPr>
    </w:p>
    <w:p w:rsidR="00000000" w:rsidRDefault="00000000">
      <w:pPr>
        <w:rPr>
          <w:sz w:val="22"/>
          <w:lang w:val="es-ES"/>
        </w:rPr>
      </w:pPr>
      <w:r>
        <w:rPr>
          <w:sz w:val="22"/>
          <w:lang w:val="es-ES"/>
        </w:rPr>
        <w:t>128.</w:t>
      </w:r>
      <w:r>
        <w:rPr>
          <w:sz w:val="22"/>
          <w:lang w:val="es-ES"/>
        </w:rPr>
        <w:tab/>
        <w:t>El número de estudiantes que recibe formación profesional en las escuelas secundarias ha seguido aumentando rápidamente en términos absolutos y relativos. En el año escolar 1999-2000, 115.000 estudiantes (en los sistemas hebreo y árabe) seguían cursos profesionales/tecnológicos, un aumento del 17% con respecto a 1998/1999. En 1999-2000, el número total de estudiantes en la escuela secundaria aumentó solamente un 2%.</w:t>
      </w:r>
    </w:p>
    <w:p w:rsidR="00000000" w:rsidRDefault="00000000">
      <w:pPr>
        <w:rPr>
          <w:sz w:val="22"/>
          <w:lang w:val="es-ES"/>
        </w:rPr>
      </w:pPr>
    </w:p>
    <w:p w:rsidR="00000000" w:rsidRDefault="00000000">
      <w:pPr>
        <w:rPr>
          <w:sz w:val="22"/>
          <w:lang w:val="es-ES"/>
        </w:rPr>
      </w:pPr>
      <w:r>
        <w:rPr>
          <w:sz w:val="22"/>
          <w:lang w:val="es-ES"/>
        </w:rPr>
        <w:t>129.</w:t>
      </w:r>
      <w:r>
        <w:rPr>
          <w:sz w:val="22"/>
          <w:lang w:val="es-ES"/>
        </w:rPr>
        <w:tab/>
        <w:t>No se dispone de información actualizada sobre el número de instituciones que proporcionan capacitación profesional avanzada. Sin embargo, en lo que hace al número de estudiantes, en 1998-1999 había 53.000 estudiantes en esas escuelas, casi la mitad de ellos en escuelas para ingenieros y técnicos prácticos, 20% en escuelas de formación de docentes, 15% en escuelas para formar empleados de oficina y administración de empresas y el resto en cursos de enfermería, ocupaciones paramédicas, artes, arquitectura y diseño.</w:t>
      </w:r>
    </w:p>
    <w:p w:rsidR="00000000" w:rsidRDefault="00000000">
      <w:pPr>
        <w:rPr>
          <w:sz w:val="22"/>
          <w:lang w:val="es-ES"/>
        </w:rPr>
      </w:pPr>
    </w:p>
    <w:p w:rsidR="00000000" w:rsidRDefault="00000000">
      <w:pPr>
        <w:rPr>
          <w:b/>
          <w:bCs/>
          <w:sz w:val="22"/>
          <w:lang w:val="es-ES"/>
        </w:rPr>
      </w:pPr>
      <w:r>
        <w:rPr>
          <w:b/>
          <w:bCs/>
          <w:sz w:val="22"/>
          <w:lang w:val="es-ES"/>
        </w:rPr>
        <w:t>Formación profesional para adultos y jóvenes patrocinada por el Ministerio de Trabajo</w:t>
      </w:r>
      <w:r>
        <w:rPr>
          <w:b/>
          <w:bCs/>
          <w:sz w:val="22"/>
          <w:lang w:val="es-ES"/>
        </w:rPr>
        <w:br/>
        <w:t>y Asuntos Sociales</w:t>
      </w:r>
    </w:p>
    <w:p w:rsidR="00000000" w:rsidRDefault="00000000">
      <w:pPr>
        <w:rPr>
          <w:sz w:val="22"/>
          <w:lang w:val="es-ES"/>
        </w:rPr>
      </w:pPr>
    </w:p>
    <w:p w:rsidR="00000000" w:rsidRDefault="00000000">
      <w:pPr>
        <w:rPr>
          <w:sz w:val="22"/>
          <w:lang w:val="es-ES"/>
        </w:rPr>
      </w:pPr>
      <w:r>
        <w:rPr>
          <w:sz w:val="22"/>
          <w:lang w:val="es-ES"/>
        </w:rPr>
        <w:t>130.</w:t>
      </w:r>
      <w:r>
        <w:rPr>
          <w:sz w:val="22"/>
          <w:lang w:val="es-ES"/>
        </w:rPr>
        <w:tab/>
        <w:t>En los cuadros siguientes se muestra el ámbito de la capacitación profesional patrocinada por el Ministerio en el año 1999, y más adelante se proporcionan más detalles al respecto:</w:t>
      </w:r>
    </w:p>
    <w:p w:rsidR="00000000" w:rsidRDefault="00000000">
      <w:pPr>
        <w:rPr>
          <w:sz w:val="22"/>
          <w:lang w:val="es-ES"/>
        </w:rPr>
      </w:pPr>
    </w:p>
    <w:p w:rsidR="00000000" w:rsidRDefault="00000000">
      <w:pPr>
        <w:pStyle w:val="Heading1"/>
        <w:spacing w:before="40" w:after="120"/>
        <w:rPr>
          <w:b w:val="0"/>
          <w:bCs/>
          <w:szCs w:val="30"/>
          <w:u w:val="single"/>
          <w:lang w:val="es-ES"/>
        </w:rPr>
      </w:pPr>
      <w:r>
        <w:rPr>
          <w:b w:val="0"/>
          <w:bCs/>
          <w:sz w:val="20"/>
          <w:lang w:val="es-ES"/>
        </w:rPr>
        <w:t>CUADRO 2</w:t>
      </w:r>
    </w:p>
    <w:p w:rsidR="00000000" w:rsidRDefault="00000000">
      <w:pPr>
        <w:spacing w:before="40" w:after="120"/>
        <w:jc w:val="center"/>
        <w:rPr>
          <w:b/>
          <w:bCs/>
          <w:sz w:val="20"/>
          <w:lang w:val="es-ES"/>
        </w:rPr>
      </w:pPr>
      <w:r>
        <w:rPr>
          <w:b/>
          <w:bCs/>
          <w:sz w:val="20"/>
          <w:lang w:val="es-ES"/>
        </w:rPr>
        <w:t>Formación de jóvenes – 1999</w:t>
      </w:r>
    </w:p>
    <w:tbl>
      <w:tblPr>
        <w:tblW w:w="6237" w:type="dxa"/>
        <w:jc w:val="center"/>
        <w:tblInd w:w="1526" w:type="dxa"/>
        <w:tblBorders>
          <w:top w:val="single" w:sz="12" w:space="0" w:color="008080"/>
          <w:left w:val="single" w:sz="6" w:space="0" w:color="008080"/>
          <w:bottom w:val="single" w:sz="12" w:space="0" w:color="008080"/>
          <w:right w:val="single" w:sz="6" w:space="0" w:color="008080"/>
          <w:insideH w:val="nil"/>
          <w:insideV w:val="nil"/>
        </w:tblBorders>
        <w:tblLayout w:type="fixed"/>
        <w:tblLook w:val="00BF" w:firstRow="1" w:lastRow="0" w:firstColumn="1" w:lastColumn="0" w:noHBand="0" w:noVBand="0"/>
      </w:tblPr>
      <w:tblGrid>
        <w:gridCol w:w="3969"/>
        <w:gridCol w:w="2268"/>
      </w:tblGrid>
      <w:tr w:rsidR="00000000">
        <w:tblPrEx>
          <w:tblCellMar>
            <w:top w:w="0" w:type="dxa"/>
            <w:bottom w:w="0" w:type="dxa"/>
          </w:tblCellMar>
        </w:tblPrEx>
        <w:trPr>
          <w:jc w:val="center"/>
        </w:trPr>
        <w:tc>
          <w:tcPr>
            <w:tcW w:w="3969" w:type="dxa"/>
            <w:tcBorders>
              <w:top w:val="single" w:sz="4" w:space="0" w:color="auto"/>
              <w:bottom w:val="single" w:sz="6" w:space="0" w:color="000000"/>
              <w:right w:val="single" w:sz="4" w:space="0" w:color="auto"/>
            </w:tcBorders>
            <w:vAlign w:val="center"/>
          </w:tcPr>
          <w:p w:rsidR="00000000" w:rsidRDefault="00000000">
            <w:pPr>
              <w:jc w:val="center"/>
              <w:rPr>
                <w:i/>
                <w:iCs/>
                <w:sz w:val="20"/>
                <w:lang w:val="es-ES"/>
              </w:rPr>
            </w:pPr>
            <w:r>
              <w:rPr>
                <w:i/>
                <w:iCs/>
                <w:sz w:val="20"/>
                <w:lang w:val="es-ES"/>
              </w:rPr>
              <w:t>Marco general</w:t>
            </w:r>
          </w:p>
        </w:tc>
        <w:tc>
          <w:tcPr>
            <w:tcW w:w="2268" w:type="dxa"/>
            <w:tcBorders>
              <w:top w:val="single" w:sz="4" w:space="0" w:color="auto"/>
              <w:left w:val="single" w:sz="4" w:space="0" w:color="auto"/>
              <w:bottom w:val="single" w:sz="6" w:space="0" w:color="000000"/>
            </w:tcBorders>
            <w:vAlign w:val="center"/>
          </w:tcPr>
          <w:p w:rsidR="00000000" w:rsidRDefault="00000000">
            <w:pPr>
              <w:spacing w:before="40" w:after="40"/>
              <w:jc w:val="center"/>
              <w:rPr>
                <w:i/>
                <w:iCs/>
                <w:sz w:val="20"/>
                <w:szCs w:val="30"/>
                <w:lang w:val="es-ES"/>
              </w:rPr>
            </w:pPr>
            <w:r>
              <w:rPr>
                <w:i/>
                <w:iCs/>
                <w:sz w:val="20"/>
                <w:szCs w:val="30"/>
                <w:lang w:val="es-ES"/>
              </w:rPr>
              <w:t>1999</w:t>
            </w:r>
          </w:p>
        </w:tc>
      </w:tr>
      <w:tr w:rsidR="00000000">
        <w:tblPrEx>
          <w:tblCellMar>
            <w:top w:w="0" w:type="dxa"/>
            <w:bottom w:w="0" w:type="dxa"/>
          </w:tblCellMar>
        </w:tblPrEx>
        <w:trPr>
          <w:jc w:val="center"/>
        </w:trPr>
        <w:tc>
          <w:tcPr>
            <w:tcW w:w="3969" w:type="dxa"/>
            <w:tcBorders>
              <w:top w:val="nil"/>
              <w:right w:val="single" w:sz="4" w:space="0" w:color="auto"/>
            </w:tcBorders>
          </w:tcPr>
          <w:p w:rsidR="00000000" w:rsidRDefault="00000000">
            <w:pPr>
              <w:rPr>
                <w:sz w:val="20"/>
                <w:lang w:val="es-ES"/>
              </w:rPr>
            </w:pPr>
            <w:r>
              <w:rPr>
                <w:sz w:val="20"/>
                <w:lang w:val="es-ES"/>
              </w:rPr>
              <w:t>No. total de estudiantes</w:t>
            </w:r>
          </w:p>
        </w:tc>
        <w:tc>
          <w:tcPr>
            <w:tcW w:w="2268" w:type="dxa"/>
            <w:tcBorders>
              <w:top w:val="nil"/>
              <w:left w:val="single" w:sz="4" w:space="0" w:color="auto"/>
            </w:tcBorders>
          </w:tcPr>
          <w:p w:rsidR="00000000" w:rsidRDefault="00000000">
            <w:pPr>
              <w:spacing w:before="40" w:after="40"/>
              <w:ind w:right="680"/>
              <w:jc w:val="right"/>
              <w:rPr>
                <w:sz w:val="20"/>
                <w:szCs w:val="30"/>
                <w:lang w:val="es-ES"/>
              </w:rPr>
            </w:pPr>
            <w:r>
              <w:rPr>
                <w:sz w:val="20"/>
                <w:szCs w:val="30"/>
                <w:lang w:val="es-ES"/>
              </w:rPr>
              <w:t>14 280</w:t>
            </w:r>
          </w:p>
        </w:tc>
      </w:tr>
      <w:tr w:rsidR="00000000">
        <w:tblPrEx>
          <w:tblCellMar>
            <w:top w:w="0" w:type="dxa"/>
            <w:bottom w:w="0" w:type="dxa"/>
          </w:tblCellMar>
        </w:tblPrEx>
        <w:trPr>
          <w:jc w:val="center"/>
        </w:trPr>
        <w:tc>
          <w:tcPr>
            <w:tcW w:w="3969" w:type="dxa"/>
            <w:tcBorders>
              <w:right w:val="single" w:sz="4" w:space="0" w:color="auto"/>
            </w:tcBorders>
          </w:tcPr>
          <w:p w:rsidR="00000000" w:rsidRDefault="00000000">
            <w:pPr>
              <w:rPr>
                <w:sz w:val="20"/>
                <w:lang w:val="es-ES"/>
              </w:rPr>
            </w:pPr>
            <w:r>
              <w:rPr>
                <w:sz w:val="20"/>
                <w:lang w:val="es-ES"/>
              </w:rPr>
              <w:t>Aprendices</w:t>
            </w:r>
          </w:p>
        </w:tc>
        <w:tc>
          <w:tcPr>
            <w:tcW w:w="2268" w:type="dxa"/>
            <w:tcBorders>
              <w:left w:val="single" w:sz="4" w:space="0" w:color="auto"/>
            </w:tcBorders>
          </w:tcPr>
          <w:p w:rsidR="00000000" w:rsidRDefault="00000000">
            <w:pPr>
              <w:spacing w:before="40" w:after="40"/>
              <w:ind w:right="680"/>
              <w:jc w:val="right"/>
              <w:rPr>
                <w:sz w:val="20"/>
                <w:szCs w:val="30"/>
                <w:lang w:val="es-ES"/>
              </w:rPr>
            </w:pPr>
            <w:r>
              <w:rPr>
                <w:sz w:val="20"/>
                <w:szCs w:val="30"/>
                <w:lang w:val="es-ES"/>
              </w:rPr>
              <w:t>7 280</w:t>
            </w:r>
          </w:p>
        </w:tc>
      </w:tr>
      <w:tr w:rsidR="00000000">
        <w:tblPrEx>
          <w:tblCellMar>
            <w:top w:w="0" w:type="dxa"/>
            <w:bottom w:w="0" w:type="dxa"/>
          </w:tblCellMar>
        </w:tblPrEx>
        <w:trPr>
          <w:jc w:val="center"/>
        </w:trPr>
        <w:tc>
          <w:tcPr>
            <w:tcW w:w="3969" w:type="dxa"/>
            <w:tcBorders>
              <w:right w:val="single" w:sz="4" w:space="0" w:color="auto"/>
            </w:tcBorders>
          </w:tcPr>
          <w:p w:rsidR="00000000" w:rsidRDefault="00000000">
            <w:pPr>
              <w:rPr>
                <w:sz w:val="20"/>
                <w:lang w:val="es-ES"/>
              </w:rPr>
            </w:pPr>
            <w:r>
              <w:rPr>
                <w:sz w:val="20"/>
                <w:lang w:val="es-ES"/>
              </w:rPr>
              <w:t xml:space="preserve">Escuelas industriales </w:t>
            </w:r>
          </w:p>
        </w:tc>
        <w:tc>
          <w:tcPr>
            <w:tcW w:w="2268" w:type="dxa"/>
            <w:tcBorders>
              <w:left w:val="single" w:sz="4" w:space="0" w:color="auto"/>
            </w:tcBorders>
          </w:tcPr>
          <w:p w:rsidR="00000000" w:rsidRDefault="00000000">
            <w:pPr>
              <w:spacing w:before="40" w:after="40"/>
              <w:ind w:right="680"/>
              <w:jc w:val="right"/>
              <w:rPr>
                <w:sz w:val="20"/>
                <w:szCs w:val="30"/>
                <w:lang w:val="es-ES"/>
              </w:rPr>
            </w:pPr>
            <w:r>
              <w:rPr>
                <w:sz w:val="20"/>
                <w:szCs w:val="30"/>
                <w:lang w:val="es-ES"/>
              </w:rPr>
              <w:t>6 400</w:t>
            </w:r>
          </w:p>
        </w:tc>
      </w:tr>
      <w:tr w:rsidR="00000000">
        <w:tblPrEx>
          <w:tblCellMar>
            <w:top w:w="0" w:type="dxa"/>
            <w:bottom w:w="0" w:type="dxa"/>
          </w:tblCellMar>
        </w:tblPrEx>
        <w:trPr>
          <w:jc w:val="center"/>
        </w:trPr>
        <w:tc>
          <w:tcPr>
            <w:tcW w:w="3969" w:type="dxa"/>
            <w:tcBorders>
              <w:bottom w:val="single" w:sz="4" w:space="0" w:color="auto"/>
              <w:right w:val="single" w:sz="4" w:space="0" w:color="auto"/>
            </w:tcBorders>
          </w:tcPr>
          <w:p w:rsidR="00000000" w:rsidRDefault="00000000">
            <w:pPr>
              <w:rPr>
                <w:sz w:val="20"/>
                <w:lang w:val="es-ES"/>
              </w:rPr>
            </w:pPr>
            <w:r>
              <w:rPr>
                <w:sz w:val="20"/>
                <w:lang w:val="es-ES"/>
              </w:rPr>
              <w:t>Adolescentes</w:t>
            </w:r>
          </w:p>
        </w:tc>
        <w:tc>
          <w:tcPr>
            <w:tcW w:w="2268" w:type="dxa"/>
            <w:tcBorders>
              <w:left w:val="single" w:sz="4" w:space="0" w:color="auto"/>
              <w:bottom w:val="single" w:sz="4" w:space="0" w:color="auto"/>
            </w:tcBorders>
          </w:tcPr>
          <w:p w:rsidR="00000000" w:rsidRDefault="00000000">
            <w:pPr>
              <w:spacing w:before="40" w:after="40"/>
              <w:ind w:right="680"/>
              <w:jc w:val="right"/>
              <w:rPr>
                <w:sz w:val="20"/>
                <w:szCs w:val="30"/>
                <w:lang w:val="es-ES"/>
              </w:rPr>
            </w:pPr>
            <w:r>
              <w:rPr>
                <w:sz w:val="20"/>
                <w:szCs w:val="30"/>
                <w:lang w:val="es-ES"/>
              </w:rPr>
              <w:t>600</w:t>
            </w:r>
          </w:p>
        </w:tc>
      </w:tr>
    </w:tbl>
    <w:p w:rsidR="00000000" w:rsidRDefault="00000000">
      <w:pPr>
        <w:spacing w:before="40" w:after="40"/>
        <w:rPr>
          <w:sz w:val="20"/>
          <w:lang w:val="es-ES"/>
        </w:rPr>
      </w:pPr>
    </w:p>
    <w:p w:rsidR="00000000" w:rsidRDefault="00000000">
      <w:pPr>
        <w:spacing w:after="120"/>
        <w:jc w:val="center"/>
        <w:rPr>
          <w:sz w:val="20"/>
          <w:lang w:val="es-ES"/>
        </w:rPr>
      </w:pPr>
      <w:r>
        <w:rPr>
          <w:sz w:val="20"/>
          <w:lang w:val="es-ES"/>
        </w:rPr>
        <w:t>CUADRO 3</w:t>
      </w:r>
    </w:p>
    <w:p w:rsidR="00000000" w:rsidRDefault="00000000">
      <w:pPr>
        <w:spacing w:after="120"/>
        <w:jc w:val="center"/>
        <w:rPr>
          <w:b/>
          <w:bCs/>
          <w:sz w:val="20"/>
          <w:lang w:val="es-ES"/>
        </w:rPr>
      </w:pPr>
      <w:r>
        <w:rPr>
          <w:b/>
          <w:bCs/>
          <w:sz w:val="20"/>
          <w:lang w:val="es-ES"/>
        </w:rPr>
        <w:t>Instituto Nacional de Formación Tecnológica, 1999</w:t>
      </w:r>
    </w:p>
    <w:tbl>
      <w:tblPr>
        <w:tblW w:w="0" w:type="auto"/>
        <w:jc w:val="center"/>
        <w:tblInd w:w="1526" w:type="dxa"/>
        <w:tblBorders>
          <w:top w:val="single" w:sz="12" w:space="0" w:color="008080"/>
          <w:left w:val="single" w:sz="6" w:space="0" w:color="008080"/>
          <w:bottom w:val="single" w:sz="12" w:space="0" w:color="008080"/>
          <w:right w:val="single" w:sz="6" w:space="0" w:color="008080"/>
          <w:insideH w:val="nil"/>
          <w:insideV w:val="nil"/>
        </w:tblBorders>
        <w:tblLayout w:type="fixed"/>
        <w:tblLook w:val="00BF" w:firstRow="1" w:lastRow="0" w:firstColumn="1" w:lastColumn="0" w:noHBand="0" w:noVBand="0"/>
      </w:tblPr>
      <w:tblGrid>
        <w:gridCol w:w="3969"/>
        <w:gridCol w:w="2268"/>
      </w:tblGrid>
      <w:tr w:rsidR="00000000">
        <w:tblPrEx>
          <w:tblCellMar>
            <w:top w:w="0" w:type="dxa"/>
            <w:bottom w:w="0" w:type="dxa"/>
          </w:tblCellMar>
        </w:tblPrEx>
        <w:trPr>
          <w:jc w:val="center"/>
        </w:trPr>
        <w:tc>
          <w:tcPr>
            <w:tcW w:w="3969" w:type="dxa"/>
            <w:tcBorders>
              <w:top w:val="single" w:sz="4" w:space="0" w:color="auto"/>
              <w:bottom w:val="single" w:sz="6" w:space="0" w:color="000000"/>
              <w:right w:val="single" w:sz="4" w:space="0" w:color="auto"/>
            </w:tcBorders>
            <w:shd w:val="clear" w:color="C0C0C0" w:fill="FFFFFF"/>
          </w:tcPr>
          <w:p w:rsidR="00000000" w:rsidRDefault="00000000">
            <w:pPr>
              <w:spacing w:before="40" w:after="40"/>
              <w:jc w:val="center"/>
              <w:rPr>
                <w:i/>
                <w:iCs/>
                <w:color w:val="800000"/>
                <w:sz w:val="20"/>
                <w:szCs w:val="30"/>
                <w:u w:val="single"/>
                <w:lang w:val="es-ES"/>
              </w:rPr>
            </w:pPr>
            <w:r>
              <w:rPr>
                <w:i/>
                <w:iCs/>
                <w:sz w:val="20"/>
                <w:lang w:val="es-ES"/>
              </w:rPr>
              <w:t>Marco general</w:t>
            </w:r>
          </w:p>
        </w:tc>
        <w:tc>
          <w:tcPr>
            <w:tcW w:w="2268" w:type="dxa"/>
            <w:tcBorders>
              <w:top w:val="single" w:sz="4" w:space="0" w:color="auto"/>
              <w:left w:val="single" w:sz="4" w:space="0" w:color="auto"/>
              <w:bottom w:val="single" w:sz="6" w:space="0" w:color="000000"/>
            </w:tcBorders>
            <w:shd w:val="clear" w:color="C0C0C0" w:fill="FFFFFF"/>
          </w:tcPr>
          <w:p w:rsidR="00000000" w:rsidRDefault="00000000">
            <w:pPr>
              <w:spacing w:before="40" w:after="40"/>
              <w:jc w:val="center"/>
              <w:rPr>
                <w:i/>
                <w:iCs/>
                <w:sz w:val="20"/>
                <w:szCs w:val="30"/>
                <w:lang w:val="es-ES"/>
              </w:rPr>
            </w:pPr>
            <w:r>
              <w:rPr>
                <w:i/>
                <w:iCs/>
                <w:sz w:val="20"/>
                <w:szCs w:val="30"/>
                <w:lang w:val="es-ES"/>
              </w:rPr>
              <w:t>1999</w:t>
            </w:r>
          </w:p>
        </w:tc>
      </w:tr>
      <w:tr w:rsidR="00000000">
        <w:tblPrEx>
          <w:tblCellMar>
            <w:top w:w="0" w:type="dxa"/>
            <w:bottom w:w="0" w:type="dxa"/>
          </w:tblCellMar>
        </w:tblPrEx>
        <w:trPr>
          <w:jc w:val="center"/>
        </w:trPr>
        <w:tc>
          <w:tcPr>
            <w:tcW w:w="3969" w:type="dxa"/>
            <w:tcBorders>
              <w:top w:val="single" w:sz="6" w:space="0" w:color="000000"/>
              <w:right w:val="single" w:sz="4" w:space="0" w:color="auto"/>
            </w:tcBorders>
            <w:shd w:val="clear" w:color="C0C0C0" w:fill="FFFFFF"/>
          </w:tcPr>
          <w:p w:rsidR="00000000" w:rsidRDefault="00000000">
            <w:pPr>
              <w:spacing w:before="40" w:after="40"/>
              <w:rPr>
                <w:sz w:val="20"/>
                <w:szCs w:val="30"/>
                <w:u w:val="single"/>
                <w:lang w:val="es-ES"/>
              </w:rPr>
            </w:pPr>
            <w:r>
              <w:rPr>
                <w:sz w:val="20"/>
                <w:lang w:val="es-ES"/>
              </w:rPr>
              <w:t>No. total de estudiantes</w:t>
            </w:r>
          </w:p>
        </w:tc>
        <w:tc>
          <w:tcPr>
            <w:tcW w:w="2268" w:type="dxa"/>
            <w:tcBorders>
              <w:top w:val="single" w:sz="6" w:space="0" w:color="000000"/>
              <w:left w:val="single" w:sz="4" w:space="0" w:color="auto"/>
            </w:tcBorders>
            <w:shd w:val="clear" w:color="C0C0C0" w:fill="FFFFFF"/>
          </w:tcPr>
          <w:p w:rsidR="00000000" w:rsidRDefault="00000000">
            <w:pPr>
              <w:spacing w:before="40" w:after="40"/>
              <w:ind w:right="680"/>
              <w:jc w:val="right"/>
              <w:rPr>
                <w:sz w:val="20"/>
                <w:szCs w:val="30"/>
                <w:lang w:val="es-ES"/>
              </w:rPr>
            </w:pPr>
            <w:r>
              <w:rPr>
                <w:sz w:val="20"/>
                <w:szCs w:val="30"/>
                <w:lang w:val="es-ES"/>
              </w:rPr>
              <w:t>22 500</w:t>
            </w:r>
          </w:p>
        </w:tc>
      </w:tr>
      <w:tr w:rsidR="00000000">
        <w:tblPrEx>
          <w:tblCellMar>
            <w:top w:w="0" w:type="dxa"/>
            <w:bottom w:w="0" w:type="dxa"/>
          </w:tblCellMar>
        </w:tblPrEx>
        <w:trPr>
          <w:jc w:val="center"/>
        </w:trPr>
        <w:tc>
          <w:tcPr>
            <w:tcW w:w="3969" w:type="dxa"/>
            <w:tcBorders>
              <w:bottom w:val="single" w:sz="4" w:space="0" w:color="auto"/>
              <w:right w:val="single" w:sz="4" w:space="0" w:color="auto"/>
            </w:tcBorders>
          </w:tcPr>
          <w:p w:rsidR="00000000" w:rsidRDefault="00000000">
            <w:pPr>
              <w:spacing w:before="40" w:after="40"/>
              <w:rPr>
                <w:sz w:val="20"/>
                <w:lang w:val="es-ES"/>
              </w:rPr>
            </w:pPr>
            <w:r>
              <w:rPr>
                <w:sz w:val="20"/>
                <w:lang w:val="es-ES"/>
              </w:rPr>
              <w:t>Ingenieros y técnicos prácticos</w:t>
            </w:r>
          </w:p>
        </w:tc>
        <w:tc>
          <w:tcPr>
            <w:tcW w:w="2268" w:type="dxa"/>
            <w:tcBorders>
              <w:left w:val="single" w:sz="4" w:space="0" w:color="auto"/>
              <w:bottom w:val="single" w:sz="4" w:space="0" w:color="auto"/>
            </w:tcBorders>
          </w:tcPr>
          <w:p w:rsidR="00000000" w:rsidRDefault="00000000">
            <w:pPr>
              <w:spacing w:before="40" w:after="40"/>
              <w:ind w:right="680"/>
              <w:jc w:val="right"/>
              <w:rPr>
                <w:sz w:val="20"/>
                <w:szCs w:val="30"/>
                <w:lang w:val="es-ES"/>
              </w:rPr>
            </w:pPr>
            <w:r>
              <w:rPr>
                <w:sz w:val="20"/>
                <w:szCs w:val="30"/>
                <w:lang w:val="es-ES"/>
              </w:rPr>
              <w:t>22 500</w:t>
            </w:r>
          </w:p>
        </w:tc>
      </w:tr>
    </w:tbl>
    <w:p w:rsidR="00000000" w:rsidRDefault="00000000">
      <w:pPr>
        <w:spacing w:before="40" w:after="40"/>
        <w:rPr>
          <w:sz w:val="20"/>
          <w:szCs w:val="30"/>
          <w:u w:val="single"/>
          <w:lang w:val="es-ES"/>
        </w:rPr>
      </w:pPr>
    </w:p>
    <w:p w:rsidR="00000000" w:rsidRDefault="00000000">
      <w:pPr>
        <w:spacing w:after="120"/>
        <w:jc w:val="center"/>
        <w:rPr>
          <w:sz w:val="20"/>
          <w:lang w:val="es-ES"/>
        </w:rPr>
      </w:pPr>
      <w:r>
        <w:rPr>
          <w:sz w:val="20"/>
          <w:lang w:val="es-ES"/>
        </w:rPr>
        <w:t>CUADRO 4</w:t>
      </w:r>
    </w:p>
    <w:p w:rsidR="00000000" w:rsidRDefault="00000000">
      <w:pPr>
        <w:spacing w:after="120"/>
        <w:jc w:val="center"/>
        <w:rPr>
          <w:b/>
          <w:bCs/>
          <w:sz w:val="20"/>
          <w:lang w:val="es-ES"/>
        </w:rPr>
      </w:pPr>
      <w:r>
        <w:rPr>
          <w:b/>
          <w:bCs/>
          <w:sz w:val="20"/>
          <w:lang w:val="es-ES"/>
        </w:rPr>
        <w:t>Formación profesional de adultos, 1999</w:t>
      </w:r>
    </w:p>
    <w:tbl>
      <w:tblPr>
        <w:tblW w:w="0" w:type="auto"/>
        <w:jc w:val="center"/>
        <w:tblInd w:w="959" w:type="dxa"/>
        <w:tblBorders>
          <w:top w:val="single" w:sz="4" w:space="0" w:color="auto"/>
          <w:left w:val="single" w:sz="6" w:space="0" w:color="008080"/>
          <w:bottom w:val="single" w:sz="4" w:space="0" w:color="auto"/>
          <w:right w:val="single" w:sz="6" w:space="0" w:color="008080"/>
          <w:insideV w:val="single" w:sz="4" w:space="0" w:color="auto"/>
        </w:tblBorders>
        <w:tblLayout w:type="fixed"/>
        <w:tblLook w:val="00BF" w:firstRow="1" w:lastRow="0" w:firstColumn="1" w:lastColumn="0" w:noHBand="0" w:noVBand="0"/>
      </w:tblPr>
      <w:tblGrid>
        <w:gridCol w:w="5148"/>
        <w:gridCol w:w="2301"/>
      </w:tblGrid>
      <w:tr w:rsidR="00000000">
        <w:tblPrEx>
          <w:tblCellMar>
            <w:top w:w="0" w:type="dxa"/>
            <w:bottom w:w="0" w:type="dxa"/>
          </w:tblCellMar>
        </w:tblPrEx>
        <w:trPr>
          <w:jc w:val="center"/>
        </w:trPr>
        <w:tc>
          <w:tcPr>
            <w:tcW w:w="5148" w:type="dxa"/>
            <w:tcBorders>
              <w:bottom w:val="single" w:sz="4" w:space="0" w:color="auto"/>
            </w:tcBorders>
            <w:shd w:val="clear" w:color="C0C0C0" w:fill="auto"/>
          </w:tcPr>
          <w:p w:rsidR="00000000" w:rsidRDefault="00000000">
            <w:pPr>
              <w:spacing w:before="60" w:after="60"/>
              <w:rPr>
                <w:sz w:val="20"/>
                <w:lang w:val="es-ES"/>
              </w:rPr>
            </w:pPr>
            <w:r>
              <w:rPr>
                <w:sz w:val="20"/>
                <w:lang w:val="es-ES"/>
              </w:rPr>
              <w:t>No. total de estudiantes</w:t>
            </w:r>
          </w:p>
        </w:tc>
        <w:tc>
          <w:tcPr>
            <w:tcW w:w="2301" w:type="dxa"/>
            <w:tcBorders>
              <w:bottom w:val="single" w:sz="4" w:space="0" w:color="auto"/>
            </w:tcBorders>
            <w:shd w:val="clear" w:color="C0C0C0" w:fill="auto"/>
          </w:tcPr>
          <w:p w:rsidR="00000000" w:rsidRDefault="00000000">
            <w:pPr>
              <w:spacing w:before="60" w:after="60"/>
              <w:ind w:right="680"/>
              <w:jc w:val="right"/>
              <w:rPr>
                <w:sz w:val="20"/>
                <w:szCs w:val="30"/>
                <w:lang w:val="es-ES"/>
              </w:rPr>
            </w:pPr>
            <w:r>
              <w:rPr>
                <w:sz w:val="20"/>
                <w:szCs w:val="30"/>
                <w:lang w:val="es-ES"/>
              </w:rPr>
              <w:t>59 307</w:t>
            </w:r>
          </w:p>
        </w:tc>
      </w:tr>
      <w:tr w:rsidR="00000000">
        <w:tblPrEx>
          <w:tblCellMar>
            <w:top w:w="0" w:type="dxa"/>
            <w:bottom w:w="0" w:type="dxa"/>
          </w:tblCellMar>
        </w:tblPrEx>
        <w:trPr>
          <w:jc w:val="center"/>
        </w:trPr>
        <w:tc>
          <w:tcPr>
            <w:tcW w:w="5148" w:type="dxa"/>
            <w:tcBorders>
              <w:top w:val="single" w:sz="4" w:space="0" w:color="auto"/>
              <w:bottom w:val="nil"/>
            </w:tcBorders>
            <w:shd w:val="clear" w:color="C0C0C0" w:fill="auto"/>
          </w:tcPr>
          <w:p w:rsidR="00000000" w:rsidRDefault="00000000">
            <w:pPr>
              <w:spacing w:before="60" w:after="60"/>
              <w:rPr>
                <w:sz w:val="20"/>
                <w:lang w:val="es-ES"/>
              </w:rPr>
            </w:pPr>
            <w:r>
              <w:rPr>
                <w:sz w:val="20"/>
                <w:lang w:val="es-ES"/>
              </w:rPr>
              <w:t>Reorientación de profesionales académicos</w:t>
            </w:r>
          </w:p>
        </w:tc>
        <w:tc>
          <w:tcPr>
            <w:tcW w:w="2301" w:type="dxa"/>
            <w:tcBorders>
              <w:top w:val="single" w:sz="4" w:space="0" w:color="auto"/>
              <w:bottom w:val="nil"/>
            </w:tcBorders>
            <w:shd w:val="clear" w:color="C0C0C0" w:fill="auto"/>
          </w:tcPr>
          <w:p w:rsidR="00000000" w:rsidRDefault="00000000">
            <w:pPr>
              <w:spacing w:before="60" w:after="60"/>
              <w:ind w:right="680"/>
              <w:jc w:val="right"/>
              <w:rPr>
                <w:sz w:val="20"/>
                <w:szCs w:val="30"/>
                <w:lang w:val="es-ES"/>
              </w:rPr>
            </w:pPr>
            <w:r>
              <w:rPr>
                <w:sz w:val="20"/>
                <w:szCs w:val="30"/>
                <w:lang w:val="es-ES"/>
              </w:rPr>
              <w:t>9 000</w:t>
            </w:r>
          </w:p>
        </w:tc>
      </w:tr>
      <w:tr w:rsidR="00000000">
        <w:tblPrEx>
          <w:tblCellMar>
            <w:top w:w="0" w:type="dxa"/>
            <w:bottom w:w="0" w:type="dxa"/>
          </w:tblCellMar>
        </w:tblPrEx>
        <w:trPr>
          <w:jc w:val="center"/>
        </w:trPr>
        <w:tc>
          <w:tcPr>
            <w:tcW w:w="5148" w:type="dxa"/>
            <w:tcBorders>
              <w:top w:val="nil"/>
            </w:tcBorders>
            <w:shd w:val="clear" w:color="C0C0C0" w:fill="auto"/>
          </w:tcPr>
          <w:p w:rsidR="00000000" w:rsidRDefault="00000000">
            <w:pPr>
              <w:spacing w:before="60" w:after="60"/>
              <w:rPr>
                <w:sz w:val="20"/>
                <w:lang w:val="es-ES"/>
              </w:rPr>
            </w:pPr>
            <w:r>
              <w:rPr>
                <w:sz w:val="20"/>
                <w:lang w:val="es-ES"/>
              </w:rPr>
              <w:t>Capacitación básica de adultos</w:t>
            </w:r>
          </w:p>
        </w:tc>
        <w:tc>
          <w:tcPr>
            <w:tcW w:w="2301" w:type="dxa"/>
            <w:tcBorders>
              <w:top w:val="nil"/>
            </w:tcBorders>
            <w:shd w:val="clear" w:color="C0C0C0" w:fill="auto"/>
          </w:tcPr>
          <w:p w:rsidR="00000000" w:rsidRDefault="00000000">
            <w:pPr>
              <w:spacing w:before="60" w:after="60"/>
              <w:ind w:right="680"/>
              <w:jc w:val="right"/>
              <w:rPr>
                <w:sz w:val="20"/>
                <w:szCs w:val="30"/>
                <w:lang w:val="es-ES"/>
              </w:rPr>
            </w:pPr>
            <w:r>
              <w:rPr>
                <w:sz w:val="20"/>
                <w:szCs w:val="30"/>
                <w:lang w:val="es-ES"/>
              </w:rPr>
              <w:t>29 095</w:t>
            </w:r>
          </w:p>
        </w:tc>
      </w:tr>
      <w:tr w:rsidR="00000000">
        <w:tblPrEx>
          <w:tblCellMar>
            <w:top w:w="0" w:type="dxa"/>
            <w:bottom w:w="0" w:type="dxa"/>
          </w:tblCellMar>
        </w:tblPrEx>
        <w:trPr>
          <w:jc w:val="center"/>
        </w:trPr>
        <w:tc>
          <w:tcPr>
            <w:tcW w:w="5148" w:type="dxa"/>
          </w:tcPr>
          <w:p w:rsidR="00000000" w:rsidRDefault="00000000">
            <w:pPr>
              <w:spacing w:before="60" w:after="60"/>
              <w:rPr>
                <w:sz w:val="20"/>
                <w:lang w:val="es-ES"/>
              </w:rPr>
            </w:pPr>
            <w:r>
              <w:rPr>
                <w:sz w:val="20"/>
                <w:lang w:val="es-ES"/>
              </w:rPr>
              <w:t>Capacitación en el empleo</w:t>
            </w:r>
          </w:p>
        </w:tc>
        <w:tc>
          <w:tcPr>
            <w:tcW w:w="2301" w:type="dxa"/>
          </w:tcPr>
          <w:p w:rsidR="00000000" w:rsidRDefault="00000000">
            <w:pPr>
              <w:spacing w:before="60" w:after="60"/>
              <w:ind w:right="680"/>
              <w:jc w:val="right"/>
              <w:rPr>
                <w:sz w:val="20"/>
                <w:szCs w:val="30"/>
                <w:lang w:val="es-ES"/>
              </w:rPr>
            </w:pPr>
            <w:r>
              <w:rPr>
                <w:sz w:val="20"/>
                <w:szCs w:val="30"/>
                <w:lang w:val="es-ES"/>
              </w:rPr>
              <w:t>1 212</w:t>
            </w:r>
          </w:p>
        </w:tc>
      </w:tr>
      <w:tr w:rsidR="00000000">
        <w:tblPrEx>
          <w:tblCellMar>
            <w:top w:w="0" w:type="dxa"/>
            <w:bottom w:w="0" w:type="dxa"/>
          </w:tblCellMar>
        </w:tblPrEx>
        <w:trPr>
          <w:jc w:val="center"/>
        </w:trPr>
        <w:tc>
          <w:tcPr>
            <w:tcW w:w="5148" w:type="dxa"/>
          </w:tcPr>
          <w:p w:rsidR="00000000" w:rsidRDefault="00000000">
            <w:pPr>
              <w:spacing w:before="60" w:after="60"/>
              <w:rPr>
                <w:sz w:val="20"/>
                <w:lang w:val="es-ES"/>
              </w:rPr>
            </w:pPr>
            <w:r>
              <w:rPr>
                <w:sz w:val="20"/>
                <w:lang w:val="es-ES"/>
              </w:rPr>
              <w:t>Cursos adicionales</w:t>
            </w:r>
          </w:p>
        </w:tc>
        <w:tc>
          <w:tcPr>
            <w:tcW w:w="2301" w:type="dxa"/>
          </w:tcPr>
          <w:p w:rsidR="00000000" w:rsidRDefault="00000000">
            <w:pPr>
              <w:spacing w:before="60" w:after="60"/>
              <w:ind w:right="680"/>
              <w:jc w:val="right"/>
              <w:rPr>
                <w:sz w:val="20"/>
                <w:szCs w:val="30"/>
                <w:lang w:val="es-ES"/>
              </w:rPr>
            </w:pPr>
            <w:r>
              <w:rPr>
                <w:sz w:val="20"/>
                <w:szCs w:val="30"/>
                <w:lang w:val="es-ES"/>
              </w:rPr>
              <w:t>1 000</w:t>
            </w:r>
          </w:p>
        </w:tc>
      </w:tr>
      <w:tr w:rsidR="00000000">
        <w:tblPrEx>
          <w:tblCellMar>
            <w:top w:w="0" w:type="dxa"/>
            <w:bottom w:w="0" w:type="dxa"/>
          </w:tblCellMar>
        </w:tblPrEx>
        <w:trPr>
          <w:jc w:val="center"/>
        </w:trPr>
        <w:tc>
          <w:tcPr>
            <w:tcW w:w="5148" w:type="dxa"/>
          </w:tcPr>
          <w:p w:rsidR="00000000" w:rsidRDefault="00000000">
            <w:pPr>
              <w:spacing w:before="60" w:after="60"/>
              <w:rPr>
                <w:sz w:val="20"/>
                <w:lang w:val="es-ES"/>
              </w:rPr>
            </w:pPr>
            <w:r>
              <w:rPr>
                <w:sz w:val="20"/>
                <w:lang w:val="es-ES"/>
              </w:rPr>
              <w:t>Cursos del sector privado supervisados por la Oficina</w:t>
            </w:r>
          </w:p>
        </w:tc>
        <w:tc>
          <w:tcPr>
            <w:tcW w:w="2301" w:type="dxa"/>
          </w:tcPr>
          <w:p w:rsidR="00000000" w:rsidRDefault="00000000">
            <w:pPr>
              <w:spacing w:before="60" w:after="60"/>
              <w:ind w:right="680"/>
              <w:jc w:val="right"/>
              <w:rPr>
                <w:sz w:val="20"/>
                <w:szCs w:val="30"/>
                <w:lang w:val="es-ES"/>
              </w:rPr>
            </w:pPr>
            <w:r>
              <w:rPr>
                <w:sz w:val="20"/>
                <w:szCs w:val="30"/>
                <w:lang w:val="es-ES"/>
              </w:rPr>
              <w:t>20 000 approx.</w:t>
            </w:r>
          </w:p>
        </w:tc>
      </w:tr>
    </w:tbl>
    <w:p w:rsidR="00000000" w:rsidRDefault="00000000">
      <w:pPr>
        <w:rPr>
          <w:sz w:val="22"/>
          <w:lang w:val="es-ES"/>
        </w:rPr>
      </w:pPr>
    </w:p>
    <w:p w:rsidR="00000000" w:rsidRDefault="00000000">
      <w:pPr>
        <w:rPr>
          <w:sz w:val="22"/>
          <w:lang w:val="es-ES"/>
        </w:rPr>
      </w:pPr>
    </w:p>
    <w:p w:rsidR="00000000" w:rsidRDefault="00000000">
      <w:pPr>
        <w:rPr>
          <w:i/>
          <w:iCs/>
          <w:sz w:val="22"/>
          <w:lang w:val="es-ES"/>
        </w:rPr>
      </w:pPr>
      <w:r>
        <w:rPr>
          <w:i/>
          <w:iCs/>
          <w:sz w:val="22"/>
          <w:lang w:val="es-ES"/>
        </w:rPr>
        <w:t>Cursos profesionales para adultos</w:t>
      </w:r>
    </w:p>
    <w:p w:rsidR="00000000" w:rsidRDefault="00000000">
      <w:pPr>
        <w:rPr>
          <w:sz w:val="22"/>
          <w:lang w:val="es-ES"/>
        </w:rPr>
      </w:pPr>
    </w:p>
    <w:p w:rsidR="00000000" w:rsidRDefault="00000000">
      <w:pPr>
        <w:rPr>
          <w:sz w:val="22"/>
          <w:lang w:val="es-ES"/>
        </w:rPr>
      </w:pPr>
      <w:r>
        <w:rPr>
          <w:sz w:val="22"/>
          <w:lang w:val="es-ES"/>
        </w:rPr>
        <w:t>131.</w:t>
      </w:r>
      <w:r>
        <w:rPr>
          <w:sz w:val="22"/>
          <w:lang w:val="es-ES"/>
        </w:rPr>
        <w:tab/>
        <w:t>La Oficina de formación y desarrollo de personal del Ministerio de Trabajo y Asuntos Sociales organiza cursos diurnos y nocturnos de formación y reorientación para adultos en sus propios centros de formación, en centros de formación a cargo de otros organismos y en centros de formación mantenidos conjuntamente por la Oficina y entidades privadas.</w:t>
      </w:r>
    </w:p>
    <w:p w:rsidR="00000000" w:rsidRDefault="00000000">
      <w:pPr>
        <w:rPr>
          <w:sz w:val="22"/>
          <w:lang w:val="es-ES"/>
        </w:rPr>
      </w:pPr>
    </w:p>
    <w:p w:rsidR="00000000" w:rsidRDefault="00000000">
      <w:pPr>
        <w:rPr>
          <w:sz w:val="22"/>
          <w:lang w:val="es-ES"/>
        </w:rPr>
      </w:pPr>
      <w:r>
        <w:rPr>
          <w:sz w:val="22"/>
          <w:lang w:val="es-ES"/>
        </w:rPr>
        <w:t>132.</w:t>
      </w:r>
      <w:r>
        <w:rPr>
          <w:sz w:val="22"/>
          <w:lang w:val="es-ES"/>
        </w:rPr>
        <w:tab/>
        <w:t>Capacitación profesional en el servicio: Aproximadamente el 50% de estos cursos de formación se llevan a cabo en institutos para la capacitación integrada en el servicio administrados por “ORT” y “Amal” (dos redes educacionales privadas importantes), y el resto se lleva a cabo mediante actividades directas o conjuntas.</w:t>
      </w:r>
    </w:p>
    <w:p w:rsidR="00000000" w:rsidRDefault="00000000">
      <w:pPr>
        <w:rPr>
          <w:sz w:val="22"/>
          <w:lang w:val="es-ES"/>
        </w:rPr>
      </w:pPr>
    </w:p>
    <w:p w:rsidR="00000000" w:rsidRDefault="00000000">
      <w:pPr>
        <w:rPr>
          <w:sz w:val="22"/>
          <w:lang w:val="es-ES"/>
        </w:rPr>
      </w:pPr>
      <w:r>
        <w:rPr>
          <w:sz w:val="22"/>
          <w:lang w:val="es-ES"/>
        </w:rPr>
        <w:t>133.</w:t>
      </w:r>
      <w:r>
        <w:rPr>
          <w:sz w:val="22"/>
          <w:lang w:val="es-ES"/>
        </w:rPr>
        <w:tab/>
        <w:t>Reorientación de graduados universitarios: A fin de proporcionar respuestas constructivas a la demanda de personal capacitado por encima del nivel secundario, y al mismo tiempo resolver el problema del desempleo de graduados (israelíes y nuevos inmigrantes), la Oficina tiene dos centros de reorientación de graduados universitarios en Tel Aviv y Haifa. Hay además cursos especiales que se llevan a cabo en todo el país.</w:t>
      </w:r>
    </w:p>
    <w:p w:rsidR="00000000" w:rsidRDefault="00000000">
      <w:pPr>
        <w:rPr>
          <w:sz w:val="22"/>
          <w:lang w:val="es-ES"/>
        </w:rPr>
      </w:pPr>
    </w:p>
    <w:p w:rsidR="00000000" w:rsidRDefault="00000000">
      <w:pPr>
        <w:rPr>
          <w:sz w:val="22"/>
          <w:lang w:val="es-ES"/>
        </w:rPr>
      </w:pPr>
      <w:r>
        <w:rPr>
          <w:sz w:val="22"/>
          <w:lang w:val="es-ES"/>
        </w:rPr>
        <w:t>134.</w:t>
      </w:r>
      <w:r>
        <w:rPr>
          <w:sz w:val="22"/>
          <w:lang w:val="es-ES"/>
        </w:rPr>
        <w:tab/>
        <w:t>Capacitación de la fuerza de trabajo para estados de emergencia: La Oficina lleva a cabo actividades especiales para la capacitación y la dotación de personal para puestos esenciales en un estado de emergencia. Dentro de este marco, la Oficina tiene un centro especial para la capacitación de chóferes, que proporciona formación en el servicio para los chóferes en conducción, acarreo, remoción de escombros, etc.</w:t>
      </w:r>
    </w:p>
    <w:p w:rsidR="00000000" w:rsidRDefault="00000000">
      <w:pPr>
        <w:rPr>
          <w:sz w:val="22"/>
          <w:lang w:val="es-ES"/>
        </w:rPr>
      </w:pPr>
    </w:p>
    <w:p w:rsidR="00000000" w:rsidRDefault="00000000">
      <w:pPr>
        <w:rPr>
          <w:i/>
          <w:iCs/>
          <w:sz w:val="22"/>
          <w:lang w:val="es-ES"/>
        </w:rPr>
      </w:pPr>
      <w:r>
        <w:rPr>
          <w:i/>
          <w:iCs/>
          <w:sz w:val="22"/>
          <w:lang w:val="es-ES"/>
        </w:rPr>
        <w:t>Formación profesional para jóvenes</w:t>
      </w:r>
    </w:p>
    <w:p w:rsidR="00000000" w:rsidRDefault="00000000">
      <w:pPr>
        <w:rPr>
          <w:sz w:val="22"/>
          <w:lang w:val="es-ES"/>
        </w:rPr>
      </w:pPr>
    </w:p>
    <w:p w:rsidR="00000000" w:rsidRDefault="00000000">
      <w:pPr>
        <w:rPr>
          <w:sz w:val="22"/>
          <w:lang w:val="es-ES"/>
        </w:rPr>
      </w:pPr>
      <w:r>
        <w:rPr>
          <w:sz w:val="22"/>
          <w:lang w:val="es-ES"/>
        </w:rPr>
        <w:t>135.</w:t>
      </w:r>
      <w:r>
        <w:rPr>
          <w:sz w:val="22"/>
          <w:lang w:val="es-ES"/>
        </w:rPr>
        <w:tab/>
        <w:t>Algunos de estos cursos están diseñados para jóvenes marginales, y en estos casos, el grupo de estudiantes está siempre bajo la orientación de un trabajador social (véase el cuadro 2 supra). Alrededor del 10% de estos cursos se ofrecen en internados, que proporcionan un sitio atractivo para la formación profesional y la educación de los adolescentes.</w:t>
      </w:r>
    </w:p>
    <w:p w:rsidR="00000000" w:rsidRDefault="00000000">
      <w:pPr>
        <w:rPr>
          <w:sz w:val="22"/>
          <w:lang w:val="es-ES"/>
        </w:rPr>
      </w:pPr>
    </w:p>
    <w:p w:rsidR="00000000" w:rsidRDefault="00000000">
      <w:pPr>
        <w:rPr>
          <w:sz w:val="22"/>
          <w:lang w:val="es-ES"/>
        </w:rPr>
      </w:pPr>
      <w:r>
        <w:rPr>
          <w:sz w:val="22"/>
          <w:lang w:val="es-ES"/>
        </w:rPr>
        <w:t>136.</w:t>
      </w:r>
      <w:r>
        <w:rPr>
          <w:sz w:val="22"/>
          <w:lang w:val="es-ES"/>
        </w:rPr>
        <w:tab/>
        <w:t>De acuerdo con la Ley de Aprendizaje, de 1953, un joven puede ser empleado como aprendiz en oficios que el Ministerio de Trabajo y Asuntos Sociales ha declarado que son oficios de aprendizaje. De conformidad con esta Ley, el joven aprende el oficio a través del trabajo y debe seguir cursos vocacionales aprobados. El Ministerio de Trabajo y Asuntos Sociales supervisa los progresos de los estudiantes en el lugar de trabajo y en la escuela mediante inspectores y exámenes periódicos. Los graduados reciben certificados oficiales.</w:t>
      </w:r>
    </w:p>
    <w:p w:rsidR="00000000" w:rsidRDefault="00000000">
      <w:pPr>
        <w:rPr>
          <w:sz w:val="22"/>
          <w:lang w:val="es-ES"/>
        </w:rPr>
      </w:pPr>
    </w:p>
    <w:p w:rsidR="00000000" w:rsidRDefault="00000000">
      <w:pPr>
        <w:rPr>
          <w:sz w:val="22"/>
          <w:lang w:val="es-ES"/>
        </w:rPr>
      </w:pPr>
      <w:r>
        <w:rPr>
          <w:sz w:val="22"/>
          <w:lang w:val="es-ES"/>
        </w:rPr>
        <w:t>137.</w:t>
      </w:r>
      <w:r>
        <w:rPr>
          <w:sz w:val="22"/>
          <w:lang w:val="es-ES"/>
        </w:rPr>
        <w:tab/>
        <w:t>De conformidad con una enmienda a la ley promulgada en 1972, todos los jóvenes trabajadores (incluidos los que están en profesiones que no han sido declaradas todavía oficios de aprendizaje) deben estudiar por lo menos un día por semana, al igual que los aprendices. Por razones organizacionales y presupuestarias, esta ley se está aplicando por etapas. Empezó a aplicarse en el año escolar 1972-1973 y se supuso que todos los jóvenes trabajadores pasarían a ser estudiantes con arreglo a la ley para el año escolar 1990-1991. Actualmente, debido a limitaciones presupuestarias, se cree que la aplicación completa de la ley a todos los jóvenes trabajadores se aplazará hasta una fecha posterior.</w:t>
      </w:r>
    </w:p>
    <w:p w:rsidR="00000000" w:rsidRDefault="00000000">
      <w:pPr>
        <w:rPr>
          <w:sz w:val="22"/>
          <w:lang w:val="es-ES"/>
        </w:rPr>
      </w:pPr>
    </w:p>
    <w:p w:rsidR="00000000" w:rsidRDefault="00000000">
      <w:pPr>
        <w:rPr>
          <w:sz w:val="22"/>
          <w:lang w:val="es-ES"/>
        </w:rPr>
      </w:pPr>
      <w:r>
        <w:rPr>
          <w:sz w:val="22"/>
          <w:lang w:val="es-ES"/>
        </w:rPr>
        <w:t>138.</w:t>
      </w:r>
      <w:r>
        <w:rPr>
          <w:sz w:val="22"/>
          <w:lang w:val="es-ES"/>
        </w:rPr>
        <w:tab/>
        <w:t>Los cursos para aprendices se imparten en escuelas de aprendizaje, que están a cargo de redes como “ORT, “Amal”, el Consejo de Mujeres y otras entidades. Los jóvenes de esta categoría están exentos por ley del pago de matrículas.</w:t>
      </w:r>
    </w:p>
    <w:p w:rsidR="00000000" w:rsidRDefault="00000000">
      <w:pPr>
        <w:rPr>
          <w:sz w:val="22"/>
          <w:lang w:val="es-ES"/>
        </w:rPr>
      </w:pPr>
    </w:p>
    <w:p w:rsidR="00000000" w:rsidRDefault="00000000">
      <w:pPr>
        <w:rPr>
          <w:i/>
          <w:iCs/>
          <w:sz w:val="22"/>
          <w:lang w:val="es-ES"/>
        </w:rPr>
      </w:pPr>
      <w:r>
        <w:rPr>
          <w:i/>
          <w:iCs/>
          <w:sz w:val="22"/>
          <w:lang w:val="es-ES"/>
        </w:rPr>
        <w:t xml:space="preserve">Formación de técnicos e ingenieros prácticos </w:t>
      </w:r>
    </w:p>
    <w:p w:rsidR="00000000" w:rsidRDefault="00000000">
      <w:pPr>
        <w:rPr>
          <w:sz w:val="22"/>
          <w:lang w:val="es-ES"/>
        </w:rPr>
      </w:pPr>
    </w:p>
    <w:p w:rsidR="00000000" w:rsidRDefault="00000000">
      <w:pPr>
        <w:rPr>
          <w:sz w:val="22"/>
          <w:lang w:val="es-ES"/>
        </w:rPr>
      </w:pPr>
      <w:r>
        <w:rPr>
          <w:sz w:val="22"/>
          <w:lang w:val="es-ES"/>
        </w:rPr>
        <w:t>139.</w:t>
      </w:r>
      <w:r>
        <w:rPr>
          <w:sz w:val="22"/>
          <w:lang w:val="es-ES"/>
        </w:rPr>
        <w:tab/>
        <w:t>La formación de técnicos e ingenieros prácticos (véase el cuadro 3 supra), está a cargo del Instituto Nacional de Formación Tecnológica, que lleva a cabo esta actividad en cooperación con el Ministerio de Educación y Cultura. El programa se lleva a cabo con la asistencia de 41 escuelas y sucursales. El Instituto constituye también el marco oficial para el suministro de servicios pedagógicos a las escuelas (programas de estudio, supervisión, exámenes y otorgamiento de diplomas a los graduados).</w:t>
      </w:r>
    </w:p>
    <w:p w:rsidR="00000000" w:rsidRDefault="00000000">
      <w:pPr>
        <w:rPr>
          <w:sz w:val="22"/>
          <w:lang w:val="es-ES"/>
        </w:rPr>
      </w:pPr>
    </w:p>
    <w:p w:rsidR="00000000" w:rsidRDefault="00000000">
      <w:pPr>
        <w:rPr>
          <w:b/>
          <w:bCs/>
          <w:sz w:val="22"/>
          <w:lang w:val="es-ES"/>
        </w:rPr>
      </w:pPr>
      <w:r>
        <w:rPr>
          <w:b/>
          <w:bCs/>
          <w:sz w:val="22"/>
          <w:lang w:val="es-ES"/>
        </w:rPr>
        <w:t>Programas integrados de la Oficina y la industria de alta tecnología</w:t>
      </w:r>
    </w:p>
    <w:p w:rsidR="00000000" w:rsidRDefault="00000000">
      <w:pPr>
        <w:rPr>
          <w:sz w:val="22"/>
          <w:lang w:val="es-ES"/>
        </w:rPr>
      </w:pPr>
    </w:p>
    <w:p w:rsidR="00000000" w:rsidRDefault="00000000">
      <w:pPr>
        <w:rPr>
          <w:sz w:val="22"/>
          <w:lang w:val="es-ES"/>
        </w:rPr>
      </w:pPr>
      <w:r>
        <w:rPr>
          <w:sz w:val="22"/>
          <w:lang w:val="es-ES"/>
        </w:rPr>
        <w:t>140.</w:t>
      </w:r>
      <w:r>
        <w:rPr>
          <w:sz w:val="22"/>
          <w:lang w:val="es-ES"/>
        </w:rPr>
        <w:tab/>
        <w:t>El crecimiento de la industria de alta tecnología de Israel ha hecho que esta industria aporte ya una parte importante del PNB. Debido a este proceso, la necesidad de personal capacitado en muchas esferas dentro de la industria también está aumentando. Varias de las principales industrias de Israel se unieron con el fin de fortalecer el vínculo entre las necesidades de las empresas y la red de formación de la Oficina (a saber, el Instituto Nacional de Capacitación Tecnológica de Israel). Sus principales objetivos son poner de relieve la importancia de la colaboración interdisciplinaria, como parte de los planes de estudios de los técnicos e ingenieros prácticos, y desarrollar un programa de estudios interdisciplinario, basado en la situación real de toda la industria.</w:t>
      </w:r>
    </w:p>
    <w:p w:rsidR="00000000" w:rsidRDefault="00000000">
      <w:pPr>
        <w:rPr>
          <w:sz w:val="22"/>
          <w:lang w:val="es-ES"/>
        </w:rPr>
      </w:pPr>
    </w:p>
    <w:p w:rsidR="00000000" w:rsidRDefault="00000000">
      <w:pPr>
        <w:rPr>
          <w:sz w:val="22"/>
          <w:lang w:val="es-ES"/>
        </w:rPr>
      </w:pPr>
      <w:r>
        <w:rPr>
          <w:sz w:val="22"/>
          <w:lang w:val="es-ES"/>
        </w:rPr>
        <w:t>141.</w:t>
      </w:r>
      <w:r>
        <w:rPr>
          <w:sz w:val="22"/>
          <w:lang w:val="es-ES"/>
        </w:rPr>
        <w:tab/>
        <w:t>Participan actualmente en el programa diez escuelas de técnicos e ingenieros prácticos con cursos de electricidad; electrónica; maquinaria; sistemas de control; sistemas de aire acondicionado; química y biotecnología. Es importante mencionar que este programa es seguido de un curso de repaso de “capacitación de capacitadores”. El proyecto estableció también una línea de emergencia para maestros. Se está creando asimismo un sitio Web, que prestará servicios a los maestros y estudiantes interesados en las esferas en cuestión. Por último, todo el programa está siendo evaluado sistemáticamente.</w:t>
      </w:r>
    </w:p>
    <w:p w:rsidR="00000000" w:rsidRDefault="00000000">
      <w:pPr>
        <w:rPr>
          <w:i/>
          <w:iCs/>
          <w:sz w:val="22"/>
          <w:lang w:val="es-ES"/>
        </w:rPr>
      </w:pPr>
      <w:r>
        <w:rPr>
          <w:i/>
          <w:iCs/>
          <w:sz w:val="22"/>
          <w:lang w:val="es-ES"/>
        </w:rPr>
        <w:t>Capacitación de mujeres</w:t>
      </w:r>
    </w:p>
    <w:p w:rsidR="00000000" w:rsidRDefault="00000000">
      <w:pPr>
        <w:rPr>
          <w:sz w:val="22"/>
          <w:lang w:val="es-ES"/>
        </w:rPr>
      </w:pPr>
    </w:p>
    <w:p w:rsidR="00000000" w:rsidRDefault="00000000">
      <w:pPr>
        <w:rPr>
          <w:sz w:val="22"/>
          <w:lang w:val="es-ES"/>
        </w:rPr>
      </w:pPr>
      <w:r>
        <w:rPr>
          <w:sz w:val="22"/>
          <w:lang w:val="es-ES"/>
        </w:rPr>
        <w:t>142.</w:t>
      </w:r>
      <w:r>
        <w:rPr>
          <w:sz w:val="22"/>
          <w:lang w:val="es-ES"/>
        </w:rPr>
        <w:tab/>
        <w:t>Con respecto a la participación de las mujeres en la fuerza de trabajo, hay dos grupos – las mujeres judías ultraortodoxas y las mujeres árabes – que requieren programas y medidas especiales, debido a los factores culturales que afectan sus posibilidades de entrada en el mercado de trabajo. Se están desarrollando actualmente herramientas para contribuir a su integración en el mercado de trabajo dentro del marco y con las limitaciones que se han señalado.</w:t>
      </w:r>
    </w:p>
    <w:p w:rsidR="00000000" w:rsidRDefault="00000000">
      <w:pPr>
        <w:rPr>
          <w:sz w:val="22"/>
          <w:lang w:val="es-ES"/>
        </w:rPr>
      </w:pPr>
    </w:p>
    <w:p w:rsidR="00000000" w:rsidRDefault="00000000">
      <w:pPr>
        <w:rPr>
          <w:sz w:val="22"/>
          <w:lang w:val="es-ES"/>
        </w:rPr>
      </w:pPr>
      <w:r>
        <w:rPr>
          <w:sz w:val="22"/>
          <w:lang w:val="es-ES"/>
        </w:rPr>
        <w:t>143.</w:t>
      </w:r>
      <w:r>
        <w:rPr>
          <w:sz w:val="22"/>
          <w:lang w:val="es-ES"/>
        </w:rPr>
        <w:tab/>
        <w:t>En el ámbito de la formación profesional, se prevé continuar la política de dedicar presupuestos especiales a la capacitación de mujeres. Como se describe en los párrafos siguientes, hay programas especiales destinados a las mujeres en general, en tanto que otros programas se destinan especialmente a los grupos vulnerables de mujeres.</w:t>
      </w:r>
    </w:p>
    <w:p w:rsidR="00000000" w:rsidRDefault="00000000">
      <w:pPr>
        <w:rPr>
          <w:sz w:val="22"/>
          <w:lang w:val="es-ES"/>
        </w:rPr>
      </w:pPr>
    </w:p>
    <w:p w:rsidR="00000000" w:rsidRDefault="00000000">
      <w:pPr>
        <w:rPr>
          <w:sz w:val="22"/>
          <w:lang w:val="es-ES"/>
        </w:rPr>
      </w:pPr>
      <w:r>
        <w:rPr>
          <w:sz w:val="22"/>
          <w:lang w:val="es-ES"/>
        </w:rPr>
        <w:t>144.</w:t>
      </w:r>
      <w:r>
        <w:rPr>
          <w:sz w:val="22"/>
          <w:lang w:val="es-ES"/>
        </w:rPr>
        <w:tab/>
        <w:t>La dependencia ministerial para el adelanto de la mujer tiene como principal objetivo aumentar las posibilidades de empleo y la independencia económica de las mujeres a través de políticas de crecimiento profesional y personal. Las iniciativas de la dependencia son las siguientes:</w:t>
      </w:r>
    </w:p>
    <w:p w:rsidR="00000000" w:rsidRDefault="00000000">
      <w:pPr>
        <w:rPr>
          <w:sz w:val="22"/>
          <w:lang w:val="es-ES"/>
        </w:rPr>
      </w:pPr>
    </w:p>
    <w:p w:rsidR="00000000" w:rsidRDefault="00000000">
      <w:pPr>
        <w:spacing w:after="80"/>
        <w:rPr>
          <w:i/>
          <w:iCs/>
          <w:sz w:val="22"/>
          <w:lang w:val="es-ES"/>
        </w:rPr>
      </w:pPr>
      <w:r>
        <w:rPr>
          <w:sz w:val="22"/>
          <w:lang w:val="es-ES"/>
        </w:rPr>
        <w:t xml:space="preserve">a) </w:t>
      </w:r>
      <w:r>
        <w:rPr>
          <w:i/>
          <w:iCs/>
          <w:sz w:val="22"/>
          <w:lang w:val="es-ES"/>
        </w:rPr>
        <w:t>Seminarios para mujeres, incluidas inmigrantes recientes, no judías y ultraortodoxas:</w:t>
      </w:r>
    </w:p>
    <w:p w:rsidR="00000000" w:rsidRDefault="00000000">
      <w:pPr>
        <w:spacing w:after="80"/>
        <w:rPr>
          <w:sz w:val="22"/>
          <w:lang w:val="es-ES"/>
        </w:rPr>
      </w:pPr>
      <w:r>
        <w:rPr>
          <w:sz w:val="22"/>
          <w:lang w:val="es-ES"/>
        </w:rPr>
        <w:tab/>
        <w:t>Tipo I: Habilitación y conocimientos laborales – además de los cursos de reorientación.</w:t>
      </w:r>
    </w:p>
    <w:p w:rsidR="00000000" w:rsidRDefault="00000000">
      <w:pPr>
        <w:spacing w:after="80"/>
        <w:rPr>
          <w:sz w:val="22"/>
          <w:lang w:val="es-ES"/>
        </w:rPr>
      </w:pPr>
      <w:r>
        <w:rPr>
          <w:sz w:val="22"/>
          <w:lang w:val="es-ES"/>
        </w:rPr>
        <w:tab/>
        <w:t>Tipo II: Cursos empresariales y de trabajo – además de los cursos de reorientación.</w:t>
      </w:r>
    </w:p>
    <w:p w:rsidR="00000000" w:rsidRDefault="00000000">
      <w:pPr>
        <w:spacing w:after="80"/>
        <w:rPr>
          <w:sz w:val="22"/>
          <w:lang w:val="es-ES"/>
        </w:rPr>
      </w:pPr>
      <w:r>
        <w:rPr>
          <w:sz w:val="22"/>
          <w:lang w:val="es-ES"/>
        </w:rPr>
        <w:tab/>
        <w:t>Tipo III: Orientación hacia el empleo y la búsqueda de trabajo – dentro de la comunidad. 1996 – 20 seminarios; 1997 – 55 seminarios; 1998 – 70 seminarios; 1999 – 80 seminarios; 2000 – 120 seminarios (1.800 participantes); total: 345 seminarios con 3.500 participantes.</w:t>
      </w:r>
    </w:p>
    <w:p w:rsidR="00000000" w:rsidRDefault="00000000">
      <w:pPr>
        <w:spacing w:after="80"/>
        <w:rPr>
          <w:sz w:val="22"/>
          <w:lang w:val="es-ES"/>
        </w:rPr>
      </w:pPr>
      <w:r>
        <w:rPr>
          <w:sz w:val="22"/>
          <w:lang w:val="es-ES"/>
        </w:rPr>
        <w:tab/>
        <w:t>Las participantes comunican una mejor imagen de sí mismas, mejoras personales y profesionales y una mejor evaluación del mercado de trabajo. Las participantes en los seminarios para empresarias comunican una mejor comprensión y mejores conocimientos de los distintos aspectos del establecimiento de pequeñas empresas. Las participantes en los seminarios dentro de la comunidad generalmente cuentan con asistencia profesional continuada. Estas mujeres entran a participar al final de los seminarios en distintas actividades, entre ellas: terminación de la educación, clases de hebreo (especialmente para las no judías y las nuevas inmigrantes), formación profesional, empleo o alguna forma de actividad voluntaria.</w:t>
      </w:r>
    </w:p>
    <w:p w:rsidR="00000000" w:rsidRDefault="00000000">
      <w:pPr>
        <w:spacing w:after="80"/>
        <w:rPr>
          <w:i/>
          <w:iCs/>
          <w:sz w:val="22"/>
          <w:lang w:val="es-ES"/>
        </w:rPr>
      </w:pPr>
      <w:r>
        <w:rPr>
          <w:sz w:val="22"/>
          <w:lang w:val="es-ES"/>
        </w:rPr>
        <w:t xml:space="preserve">b)  </w:t>
      </w:r>
      <w:r>
        <w:rPr>
          <w:i/>
          <w:iCs/>
          <w:sz w:val="22"/>
          <w:lang w:val="es-ES"/>
        </w:rPr>
        <w:t>Cursos para empresarias y pequeñas empresas (130 horas):</w:t>
      </w:r>
    </w:p>
    <w:p w:rsidR="00000000" w:rsidRDefault="00000000">
      <w:pPr>
        <w:spacing w:after="80"/>
        <w:rPr>
          <w:sz w:val="22"/>
          <w:lang w:val="es-ES"/>
        </w:rPr>
      </w:pPr>
      <w:r>
        <w:rPr>
          <w:sz w:val="22"/>
          <w:lang w:val="es-ES"/>
        </w:rPr>
        <w:tab/>
        <w:t>Se trata de cursos para mujeres con espíritu y/o planes empresariales, pero sin acceso a capacitación a causa de obstáculos económicos, geográficos o culturales. Esta capacitación mejora sus posibilidades de establecer una empresa viable y de mejorar su situación económica – la tasa de creación de empresas entre los participantes está entre el 20 y el 50%. Algunas inician sus propias actividades comerciales en una etapa posterior. Otras, al comprender las consecuencias, prefieren obtener un empleo regular. Las empresas iniciadas por las participantes son principalmente de servicios, como servicios de restaurante, centros de cuidado de niños, medicina alternativa, pensiones, servicios de belleza, florerías y tiendas de regalos, servicios de secretaría y servicios de personal. Algunas se unen a sus maridos como socias en la creación o la administración de empresas familiares (en 1996 hubo dos cursos para mujeres beduinas; en 1997, dos cursos, uno para mujeres árabes y uno para mujeres judías; en 1998, un curso para mujeres ultraortodoxas; en 1999, 2 cursos, uno para mujeres ultraortodoxas y uno para mujeres drusas; total: 130 participantes).</w:t>
      </w:r>
    </w:p>
    <w:p w:rsidR="00000000" w:rsidRDefault="00000000">
      <w:pPr>
        <w:spacing w:after="80"/>
        <w:rPr>
          <w:sz w:val="22"/>
          <w:lang w:val="es-ES"/>
        </w:rPr>
      </w:pPr>
      <w:r>
        <w:rPr>
          <w:sz w:val="22"/>
          <w:lang w:val="es-ES"/>
        </w:rPr>
        <w:t xml:space="preserve">c)  </w:t>
      </w:r>
      <w:r>
        <w:rPr>
          <w:i/>
          <w:iCs/>
          <w:sz w:val="22"/>
          <w:lang w:val="es-ES"/>
        </w:rPr>
        <w:t>Seminarios y asesoramiento para profesionales que trabajan con mujeres dentro de la comunidad:</w:t>
      </w:r>
    </w:p>
    <w:p w:rsidR="00000000" w:rsidRDefault="00000000">
      <w:pPr>
        <w:spacing w:after="80"/>
        <w:ind w:firstLine="567"/>
        <w:rPr>
          <w:sz w:val="22"/>
          <w:lang w:val="es-ES"/>
        </w:rPr>
      </w:pPr>
      <w:r>
        <w:rPr>
          <w:sz w:val="22"/>
          <w:lang w:val="es-ES"/>
        </w:rPr>
        <w:t>El objetivo es proporcionar conocimientos y herramientas y dar así más posibilidades de progreso y empleo a las mujeres. Entre las participantes cabe señalar asesoras para proyectos de renovación de barrios urbanos pobres (iniciado en 1997); personal de nivel superior de centros de formación profesional (iniciado en 1998); y trabajadores sociales – dos seminarios en 1998 (asesoramiento constante, mientras se realizaban seminarios conjuntos en la comunidad para mujeres);</w:t>
      </w:r>
    </w:p>
    <w:p w:rsidR="00000000" w:rsidRDefault="00000000">
      <w:pPr>
        <w:keepNext/>
        <w:spacing w:after="80"/>
        <w:rPr>
          <w:i/>
          <w:iCs/>
          <w:sz w:val="22"/>
          <w:lang w:val="es-ES"/>
        </w:rPr>
      </w:pPr>
      <w:r>
        <w:rPr>
          <w:sz w:val="22"/>
          <w:lang w:val="es-ES"/>
        </w:rPr>
        <w:t xml:space="preserve">d)  </w:t>
      </w:r>
      <w:r>
        <w:rPr>
          <w:i/>
          <w:iCs/>
          <w:sz w:val="22"/>
          <w:lang w:val="es-ES"/>
        </w:rPr>
        <w:t>Nuevos grupos seleccionados:</w:t>
      </w:r>
    </w:p>
    <w:p w:rsidR="00000000" w:rsidRDefault="00000000">
      <w:pPr>
        <w:keepNext/>
        <w:spacing w:after="80"/>
        <w:ind w:firstLine="567"/>
        <w:rPr>
          <w:sz w:val="22"/>
          <w:lang w:val="es-ES"/>
        </w:rPr>
      </w:pPr>
      <w:r>
        <w:rPr>
          <w:sz w:val="22"/>
          <w:lang w:val="es-ES"/>
        </w:rPr>
        <w:t>En 2000, la dependencia amplió el alcance de sus seminarios para incluir otros grupos, a saber, las personas en una etapa de decisión en su carrera, como la terminación de los estudios; los estudiantes de cursos preparatorios; y los grupos con necesidades especiales, como las personas con discapacidades durante la etapa de formación profesional en centros de rehabilitación, y los progenitores sin cónyuge desocupados;</w:t>
      </w:r>
    </w:p>
    <w:p w:rsidR="00000000" w:rsidRDefault="00000000">
      <w:pPr>
        <w:spacing w:after="80"/>
        <w:rPr>
          <w:sz w:val="22"/>
          <w:lang w:val="es-ES"/>
        </w:rPr>
      </w:pPr>
      <w:r>
        <w:rPr>
          <w:sz w:val="22"/>
          <w:lang w:val="es-ES"/>
        </w:rPr>
        <w:t xml:space="preserve">e)  </w:t>
      </w:r>
      <w:r>
        <w:rPr>
          <w:i/>
          <w:iCs/>
          <w:sz w:val="22"/>
          <w:lang w:val="es-ES"/>
        </w:rPr>
        <w:t>Programa piloto – “Aprenda una profesión y tenga éxito”</w:t>
      </w:r>
    </w:p>
    <w:p w:rsidR="00000000" w:rsidRDefault="00000000">
      <w:pPr>
        <w:rPr>
          <w:sz w:val="22"/>
          <w:lang w:val="es-ES"/>
        </w:rPr>
      </w:pPr>
      <w:r>
        <w:rPr>
          <w:sz w:val="22"/>
          <w:lang w:val="es-ES"/>
        </w:rPr>
        <w:tab/>
        <w:t>La Oficina, en colaboración con la ONG Derechos de la Mujer, inició un programa piloto encaminado a reducir la pobreza entre las mujeres. El programa incluye seminarios sobre habilitación y conocimientos, la terminación de la educación y la asignación de prioridad a las participantes en el proyecto para la aceptación en cursos regulares de formación profesional y cursos empresariales. Se eligieron varias ubicaciones en municipalidades judías y árabes en que el desempleo supera el 10%.</w:t>
      </w:r>
    </w:p>
    <w:p w:rsidR="00000000" w:rsidRDefault="00000000">
      <w:pPr>
        <w:rPr>
          <w:sz w:val="16"/>
          <w:lang w:val="es-ES"/>
        </w:rPr>
      </w:pPr>
    </w:p>
    <w:p w:rsidR="00000000" w:rsidRDefault="00000000">
      <w:pPr>
        <w:keepNext/>
        <w:rPr>
          <w:b/>
          <w:bCs/>
          <w:spacing w:val="-2"/>
          <w:sz w:val="22"/>
          <w:lang w:val="es-ES"/>
        </w:rPr>
      </w:pPr>
      <w:r>
        <w:rPr>
          <w:b/>
          <w:bCs/>
          <w:spacing w:val="-2"/>
          <w:sz w:val="22"/>
          <w:lang w:val="es-ES"/>
        </w:rPr>
        <w:t>Oportunidades de empleo en categorías determinadas de trabajadores: prohibición</w:t>
      </w:r>
      <w:r>
        <w:rPr>
          <w:b/>
          <w:bCs/>
          <w:spacing w:val="-2"/>
          <w:sz w:val="22"/>
          <w:lang w:val="es-ES"/>
        </w:rPr>
        <w:br/>
        <w:t>de discriminación</w:t>
      </w:r>
    </w:p>
    <w:p w:rsidR="00000000" w:rsidRDefault="00000000">
      <w:pPr>
        <w:keepNext/>
        <w:rPr>
          <w:sz w:val="16"/>
          <w:lang w:val="es-ES"/>
        </w:rPr>
      </w:pPr>
    </w:p>
    <w:p w:rsidR="00000000" w:rsidRDefault="00000000">
      <w:pPr>
        <w:keepNext/>
        <w:rPr>
          <w:spacing w:val="-4"/>
          <w:sz w:val="22"/>
          <w:lang w:val="es-ES"/>
        </w:rPr>
      </w:pPr>
      <w:r>
        <w:rPr>
          <w:sz w:val="22"/>
          <w:lang w:val="es-ES"/>
        </w:rPr>
        <w:t>145.</w:t>
      </w:r>
      <w:r>
        <w:rPr>
          <w:sz w:val="22"/>
          <w:lang w:val="es-ES"/>
        </w:rPr>
        <w:tab/>
        <w:t xml:space="preserve">La Ley de igualdad de oportunidades en el empleo, de 1998: En los últimos años, la División de Cumplimiento del Ministerio de Trabajo y Asuntos Sociales aumentó sus actividades con arreglo a la ley: </w:t>
      </w:r>
      <w:r>
        <w:rPr>
          <w:spacing w:val="-4"/>
          <w:sz w:val="22"/>
          <w:lang w:val="es-ES"/>
        </w:rPr>
        <w:t>llevó a cabo 167 investigaciones en 1996; 99 en 1997; 264 en 1998; 290 en 1999 y 597 en 2000 (hasta agosto).</w:t>
      </w:r>
    </w:p>
    <w:p w:rsidR="00000000" w:rsidRDefault="00000000">
      <w:pPr>
        <w:keepNext/>
        <w:rPr>
          <w:sz w:val="22"/>
          <w:lang w:val="es-ES"/>
        </w:rPr>
      </w:pPr>
    </w:p>
    <w:p w:rsidR="00000000" w:rsidRDefault="00000000">
      <w:pPr>
        <w:keepNext/>
        <w:rPr>
          <w:sz w:val="22"/>
          <w:lang w:val="es-ES"/>
        </w:rPr>
      </w:pPr>
      <w:r>
        <w:rPr>
          <w:sz w:val="22"/>
          <w:lang w:val="es-ES"/>
        </w:rPr>
        <w:t>146.</w:t>
      </w:r>
      <w:r>
        <w:rPr>
          <w:sz w:val="22"/>
          <w:lang w:val="es-ES"/>
        </w:rPr>
        <w:tab/>
        <w:t>El departamento jurídico presentó denuncias durante el año 2000 (hasta agosto) en seis casos y tenía en ese momento más de 51 acusaciones en preparación. Muchos casos se referían a anuncios ilegales. Unos pocos se referían a presunta discriminación substancial. No hay todavía un cuerpo de jurisprudencia sobre este tipo de casos. Hay pocos casos de multas relativamente importantes impuestas, a saber, hasta 10.000 NSI por anuncios ilegales.</w:t>
      </w:r>
    </w:p>
    <w:p w:rsidR="00000000" w:rsidRDefault="00000000">
      <w:pPr>
        <w:rPr>
          <w:sz w:val="16"/>
          <w:lang w:val="es-ES"/>
        </w:rPr>
      </w:pPr>
    </w:p>
    <w:p w:rsidR="00000000" w:rsidRDefault="00000000">
      <w:pPr>
        <w:rPr>
          <w:sz w:val="22"/>
          <w:lang w:val="es-ES"/>
        </w:rPr>
      </w:pPr>
      <w:r>
        <w:rPr>
          <w:sz w:val="22"/>
          <w:lang w:val="es-ES"/>
        </w:rPr>
        <w:t>147.</w:t>
      </w:r>
      <w:r>
        <w:rPr>
          <w:sz w:val="22"/>
          <w:lang w:val="es-ES"/>
        </w:rPr>
        <w:tab/>
        <w:t>Las reglamentaciones sobre igualdad de oportunidades en el empleo, de 1999, establecían el marco legal para la designación de un consejo público con facultades de asesoramiento en relación con la aplicación de la Ley de igualdad de oportunidades de 1988.</w:t>
      </w:r>
    </w:p>
    <w:p w:rsidR="00000000" w:rsidRDefault="00000000">
      <w:pPr>
        <w:rPr>
          <w:sz w:val="16"/>
          <w:lang w:val="es-ES"/>
        </w:rPr>
      </w:pPr>
    </w:p>
    <w:p w:rsidR="00000000" w:rsidRDefault="00000000">
      <w:pPr>
        <w:rPr>
          <w:sz w:val="22"/>
          <w:lang w:val="es-ES"/>
        </w:rPr>
      </w:pPr>
      <w:r>
        <w:rPr>
          <w:sz w:val="22"/>
          <w:lang w:val="es-ES"/>
        </w:rPr>
        <w:t>148.</w:t>
      </w:r>
      <w:r>
        <w:rPr>
          <w:sz w:val="22"/>
          <w:lang w:val="es-ES"/>
        </w:rPr>
        <w:tab/>
        <w:t>La Ley de igualdad de oportunidades, de 1988, se enmendó en 1998 con la Ley de prevención del acoso sexual, de 1998, de manera que ampliaba el artículo 7, relativo al “acoso sexual”, así como al “tratamiento adverso” tras el acoso sexual. No hay todavía fallos importantes que comunicar sobre esta cuestión, pero hay unos pocos casos en que se llegó a un arreglo a la luz de la ley enmendada, de modo que su influencia se siente ya considerablemente en la esfera. Se proporciona información adicional sobre esta nueva legislación en relación con el artículo 3.</w:t>
      </w:r>
    </w:p>
    <w:p w:rsidR="00000000" w:rsidRDefault="00000000">
      <w:pPr>
        <w:rPr>
          <w:sz w:val="16"/>
          <w:lang w:val="es-ES"/>
        </w:rPr>
      </w:pPr>
    </w:p>
    <w:p w:rsidR="00000000" w:rsidRDefault="00000000">
      <w:pPr>
        <w:rPr>
          <w:sz w:val="22"/>
          <w:lang w:val="es-ES"/>
        </w:rPr>
      </w:pPr>
      <w:r>
        <w:rPr>
          <w:sz w:val="22"/>
          <w:lang w:val="es-ES"/>
        </w:rPr>
        <w:t>149.</w:t>
      </w:r>
      <w:r>
        <w:rPr>
          <w:sz w:val="22"/>
          <w:lang w:val="es-ES"/>
        </w:rPr>
        <w:tab/>
        <w:t>Cabe señalar que otras enmiendas recientes de la legislación sobre el empleo tienen también por fin mejorar indirectamente la situación de la mujer. Esto se aplica a los trabajadores extranjeros y las empresas de trabajo temporal, dado que la proporción de mujeres en estos grupos es relativamente alta.</w:t>
      </w:r>
    </w:p>
    <w:p w:rsidR="00000000" w:rsidRDefault="00000000">
      <w:pPr>
        <w:rPr>
          <w:sz w:val="16"/>
          <w:lang w:val="es-ES"/>
        </w:rPr>
      </w:pPr>
    </w:p>
    <w:p w:rsidR="00000000" w:rsidRDefault="00000000">
      <w:pPr>
        <w:rPr>
          <w:b/>
          <w:bCs/>
          <w:sz w:val="22"/>
          <w:lang w:val="es-ES"/>
        </w:rPr>
      </w:pPr>
      <w:r>
        <w:rPr>
          <w:b/>
          <w:bCs/>
          <w:sz w:val="22"/>
          <w:lang w:val="es-ES"/>
        </w:rPr>
        <w:t>Situación real: Empleo.</w:t>
      </w:r>
    </w:p>
    <w:p w:rsidR="00000000" w:rsidRDefault="00000000">
      <w:pPr>
        <w:rPr>
          <w:sz w:val="16"/>
          <w:lang w:val="es-ES"/>
        </w:rPr>
      </w:pPr>
    </w:p>
    <w:p w:rsidR="00000000" w:rsidRDefault="00000000">
      <w:pPr>
        <w:rPr>
          <w:sz w:val="22"/>
          <w:lang w:val="es-ES"/>
        </w:rPr>
      </w:pPr>
      <w:r>
        <w:rPr>
          <w:sz w:val="22"/>
          <w:lang w:val="es-ES"/>
        </w:rPr>
        <w:t>150.</w:t>
      </w:r>
      <w:r>
        <w:rPr>
          <w:sz w:val="22"/>
          <w:lang w:val="es-ES"/>
        </w:rPr>
        <w:tab/>
        <w:t>Se presentan a continuación datos correspondientes a 1999 sobre personas empleadas, por sexo y grupo de población:</w:t>
      </w:r>
    </w:p>
    <w:p w:rsidR="00000000" w:rsidRDefault="00000000">
      <w:pPr>
        <w:rPr>
          <w:sz w:val="16"/>
          <w:lang w:val="es-ES"/>
        </w:rPr>
      </w:pPr>
    </w:p>
    <w:p w:rsidR="00000000" w:rsidRDefault="00000000">
      <w:pPr>
        <w:spacing w:after="120"/>
        <w:jc w:val="center"/>
        <w:rPr>
          <w:sz w:val="20"/>
          <w:lang w:val="es-ES"/>
        </w:rPr>
      </w:pPr>
      <w:r>
        <w:rPr>
          <w:sz w:val="20"/>
          <w:lang w:val="es-ES"/>
        </w:rPr>
        <w:t>CUADRO 5</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2410"/>
        <w:gridCol w:w="2268"/>
      </w:tblGrid>
      <w:tr w:rsidR="00000000">
        <w:tblPrEx>
          <w:tblCellMar>
            <w:top w:w="0" w:type="dxa"/>
            <w:bottom w:w="0" w:type="dxa"/>
          </w:tblCellMar>
        </w:tblPrEx>
        <w:tc>
          <w:tcPr>
            <w:tcW w:w="4678" w:type="dxa"/>
          </w:tcPr>
          <w:p w:rsidR="00000000" w:rsidRDefault="00000000">
            <w:pPr>
              <w:spacing w:before="20" w:after="20"/>
              <w:jc w:val="center"/>
              <w:rPr>
                <w:i/>
                <w:iCs/>
                <w:sz w:val="20"/>
                <w:lang w:val="es-ES"/>
              </w:rPr>
            </w:pPr>
          </w:p>
        </w:tc>
        <w:tc>
          <w:tcPr>
            <w:tcW w:w="2410" w:type="dxa"/>
          </w:tcPr>
          <w:p w:rsidR="00000000" w:rsidRDefault="00000000">
            <w:pPr>
              <w:spacing w:before="20" w:after="20"/>
              <w:jc w:val="center"/>
              <w:rPr>
                <w:i/>
                <w:iCs/>
                <w:sz w:val="20"/>
                <w:lang w:val="es-ES"/>
              </w:rPr>
            </w:pPr>
            <w:r>
              <w:rPr>
                <w:i/>
                <w:iCs/>
                <w:sz w:val="20"/>
                <w:lang w:val="es-ES"/>
              </w:rPr>
              <w:t>Miles</w:t>
            </w:r>
          </w:p>
        </w:tc>
        <w:tc>
          <w:tcPr>
            <w:tcW w:w="2268" w:type="dxa"/>
          </w:tcPr>
          <w:p w:rsidR="00000000" w:rsidRDefault="00000000">
            <w:pPr>
              <w:spacing w:before="20" w:after="20"/>
              <w:jc w:val="center"/>
              <w:rPr>
                <w:i/>
                <w:iCs/>
                <w:sz w:val="20"/>
                <w:lang w:val="es-ES"/>
              </w:rPr>
            </w:pPr>
            <w:r>
              <w:rPr>
                <w:i/>
                <w:iCs/>
                <w:sz w:val="20"/>
                <w:lang w:val="es-ES"/>
              </w:rPr>
              <w:t>%</w:t>
            </w:r>
          </w:p>
        </w:tc>
      </w:tr>
      <w:tr w:rsidR="00000000">
        <w:tblPrEx>
          <w:tblCellMar>
            <w:top w:w="0" w:type="dxa"/>
            <w:bottom w:w="0" w:type="dxa"/>
          </w:tblCellMar>
        </w:tblPrEx>
        <w:tc>
          <w:tcPr>
            <w:tcW w:w="4678" w:type="dxa"/>
            <w:tcBorders>
              <w:bottom w:val="nil"/>
            </w:tcBorders>
          </w:tcPr>
          <w:p w:rsidR="00000000" w:rsidRDefault="00000000">
            <w:pPr>
              <w:spacing w:before="20" w:after="20"/>
              <w:rPr>
                <w:sz w:val="20"/>
                <w:lang w:val="es-ES"/>
              </w:rPr>
            </w:pPr>
            <w:r>
              <w:rPr>
                <w:sz w:val="20"/>
                <w:lang w:val="es-ES"/>
              </w:rPr>
              <w:t>Todas las personas empleadas</w:t>
            </w:r>
          </w:p>
        </w:tc>
        <w:tc>
          <w:tcPr>
            <w:tcW w:w="2410" w:type="dxa"/>
            <w:tcBorders>
              <w:bottom w:val="nil"/>
            </w:tcBorders>
          </w:tcPr>
          <w:p w:rsidR="00000000" w:rsidRDefault="00000000">
            <w:pPr>
              <w:spacing w:before="20" w:after="20"/>
              <w:ind w:right="680"/>
              <w:jc w:val="right"/>
              <w:rPr>
                <w:sz w:val="20"/>
                <w:lang w:val="es-ES"/>
              </w:rPr>
            </w:pPr>
            <w:r>
              <w:rPr>
                <w:sz w:val="20"/>
                <w:lang w:val="es-ES"/>
              </w:rPr>
              <w:t xml:space="preserve"> 2 136,7</w:t>
            </w:r>
          </w:p>
        </w:tc>
        <w:tc>
          <w:tcPr>
            <w:tcW w:w="2268" w:type="dxa"/>
            <w:tcBorders>
              <w:bottom w:val="nil"/>
            </w:tcBorders>
          </w:tcPr>
          <w:p w:rsidR="00000000" w:rsidRDefault="00000000">
            <w:pPr>
              <w:spacing w:before="20" w:after="20"/>
              <w:ind w:right="680"/>
              <w:jc w:val="right"/>
              <w:rPr>
                <w:sz w:val="20"/>
                <w:lang w:val="es-ES"/>
              </w:rPr>
            </w:pPr>
            <w:r>
              <w:rPr>
                <w:sz w:val="20"/>
                <w:lang w:val="es-ES"/>
              </w:rPr>
              <w:t>100,0</w:t>
            </w:r>
          </w:p>
        </w:tc>
      </w:tr>
      <w:tr w:rsidR="00000000">
        <w:tblPrEx>
          <w:tblCellMar>
            <w:top w:w="0" w:type="dxa"/>
            <w:bottom w:w="0" w:type="dxa"/>
          </w:tblCellMar>
        </w:tblPrEx>
        <w:tc>
          <w:tcPr>
            <w:tcW w:w="4678" w:type="dxa"/>
            <w:tcBorders>
              <w:top w:val="nil"/>
              <w:bottom w:val="nil"/>
            </w:tcBorders>
          </w:tcPr>
          <w:p w:rsidR="00000000" w:rsidRDefault="00000000">
            <w:pPr>
              <w:spacing w:before="20" w:after="20"/>
              <w:rPr>
                <w:sz w:val="20"/>
                <w:lang w:val="es-ES"/>
              </w:rPr>
            </w:pPr>
            <w:r>
              <w:rPr>
                <w:sz w:val="20"/>
                <w:lang w:val="es-ES"/>
              </w:rPr>
              <w:t>Hombres</w:t>
            </w:r>
          </w:p>
        </w:tc>
        <w:tc>
          <w:tcPr>
            <w:tcW w:w="2410" w:type="dxa"/>
            <w:tcBorders>
              <w:top w:val="nil"/>
              <w:bottom w:val="nil"/>
            </w:tcBorders>
          </w:tcPr>
          <w:p w:rsidR="00000000" w:rsidRDefault="00000000">
            <w:pPr>
              <w:spacing w:before="20" w:after="20"/>
              <w:ind w:right="680"/>
              <w:jc w:val="right"/>
              <w:rPr>
                <w:sz w:val="20"/>
                <w:lang w:val="es-ES"/>
              </w:rPr>
            </w:pPr>
            <w:r>
              <w:rPr>
                <w:sz w:val="20"/>
                <w:lang w:val="es-ES"/>
              </w:rPr>
              <w:t xml:space="preserve"> 1 176,2</w:t>
            </w:r>
          </w:p>
        </w:tc>
        <w:tc>
          <w:tcPr>
            <w:tcW w:w="2268" w:type="dxa"/>
            <w:tcBorders>
              <w:top w:val="nil"/>
              <w:bottom w:val="nil"/>
            </w:tcBorders>
          </w:tcPr>
          <w:p w:rsidR="00000000" w:rsidRDefault="00000000">
            <w:pPr>
              <w:spacing w:before="20" w:after="20"/>
              <w:ind w:right="680"/>
              <w:jc w:val="right"/>
              <w:rPr>
                <w:sz w:val="20"/>
                <w:lang w:val="es-ES"/>
              </w:rPr>
            </w:pPr>
            <w:r>
              <w:rPr>
                <w:sz w:val="20"/>
                <w:lang w:val="es-ES"/>
              </w:rPr>
              <w:t>55,0</w:t>
            </w:r>
          </w:p>
        </w:tc>
      </w:tr>
      <w:tr w:rsidR="00000000">
        <w:tblPrEx>
          <w:tblCellMar>
            <w:top w:w="0" w:type="dxa"/>
            <w:bottom w:w="0" w:type="dxa"/>
          </w:tblCellMar>
        </w:tblPrEx>
        <w:tc>
          <w:tcPr>
            <w:tcW w:w="4678" w:type="dxa"/>
            <w:tcBorders>
              <w:top w:val="nil"/>
              <w:bottom w:val="nil"/>
            </w:tcBorders>
          </w:tcPr>
          <w:p w:rsidR="00000000" w:rsidRDefault="00000000">
            <w:pPr>
              <w:spacing w:before="20" w:after="20"/>
              <w:rPr>
                <w:sz w:val="20"/>
                <w:lang w:val="es-ES"/>
              </w:rPr>
            </w:pPr>
            <w:r>
              <w:rPr>
                <w:sz w:val="20"/>
                <w:lang w:val="es-ES"/>
              </w:rPr>
              <w:t>Mujeres</w:t>
            </w:r>
          </w:p>
        </w:tc>
        <w:tc>
          <w:tcPr>
            <w:tcW w:w="2410" w:type="dxa"/>
            <w:tcBorders>
              <w:top w:val="nil"/>
              <w:bottom w:val="nil"/>
            </w:tcBorders>
          </w:tcPr>
          <w:p w:rsidR="00000000" w:rsidRDefault="00000000">
            <w:pPr>
              <w:spacing w:before="20" w:after="20"/>
              <w:ind w:right="680"/>
              <w:jc w:val="right"/>
              <w:rPr>
                <w:sz w:val="20"/>
                <w:lang w:val="es-ES"/>
              </w:rPr>
            </w:pPr>
            <w:r>
              <w:rPr>
                <w:sz w:val="20"/>
                <w:lang w:val="es-ES"/>
              </w:rPr>
              <w:t xml:space="preserve"> 960,5</w:t>
            </w:r>
          </w:p>
        </w:tc>
        <w:tc>
          <w:tcPr>
            <w:tcW w:w="2268" w:type="dxa"/>
            <w:tcBorders>
              <w:top w:val="nil"/>
              <w:bottom w:val="nil"/>
            </w:tcBorders>
          </w:tcPr>
          <w:p w:rsidR="00000000" w:rsidRDefault="00000000">
            <w:pPr>
              <w:spacing w:before="20" w:after="20"/>
              <w:ind w:right="680"/>
              <w:jc w:val="right"/>
              <w:rPr>
                <w:sz w:val="20"/>
                <w:lang w:val="es-ES"/>
              </w:rPr>
            </w:pPr>
            <w:r>
              <w:rPr>
                <w:sz w:val="20"/>
                <w:lang w:val="es-ES"/>
              </w:rPr>
              <w:t>45,0</w:t>
            </w:r>
          </w:p>
        </w:tc>
      </w:tr>
      <w:tr w:rsidR="00000000">
        <w:tblPrEx>
          <w:tblCellMar>
            <w:top w:w="0" w:type="dxa"/>
            <w:bottom w:w="0" w:type="dxa"/>
          </w:tblCellMar>
        </w:tblPrEx>
        <w:tc>
          <w:tcPr>
            <w:tcW w:w="4678" w:type="dxa"/>
            <w:tcBorders>
              <w:top w:val="nil"/>
              <w:bottom w:val="nil"/>
            </w:tcBorders>
          </w:tcPr>
          <w:p w:rsidR="00000000" w:rsidRDefault="00000000">
            <w:pPr>
              <w:spacing w:before="20" w:after="20"/>
              <w:rPr>
                <w:sz w:val="20"/>
                <w:lang w:val="es-ES"/>
              </w:rPr>
            </w:pPr>
            <w:r>
              <w:rPr>
                <w:sz w:val="20"/>
                <w:lang w:val="es-ES"/>
              </w:rPr>
              <w:t>Judíos</w:t>
            </w:r>
          </w:p>
        </w:tc>
        <w:tc>
          <w:tcPr>
            <w:tcW w:w="2410" w:type="dxa"/>
            <w:tcBorders>
              <w:top w:val="nil"/>
              <w:bottom w:val="nil"/>
            </w:tcBorders>
          </w:tcPr>
          <w:p w:rsidR="00000000" w:rsidRDefault="00000000">
            <w:pPr>
              <w:spacing w:before="20" w:after="20"/>
              <w:ind w:right="680"/>
              <w:jc w:val="right"/>
              <w:rPr>
                <w:sz w:val="20"/>
                <w:lang w:val="es-ES"/>
              </w:rPr>
            </w:pPr>
            <w:r>
              <w:rPr>
                <w:sz w:val="20"/>
                <w:lang w:val="es-ES"/>
              </w:rPr>
              <w:t xml:space="preserve"> 1 857,1</w:t>
            </w:r>
          </w:p>
        </w:tc>
        <w:tc>
          <w:tcPr>
            <w:tcW w:w="2268" w:type="dxa"/>
            <w:tcBorders>
              <w:top w:val="nil"/>
              <w:bottom w:val="nil"/>
            </w:tcBorders>
          </w:tcPr>
          <w:p w:rsidR="00000000" w:rsidRDefault="00000000">
            <w:pPr>
              <w:spacing w:before="20" w:after="20"/>
              <w:ind w:right="680"/>
              <w:jc w:val="right"/>
              <w:rPr>
                <w:sz w:val="20"/>
                <w:lang w:val="es-ES"/>
              </w:rPr>
            </w:pPr>
            <w:r>
              <w:rPr>
                <w:sz w:val="20"/>
                <w:lang w:val="es-ES"/>
              </w:rPr>
              <w:t>86,9</w:t>
            </w:r>
          </w:p>
        </w:tc>
      </w:tr>
      <w:tr w:rsidR="00000000">
        <w:tblPrEx>
          <w:tblCellMar>
            <w:top w:w="0" w:type="dxa"/>
            <w:bottom w:w="0" w:type="dxa"/>
          </w:tblCellMar>
        </w:tblPrEx>
        <w:tc>
          <w:tcPr>
            <w:tcW w:w="4678" w:type="dxa"/>
            <w:tcBorders>
              <w:top w:val="nil"/>
            </w:tcBorders>
          </w:tcPr>
          <w:p w:rsidR="00000000" w:rsidRDefault="00000000">
            <w:pPr>
              <w:spacing w:before="20" w:after="20"/>
              <w:rPr>
                <w:sz w:val="20"/>
                <w:lang w:val="es-ES"/>
              </w:rPr>
            </w:pPr>
            <w:r>
              <w:rPr>
                <w:sz w:val="20"/>
                <w:lang w:val="es-ES"/>
              </w:rPr>
              <w:t>Árabes y otros</w:t>
            </w:r>
          </w:p>
        </w:tc>
        <w:tc>
          <w:tcPr>
            <w:tcW w:w="2410" w:type="dxa"/>
            <w:tcBorders>
              <w:top w:val="nil"/>
            </w:tcBorders>
          </w:tcPr>
          <w:p w:rsidR="00000000" w:rsidRDefault="00000000">
            <w:pPr>
              <w:spacing w:before="20" w:after="20"/>
              <w:ind w:right="680"/>
              <w:jc w:val="right"/>
              <w:rPr>
                <w:sz w:val="20"/>
                <w:lang w:val="es-ES"/>
              </w:rPr>
            </w:pPr>
            <w:r>
              <w:rPr>
                <w:sz w:val="20"/>
                <w:lang w:val="es-ES"/>
              </w:rPr>
              <w:t xml:space="preserve"> 279,7</w:t>
            </w:r>
          </w:p>
        </w:tc>
        <w:tc>
          <w:tcPr>
            <w:tcW w:w="2268" w:type="dxa"/>
            <w:tcBorders>
              <w:top w:val="nil"/>
            </w:tcBorders>
          </w:tcPr>
          <w:p w:rsidR="00000000" w:rsidRDefault="00000000">
            <w:pPr>
              <w:spacing w:before="20" w:after="20"/>
              <w:ind w:right="680"/>
              <w:jc w:val="right"/>
              <w:rPr>
                <w:sz w:val="20"/>
                <w:lang w:val="es-ES"/>
              </w:rPr>
            </w:pPr>
            <w:r>
              <w:rPr>
                <w:sz w:val="20"/>
                <w:lang w:val="es-ES"/>
              </w:rPr>
              <w:t>13,1</w:t>
            </w:r>
          </w:p>
        </w:tc>
      </w:tr>
    </w:tbl>
    <w:p w:rsidR="00000000" w:rsidRDefault="00000000">
      <w:pPr>
        <w:spacing w:before="80"/>
        <w:ind w:firstLine="709"/>
        <w:rPr>
          <w:sz w:val="20"/>
          <w:lang w:val="es-ES"/>
        </w:rPr>
      </w:pPr>
      <w:r>
        <w:rPr>
          <w:i/>
          <w:iCs/>
          <w:sz w:val="20"/>
          <w:lang w:val="es-ES"/>
        </w:rPr>
        <w:t xml:space="preserve">Fuente: </w:t>
      </w:r>
      <w:r>
        <w:rPr>
          <w:sz w:val="20"/>
          <w:lang w:val="es-ES"/>
        </w:rPr>
        <w:t xml:space="preserve">Oficina Central de Estadística de Israel, </w:t>
      </w:r>
      <w:r>
        <w:rPr>
          <w:i/>
          <w:iCs/>
          <w:sz w:val="20"/>
          <w:lang w:val="es-ES"/>
        </w:rPr>
        <w:t xml:space="preserve">Encuestas de la fuerza de trabajo, </w:t>
      </w:r>
      <w:r>
        <w:rPr>
          <w:sz w:val="20"/>
          <w:lang w:val="es-ES"/>
        </w:rPr>
        <w:t>1999.</w:t>
      </w:r>
    </w:p>
    <w:p w:rsidR="00000000" w:rsidRDefault="00000000">
      <w:pPr>
        <w:rPr>
          <w:i/>
          <w:iCs/>
          <w:sz w:val="22"/>
          <w:lang w:val="es-ES"/>
        </w:rPr>
      </w:pPr>
      <w:r>
        <w:rPr>
          <w:i/>
          <w:iCs/>
          <w:sz w:val="22"/>
          <w:lang w:val="es-ES"/>
        </w:rPr>
        <w:t>Ocupación y continente de nacimiento</w:t>
      </w:r>
    </w:p>
    <w:p w:rsidR="00000000" w:rsidRDefault="00000000">
      <w:pPr>
        <w:rPr>
          <w:sz w:val="22"/>
          <w:lang w:val="es-ES"/>
        </w:rPr>
      </w:pPr>
    </w:p>
    <w:p w:rsidR="00000000" w:rsidRDefault="00000000">
      <w:pPr>
        <w:rPr>
          <w:sz w:val="22"/>
          <w:lang w:val="es-ES"/>
        </w:rPr>
      </w:pPr>
      <w:r>
        <w:rPr>
          <w:sz w:val="22"/>
          <w:lang w:val="es-ES"/>
        </w:rPr>
        <w:t>151.</w:t>
      </w:r>
      <w:r>
        <w:rPr>
          <w:sz w:val="22"/>
          <w:lang w:val="es-ES"/>
        </w:rPr>
        <w:tab/>
        <w:t>En el cuadro que figura a continuación se presentan datos correspondientes a 1999 sobre las personas judías empleadas, por ocupación, por continente de nacimiento, y por sexo. En 1999, casi el 30% de los judíos israelíes empleados trabajaban en ocupaciones académicas, profesionales y técnicas, el 36% se dedicaban a trabajos de oficina y de ventas, en tanto que el 18% eran trabajadores calificados en la manufactura, la construcción y otras industrias. En comparación con la distribución ocupacional en 1995, se había producido para 1999 un cambio evidente: había disminuido la proporción de judíos israelíes empleados como trabajadores industriales y había aumentado la proporción en ocupaciones académicas, profesionales, técnicas, administrativas y otras similares.</w:t>
      </w:r>
    </w:p>
    <w:p w:rsidR="00000000" w:rsidRDefault="00000000">
      <w:pPr>
        <w:rPr>
          <w:sz w:val="22"/>
          <w:lang w:val="es-ES"/>
        </w:rPr>
      </w:pPr>
    </w:p>
    <w:p w:rsidR="00000000" w:rsidRDefault="00000000">
      <w:pPr>
        <w:rPr>
          <w:sz w:val="22"/>
          <w:lang w:val="es-ES"/>
        </w:rPr>
      </w:pPr>
      <w:r>
        <w:rPr>
          <w:sz w:val="22"/>
          <w:lang w:val="es-ES"/>
        </w:rPr>
        <w:t>152.</w:t>
      </w:r>
      <w:r>
        <w:rPr>
          <w:sz w:val="22"/>
          <w:lang w:val="es-ES"/>
        </w:rPr>
        <w:tab/>
        <w:t>Con respecto al continente de nacimiento, en 1999, casi el 60% de la población empleada judía había nacido en Israel, el 29% provenía de países europeos y americanos y el 12,5% había nacido en países de Asia y África. En comparación con la situación en 1995, en 1999 una parte más importante de la población judía había nacido en Israel, y había habido al mismo tiempo una disminución considerable, tanto absoluta como relativa, de judíos israelíes nacidos en países de Asia y África. Debido fundamentalmente a la inmigración continuada a Israel desde la ex Unión Soviética, la proporción nacida en Europa y en países americanos siguió al mismo nivel en 1999 que en 1995 (29%).</w:t>
      </w:r>
    </w:p>
    <w:p w:rsidR="00000000" w:rsidRDefault="00000000">
      <w:pPr>
        <w:rPr>
          <w:sz w:val="16"/>
          <w:lang w:val="es-ES"/>
        </w:rPr>
      </w:pPr>
    </w:p>
    <w:p w:rsidR="00000000" w:rsidRDefault="00000000">
      <w:pPr>
        <w:rPr>
          <w:sz w:val="22"/>
          <w:lang w:val="es-ES"/>
        </w:rPr>
      </w:pPr>
      <w:r>
        <w:rPr>
          <w:sz w:val="22"/>
          <w:lang w:val="es-ES"/>
        </w:rPr>
        <w:t>153.</w:t>
      </w:r>
      <w:r>
        <w:rPr>
          <w:sz w:val="22"/>
          <w:lang w:val="es-ES"/>
        </w:rPr>
        <w:tab/>
        <w:t>En 1999, una tercera parte de los judíos nacidos en Europa y en las Américas trabajaban en ocupaciones académicas y profesionales, en comparación con el 30% de los nacidos en Israel y el 18% de los nacidos en Asia y África. La disminución entre 1995 y 1999 en el número y la proporción de trabajadores empleados como trabajadores industriales calificados fue especialmente marcada entre los nacidos en Israel, aunque se observó también entre los trabajadores nacidos en Europa y las Américas y en Asia y África.</w:t>
      </w:r>
    </w:p>
    <w:p w:rsidR="00000000" w:rsidRDefault="00000000">
      <w:pPr>
        <w:rPr>
          <w:sz w:val="16"/>
          <w:lang w:val="es-ES"/>
        </w:rPr>
      </w:pPr>
    </w:p>
    <w:p w:rsidR="00000000" w:rsidRDefault="00000000">
      <w:pPr>
        <w:rPr>
          <w:sz w:val="22"/>
          <w:lang w:val="es-ES"/>
        </w:rPr>
      </w:pPr>
      <w:r>
        <w:rPr>
          <w:sz w:val="22"/>
          <w:lang w:val="es-ES"/>
        </w:rPr>
        <w:t>154.</w:t>
      </w:r>
      <w:r>
        <w:rPr>
          <w:sz w:val="22"/>
          <w:lang w:val="es-ES"/>
        </w:rPr>
        <w:tab/>
        <w:t>Entre la población trabajadora árabe israelí (véase el cuadro 8 de la sección correspondiente a este artículo), en 1999, igual que en 1995, la gran mayoría eran hombres, y el 51% de ellos estaban empleados como trabajadores industriales calificados. La participación en la fuerza de trabajo de las mujeres árabes sigue siendo baja, aunque aumenta lentamente. En 1999, la proporción de mujeres árabes israelíes el total de trabajadores árabes israelíes aumentó de 21% en 1995 a 24% en 1999. De las mujeres empleadas en 1999, el 28% trabajaban en ocupaciones académicas y profesionales, el 36% eran empleadas de oficina y vendedoras y el 34% trabajaban en la industria como personal calificado o no calificado.</w:t>
      </w:r>
    </w:p>
    <w:p w:rsidR="00000000" w:rsidRDefault="00000000">
      <w:pPr>
        <w:rPr>
          <w:sz w:val="18"/>
          <w:lang w:val="es-ES"/>
        </w:rPr>
      </w:pPr>
    </w:p>
    <w:p w:rsidR="00000000" w:rsidRDefault="00000000">
      <w:pPr>
        <w:rPr>
          <w:i/>
          <w:iCs/>
          <w:sz w:val="22"/>
          <w:lang w:val="es-ES"/>
        </w:rPr>
      </w:pPr>
      <w:r>
        <w:rPr>
          <w:i/>
          <w:iCs/>
          <w:sz w:val="22"/>
          <w:lang w:val="es-ES"/>
        </w:rPr>
        <w:t>Trabajadores extranjeros</w:t>
      </w:r>
    </w:p>
    <w:p w:rsidR="00000000" w:rsidRDefault="00000000">
      <w:pPr>
        <w:rPr>
          <w:sz w:val="18"/>
          <w:lang w:val="es-ES"/>
        </w:rPr>
      </w:pPr>
    </w:p>
    <w:p w:rsidR="00000000" w:rsidRDefault="00000000">
      <w:pPr>
        <w:rPr>
          <w:sz w:val="22"/>
          <w:lang w:val="es-ES"/>
        </w:rPr>
      </w:pPr>
      <w:r>
        <w:rPr>
          <w:sz w:val="22"/>
          <w:lang w:val="es-ES"/>
        </w:rPr>
        <w:t>155.</w:t>
      </w:r>
      <w:r>
        <w:rPr>
          <w:sz w:val="22"/>
          <w:lang w:val="es-ES"/>
        </w:rPr>
        <w:tab/>
        <w:t>En los últimos años, el fenómeno de los trabajadores extranjeros, descrito en el informe inicial, dio lugar a serias preocupaciones a causa de sus consecuencias en el ámbito de la mano de obra, el empleo y el bienestar. En consecuencia, se revisó la Ley de trabajadores extranjeros (prohibición de empleo ilegal y garantía de condiciones equitativas), de 1991, mediante una enmienda que entró en vigor el 1º de julio de 2000. (En el anexo 1 del presente informe figura una traducción al inglés de la versión enmendada de esta ley)</w:t>
      </w:r>
      <w:r>
        <w:rPr>
          <w:rStyle w:val="FootnoteReference"/>
          <w:sz w:val="22"/>
          <w:vertAlign w:val="baseline"/>
          <w:lang w:val="es-ES"/>
        </w:rPr>
        <w:footnoteReference w:customMarkFollows="1" w:id="2"/>
        <w:t>*</w:t>
      </w:r>
      <w:r>
        <w:rPr>
          <w:b/>
          <w:bCs/>
          <w:sz w:val="22"/>
          <w:lang w:val="es-ES"/>
        </w:rPr>
        <w:t>.</w:t>
      </w:r>
    </w:p>
    <w:p w:rsidR="00000000" w:rsidRDefault="00000000">
      <w:pPr>
        <w:rPr>
          <w:sz w:val="22"/>
          <w:lang w:val="es-ES"/>
        </w:rPr>
      </w:pPr>
    </w:p>
    <w:p w:rsidR="00000000" w:rsidRDefault="00000000">
      <w:pPr>
        <w:spacing w:after="80"/>
        <w:rPr>
          <w:sz w:val="22"/>
          <w:lang w:val="es-ES"/>
        </w:rPr>
      </w:pPr>
      <w:r>
        <w:rPr>
          <w:sz w:val="22"/>
          <w:lang w:val="es-ES"/>
        </w:rPr>
        <w:t>156.</w:t>
      </w:r>
      <w:r>
        <w:rPr>
          <w:sz w:val="22"/>
          <w:lang w:val="es-ES"/>
        </w:rPr>
        <w:tab/>
        <w:t>El primer aspecto de la enmienda de 2000 se refiere a los derechos laborales de los trabajadores extranjeros, en particular:</w:t>
      </w:r>
    </w:p>
    <w:p w:rsidR="00000000" w:rsidRDefault="00000000">
      <w:pPr>
        <w:spacing w:after="80"/>
        <w:ind w:left="1134" w:hanging="567"/>
        <w:rPr>
          <w:sz w:val="22"/>
          <w:lang w:val="es-ES"/>
        </w:rPr>
      </w:pPr>
      <w:r>
        <w:rPr>
          <w:sz w:val="22"/>
          <w:lang w:val="es-ES"/>
        </w:rPr>
        <w:t>–</w:t>
      </w:r>
      <w:r>
        <w:rPr>
          <w:sz w:val="22"/>
          <w:lang w:val="es-ES"/>
        </w:rPr>
        <w:tab/>
        <w:t xml:space="preserve">El derecho a un contrato de trabajo escrito en el idioma del trabajador extranjero, junto con una versión en hebreo. Cabe señalar que no se requiere un contrato escrito en la ley laboral ordinaria, excepto para el caso de trabajadores por contrata, para los cuales no hay requisitos de idioma; </w:t>
      </w:r>
    </w:p>
    <w:p w:rsidR="00000000" w:rsidRDefault="00000000">
      <w:pPr>
        <w:spacing w:after="80"/>
        <w:ind w:left="1134" w:hanging="567"/>
        <w:rPr>
          <w:sz w:val="22"/>
          <w:lang w:val="es-ES"/>
        </w:rPr>
      </w:pPr>
      <w:r>
        <w:rPr>
          <w:sz w:val="22"/>
          <w:lang w:val="es-ES"/>
        </w:rPr>
        <w:t>–</w:t>
      </w:r>
      <w:r>
        <w:rPr>
          <w:sz w:val="22"/>
          <w:lang w:val="es-ES"/>
        </w:rPr>
        <w:tab/>
        <w:t>La obligación de proporcionar al trabajador seguro médico a costa del empleador; y</w:t>
      </w:r>
    </w:p>
    <w:p w:rsidR="00000000" w:rsidRDefault="00000000">
      <w:pPr>
        <w:ind w:firstLine="567"/>
        <w:rPr>
          <w:sz w:val="22"/>
          <w:lang w:val="es-ES"/>
        </w:rPr>
      </w:pPr>
      <w:r>
        <w:rPr>
          <w:sz w:val="22"/>
          <w:lang w:val="es-ES"/>
        </w:rPr>
        <w:t>–</w:t>
      </w:r>
      <w:r>
        <w:rPr>
          <w:sz w:val="22"/>
          <w:lang w:val="es-ES"/>
        </w:rPr>
        <w:tab/>
        <w:t>La obligación de proporcionar “vivienda adecuada”, en su mayor parte a costa del empleador.</w:t>
      </w:r>
    </w:p>
    <w:p w:rsidR="00000000" w:rsidRDefault="00000000">
      <w:pPr>
        <w:spacing w:after="120"/>
        <w:jc w:val="center"/>
        <w:rPr>
          <w:sz w:val="20"/>
          <w:lang w:val="es-ES"/>
        </w:rPr>
      </w:pPr>
      <w:r>
        <w:rPr>
          <w:sz w:val="20"/>
          <w:lang w:val="es-ES"/>
        </w:rPr>
        <w:t>CUADRO 6</w:t>
      </w:r>
    </w:p>
    <w:p w:rsidR="00000000" w:rsidRDefault="00000000">
      <w:pPr>
        <w:jc w:val="center"/>
        <w:rPr>
          <w:b/>
          <w:bCs/>
          <w:sz w:val="20"/>
          <w:lang w:val="es-ES"/>
        </w:rPr>
      </w:pPr>
      <w:r>
        <w:rPr>
          <w:b/>
          <w:bCs/>
          <w:sz w:val="20"/>
          <w:lang w:val="es-ES"/>
        </w:rPr>
        <w:t>Trabajadores judíos, por ocupación, continente de nacimiento y sexo, 1999</w:t>
      </w:r>
    </w:p>
    <w:p w:rsidR="00000000" w:rsidRDefault="00000000">
      <w:pPr>
        <w:spacing w:after="120"/>
        <w:jc w:val="center"/>
        <w:rPr>
          <w:i/>
          <w:iCs/>
          <w:sz w:val="20"/>
          <w:lang w:val="es-ES"/>
        </w:rPr>
      </w:pPr>
      <w:r>
        <w:rPr>
          <w:i/>
          <w:iCs/>
          <w:sz w:val="20"/>
          <w:lang w:val="es-ES"/>
        </w:rPr>
        <w:t>(En miles)</w:t>
      </w:r>
    </w:p>
    <w:tbl>
      <w:tblPr>
        <w:tblW w:w="935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88"/>
        <w:gridCol w:w="1248"/>
        <w:gridCol w:w="1365"/>
        <w:gridCol w:w="1404"/>
        <w:gridCol w:w="1246"/>
      </w:tblGrid>
      <w:tr w:rsidR="00000000">
        <w:tblPrEx>
          <w:tblCellMar>
            <w:top w:w="0" w:type="dxa"/>
            <w:bottom w:w="0" w:type="dxa"/>
          </w:tblCellMar>
        </w:tblPrEx>
        <w:trPr>
          <w:tblHeader/>
          <w:jc w:val="center"/>
        </w:trPr>
        <w:tc>
          <w:tcPr>
            <w:tcW w:w="4088" w:type="dxa"/>
            <w:tcBorders>
              <w:bottom w:val="single" w:sz="4" w:space="0" w:color="auto"/>
            </w:tcBorders>
            <w:vAlign w:val="center"/>
          </w:tcPr>
          <w:p w:rsidR="00000000" w:rsidRDefault="00000000">
            <w:pPr>
              <w:spacing w:before="40" w:after="20"/>
              <w:jc w:val="center"/>
              <w:rPr>
                <w:i/>
                <w:iCs/>
                <w:sz w:val="20"/>
                <w:lang w:val="es-ES"/>
              </w:rPr>
            </w:pPr>
            <w:r>
              <w:rPr>
                <w:i/>
                <w:iCs/>
                <w:sz w:val="20"/>
                <w:lang w:val="es-ES"/>
              </w:rPr>
              <w:t>Ocupación y sexo</w:t>
            </w:r>
          </w:p>
        </w:tc>
        <w:tc>
          <w:tcPr>
            <w:tcW w:w="1248" w:type="dxa"/>
            <w:tcBorders>
              <w:bottom w:val="single" w:sz="4" w:space="0" w:color="auto"/>
            </w:tcBorders>
            <w:vAlign w:val="center"/>
          </w:tcPr>
          <w:p w:rsidR="00000000" w:rsidRDefault="00000000">
            <w:pPr>
              <w:spacing w:before="40" w:after="20"/>
              <w:jc w:val="center"/>
              <w:rPr>
                <w:i/>
                <w:iCs/>
                <w:sz w:val="20"/>
                <w:lang w:val="es-ES"/>
              </w:rPr>
            </w:pPr>
            <w:r>
              <w:rPr>
                <w:i/>
                <w:iCs/>
                <w:sz w:val="20"/>
                <w:lang w:val="es-ES"/>
              </w:rPr>
              <w:t>Total</w:t>
            </w:r>
          </w:p>
        </w:tc>
        <w:tc>
          <w:tcPr>
            <w:tcW w:w="1365" w:type="dxa"/>
            <w:tcBorders>
              <w:bottom w:val="single" w:sz="4" w:space="0" w:color="auto"/>
            </w:tcBorders>
            <w:vAlign w:val="center"/>
          </w:tcPr>
          <w:p w:rsidR="00000000" w:rsidRDefault="00000000">
            <w:pPr>
              <w:spacing w:before="40" w:after="20"/>
              <w:jc w:val="center"/>
              <w:rPr>
                <w:i/>
                <w:iCs/>
                <w:sz w:val="20"/>
                <w:lang w:val="es-ES"/>
              </w:rPr>
            </w:pPr>
            <w:r>
              <w:rPr>
                <w:i/>
                <w:iCs/>
                <w:sz w:val="20"/>
                <w:lang w:val="es-ES"/>
              </w:rPr>
              <w:t>Nacidos en Israel</w:t>
            </w:r>
          </w:p>
        </w:tc>
        <w:tc>
          <w:tcPr>
            <w:tcW w:w="1404" w:type="dxa"/>
            <w:tcBorders>
              <w:bottom w:val="single" w:sz="4" w:space="0" w:color="auto"/>
            </w:tcBorders>
            <w:vAlign w:val="center"/>
          </w:tcPr>
          <w:p w:rsidR="00000000" w:rsidRDefault="00000000">
            <w:pPr>
              <w:spacing w:before="40" w:after="20"/>
              <w:jc w:val="center"/>
              <w:rPr>
                <w:i/>
                <w:iCs/>
                <w:sz w:val="20"/>
                <w:lang w:val="es-ES"/>
              </w:rPr>
            </w:pPr>
            <w:r>
              <w:rPr>
                <w:i/>
                <w:iCs/>
                <w:sz w:val="20"/>
                <w:lang w:val="es-ES"/>
              </w:rPr>
              <w:t>Asia/África</w:t>
            </w:r>
          </w:p>
        </w:tc>
        <w:tc>
          <w:tcPr>
            <w:tcW w:w="1246" w:type="dxa"/>
            <w:tcBorders>
              <w:bottom w:val="single" w:sz="4" w:space="0" w:color="auto"/>
            </w:tcBorders>
            <w:vAlign w:val="center"/>
          </w:tcPr>
          <w:p w:rsidR="00000000" w:rsidRDefault="00000000">
            <w:pPr>
              <w:spacing w:before="40" w:after="20"/>
              <w:jc w:val="center"/>
              <w:rPr>
                <w:i/>
                <w:iCs/>
                <w:sz w:val="20"/>
                <w:lang w:val="es-ES"/>
              </w:rPr>
            </w:pPr>
            <w:r>
              <w:rPr>
                <w:i/>
                <w:iCs/>
                <w:sz w:val="20"/>
                <w:lang w:val="es-ES"/>
              </w:rPr>
              <w:t>Europa/</w:t>
            </w:r>
            <w:r>
              <w:rPr>
                <w:i/>
                <w:iCs/>
                <w:sz w:val="20"/>
                <w:lang w:val="es-ES"/>
              </w:rPr>
              <w:br/>
              <w:t>Américas</w:t>
            </w:r>
          </w:p>
        </w:tc>
      </w:tr>
      <w:tr w:rsidR="00000000">
        <w:tblPrEx>
          <w:tblCellMar>
            <w:top w:w="0" w:type="dxa"/>
            <w:bottom w:w="0" w:type="dxa"/>
          </w:tblCellMar>
        </w:tblPrEx>
        <w:trPr>
          <w:jc w:val="center"/>
        </w:trPr>
        <w:tc>
          <w:tcPr>
            <w:tcW w:w="4088" w:type="dxa"/>
            <w:tcBorders>
              <w:bottom w:val="nil"/>
            </w:tcBorders>
          </w:tcPr>
          <w:p w:rsidR="00000000" w:rsidRDefault="00000000">
            <w:pPr>
              <w:spacing w:before="40" w:after="20"/>
              <w:rPr>
                <w:sz w:val="20"/>
                <w:lang w:val="es-ES"/>
              </w:rPr>
            </w:pPr>
            <w:r>
              <w:rPr>
                <w:sz w:val="20"/>
                <w:lang w:val="es-ES"/>
              </w:rPr>
              <w:t xml:space="preserve">Total general </w:t>
            </w:r>
            <w:r>
              <w:rPr>
                <w:b/>
                <w:bCs/>
                <w:sz w:val="20"/>
                <w:vertAlign w:val="superscript"/>
                <w:lang w:val="es-ES"/>
              </w:rPr>
              <w:t>1</w:t>
            </w:r>
            <w:r>
              <w:rPr>
                <w:lang w:val="es-ES"/>
              </w:rPr>
              <w:t xml:space="preserve"> </w:t>
            </w:r>
          </w:p>
        </w:tc>
        <w:tc>
          <w:tcPr>
            <w:tcW w:w="1248" w:type="dxa"/>
            <w:tcBorders>
              <w:bottom w:val="nil"/>
            </w:tcBorders>
          </w:tcPr>
          <w:p w:rsidR="00000000" w:rsidRDefault="00000000">
            <w:pPr>
              <w:spacing w:before="40" w:after="20"/>
              <w:ind w:right="227"/>
              <w:jc w:val="right"/>
              <w:rPr>
                <w:sz w:val="20"/>
                <w:lang w:val="es-ES"/>
              </w:rPr>
            </w:pPr>
            <w:r>
              <w:rPr>
                <w:sz w:val="20"/>
                <w:lang w:val="es-ES"/>
              </w:rPr>
              <w:t>1 857,1</w:t>
            </w:r>
          </w:p>
        </w:tc>
        <w:tc>
          <w:tcPr>
            <w:tcW w:w="1365" w:type="dxa"/>
            <w:tcBorders>
              <w:bottom w:val="nil"/>
            </w:tcBorders>
          </w:tcPr>
          <w:p w:rsidR="00000000" w:rsidRDefault="00000000">
            <w:pPr>
              <w:spacing w:before="40" w:after="20"/>
              <w:ind w:right="227"/>
              <w:jc w:val="right"/>
              <w:rPr>
                <w:sz w:val="20"/>
                <w:lang w:val="es-ES"/>
              </w:rPr>
            </w:pPr>
            <w:r>
              <w:rPr>
                <w:sz w:val="20"/>
                <w:lang w:val="es-ES"/>
              </w:rPr>
              <w:t>1 083,0</w:t>
            </w:r>
          </w:p>
        </w:tc>
        <w:tc>
          <w:tcPr>
            <w:tcW w:w="1404" w:type="dxa"/>
            <w:tcBorders>
              <w:bottom w:val="nil"/>
            </w:tcBorders>
          </w:tcPr>
          <w:p w:rsidR="00000000" w:rsidRDefault="00000000">
            <w:pPr>
              <w:spacing w:before="40" w:after="20"/>
              <w:ind w:right="227"/>
              <w:jc w:val="right"/>
              <w:rPr>
                <w:sz w:val="20"/>
                <w:lang w:val="es-ES"/>
              </w:rPr>
            </w:pPr>
            <w:r>
              <w:rPr>
                <w:sz w:val="20"/>
                <w:lang w:val="es-ES"/>
              </w:rPr>
              <w:t>233,2</w:t>
            </w:r>
          </w:p>
        </w:tc>
        <w:tc>
          <w:tcPr>
            <w:tcW w:w="1246" w:type="dxa"/>
            <w:tcBorders>
              <w:bottom w:val="nil"/>
            </w:tcBorders>
          </w:tcPr>
          <w:p w:rsidR="00000000" w:rsidRDefault="00000000">
            <w:pPr>
              <w:spacing w:before="40" w:after="20"/>
              <w:ind w:right="227"/>
              <w:jc w:val="right"/>
              <w:rPr>
                <w:sz w:val="20"/>
                <w:lang w:val="es-ES"/>
              </w:rPr>
            </w:pPr>
            <w:r>
              <w:rPr>
                <w:sz w:val="20"/>
                <w:lang w:val="es-ES"/>
              </w:rPr>
              <w:t>534,6</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Profesiones académicas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247,0</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141,8</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13,9</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90,7</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Otros profesionales y técnicos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287,9</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179,6</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28,1</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80,1</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 xml:space="preserve">Administradores </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130,0</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88,7</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14,2</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26,7</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Empleados de oficina</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341,7</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237,0</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35,3</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68,3</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de agencias, ventas y servicios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349,1</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200,2</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57,1</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90,1</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agrícolas calificados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33,4</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22,7</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4,6</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5,3</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industriales calificados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330,6</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162,2</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52,2</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113,5</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no calificados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137,4</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50,8</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26,7</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59,9</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Total de hombres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964,6</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553,4</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133,5</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274,0</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Profesiones académicas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128,3</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68,6</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9,2</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49,6</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 xml:space="preserve">Otros profesionales y técnicos </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112,8</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65,9</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11,9</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34,3</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Administradores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97,4</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65,9</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12,0</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19,4</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Empleados de oficina</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85,8</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54,2</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13,5</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17,8</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de agencias, ventas y servicios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151,4</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97,9</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23,2</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29,6</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agrícolas calificados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28,0</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19,9</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3,9</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4,1</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industriales calificados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288,4</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150,0</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47,4</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90,7</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no calificados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72,3</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31,0</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12,4</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28,5</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Total de mujeres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892,5</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529,7</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99,7</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260,5</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Profesiones académicas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118,7</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72,6</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4,8</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41,2</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 xml:space="preserve">Otros profesionales y técnicos </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174,9</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112,8</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16,5</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45,7</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Administradores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33,0</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23,3</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2,3</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7,0</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Empleados de oficina</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254,4</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181,7</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21,7</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50,6</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de agencias, ventas y servicio</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197,2</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102,2</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33,9</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60,5</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agrícolas calificados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5,4</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3,2</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0,8</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1,3</w:t>
            </w:r>
          </w:p>
        </w:tc>
      </w:tr>
      <w:tr w:rsidR="00000000">
        <w:tblPrEx>
          <w:tblCellMar>
            <w:top w:w="0" w:type="dxa"/>
            <w:bottom w:w="0" w:type="dxa"/>
          </w:tblCellMar>
        </w:tblPrEx>
        <w:trPr>
          <w:jc w:val="center"/>
        </w:trPr>
        <w:tc>
          <w:tcPr>
            <w:tcW w:w="4088" w:type="dxa"/>
            <w:tcBorders>
              <w:top w:val="nil"/>
              <w:bottom w:val="nil"/>
            </w:tcBorders>
          </w:tcPr>
          <w:p w:rsidR="00000000" w:rsidRDefault="00000000">
            <w:pPr>
              <w:spacing w:before="40" w:after="20"/>
              <w:rPr>
                <w:sz w:val="20"/>
                <w:lang w:val="es-ES"/>
              </w:rPr>
            </w:pPr>
            <w:r>
              <w:rPr>
                <w:sz w:val="20"/>
                <w:lang w:val="es-ES"/>
              </w:rPr>
              <w:t>Trabajadores industriales calificados</w:t>
            </w:r>
          </w:p>
        </w:tc>
        <w:tc>
          <w:tcPr>
            <w:tcW w:w="1248" w:type="dxa"/>
            <w:tcBorders>
              <w:top w:val="nil"/>
              <w:bottom w:val="nil"/>
            </w:tcBorders>
          </w:tcPr>
          <w:p w:rsidR="00000000" w:rsidRDefault="00000000">
            <w:pPr>
              <w:spacing w:before="40" w:after="20"/>
              <w:ind w:right="227"/>
              <w:jc w:val="right"/>
              <w:rPr>
                <w:sz w:val="20"/>
                <w:lang w:val="es-ES"/>
              </w:rPr>
            </w:pPr>
            <w:r>
              <w:rPr>
                <w:sz w:val="20"/>
                <w:lang w:val="es-ES"/>
              </w:rPr>
              <w:t>41,9</w:t>
            </w:r>
          </w:p>
        </w:tc>
        <w:tc>
          <w:tcPr>
            <w:tcW w:w="1365" w:type="dxa"/>
            <w:tcBorders>
              <w:top w:val="nil"/>
              <w:bottom w:val="nil"/>
            </w:tcBorders>
          </w:tcPr>
          <w:p w:rsidR="00000000" w:rsidRDefault="00000000">
            <w:pPr>
              <w:spacing w:before="40" w:after="20"/>
              <w:ind w:right="227"/>
              <w:jc w:val="right"/>
              <w:rPr>
                <w:sz w:val="20"/>
                <w:lang w:val="es-ES"/>
              </w:rPr>
            </w:pPr>
            <w:r>
              <w:rPr>
                <w:sz w:val="20"/>
                <w:lang w:val="es-ES"/>
              </w:rPr>
              <w:t>13,2</w:t>
            </w:r>
          </w:p>
        </w:tc>
        <w:tc>
          <w:tcPr>
            <w:tcW w:w="1404" w:type="dxa"/>
            <w:tcBorders>
              <w:top w:val="nil"/>
              <w:bottom w:val="nil"/>
            </w:tcBorders>
          </w:tcPr>
          <w:p w:rsidR="00000000" w:rsidRDefault="00000000">
            <w:pPr>
              <w:spacing w:before="40" w:after="20"/>
              <w:ind w:right="227"/>
              <w:jc w:val="right"/>
              <w:rPr>
                <w:sz w:val="20"/>
                <w:lang w:val="es-ES"/>
              </w:rPr>
            </w:pPr>
            <w:r>
              <w:rPr>
                <w:sz w:val="20"/>
                <w:lang w:val="es-ES"/>
              </w:rPr>
              <w:t>5,3</w:t>
            </w:r>
          </w:p>
        </w:tc>
        <w:tc>
          <w:tcPr>
            <w:tcW w:w="1246" w:type="dxa"/>
            <w:tcBorders>
              <w:top w:val="nil"/>
              <w:bottom w:val="nil"/>
            </w:tcBorders>
          </w:tcPr>
          <w:p w:rsidR="00000000" w:rsidRDefault="00000000">
            <w:pPr>
              <w:spacing w:before="40" w:after="20"/>
              <w:ind w:right="227"/>
              <w:jc w:val="right"/>
              <w:rPr>
                <w:sz w:val="20"/>
                <w:lang w:val="es-ES"/>
              </w:rPr>
            </w:pPr>
            <w:r>
              <w:rPr>
                <w:sz w:val="20"/>
                <w:lang w:val="es-ES"/>
              </w:rPr>
              <w:t>22,9</w:t>
            </w:r>
          </w:p>
        </w:tc>
      </w:tr>
      <w:tr w:rsidR="00000000">
        <w:tblPrEx>
          <w:tblCellMar>
            <w:top w:w="0" w:type="dxa"/>
            <w:bottom w:w="0" w:type="dxa"/>
          </w:tblCellMar>
        </w:tblPrEx>
        <w:trPr>
          <w:jc w:val="center"/>
        </w:trPr>
        <w:tc>
          <w:tcPr>
            <w:tcW w:w="4088" w:type="dxa"/>
            <w:tcBorders>
              <w:top w:val="nil"/>
            </w:tcBorders>
          </w:tcPr>
          <w:p w:rsidR="00000000" w:rsidRDefault="00000000">
            <w:pPr>
              <w:spacing w:before="40" w:after="80"/>
              <w:rPr>
                <w:sz w:val="20"/>
                <w:lang w:val="es-ES"/>
              </w:rPr>
            </w:pPr>
            <w:r>
              <w:rPr>
                <w:sz w:val="20"/>
                <w:lang w:val="es-ES"/>
              </w:rPr>
              <w:t>Trabajadores no calificados</w:t>
            </w:r>
          </w:p>
        </w:tc>
        <w:tc>
          <w:tcPr>
            <w:tcW w:w="1248" w:type="dxa"/>
            <w:tcBorders>
              <w:top w:val="nil"/>
            </w:tcBorders>
          </w:tcPr>
          <w:p w:rsidR="00000000" w:rsidRDefault="00000000">
            <w:pPr>
              <w:spacing w:before="40" w:after="80"/>
              <w:ind w:right="227"/>
              <w:jc w:val="right"/>
              <w:rPr>
                <w:sz w:val="20"/>
                <w:lang w:val="es-ES"/>
              </w:rPr>
            </w:pPr>
            <w:r>
              <w:rPr>
                <w:sz w:val="20"/>
                <w:lang w:val="es-ES"/>
              </w:rPr>
              <w:t>66,9</w:t>
            </w:r>
          </w:p>
        </w:tc>
        <w:tc>
          <w:tcPr>
            <w:tcW w:w="1365" w:type="dxa"/>
            <w:tcBorders>
              <w:top w:val="nil"/>
            </w:tcBorders>
          </w:tcPr>
          <w:p w:rsidR="00000000" w:rsidRDefault="00000000">
            <w:pPr>
              <w:spacing w:before="40" w:after="80"/>
              <w:ind w:right="227"/>
              <w:jc w:val="right"/>
              <w:rPr>
                <w:sz w:val="20"/>
                <w:lang w:val="es-ES"/>
              </w:rPr>
            </w:pPr>
            <w:r>
              <w:rPr>
                <w:sz w:val="20"/>
                <w:lang w:val="es-ES"/>
              </w:rPr>
              <w:t>20,7</w:t>
            </w:r>
          </w:p>
        </w:tc>
        <w:tc>
          <w:tcPr>
            <w:tcW w:w="1404" w:type="dxa"/>
            <w:tcBorders>
              <w:top w:val="nil"/>
            </w:tcBorders>
          </w:tcPr>
          <w:p w:rsidR="00000000" w:rsidRDefault="00000000">
            <w:pPr>
              <w:spacing w:before="40" w:after="80"/>
              <w:ind w:right="227"/>
              <w:jc w:val="right"/>
              <w:rPr>
                <w:sz w:val="20"/>
                <w:lang w:val="es-ES"/>
              </w:rPr>
            </w:pPr>
            <w:r>
              <w:rPr>
                <w:sz w:val="20"/>
                <w:lang w:val="es-ES"/>
              </w:rPr>
              <w:t>14,4</w:t>
            </w:r>
          </w:p>
        </w:tc>
        <w:tc>
          <w:tcPr>
            <w:tcW w:w="1246" w:type="dxa"/>
            <w:tcBorders>
              <w:top w:val="nil"/>
            </w:tcBorders>
          </w:tcPr>
          <w:p w:rsidR="00000000" w:rsidRDefault="00000000">
            <w:pPr>
              <w:spacing w:before="40" w:after="80"/>
              <w:ind w:right="227"/>
              <w:jc w:val="right"/>
              <w:rPr>
                <w:sz w:val="20"/>
                <w:lang w:val="es-ES"/>
              </w:rPr>
            </w:pPr>
            <w:r>
              <w:rPr>
                <w:sz w:val="20"/>
                <w:lang w:val="es-ES"/>
              </w:rPr>
              <w:t>31,3</w:t>
            </w:r>
          </w:p>
        </w:tc>
      </w:tr>
    </w:tbl>
    <w:p w:rsidR="00000000" w:rsidRDefault="00000000">
      <w:pPr>
        <w:spacing w:before="80"/>
        <w:ind w:firstLine="567"/>
        <w:rPr>
          <w:sz w:val="20"/>
          <w:lang w:val="es-ES"/>
        </w:rPr>
      </w:pPr>
      <w:r>
        <w:rPr>
          <w:i/>
          <w:iCs/>
          <w:sz w:val="20"/>
          <w:lang w:val="es-ES"/>
        </w:rPr>
        <w:t xml:space="preserve">Fuente: </w:t>
      </w:r>
      <w:r>
        <w:rPr>
          <w:sz w:val="20"/>
          <w:lang w:val="es-ES"/>
        </w:rPr>
        <w:t xml:space="preserve">Oficina Central de Estadística de Israel, </w:t>
      </w:r>
      <w:r>
        <w:rPr>
          <w:i/>
          <w:iCs/>
          <w:sz w:val="20"/>
          <w:lang w:val="es-ES"/>
        </w:rPr>
        <w:t xml:space="preserve">Encuestas de la fuerza de trabajo, </w:t>
      </w:r>
      <w:r>
        <w:rPr>
          <w:sz w:val="20"/>
          <w:lang w:val="es-ES"/>
        </w:rPr>
        <w:t>1999.</w:t>
      </w:r>
    </w:p>
    <w:p w:rsidR="00000000" w:rsidRDefault="00000000">
      <w:pPr>
        <w:spacing w:before="40" w:after="40"/>
        <w:ind w:firstLine="567"/>
        <w:rPr>
          <w:sz w:val="20"/>
          <w:lang w:val="es-ES"/>
        </w:rPr>
      </w:pPr>
      <w:r>
        <w:rPr>
          <w:rStyle w:val="FootnoteReference"/>
          <w:b/>
          <w:bCs/>
          <w:sz w:val="22"/>
          <w:lang w:val="es-ES"/>
        </w:rPr>
        <w:t>1</w:t>
      </w:r>
      <w:r>
        <w:rPr>
          <w:lang w:val="es-ES"/>
        </w:rPr>
        <w:t xml:space="preserve"> </w:t>
      </w:r>
      <w:r>
        <w:rPr>
          <w:sz w:val="20"/>
          <w:lang w:val="es-ES"/>
        </w:rPr>
        <w:t>Incluye las personas con ocupación desconocida.</w:t>
      </w:r>
    </w:p>
    <w:p w:rsidR="00000000" w:rsidRDefault="00000000">
      <w:pPr>
        <w:rPr>
          <w:sz w:val="22"/>
          <w:lang w:val="es-ES"/>
        </w:rPr>
      </w:pPr>
    </w:p>
    <w:p w:rsidR="00000000" w:rsidRDefault="00000000">
      <w:pPr>
        <w:rPr>
          <w:sz w:val="22"/>
          <w:lang w:val="es-ES"/>
        </w:rPr>
      </w:pPr>
      <w:r>
        <w:rPr>
          <w:sz w:val="22"/>
          <w:lang w:val="es-ES"/>
        </w:rPr>
        <w:t>157.</w:t>
      </w:r>
      <w:r>
        <w:rPr>
          <w:sz w:val="22"/>
          <w:lang w:val="es-ES"/>
        </w:rPr>
        <w:tab/>
        <w:t>Además, el empleador está actualmente obligado a presentar informes mensuales a la división de pagos del Servicio de Empleo sobre el pago de salarios por cada trabajador extranjero que emplea. Está también obligado a presentar una copia del seguro médico, las boletas de pago y un registro de las horas de trabajo y de descanso de cada trabajador en el lugar de trabajo.</w:t>
      </w:r>
    </w:p>
    <w:p w:rsidR="00000000" w:rsidRDefault="00000000">
      <w:pPr>
        <w:rPr>
          <w:sz w:val="22"/>
          <w:lang w:val="es-ES"/>
        </w:rPr>
      </w:pPr>
    </w:p>
    <w:p w:rsidR="00000000" w:rsidRDefault="00000000">
      <w:pPr>
        <w:rPr>
          <w:sz w:val="22"/>
          <w:lang w:val="es-ES"/>
        </w:rPr>
      </w:pPr>
      <w:r>
        <w:rPr>
          <w:sz w:val="22"/>
          <w:lang w:val="es-ES"/>
        </w:rPr>
        <w:t>158.</w:t>
      </w:r>
      <w:r>
        <w:rPr>
          <w:sz w:val="22"/>
          <w:lang w:val="es-ES"/>
        </w:rPr>
        <w:tab/>
        <w:t>En julio de 2000 entraron en vigor cuatro conjuntos de reglamentaciones con arreglo a la ley enmendada. Ellas incluyen: la especificación de una “vivienda adecuada”; los montos máximos que puede deducir el empleador del salario del trabajador como reembolso de los gastos de vivienda del empleador; los documentos que debe conservar el empleador; y detalles relativos a las obligaciones de presentación de informes del empleador.</w:t>
      </w:r>
    </w:p>
    <w:p w:rsidR="00000000" w:rsidRDefault="00000000">
      <w:pPr>
        <w:rPr>
          <w:sz w:val="22"/>
          <w:lang w:val="es-ES"/>
        </w:rPr>
      </w:pPr>
    </w:p>
    <w:p w:rsidR="00000000" w:rsidRDefault="00000000">
      <w:pPr>
        <w:rPr>
          <w:sz w:val="22"/>
          <w:lang w:val="es-ES"/>
        </w:rPr>
      </w:pPr>
      <w:r>
        <w:rPr>
          <w:sz w:val="22"/>
          <w:lang w:val="es-ES"/>
        </w:rPr>
        <w:t>159.</w:t>
      </w:r>
      <w:r>
        <w:rPr>
          <w:sz w:val="22"/>
          <w:lang w:val="es-ES"/>
        </w:rPr>
        <w:tab/>
        <w:t>La enmienda introducía también pagos obligatorios para los empleadores de trabajadores extranjeros. Las multas administrativas por violaciones de la ley habían aumentado anteriormente, en 1998, de 2.000 a 5.000 NSI. La nueva enmienda de 2000 aumentó el monto de las multas a 80.000 NSI. Se añadían asimismo otras nueve contravenciones, principalmente relacionadas con violaciones de los derechos de los trabajadores. Se añadió una sección que brinda protección contra el incumplimiento por el empleador de las normas sobre salarios y condiciones de trabajo de los trabajadores extranjeros, sobre la base de una reclamación del trabajador extranjero o de otra persona en su nombre. Se amplió también la responsabilidad con respecto a las violaciones de la ley para incluir a los contratistas, las condiciones de vida, los seguros médicos, los salarios, etc. Se ampliaron las facultades de supervisión de los inspectores para autorizarlos a incautarse de documentos en el lugar de trabajo, como los comprobantes de pagos y los registros de horas de trabajo y descanso.</w:t>
      </w:r>
    </w:p>
    <w:p w:rsidR="00000000" w:rsidRDefault="00000000">
      <w:pPr>
        <w:rPr>
          <w:sz w:val="22"/>
          <w:lang w:val="es-ES"/>
        </w:rPr>
      </w:pPr>
    </w:p>
    <w:p w:rsidR="00000000" w:rsidRDefault="00000000">
      <w:pPr>
        <w:rPr>
          <w:sz w:val="22"/>
          <w:lang w:val="es-ES"/>
        </w:rPr>
      </w:pPr>
      <w:r>
        <w:rPr>
          <w:sz w:val="22"/>
          <w:lang w:val="es-ES"/>
        </w:rPr>
        <w:t>160.</w:t>
      </w:r>
      <w:r>
        <w:rPr>
          <w:sz w:val="22"/>
          <w:lang w:val="es-ES"/>
        </w:rPr>
        <w:tab/>
        <w:t>Además, se enmendó la Ley del Servicio de Empleo hacer extensivas a las agencias privadas la prohibición de cobrar por sus servicios a los que buscan empleo. La enmienda tiene por fin impedir que una agencia evada la ley utilizando una persona que actúa de facto, pero no de jure, en su nombre en Israel o en el extranjero.</w:t>
      </w:r>
    </w:p>
    <w:p w:rsidR="00000000" w:rsidRDefault="00000000">
      <w:pPr>
        <w:rPr>
          <w:sz w:val="22"/>
          <w:lang w:val="es-ES"/>
        </w:rPr>
      </w:pPr>
    </w:p>
    <w:p w:rsidR="00000000" w:rsidRDefault="00000000">
      <w:pPr>
        <w:rPr>
          <w:i/>
          <w:iCs/>
          <w:sz w:val="22"/>
          <w:lang w:val="es-ES"/>
        </w:rPr>
      </w:pPr>
      <w:r>
        <w:rPr>
          <w:i/>
          <w:iCs/>
          <w:sz w:val="22"/>
          <w:lang w:val="es-ES"/>
        </w:rPr>
        <w:t>Situación real de los trabajadores extranjeros</w:t>
      </w:r>
    </w:p>
    <w:p w:rsidR="00000000" w:rsidRDefault="00000000">
      <w:pPr>
        <w:rPr>
          <w:sz w:val="22"/>
          <w:lang w:val="es-ES"/>
        </w:rPr>
      </w:pPr>
    </w:p>
    <w:p w:rsidR="00000000" w:rsidRDefault="00000000">
      <w:pPr>
        <w:rPr>
          <w:sz w:val="22"/>
          <w:lang w:val="es-ES"/>
        </w:rPr>
      </w:pPr>
      <w:r>
        <w:rPr>
          <w:sz w:val="22"/>
          <w:lang w:val="es-ES"/>
        </w:rPr>
        <w:t>161.</w:t>
      </w:r>
      <w:r>
        <w:rPr>
          <w:sz w:val="22"/>
          <w:lang w:val="es-ES"/>
        </w:rPr>
        <w:tab/>
        <w:t>Dado que la enmienda de 2000 entró en vigor sólo recientemente, la información que se proporciona a continuación muestra la situación jurídica imperante en el momento en que entró en vigor. Se dispondrá de información sobre el cumplimiento de la ley enmendada en informes futuros. De acuerdo con los datos suministrados por los servicios de empleo, el número de permisos otorgados este año para emplear trabajadores extranjeros asciende a 72.445. Las estimaciones de la Oficina Central de Estadística indican que están empleados actualmente alrededor de 150.000 trabajadores en Israel, de los cuales algunos están empleados legalmente y otros ilegalmente. Es posible estimar que el número de trabajadores extranjeros ilegales es aproximadamente igual al de trabajadores legales. Estos datos parecen positivos a la luz de la política declarada del Gobierno de reducir la cantidad de trabajadores extranjeros empleados en Israel.</w:t>
      </w:r>
    </w:p>
    <w:p w:rsidR="00000000" w:rsidRDefault="00000000">
      <w:pPr>
        <w:rPr>
          <w:sz w:val="22"/>
          <w:lang w:val="es-ES"/>
        </w:rPr>
      </w:pPr>
    </w:p>
    <w:p w:rsidR="00000000" w:rsidRDefault="00000000">
      <w:pPr>
        <w:spacing w:after="40"/>
        <w:rPr>
          <w:sz w:val="22"/>
          <w:lang w:val="es-ES"/>
        </w:rPr>
      </w:pPr>
      <w:r>
        <w:rPr>
          <w:sz w:val="22"/>
          <w:lang w:val="es-ES"/>
        </w:rPr>
        <w:t>162.</w:t>
      </w:r>
      <w:r>
        <w:rPr>
          <w:sz w:val="22"/>
          <w:lang w:val="es-ES"/>
        </w:rPr>
        <w:tab/>
        <w:t xml:space="preserve">Según los datos del Ministerio del Interior, los siguientes son los países de donde provienen los trabajadores extranjeros: </w:t>
      </w:r>
    </w:p>
    <w:p w:rsidR="00000000" w:rsidRDefault="00000000">
      <w:pPr>
        <w:ind w:left="567"/>
        <w:rPr>
          <w:sz w:val="22"/>
          <w:lang w:val="es-ES"/>
        </w:rPr>
      </w:pPr>
      <w:r>
        <w:rPr>
          <w:sz w:val="22"/>
          <w:lang w:val="es-ES"/>
        </w:rPr>
        <w:t>Europa:</w:t>
      </w:r>
    </w:p>
    <w:p w:rsidR="00000000" w:rsidRDefault="00000000">
      <w:pPr>
        <w:ind w:left="567"/>
        <w:rPr>
          <w:sz w:val="22"/>
          <w:lang w:val="es-ES"/>
        </w:rPr>
      </w:pPr>
      <w:r>
        <w:rPr>
          <w:sz w:val="22"/>
          <w:lang w:val="es-ES"/>
        </w:rPr>
        <w:t>Polonia, Bulgaria, Rumania, Yugoslavia y la ex Unión Soviética.</w:t>
      </w:r>
    </w:p>
    <w:p w:rsidR="00000000" w:rsidRDefault="00000000">
      <w:pPr>
        <w:ind w:left="567"/>
        <w:rPr>
          <w:sz w:val="22"/>
          <w:lang w:val="es-ES"/>
        </w:rPr>
      </w:pPr>
      <w:r>
        <w:rPr>
          <w:sz w:val="22"/>
          <w:lang w:val="es-ES"/>
        </w:rPr>
        <w:t xml:space="preserve">Asia: </w:t>
      </w:r>
    </w:p>
    <w:p w:rsidR="00000000" w:rsidRDefault="00000000">
      <w:pPr>
        <w:ind w:left="567"/>
        <w:rPr>
          <w:sz w:val="22"/>
          <w:lang w:val="es-ES"/>
        </w:rPr>
      </w:pPr>
      <w:r>
        <w:rPr>
          <w:sz w:val="22"/>
          <w:lang w:val="es-ES"/>
        </w:rPr>
        <w:t>Filipinas, Tailandia, India y China;</w:t>
      </w:r>
    </w:p>
    <w:p w:rsidR="00000000" w:rsidRDefault="00000000">
      <w:pPr>
        <w:ind w:left="567"/>
        <w:rPr>
          <w:sz w:val="22"/>
          <w:lang w:val="es-ES"/>
        </w:rPr>
      </w:pPr>
      <w:r>
        <w:rPr>
          <w:sz w:val="22"/>
          <w:lang w:val="es-ES"/>
        </w:rPr>
        <w:t>África:</w:t>
      </w:r>
    </w:p>
    <w:p w:rsidR="00000000" w:rsidRDefault="00000000">
      <w:pPr>
        <w:ind w:left="567"/>
        <w:rPr>
          <w:sz w:val="22"/>
          <w:lang w:val="es-ES"/>
        </w:rPr>
      </w:pPr>
      <w:r>
        <w:rPr>
          <w:sz w:val="22"/>
          <w:lang w:val="es-ES"/>
        </w:rPr>
        <w:t>Ghana y Nigeria;</w:t>
      </w:r>
    </w:p>
    <w:p w:rsidR="00000000" w:rsidRDefault="00000000">
      <w:pPr>
        <w:ind w:left="567"/>
        <w:rPr>
          <w:sz w:val="22"/>
          <w:lang w:val="es-ES"/>
        </w:rPr>
      </w:pPr>
      <w:r>
        <w:rPr>
          <w:sz w:val="22"/>
          <w:lang w:val="es-ES"/>
        </w:rPr>
        <w:t>América del Sur y Central:</w:t>
      </w:r>
    </w:p>
    <w:p w:rsidR="00000000" w:rsidRDefault="00000000">
      <w:pPr>
        <w:ind w:left="567"/>
        <w:rPr>
          <w:sz w:val="22"/>
          <w:lang w:val="es-ES"/>
        </w:rPr>
      </w:pPr>
      <w:r>
        <w:rPr>
          <w:sz w:val="22"/>
          <w:lang w:val="es-ES"/>
        </w:rPr>
        <w:t>Colombia, Bolivia, Ecuador, Chile y Brasil</w:t>
      </w:r>
    </w:p>
    <w:p w:rsidR="00000000" w:rsidRDefault="00000000">
      <w:pPr>
        <w:rPr>
          <w:sz w:val="22"/>
          <w:lang w:val="es-ES"/>
        </w:rPr>
      </w:pPr>
    </w:p>
    <w:p w:rsidR="00000000" w:rsidRDefault="00000000">
      <w:pPr>
        <w:rPr>
          <w:sz w:val="22"/>
          <w:lang w:val="es-ES"/>
        </w:rPr>
      </w:pPr>
      <w:r>
        <w:rPr>
          <w:sz w:val="22"/>
          <w:lang w:val="es-ES"/>
        </w:rPr>
        <w:t>163.</w:t>
      </w:r>
      <w:r>
        <w:rPr>
          <w:sz w:val="22"/>
          <w:lang w:val="es-ES"/>
        </w:rPr>
        <w:tab/>
        <w:t>La Administración de Trabajadores Extranjeros, mencionada en el informe inicial de Israel, distribuye regularmente un folleto informativo a los trabajadores que llegan al aeropuerto internacional Ben Gurión. Estos folletos, escritos en varios idiomas, enumeran las obligaciones legales de los empleadores con respecto a los trabajadores extranjeros, y proporcionan también el número de teléfono de una línea de emergencia a través de la cual pueden presentarse reclamaciones a la División de Cumplimiento del Ministerio de Trabajo y Asuntos Sociales. También se aceptan reclamaciones anónimas. Varias ONG activas en esta esfera distribuyen también materiales similares.</w:t>
      </w:r>
    </w:p>
    <w:p w:rsidR="00000000" w:rsidRDefault="00000000">
      <w:pPr>
        <w:rPr>
          <w:sz w:val="22"/>
          <w:lang w:val="es-ES"/>
        </w:rPr>
      </w:pPr>
    </w:p>
    <w:p w:rsidR="00000000" w:rsidRDefault="00000000">
      <w:pPr>
        <w:rPr>
          <w:sz w:val="22"/>
          <w:lang w:val="es-ES"/>
        </w:rPr>
      </w:pPr>
      <w:r>
        <w:rPr>
          <w:sz w:val="22"/>
          <w:lang w:val="es-ES"/>
        </w:rPr>
        <w:t>164.</w:t>
      </w:r>
      <w:r>
        <w:rPr>
          <w:sz w:val="22"/>
          <w:lang w:val="es-ES"/>
        </w:rPr>
        <w:tab/>
        <w:t>La Administración de Trabajadores Extranjeros tiene por fin hacer cumplir las obligaciones de los empleadores con respecto a los trabajadores extranjeros de conformidad con las leyes laborales. Esta actividad está aumentando: en 1998, se impusieron multas a 1.198 empleadores (se inspeccionaron 5.081 sitios de trabajo, con 10.740 trabajadores). Durante el período de noviembre de 1999 a agosto de 2000, se impusieron multas a 2.262 empleadores por empleo ilegal, y se cobraron 11 millones de NSI en multas. Durante ese período, 359 empleadores no pagaron la multa administrativa y prefirieron ir a juicio.</w:t>
      </w:r>
    </w:p>
    <w:p w:rsidR="00000000" w:rsidRDefault="00000000">
      <w:pPr>
        <w:keepNext/>
        <w:spacing w:after="120"/>
        <w:jc w:val="center"/>
        <w:rPr>
          <w:sz w:val="20"/>
          <w:lang w:val="es-ES"/>
        </w:rPr>
      </w:pPr>
      <w:r>
        <w:rPr>
          <w:sz w:val="20"/>
          <w:lang w:val="es-ES"/>
        </w:rPr>
        <w:t>CUADRO 7</w:t>
      </w:r>
    </w:p>
    <w:p w:rsidR="00000000" w:rsidRDefault="00000000">
      <w:pPr>
        <w:keepNext/>
        <w:spacing w:after="120"/>
        <w:jc w:val="center"/>
        <w:rPr>
          <w:b/>
          <w:bCs/>
          <w:sz w:val="20"/>
          <w:lang w:val="es-ES"/>
        </w:rPr>
      </w:pPr>
      <w:r>
        <w:rPr>
          <w:b/>
          <w:bCs/>
          <w:sz w:val="20"/>
          <w:lang w:val="es-ES"/>
        </w:rPr>
        <w:t>Empleo y desempleo de israelíes: niveles y tendencias, 1996-1999</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417"/>
        <w:gridCol w:w="1276"/>
        <w:gridCol w:w="1418"/>
        <w:gridCol w:w="1563"/>
      </w:tblGrid>
      <w:tr w:rsidR="00000000">
        <w:tblPrEx>
          <w:tblCellMar>
            <w:top w:w="0" w:type="dxa"/>
            <w:bottom w:w="0" w:type="dxa"/>
          </w:tblCellMar>
        </w:tblPrEx>
        <w:trPr>
          <w:cantSplit/>
        </w:trPr>
        <w:tc>
          <w:tcPr>
            <w:tcW w:w="3686" w:type="dxa"/>
            <w:vMerge w:val="restart"/>
            <w:tcBorders>
              <w:top w:val="single" w:sz="4" w:space="0" w:color="auto"/>
              <w:right w:val="single" w:sz="4" w:space="0" w:color="auto"/>
            </w:tcBorders>
          </w:tcPr>
          <w:p w:rsidR="00000000" w:rsidRDefault="00000000">
            <w:pPr>
              <w:keepNext/>
              <w:spacing w:before="40" w:after="40"/>
              <w:jc w:val="center"/>
              <w:rPr>
                <w:b/>
                <w:bCs/>
                <w:i/>
                <w:iCs/>
                <w:sz w:val="20"/>
                <w:lang w:val="es-ES"/>
              </w:rPr>
            </w:pPr>
          </w:p>
        </w:tc>
        <w:tc>
          <w:tcPr>
            <w:tcW w:w="1417" w:type="dxa"/>
            <w:vMerge w:val="restart"/>
            <w:tcBorders>
              <w:top w:val="single" w:sz="4" w:space="0" w:color="auto"/>
              <w:left w:val="single" w:sz="4" w:space="0" w:color="auto"/>
              <w:right w:val="single" w:sz="4" w:space="0" w:color="auto"/>
            </w:tcBorders>
            <w:vAlign w:val="center"/>
          </w:tcPr>
          <w:p w:rsidR="00000000" w:rsidRDefault="00000000">
            <w:pPr>
              <w:keepNext/>
              <w:spacing w:before="40" w:after="40"/>
              <w:jc w:val="center"/>
              <w:rPr>
                <w:i/>
                <w:iCs/>
                <w:sz w:val="20"/>
                <w:lang w:val="es-ES"/>
              </w:rPr>
            </w:pPr>
            <w:r>
              <w:rPr>
                <w:i/>
                <w:iCs/>
                <w:sz w:val="20"/>
                <w:lang w:val="es-ES"/>
              </w:rPr>
              <w:t>1996</w:t>
            </w:r>
          </w:p>
        </w:tc>
        <w:tc>
          <w:tcPr>
            <w:tcW w:w="1276" w:type="dxa"/>
            <w:vMerge w:val="restart"/>
            <w:tcBorders>
              <w:top w:val="single" w:sz="4" w:space="0" w:color="auto"/>
              <w:left w:val="single" w:sz="4" w:space="0" w:color="auto"/>
            </w:tcBorders>
            <w:vAlign w:val="center"/>
          </w:tcPr>
          <w:p w:rsidR="00000000" w:rsidRDefault="00000000">
            <w:pPr>
              <w:keepNext/>
              <w:spacing w:before="40" w:after="40"/>
              <w:jc w:val="center"/>
              <w:rPr>
                <w:i/>
                <w:iCs/>
                <w:sz w:val="20"/>
                <w:lang w:val="es-ES"/>
              </w:rPr>
            </w:pPr>
            <w:r>
              <w:rPr>
                <w:i/>
                <w:iCs/>
                <w:sz w:val="20"/>
                <w:lang w:val="es-ES"/>
              </w:rPr>
              <w:t>1999</w:t>
            </w:r>
          </w:p>
        </w:tc>
        <w:tc>
          <w:tcPr>
            <w:tcW w:w="2981" w:type="dxa"/>
            <w:gridSpan w:val="2"/>
            <w:tcBorders>
              <w:bottom w:val="single" w:sz="4" w:space="0" w:color="auto"/>
            </w:tcBorders>
          </w:tcPr>
          <w:p w:rsidR="00000000" w:rsidRDefault="00000000">
            <w:pPr>
              <w:keepNext/>
              <w:spacing w:before="40" w:after="40"/>
              <w:jc w:val="center"/>
              <w:rPr>
                <w:i/>
                <w:iCs/>
                <w:sz w:val="20"/>
                <w:lang w:val="es-ES"/>
              </w:rPr>
            </w:pPr>
            <w:r>
              <w:rPr>
                <w:i/>
                <w:iCs/>
                <w:sz w:val="20"/>
                <w:lang w:val="es-ES"/>
              </w:rPr>
              <w:t>Cambio porcentual anual medio</w:t>
            </w:r>
          </w:p>
        </w:tc>
      </w:tr>
      <w:tr w:rsidR="00000000">
        <w:tblPrEx>
          <w:tblCellMar>
            <w:top w:w="0" w:type="dxa"/>
            <w:bottom w:w="0" w:type="dxa"/>
          </w:tblCellMar>
        </w:tblPrEx>
        <w:trPr>
          <w:cantSplit/>
        </w:trPr>
        <w:tc>
          <w:tcPr>
            <w:tcW w:w="3686" w:type="dxa"/>
            <w:vMerge/>
            <w:tcBorders>
              <w:bottom w:val="single" w:sz="4" w:space="0" w:color="auto"/>
              <w:right w:val="single" w:sz="4" w:space="0" w:color="auto"/>
            </w:tcBorders>
          </w:tcPr>
          <w:p w:rsidR="00000000" w:rsidRDefault="00000000">
            <w:pPr>
              <w:spacing w:before="40" w:after="40"/>
              <w:jc w:val="center"/>
              <w:rPr>
                <w:b/>
                <w:bCs/>
                <w:i/>
                <w:iCs/>
                <w:sz w:val="20"/>
                <w:lang w:val="es-ES"/>
              </w:rPr>
            </w:pPr>
          </w:p>
        </w:tc>
        <w:tc>
          <w:tcPr>
            <w:tcW w:w="1417" w:type="dxa"/>
            <w:vMerge/>
            <w:tcBorders>
              <w:left w:val="single" w:sz="4" w:space="0" w:color="auto"/>
              <w:bottom w:val="single" w:sz="4" w:space="0" w:color="auto"/>
              <w:right w:val="single" w:sz="4" w:space="0" w:color="auto"/>
            </w:tcBorders>
          </w:tcPr>
          <w:p w:rsidR="00000000" w:rsidRDefault="00000000">
            <w:pPr>
              <w:spacing w:before="40" w:after="40"/>
              <w:jc w:val="center"/>
              <w:rPr>
                <w:i/>
                <w:iCs/>
                <w:sz w:val="20"/>
                <w:lang w:val="es-ES"/>
              </w:rPr>
            </w:pPr>
          </w:p>
        </w:tc>
        <w:tc>
          <w:tcPr>
            <w:tcW w:w="1276" w:type="dxa"/>
            <w:vMerge/>
            <w:tcBorders>
              <w:left w:val="single" w:sz="4" w:space="0" w:color="auto"/>
              <w:bottom w:val="single" w:sz="4" w:space="0" w:color="auto"/>
            </w:tcBorders>
          </w:tcPr>
          <w:p w:rsidR="00000000" w:rsidRDefault="00000000">
            <w:pPr>
              <w:spacing w:before="40" w:after="40"/>
              <w:jc w:val="center"/>
              <w:rPr>
                <w:i/>
                <w:iCs/>
                <w:sz w:val="20"/>
                <w:lang w:val="es-ES"/>
              </w:rPr>
            </w:pPr>
          </w:p>
        </w:tc>
        <w:tc>
          <w:tcPr>
            <w:tcW w:w="1418" w:type="dxa"/>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1991-1996</w:t>
            </w:r>
          </w:p>
        </w:tc>
        <w:tc>
          <w:tcPr>
            <w:tcW w:w="1563" w:type="dxa"/>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1996-1999</w:t>
            </w:r>
          </w:p>
        </w:tc>
      </w:tr>
      <w:tr w:rsidR="00000000">
        <w:tblPrEx>
          <w:tblCellMar>
            <w:top w:w="0" w:type="dxa"/>
            <w:bottom w:w="0" w:type="dxa"/>
          </w:tblCellMar>
        </w:tblPrEx>
        <w:tc>
          <w:tcPr>
            <w:tcW w:w="3686" w:type="dxa"/>
            <w:tcBorders>
              <w:top w:val="single" w:sz="4" w:space="0" w:color="auto"/>
            </w:tcBorders>
          </w:tcPr>
          <w:p w:rsidR="00000000" w:rsidRDefault="00000000">
            <w:pPr>
              <w:spacing w:before="40" w:after="40"/>
              <w:rPr>
                <w:i/>
                <w:iCs/>
                <w:sz w:val="20"/>
                <w:lang w:val="es-ES"/>
              </w:rPr>
            </w:pPr>
            <w:r>
              <w:rPr>
                <w:i/>
                <w:iCs/>
                <w:sz w:val="20"/>
                <w:lang w:val="es-ES"/>
              </w:rPr>
              <w:t>Población total</w:t>
            </w:r>
          </w:p>
        </w:tc>
        <w:tc>
          <w:tcPr>
            <w:tcW w:w="1417" w:type="dxa"/>
            <w:tcBorders>
              <w:top w:val="single" w:sz="4" w:space="0" w:color="auto"/>
            </w:tcBorders>
          </w:tcPr>
          <w:p w:rsidR="00000000" w:rsidRDefault="00000000">
            <w:pPr>
              <w:spacing w:before="40" w:after="40"/>
              <w:rPr>
                <w:sz w:val="20"/>
                <w:lang w:val="es-ES"/>
              </w:rPr>
            </w:pPr>
          </w:p>
        </w:tc>
        <w:tc>
          <w:tcPr>
            <w:tcW w:w="1276" w:type="dxa"/>
            <w:tcBorders>
              <w:top w:val="single" w:sz="4" w:space="0" w:color="auto"/>
            </w:tcBorders>
          </w:tcPr>
          <w:p w:rsidR="00000000" w:rsidRDefault="00000000">
            <w:pPr>
              <w:spacing w:before="40" w:after="40"/>
              <w:rPr>
                <w:sz w:val="20"/>
                <w:lang w:val="es-ES"/>
              </w:rPr>
            </w:pPr>
          </w:p>
        </w:tc>
        <w:tc>
          <w:tcPr>
            <w:tcW w:w="1418" w:type="dxa"/>
            <w:tcBorders>
              <w:top w:val="single" w:sz="4" w:space="0" w:color="auto"/>
            </w:tcBorders>
          </w:tcPr>
          <w:p w:rsidR="00000000" w:rsidRDefault="00000000">
            <w:pPr>
              <w:spacing w:before="40" w:after="40"/>
              <w:rPr>
                <w:sz w:val="20"/>
                <w:lang w:val="es-ES"/>
              </w:rPr>
            </w:pPr>
          </w:p>
        </w:tc>
        <w:tc>
          <w:tcPr>
            <w:tcW w:w="1563" w:type="dxa"/>
            <w:tcBorders>
              <w:top w:val="single" w:sz="4" w:space="0" w:color="auto"/>
            </w:tcBorders>
          </w:tcPr>
          <w:p w:rsidR="00000000" w:rsidRDefault="00000000">
            <w:pPr>
              <w:spacing w:before="40" w:after="40"/>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Más de 15 años (en miles)</w:t>
            </w:r>
          </w:p>
        </w:tc>
        <w:tc>
          <w:tcPr>
            <w:tcW w:w="1417" w:type="dxa"/>
          </w:tcPr>
          <w:p w:rsidR="00000000" w:rsidRDefault="00000000">
            <w:pPr>
              <w:spacing w:before="40" w:after="40"/>
              <w:ind w:right="227"/>
              <w:jc w:val="right"/>
              <w:rPr>
                <w:sz w:val="20"/>
                <w:lang w:val="es-ES"/>
              </w:rPr>
            </w:pPr>
            <w:r>
              <w:rPr>
                <w:sz w:val="20"/>
                <w:lang w:val="es-ES"/>
              </w:rPr>
              <w:t>4 019,9</w:t>
            </w:r>
          </w:p>
        </w:tc>
        <w:tc>
          <w:tcPr>
            <w:tcW w:w="1276" w:type="dxa"/>
          </w:tcPr>
          <w:p w:rsidR="00000000" w:rsidRDefault="00000000">
            <w:pPr>
              <w:spacing w:before="40" w:after="40"/>
              <w:ind w:right="227"/>
              <w:jc w:val="right"/>
              <w:rPr>
                <w:sz w:val="20"/>
                <w:lang w:val="es-ES"/>
              </w:rPr>
            </w:pPr>
            <w:r>
              <w:rPr>
                <w:sz w:val="20"/>
                <w:lang w:val="es-ES"/>
              </w:rPr>
              <w:t>4 358,5</w:t>
            </w:r>
          </w:p>
        </w:tc>
        <w:tc>
          <w:tcPr>
            <w:tcW w:w="1418" w:type="dxa"/>
          </w:tcPr>
          <w:p w:rsidR="00000000" w:rsidRDefault="00000000">
            <w:pPr>
              <w:spacing w:before="40" w:after="40"/>
              <w:ind w:right="397"/>
              <w:jc w:val="right"/>
              <w:rPr>
                <w:sz w:val="20"/>
                <w:lang w:val="es-ES"/>
              </w:rPr>
            </w:pPr>
            <w:r>
              <w:rPr>
                <w:sz w:val="20"/>
                <w:lang w:val="es-ES"/>
              </w:rPr>
              <w:t>3,2</w:t>
            </w:r>
          </w:p>
        </w:tc>
        <w:tc>
          <w:tcPr>
            <w:tcW w:w="1563" w:type="dxa"/>
          </w:tcPr>
          <w:p w:rsidR="00000000" w:rsidRDefault="00000000">
            <w:pPr>
              <w:spacing w:before="40" w:after="40"/>
              <w:ind w:right="397"/>
              <w:jc w:val="right"/>
              <w:rPr>
                <w:sz w:val="20"/>
                <w:lang w:val="es-ES"/>
              </w:rPr>
            </w:pPr>
            <w:r>
              <w:rPr>
                <w:sz w:val="20"/>
                <w:lang w:val="es-ES"/>
              </w:rPr>
              <w:t>2,7</w:t>
            </w: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Fuerza de trabajo civil: </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2 156,9</w:t>
            </w:r>
          </w:p>
        </w:tc>
        <w:tc>
          <w:tcPr>
            <w:tcW w:w="1276" w:type="dxa"/>
          </w:tcPr>
          <w:p w:rsidR="00000000" w:rsidRDefault="00000000">
            <w:pPr>
              <w:spacing w:before="40" w:after="40"/>
              <w:ind w:right="227"/>
              <w:jc w:val="right"/>
              <w:rPr>
                <w:sz w:val="20"/>
                <w:lang w:val="es-ES"/>
              </w:rPr>
            </w:pPr>
            <w:r>
              <w:rPr>
                <w:sz w:val="20"/>
                <w:lang w:val="es-ES"/>
              </w:rPr>
              <w:t>2 345,2</w:t>
            </w:r>
          </w:p>
        </w:tc>
        <w:tc>
          <w:tcPr>
            <w:tcW w:w="1418" w:type="dxa"/>
          </w:tcPr>
          <w:p w:rsidR="00000000" w:rsidRDefault="00000000">
            <w:pPr>
              <w:spacing w:before="40" w:after="40"/>
              <w:ind w:right="397"/>
              <w:jc w:val="right"/>
              <w:rPr>
                <w:sz w:val="20"/>
                <w:lang w:val="es-ES"/>
              </w:rPr>
            </w:pPr>
            <w:r>
              <w:rPr>
                <w:sz w:val="20"/>
                <w:lang w:val="es-ES"/>
              </w:rPr>
              <w:t>4,0</w:t>
            </w:r>
          </w:p>
        </w:tc>
        <w:tc>
          <w:tcPr>
            <w:tcW w:w="1563" w:type="dxa"/>
          </w:tcPr>
          <w:p w:rsidR="00000000" w:rsidRDefault="00000000">
            <w:pPr>
              <w:spacing w:before="40" w:after="40"/>
              <w:ind w:right="397"/>
              <w:jc w:val="right"/>
              <w:rPr>
                <w:sz w:val="20"/>
                <w:lang w:val="es-ES"/>
              </w:rPr>
            </w:pPr>
            <w:r>
              <w:rPr>
                <w:sz w:val="20"/>
                <w:lang w:val="es-ES"/>
              </w:rPr>
              <w:t>2,8</w:t>
            </w: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53,7</w:t>
            </w:r>
          </w:p>
        </w:tc>
        <w:tc>
          <w:tcPr>
            <w:tcW w:w="1276" w:type="dxa"/>
          </w:tcPr>
          <w:p w:rsidR="00000000" w:rsidRDefault="00000000">
            <w:pPr>
              <w:spacing w:before="40" w:after="40"/>
              <w:ind w:right="227"/>
              <w:jc w:val="right"/>
              <w:rPr>
                <w:sz w:val="20"/>
                <w:lang w:val="es-ES"/>
              </w:rPr>
            </w:pPr>
            <w:r>
              <w:rPr>
                <w:sz w:val="20"/>
                <w:lang w:val="es-ES"/>
              </w:rPr>
              <w:t>53,8</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2 012,8</w:t>
            </w:r>
          </w:p>
        </w:tc>
        <w:tc>
          <w:tcPr>
            <w:tcW w:w="1276" w:type="dxa"/>
          </w:tcPr>
          <w:p w:rsidR="00000000" w:rsidRDefault="00000000">
            <w:pPr>
              <w:spacing w:before="40" w:after="40"/>
              <w:ind w:right="227"/>
              <w:jc w:val="right"/>
              <w:rPr>
                <w:sz w:val="20"/>
                <w:lang w:val="es-ES"/>
              </w:rPr>
            </w:pPr>
            <w:r>
              <w:rPr>
                <w:sz w:val="20"/>
                <w:lang w:val="es-ES"/>
              </w:rPr>
              <w:t>2 136,7</w:t>
            </w:r>
          </w:p>
        </w:tc>
        <w:tc>
          <w:tcPr>
            <w:tcW w:w="1418" w:type="dxa"/>
          </w:tcPr>
          <w:p w:rsidR="00000000" w:rsidRDefault="00000000">
            <w:pPr>
              <w:spacing w:before="40" w:after="40"/>
              <w:ind w:right="397"/>
              <w:jc w:val="right"/>
              <w:rPr>
                <w:sz w:val="20"/>
                <w:lang w:val="es-ES"/>
              </w:rPr>
            </w:pPr>
            <w:r>
              <w:rPr>
                <w:sz w:val="20"/>
                <w:lang w:val="es-ES"/>
              </w:rPr>
              <w:t>4,9</w:t>
            </w:r>
          </w:p>
        </w:tc>
        <w:tc>
          <w:tcPr>
            <w:tcW w:w="1563" w:type="dxa"/>
          </w:tcPr>
          <w:p w:rsidR="00000000" w:rsidRDefault="00000000">
            <w:pPr>
              <w:spacing w:before="40" w:after="40"/>
              <w:ind w:right="397"/>
              <w:jc w:val="right"/>
              <w:rPr>
                <w:sz w:val="20"/>
                <w:lang w:val="es-ES"/>
              </w:rPr>
            </w:pPr>
            <w:r>
              <w:rPr>
                <w:sz w:val="20"/>
                <w:lang w:val="es-ES"/>
              </w:rPr>
              <w:t>2,0</w:t>
            </w: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144,1</w:t>
            </w:r>
          </w:p>
        </w:tc>
        <w:tc>
          <w:tcPr>
            <w:tcW w:w="1276" w:type="dxa"/>
          </w:tcPr>
          <w:p w:rsidR="00000000" w:rsidRDefault="00000000">
            <w:pPr>
              <w:spacing w:before="40" w:after="40"/>
              <w:ind w:right="227"/>
              <w:jc w:val="right"/>
              <w:rPr>
                <w:sz w:val="20"/>
                <w:lang w:val="es-ES"/>
              </w:rPr>
            </w:pPr>
            <w:r>
              <w:rPr>
                <w:sz w:val="20"/>
                <w:lang w:val="es-ES"/>
              </w:rPr>
              <w:t>208,5</w:t>
            </w:r>
          </w:p>
        </w:tc>
        <w:tc>
          <w:tcPr>
            <w:tcW w:w="1418" w:type="dxa"/>
          </w:tcPr>
          <w:p w:rsidR="00000000" w:rsidRDefault="00000000">
            <w:pPr>
              <w:spacing w:before="40" w:after="40"/>
              <w:ind w:right="397"/>
              <w:jc w:val="right"/>
              <w:rPr>
                <w:sz w:val="20"/>
                <w:lang w:val="es-ES"/>
              </w:rPr>
            </w:pPr>
            <w:r>
              <w:rPr>
                <w:sz w:val="20"/>
                <w:lang w:val="es-ES"/>
              </w:rPr>
              <w:t>-4,9</w:t>
            </w:r>
          </w:p>
        </w:tc>
        <w:tc>
          <w:tcPr>
            <w:tcW w:w="1563" w:type="dxa"/>
          </w:tcPr>
          <w:p w:rsidR="00000000" w:rsidRDefault="00000000">
            <w:pPr>
              <w:spacing w:before="40" w:after="40"/>
              <w:ind w:right="397"/>
              <w:jc w:val="right"/>
              <w:rPr>
                <w:sz w:val="20"/>
                <w:lang w:val="es-ES"/>
              </w:rPr>
            </w:pPr>
            <w:r>
              <w:rPr>
                <w:sz w:val="20"/>
                <w:lang w:val="es-ES"/>
              </w:rPr>
              <w:t>13,1</w:t>
            </w: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Tasa de desempleo (%)</w:t>
            </w:r>
          </w:p>
        </w:tc>
        <w:tc>
          <w:tcPr>
            <w:tcW w:w="1417" w:type="dxa"/>
          </w:tcPr>
          <w:p w:rsidR="00000000" w:rsidRDefault="00000000">
            <w:pPr>
              <w:spacing w:before="40" w:after="40"/>
              <w:ind w:right="227"/>
              <w:jc w:val="right"/>
              <w:rPr>
                <w:sz w:val="20"/>
                <w:lang w:val="es-ES"/>
              </w:rPr>
            </w:pPr>
            <w:r>
              <w:rPr>
                <w:sz w:val="20"/>
                <w:lang w:val="es-ES"/>
              </w:rPr>
              <w:t>6,7</w:t>
            </w:r>
          </w:p>
        </w:tc>
        <w:tc>
          <w:tcPr>
            <w:tcW w:w="1276" w:type="dxa"/>
          </w:tcPr>
          <w:p w:rsidR="00000000" w:rsidRDefault="00000000">
            <w:pPr>
              <w:spacing w:before="40" w:after="40"/>
              <w:ind w:right="227"/>
              <w:jc w:val="right"/>
              <w:rPr>
                <w:sz w:val="20"/>
                <w:lang w:val="es-ES"/>
              </w:rPr>
            </w:pPr>
            <w:r>
              <w:rPr>
                <w:sz w:val="20"/>
                <w:lang w:val="es-ES"/>
              </w:rPr>
              <w:t>8,9</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i/>
                <w:iCs/>
                <w:sz w:val="20"/>
                <w:lang w:val="es-ES"/>
              </w:rPr>
            </w:pPr>
            <w:r>
              <w:rPr>
                <w:i/>
                <w:iCs/>
                <w:sz w:val="20"/>
                <w:lang w:val="es-ES"/>
              </w:rPr>
              <w:t>Judíos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Más de 15 años (en miles)</w:t>
            </w:r>
          </w:p>
        </w:tc>
        <w:tc>
          <w:tcPr>
            <w:tcW w:w="1417" w:type="dxa"/>
          </w:tcPr>
          <w:p w:rsidR="00000000" w:rsidRDefault="00000000">
            <w:pPr>
              <w:spacing w:before="40" w:after="40"/>
              <w:ind w:right="227"/>
              <w:jc w:val="right"/>
              <w:rPr>
                <w:sz w:val="20"/>
                <w:lang w:val="es-ES"/>
              </w:rPr>
            </w:pPr>
            <w:r>
              <w:rPr>
                <w:sz w:val="20"/>
                <w:lang w:val="es-ES"/>
              </w:rPr>
              <w:t>3 362,6</w:t>
            </w:r>
          </w:p>
        </w:tc>
        <w:tc>
          <w:tcPr>
            <w:tcW w:w="1276" w:type="dxa"/>
          </w:tcPr>
          <w:p w:rsidR="00000000" w:rsidRDefault="00000000">
            <w:pPr>
              <w:spacing w:before="40" w:after="40"/>
              <w:ind w:right="227"/>
              <w:jc w:val="right"/>
              <w:rPr>
                <w:sz w:val="20"/>
                <w:lang w:val="es-ES"/>
              </w:rPr>
            </w:pPr>
            <w:r>
              <w:rPr>
                <w:sz w:val="20"/>
                <w:lang w:val="es-ES"/>
              </w:rPr>
              <w:t>3 616,2</w:t>
            </w:r>
          </w:p>
        </w:tc>
        <w:tc>
          <w:tcPr>
            <w:tcW w:w="1418" w:type="dxa"/>
          </w:tcPr>
          <w:p w:rsidR="00000000" w:rsidRDefault="00000000">
            <w:pPr>
              <w:spacing w:before="40" w:after="40"/>
              <w:ind w:right="397"/>
              <w:jc w:val="right"/>
              <w:rPr>
                <w:sz w:val="20"/>
                <w:lang w:val="es-ES"/>
              </w:rPr>
            </w:pPr>
            <w:r>
              <w:rPr>
                <w:sz w:val="20"/>
                <w:lang w:val="es-ES"/>
              </w:rPr>
              <w:t>3,0</w:t>
            </w:r>
          </w:p>
        </w:tc>
        <w:tc>
          <w:tcPr>
            <w:tcW w:w="1563" w:type="dxa"/>
          </w:tcPr>
          <w:p w:rsidR="00000000" w:rsidRDefault="00000000">
            <w:pPr>
              <w:spacing w:before="40" w:after="40"/>
              <w:ind w:right="397"/>
              <w:jc w:val="right"/>
              <w:rPr>
                <w:sz w:val="20"/>
                <w:lang w:val="es-ES"/>
              </w:rPr>
            </w:pPr>
            <w:r>
              <w:rPr>
                <w:sz w:val="20"/>
                <w:lang w:val="es-ES"/>
              </w:rPr>
              <w:t>2,5</w:t>
            </w: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Fuerza de trabajo civil:</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1 880,2</w:t>
            </w:r>
          </w:p>
        </w:tc>
        <w:tc>
          <w:tcPr>
            <w:tcW w:w="1276" w:type="dxa"/>
          </w:tcPr>
          <w:p w:rsidR="00000000" w:rsidRDefault="00000000">
            <w:pPr>
              <w:spacing w:before="40" w:after="40"/>
              <w:ind w:right="227"/>
              <w:jc w:val="right"/>
              <w:rPr>
                <w:sz w:val="20"/>
                <w:lang w:val="es-ES"/>
              </w:rPr>
            </w:pPr>
            <w:r>
              <w:rPr>
                <w:sz w:val="20"/>
                <w:lang w:val="es-ES"/>
              </w:rPr>
              <w:t>2 029,4</w:t>
            </w:r>
          </w:p>
        </w:tc>
        <w:tc>
          <w:tcPr>
            <w:tcW w:w="1418" w:type="dxa"/>
          </w:tcPr>
          <w:p w:rsidR="00000000" w:rsidRDefault="00000000">
            <w:pPr>
              <w:spacing w:before="40" w:after="40"/>
              <w:ind w:right="397"/>
              <w:jc w:val="right"/>
              <w:rPr>
                <w:sz w:val="20"/>
                <w:lang w:val="es-ES"/>
              </w:rPr>
            </w:pPr>
            <w:r>
              <w:rPr>
                <w:sz w:val="20"/>
                <w:lang w:val="es-ES"/>
              </w:rPr>
              <w:t>3,9</w:t>
            </w:r>
          </w:p>
        </w:tc>
        <w:tc>
          <w:tcPr>
            <w:tcW w:w="1563" w:type="dxa"/>
          </w:tcPr>
          <w:p w:rsidR="00000000" w:rsidRDefault="00000000">
            <w:pPr>
              <w:spacing w:before="40" w:after="40"/>
              <w:ind w:right="397"/>
              <w:jc w:val="right"/>
              <w:rPr>
                <w:sz w:val="20"/>
                <w:lang w:val="es-ES"/>
              </w:rPr>
            </w:pPr>
            <w:r>
              <w:rPr>
                <w:sz w:val="20"/>
                <w:lang w:val="es-ES"/>
              </w:rPr>
              <w:t>2,6</w:t>
            </w: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55,9</w:t>
            </w:r>
          </w:p>
        </w:tc>
        <w:tc>
          <w:tcPr>
            <w:tcW w:w="1276" w:type="dxa"/>
          </w:tcPr>
          <w:p w:rsidR="00000000" w:rsidRDefault="00000000">
            <w:pPr>
              <w:spacing w:before="40" w:after="40"/>
              <w:ind w:right="227"/>
              <w:jc w:val="right"/>
              <w:rPr>
                <w:sz w:val="20"/>
                <w:lang w:val="es-ES"/>
              </w:rPr>
            </w:pPr>
            <w:r>
              <w:rPr>
                <w:sz w:val="20"/>
                <w:lang w:val="es-ES"/>
              </w:rPr>
              <w:t>56,1</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1 753,3</w:t>
            </w:r>
          </w:p>
        </w:tc>
        <w:tc>
          <w:tcPr>
            <w:tcW w:w="1276" w:type="dxa"/>
          </w:tcPr>
          <w:p w:rsidR="00000000" w:rsidRDefault="00000000">
            <w:pPr>
              <w:spacing w:before="40" w:after="40"/>
              <w:ind w:right="227"/>
              <w:jc w:val="right"/>
              <w:rPr>
                <w:sz w:val="20"/>
                <w:lang w:val="es-ES"/>
              </w:rPr>
            </w:pPr>
            <w:r>
              <w:rPr>
                <w:sz w:val="20"/>
                <w:lang w:val="es-ES"/>
              </w:rPr>
              <w:t>1 857,0</w:t>
            </w:r>
          </w:p>
        </w:tc>
        <w:tc>
          <w:tcPr>
            <w:tcW w:w="1418" w:type="dxa"/>
          </w:tcPr>
          <w:p w:rsidR="00000000" w:rsidRDefault="00000000">
            <w:pPr>
              <w:spacing w:before="40" w:after="40"/>
              <w:ind w:right="397"/>
              <w:jc w:val="right"/>
              <w:rPr>
                <w:sz w:val="20"/>
                <w:lang w:val="es-ES"/>
              </w:rPr>
            </w:pPr>
            <w:r>
              <w:rPr>
                <w:sz w:val="20"/>
                <w:lang w:val="es-ES"/>
              </w:rPr>
              <w:t>4,7</w:t>
            </w:r>
          </w:p>
        </w:tc>
        <w:tc>
          <w:tcPr>
            <w:tcW w:w="1563" w:type="dxa"/>
          </w:tcPr>
          <w:p w:rsidR="00000000" w:rsidRDefault="00000000">
            <w:pPr>
              <w:spacing w:before="40" w:after="40"/>
              <w:ind w:right="397"/>
              <w:jc w:val="right"/>
              <w:rPr>
                <w:sz w:val="20"/>
                <w:lang w:val="es-ES"/>
              </w:rPr>
            </w:pPr>
            <w:r>
              <w:rPr>
                <w:sz w:val="20"/>
                <w:lang w:val="es-ES"/>
              </w:rPr>
              <w:t>1,9</w:t>
            </w:r>
          </w:p>
        </w:tc>
      </w:tr>
      <w:tr w:rsidR="00000000">
        <w:tblPrEx>
          <w:tblCellMar>
            <w:top w:w="0" w:type="dxa"/>
            <w:bottom w:w="0" w:type="dxa"/>
          </w:tblCellMar>
        </w:tblPrEx>
        <w:trPr>
          <w:trHeight w:val="148"/>
        </w:trPr>
        <w:tc>
          <w:tcPr>
            <w:tcW w:w="3686" w:type="dxa"/>
          </w:tcPr>
          <w:p w:rsidR="00000000" w:rsidRDefault="00000000">
            <w:pPr>
              <w:spacing w:before="40" w:after="40"/>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127,0</w:t>
            </w:r>
          </w:p>
        </w:tc>
        <w:tc>
          <w:tcPr>
            <w:tcW w:w="1276" w:type="dxa"/>
          </w:tcPr>
          <w:p w:rsidR="00000000" w:rsidRDefault="00000000">
            <w:pPr>
              <w:spacing w:before="40" w:after="40"/>
              <w:ind w:right="227"/>
              <w:jc w:val="right"/>
              <w:rPr>
                <w:sz w:val="20"/>
                <w:lang w:val="es-ES"/>
              </w:rPr>
            </w:pPr>
            <w:r>
              <w:rPr>
                <w:sz w:val="20"/>
                <w:lang w:val="es-ES"/>
              </w:rPr>
              <w:t>172,4</w:t>
            </w:r>
          </w:p>
        </w:tc>
        <w:tc>
          <w:tcPr>
            <w:tcW w:w="1418" w:type="dxa"/>
          </w:tcPr>
          <w:p w:rsidR="00000000" w:rsidRDefault="00000000">
            <w:pPr>
              <w:spacing w:before="40" w:after="40"/>
              <w:ind w:right="397"/>
              <w:jc w:val="right"/>
              <w:rPr>
                <w:sz w:val="20"/>
                <w:lang w:val="es-ES"/>
              </w:rPr>
            </w:pPr>
            <w:r>
              <w:rPr>
                <w:sz w:val="20"/>
                <w:lang w:val="es-ES"/>
              </w:rPr>
              <w:t>-5,0</w:t>
            </w:r>
          </w:p>
        </w:tc>
        <w:tc>
          <w:tcPr>
            <w:tcW w:w="1563" w:type="dxa"/>
          </w:tcPr>
          <w:p w:rsidR="00000000" w:rsidRDefault="00000000">
            <w:pPr>
              <w:spacing w:before="40" w:after="40"/>
              <w:ind w:right="397"/>
              <w:jc w:val="right"/>
              <w:rPr>
                <w:sz w:val="20"/>
                <w:lang w:val="es-ES"/>
              </w:rPr>
            </w:pPr>
            <w:r>
              <w:rPr>
                <w:sz w:val="20"/>
                <w:lang w:val="es-ES"/>
              </w:rPr>
              <w:t>10,7</w:t>
            </w: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Tasa de desempleo (%)</w:t>
            </w:r>
          </w:p>
        </w:tc>
        <w:tc>
          <w:tcPr>
            <w:tcW w:w="1417" w:type="dxa"/>
          </w:tcPr>
          <w:p w:rsidR="00000000" w:rsidRDefault="00000000">
            <w:pPr>
              <w:spacing w:before="40" w:after="40"/>
              <w:ind w:right="227"/>
              <w:jc w:val="right"/>
              <w:rPr>
                <w:sz w:val="20"/>
                <w:lang w:val="es-ES"/>
              </w:rPr>
            </w:pPr>
            <w:r>
              <w:rPr>
                <w:sz w:val="20"/>
                <w:lang w:val="es-ES"/>
              </w:rPr>
              <w:t>6,7</w:t>
            </w:r>
          </w:p>
        </w:tc>
        <w:tc>
          <w:tcPr>
            <w:tcW w:w="1276" w:type="dxa"/>
          </w:tcPr>
          <w:p w:rsidR="00000000" w:rsidRDefault="00000000">
            <w:pPr>
              <w:spacing w:before="40" w:after="40"/>
              <w:ind w:right="227"/>
              <w:jc w:val="right"/>
              <w:rPr>
                <w:sz w:val="20"/>
                <w:lang w:val="es-ES"/>
              </w:rPr>
            </w:pPr>
            <w:r>
              <w:rPr>
                <w:sz w:val="20"/>
                <w:lang w:val="es-ES"/>
              </w:rPr>
              <w:t>8,5</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i/>
                <w:iCs/>
                <w:sz w:val="20"/>
                <w:lang w:val="es-ES"/>
              </w:rPr>
            </w:pPr>
            <w:r>
              <w:rPr>
                <w:i/>
                <w:iCs/>
                <w:sz w:val="20"/>
                <w:lang w:val="es-ES"/>
              </w:rPr>
              <w:t>Hombres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Más de 15 años (en miles)</w:t>
            </w:r>
          </w:p>
        </w:tc>
        <w:tc>
          <w:tcPr>
            <w:tcW w:w="1417" w:type="dxa"/>
          </w:tcPr>
          <w:p w:rsidR="00000000" w:rsidRDefault="00000000">
            <w:pPr>
              <w:spacing w:before="40" w:after="40"/>
              <w:ind w:right="227"/>
              <w:jc w:val="right"/>
              <w:rPr>
                <w:sz w:val="20"/>
                <w:lang w:val="es-ES"/>
              </w:rPr>
            </w:pPr>
            <w:r>
              <w:rPr>
                <w:sz w:val="20"/>
                <w:lang w:val="es-ES"/>
              </w:rPr>
              <w:t>1 959,7</w:t>
            </w:r>
          </w:p>
        </w:tc>
        <w:tc>
          <w:tcPr>
            <w:tcW w:w="1276" w:type="dxa"/>
          </w:tcPr>
          <w:p w:rsidR="00000000" w:rsidRDefault="00000000">
            <w:pPr>
              <w:spacing w:before="40" w:after="40"/>
              <w:ind w:right="227"/>
              <w:jc w:val="right"/>
              <w:rPr>
                <w:sz w:val="20"/>
                <w:lang w:val="es-ES"/>
              </w:rPr>
            </w:pPr>
            <w:r>
              <w:rPr>
                <w:sz w:val="20"/>
                <w:lang w:val="es-ES"/>
              </w:rPr>
              <w:t>2 116,3</w:t>
            </w:r>
          </w:p>
        </w:tc>
        <w:tc>
          <w:tcPr>
            <w:tcW w:w="1418" w:type="dxa"/>
          </w:tcPr>
          <w:p w:rsidR="00000000" w:rsidRDefault="00000000">
            <w:pPr>
              <w:spacing w:before="40" w:after="40"/>
              <w:ind w:right="397"/>
              <w:jc w:val="right"/>
              <w:rPr>
                <w:sz w:val="20"/>
                <w:lang w:val="es-ES"/>
              </w:rPr>
            </w:pPr>
            <w:r>
              <w:rPr>
                <w:sz w:val="20"/>
                <w:lang w:val="es-ES"/>
              </w:rPr>
              <w:t>3,1</w:t>
            </w:r>
          </w:p>
        </w:tc>
        <w:tc>
          <w:tcPr>
            <w:tcW w:w="1563" w:type="dxa"/>
          </w:tcPr>
          <w:p w:rsidR="00000000" w:rsidRDefault="00000000">
            <w:pPr>
              <w:spacing w:before="40" w:after="40"/>
              <w:ind w:right="397"/>
              <w:jc w:val="right"/>
              <w:rPr>
                <w:sz w:val="20"/>
                <w:lang w:val="es-ES"/>
              </w:rPr>
            </w:pPr>
            <w:r>
              <w:rPr>
                <w:sz w:val="20"/>
                <w:lang w:val="es-ES"/>
              </w:rPr>
              <w:t>2,6</w:t>
            </w: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Fuerza de trabajo civil:</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1 217,8</w:t>
            </w:r>
          </w:p>
        </w:tc>
        <w:tc>
          <w:tcPr>
            <w:tcW w:w="1276" w:type="dxa"/>
          </w:tcPr>
          <w:p w:rsidR="00000000" w:rsidRDefault="00000000">
            <w:pPr>
              <w:spacing w:before="40" w:after="40"/>
              <w:ind w:right="227"/>
              <w:jc w:val="right"/>
              <w:rPr>
                <w:sz w:val="20"/>
                <w:lang w:val="es-ES"/>
              </w:rPr>
            </w:pPr>
            <w:r>
              <w:rPr>
                <w:sz w:val="20"/>
                <w:lang w:val="es-ES"/>
              </w:rPr>
              <w:t>1 285,0</w:t>
            </w:r>
          </w:p>
        </w:tc>
        <w:tc>
          <w:tcPr>
            <w:tcW w:w="1418" w:type="dxa"/>
          </w:tcPr>
          <w:p w:rsidR="00000000" w:rsidRDefault="00000000">
            <w:pPr>
              <w:spacing w:before="40" w:after="40"/>
              <w:ind w:right="397"/>
              <w:jc w:val="right"/>
              <w:rPr>
                <w:sz w:val="20"/>
                <w:lang w:val="es-ES"/>
              </w:rPr>
            </w:pPr>
            <w:r>
              <w:rPr>
                <w:sz w:val="20"/>
                <w:lang w:val="es-ES"/>
              </w:rPr>
              <w:t>3,1</w:t>
            </w:r>
          </w:p>
        </w:tc>
        <w:tc>
          <w:tcPr>
            <w:tcW w:w="1563" w:type="dxa"/>
          </w:tcPr>
          <w:p w:rsidR="00000000" w:rsidRDefault="00000000">
            <w:pPr>
              <w:spacing w:before="40" w:after="40"/>
              <w:ind w:right="397"/>
              <w:jc w:val="right"/>
              <w:rPr>
                <w:sz w:val="20"/>
                <w:lang w:val="es-ES"/>
              </w:rPr>
            </w:pPr>
            <w:r>
              <w:rPr>
                <w:sz w:val="20"/>
                <w:lang w:val="es-ES"/>
              </w:rPr>
              <w:t>2,6</w:t>
            </w: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62,1</w:t>
            </w:r>
          </w:p>
        </w:tc>
        <w:tc>
          <w:tcPr>
            <w:tcW w:w="1276" w:type="dxa"/>
          </w:tcPr>
          <w:p w:rsidR="00000000" w:rsidRDefault="00000000">
            <w:pPr>
              <w:spacing w:before="40" w:after="40"/>
              <w:ind w:right="227"/>
              <w:jc w:val="right"/>
              <w:rPr>
                <w:sz w:val="20"/>
                <w:lang w:val="es-ES"/>
              </w:rPr>
            </w:pPr>
            <w:r>
              <w:rPr>
                <w:sz w:val="20"/>
                <w:lang w:val="es-ES"/>
              </w:rPr>
              <w:t>60,7</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1 147,0</w:t>
            </w:r>
          </w:p>
        </w:tc>
        <w:tc>
          <w:tcPr>
            <w:tcW w:w="1276" w:type="dxa"/>
          </w:tcPr>
          <w:p w:rsidR="00000000" w:rsidRDefault="00000000">
            <w:pPr>
              <w:spacing w:before="40" w:after="40"/>
              <w:ind w:right="227"/>
              <w:jc w:val="right"/>
              <w:rPr>
                <w:sz w:val="20"/>
                <w:lang w:val="es-ES"/>
              </w:rPr>
            </w:pPr>
            <w:r>
              <w:rPr>
                <w:sz w:val="20"/>
                <w:lang w:val="es-ES"/>
              </w:rPr>
              <w:t>1 176,2</w:t>
            </w:r>
          </w:p>
        </w:tc>
        <w:tc>
          <w:tcPr>
            <w:tcW w:w="1418" w:type="dxa"/>
          </w:tcPr>
          <w:p w:rsidR="00000000" w:rsidRDefault="00000000">
            <w:pPr>
              <w:spacing w:before="40" w:after="40"/>
              <w:ind w:right="397"/>
              <w:jc w:val="right"/>
              <w:rPr>
                <w:sz w:val="20"/>
                <w:lang w:val="es-ES"/>
              </w:rPr>
            </w:pPr>
            <w:r>
              <w:rPr>
                <w:sz w:val="20"/>
                <w:lang w:val="es-ES"/>
              </w:rPr>
              <w:t>3,8</w:t>
            </w:r>
          </w:p>
        </w:tc>
        <w:tc>
          <w:tcPr>
            <w:tcW w:w="1563" w:type="dxa"/>
          </w:tcPr>
          <w:p w:rsidR="00000000" w:rsidRDefault="00000000">
            <w:pPr>
              <w:spacing w:before="40" w:after="40"/>
              <w:ind w:right="397"/>
              <w:jc w:val="right"/>
              <w:rPr>
                <w:sz w:val="20"/>
                <w:lang w:val="es-ES"/>
              </w:rPr>
            </w:pPr>
            <w:r>
              <w:rPr>
                <w:sz w:val="20"/>
                <w:lang w:val="es-ES"/>
              </w:rPr>
              <w:t>0,8</w:t>
            </w: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70,8</w:t>
            </w:r>
          </w:p>
        </w:tc>
        <w:tc>
          <w:tcPr>
            <w:tcW w:w="1276" w:type="dxa"/>
          </w:tcPr>
          <w:p w:rsidR="00000000" w:rsidRDefault="00000000">
            <w:pPr>
              <w:spacing w:before="40" w:after="40"/>
              <w:ind w:right="227"/>
              <w:jc w:val="right"/>
              <w:rPr>
                <w:sz w:val="20"/>
                <w:lang w:val="es-ES"/>
              </w:rPr>
            </w:pPr>
            <w:r>
              <w:rPr>
                <w:sz w:val="20"/>
                <w:lang w:val="es-ES"/>
              </w:rPr>
              <w:t>108,8</w:t>
            </w:r>
          </w:p>
        </w:tc>
        <w:tc>
          <w:tcPr>
            <w:tcW w:w="1418" w:type="dxa"/>
          </w:tcPr>
          <w:p w:rsidR="00000000" w:rsidRDefault="00000000">
            <w:pPr>
              <w:spacing w:before="40" w:after="40"/>
              <w:ind w:right="397"/>
              <w:jc w:val="right"/>
              <w:rPr>
                <w:sz w:val="20"/>
                <w:lang w:val="es-ES"/>
              </w:rPr>
            </w:pPr>
            <w:r>
              <w:rPr>
                <w:sz w:val="20"/>
                <w:lang w:val="es-ES"/>
              </w:rPr>
              <w:t>-4,7</w:t>
            </w:r>
          </w:p>
        </w:tc>
        <w:tc>
          <w:tcPr>
            <w:tcW w:w="1563" w:type="dxa"/>
          </w:tcPr>
          <w:p w:rsidR="00000000" w:rsidRDefault="00000000">
            <w:pPr>
              <w:spacing w:before="40" w:after="40"/>
              <w:ind w:right="397"/>
              <w:jc w:val="right"/>
              <w:rPr>
                <w:sz w:val="20"/>
                <w:lang w:val="es-ES"/>
              </w:rPr>
            </w:pPr>
            <w:r>
              <w:rPr>
                <w:sz w:val="20"/>
                <w:lang w:val="es-ES"/>
              </w:rPr>
              <w:t>15,4</w:t>
            </w:r>
          </w:p>
        </w:tc>
      </w:tr>
      <w:tr w:rsidR="00000000">
        <w:tblPrEx>
          <w:tblCellMar>
            <w:top w:w="0" w:type="dxa"/>
            <w:bottom w:w="0" w:type="dxa"/>
          </w:tblCellMar>
        </w:tblPrEx>
        <w:tc>
          <w:tcPr>
            <w:tcW w:w="3686" w:type="dxa"/>
            <w:tcBorders>
              <w:bottom w:val="nil"/>
            </w:tcBorders>
          </w:tcPr>
          <w:p w:rsidR="00000000" w:rsidRDefault="00000000">
            <w:pPr>
              <w:spacing w:before="40" w:after="40"/>
              <w:rPr>
                <w:sz w:val="20"/>
                <w:lang w:val="es-ES"/>
              </w:rPr>
            </w:pPr>
            <w:r>
              <w:rPr>
                <w:sz w:val="20"/>
                <w:lang w:val="es-ES"/>
              </w:rPr>
              <w:t xml:space="preserve">    Tasa de desempleo (%)</w:t>
            </w:r>
          </w:p>
        </w:tc>
        <w:tc>
          <w:tcPr>
            <w:tcW w:w="1417" w:type="dxa"/>
            <w:tcBorders>
              <w:bottom w:val="nil"/>
            </w:tcBorders>
          </w:tcPr>
          <w:p w:rsidR="00000000" w:rsidRDefault="00000000">
            <w:pPr>
              <w:spacing w:before="40" w:after="40"/>
              <w:ind w:right="227"/>
              <w:jc w:val="right"/>
              <w:rPr>
                <w:sz w:val="20"/>
                <w:lang w:val="es-ES"/>
              </w:rPr>
            </w:pPr>
            <w:r>
              <w:rPr>
                <w:sz w:val="20"/>
                <w:lang w:val="es-ES"/>
              </w:rPr>
              <w:t>5,8</w:t>
            </w:r>
          </w:p>
        </w:tc>
        <w:tc>
          <w:tcPr>
            <w:tcW w:w="1276" w:type="dxa"/>
            <w:tcBorders>
              <w:bottom w:val="nil"/>
            </w:tcBorders>
          </w:tcPr>
          <w:p w:rsidR="00000000" w:rsidRDefault="00000000">
            <w:pPr>
              <w:spacing w:before="40" w:after="40"/>
              <w:ind w:right="227"/>
              <w:jc w:val="right"/>
              <w:rPr>
                <w:sz w:val="20"/>
                <w:lang w:val="es-ES"/>
              </w:rPr>
            </w:pPr>
            <w:r>
              <w:rPr>
                <w:sz w:val="20"/>
                <w:lang w:val="es-ES"/>
              </w:rPr>
              <w:t>8,5</w:t>
            </w:r>
          </w:p>
        </w:tc>
        <w:tc>
          <w:tcPr>
            <w:tcW w:w="1418" w:type="dxa"/>
            <w:tcBorders>
              <w:bottom w:val="nil"/>
            </w:tcBorders>
          </w:tcPr>
          <w:p w:rsidR="00000000" w:rsidRDefault="00000000">
            <w:pPr>
              <w:spacing w:before="40" w:after="40"/>
              <w:ind w:right="397"/>
              <w:jc w:val="right"/>
              <w:rPr>
                <w:sz w:val="20"/>
                <w:lang w:val="es-ES"/>
              </w:rPr>
            </w:pPr>
          </w:p>
        </w:tc>
        <w:tc>
          <w:tcPr>
            <w:tcW w:w="1563" w:type="dxa"/>
            <w:tcBorders>
              <w:bottom w:val="nil"/>
            </w:tcBorders>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Borders>
              <w:top w:val="nil"/>
              <w:bottom w:val="nil"/>
            </w:tcBorders>
          </w:tcPr>
          <w:p w:rsidR="00000000" w:rsidRDefault="00000000">
            <w:pPr>
              <w:spacing w:before="40" w:after="40"/>
              <w:rPr>
                <w:sz w:val="20"/>
                <w:lang w:val="es-ES"/>
              </w:rPr>
            </w:pPr>
          </w:p>
        </w:tc>
        <w:tc>
          <w:tcPr>
            <w:tcW w:w="1417" w:type="dxa"/>
            <w:tcBorders>
              <w:top w:val="nil"/>
              <w:bottom w:val="nil"/>
            </w:tcBorders>
          </w:tcPr>
          <w:p w:rsidR="00000000" w:rsidRDefault="00000000">
            <w:pPr>
              <w:spacing w:before="40" w:after="40"/>
              <w:ind w:right="227"/>
              <w:jc w:val="right"/>
              <w:rPr>
                <w:sz w:val="20"/>
                <w:lang w:val="es-ES"/>
              </w:rPr>
            </w:pPr>
          </w:p>
        </w:tc>
        <w:tc>
          <w:tcPr>
            <w:tcW w:w="1276" w:type="dxa"/>
            <w:tcBorders>
              <w:top w:val="nil"/>
              <w:bottom w:val="nil"/>
            </w:tcBorders>
          </w:tcPr>
          <w:p w:rsidR="00000000" w:rsidRDefault="00000000">
            <w:pPr>
              <w:spacing w:before="40" w:after="40"/>
              <w:ind w:right="227"/>
              <w:jc w:val="right"/>
              <w:rPr>
                <w:sz w:val="20"/>
                <w:lang w:val="es-ES"/>
              </w:rPr>
            </w:pPr>
          </w:p>
        </w:tc>
        <w:tc>
          <w:tcPr>
            <w:tcW w:w="1418" w:type="dxa"/>
            <w:tcBorders>
              <w:top w:val="nil"/>
              <w:bottom w:val="nil"/>
            </w:tcBorders>
          </w:tcPr>
          <w:p w:rsidR="00000000" w:rsidRDefault="00000000">
            <w:pPr>
              <w:spacing w:before="40" w:after="40"/>
              <w:ind w:right="397"/>
              <w:jc w:val="right"/>
              <w:rPr>
                <w:sz w:val="20"/>
                <w:lang w:val="es-ES"/>
              </w:rPr>
            </w:pPr>
          </w:p>
        </w:tc>
        <w:tc>
          <w:tcPr>
            <w:tcW w:w="1563" w:type="dxa"/>
            <w:tcBorders>
              <w:top w:val="nil"/>
              <w:bottom w:val="nil"/>
            </w:tcBorders>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i/>
                <w:iCs/>
                <w:sz w:val="20"/>
                <w:lang w:val="es-ES"/>
              </w:rPr>
            </w:pPr>
            <w:r>
              <w:rPr>
                <w:i/>
                <w:iCs/>
                <w:sz w:val="20"/>
                <w:lang w:val="es-ES"/>
              </w:rPr>
              <w:t>Mujeres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Más de 15 años (en miles)</w:t>
            </w:r>
          </w:p>
        </w:tc>
        <w:tc>
          <w:tcPr>
            <w:tcW w:w="1417" w:type="dxa"/>
          </w:tcPr>
          <w:p w:rsidR="00000000" w:rsidRDefault="00000000">
            <w:pPr>
              <w:spacing w:before="40" w:after="40"/>
              <w:ind w:right="227"/>
              <w:jc w:val="right"/>
              <w:rPr>
                <w:sz w:val="20"/>
                <w:lang w:val="es-ES"/>
              </w:rPr>
            </w:pPr>
            <w:r>
              <w:rPr>
                <w:sz w:val="20"/>
                <w:lang w:val="es-ES"/>
              </w:rPr>
              <w:t>2 060,1</w:t>
            </w:r>
          </w:p>
        </w:tc>
        <w:tc>
          <w:tcPr>
            <w:tcW w:w="1276" w:type="dxa"/>
          </w:tcPr>
          <w:p w:rsidR="00000000" w:rsidRDefault="00000000">
            <w:pPr>
              <w:spacing w:before="40" w:after="40"/>
              <w:ind w:right="227"/>
              <w:jc w:val="right"/>
              <w:rPr>
                <w:sz w:val="20"/>
                <w:lang w:val="es-ES"/>
              </w:rPr>
            </w:pPr>
            <w:r>
              <w:rPr>
                <w:sz w:val="20"/>
                <w:lang w:val="es-ES"/>
              </w:rPr>
              <w:t>2 242,2</w:t>
            </w:r>
          </w:p>
        </w:tc>
        <w:tc>
          <w:tcPr>
            <w:tcW w:w="1418" w:type="dxa"/>
          </w:tcPr>
          <w:p w:rsidR="00000000" w:rsidRDefault="00000000">
            <w:pPr>
              <w:spacing w:before="40" w:after="40"/>
              <w:ind w:right="397"/>
              <w:jc w:val="right"/>
              <w:rPr>
                <w:sz w:val="20"/>
                <w:lang w:val="es-ES"/>
              </w:rPr>
            </w:pPr>
            <w:r>
              <w:rPr>
                <w:sz w:val="20"/>
                <w:lang w:val="es-ES"/>
              </w:rPr>
              <w:t>3,3</w:t>
            </w:r>
          </w:p>
        </w:tc>
        <w:tc>
          <w:tcPr>
            <w:tcW w:w="1563" w:type="dxa"/>
          </w:tcPr>
          <w:p w:rsidR="00000000" w:rsidRDefault="00000000">
            <w:pPr>
              <w:spacing w:before="40" w:after="40"/>
              <w:ind w:right="397"/>
              <w:jc w:val="right"/>
              <w:rPr>
                <w:sz w:val="20"/>
                <w:lang w:val="es-ES"/>
              </w:rPr>
            </w:pPr>
            <w:r>
              <w:rPr>
                <w:sz w:val="20"/>
                <w:lang w:val="es-ES"/>
              </w:rPr>
              <w:t>2,9</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Fuerza de trabajo civil:</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939,1</w:t>
            </w:r>
          </w:p>
        </w:tc>
        <w:tc>
          <w:tcPr>
            <w:tcW w:w="1276" w:type="dxa"/>
          </w:tcPr>
          <w:p w:rsidR="00000000" w:rsidRDefault="00000000">
            <w:pPr>
              <w:spacing w:before="40" w:after="40"/>
              <w:ind w:right="227"/>
              <w:jc w:val="right"/>
              <w:rPr>
                <w:sz w:val="20"/>
                <w:lang w:val="es-ES"/>
              </w:rPr>
            </w:pPr>
            <w:r>
              <w:rPr>
                <w:sz w:val="20"/>
                <w:lang w:val="es-ES"/>
              </w:rPr>
              <w:t>1 060,2</w:t>
            </w:r>
          </w:p>
        </w:tc>
        <w:tc>
          <w:tcPr>
            <w:tcW w:w="1418" w:type="dxa"/>
          </w:tcPr>
          <w:p w:rsidR="00000000" w:rsidRDefault="00000000">
            <w:pPr>
              <w:spacing w:before="40" w:after="40"/>
              <w:ind w:right="397"/>
              <w:jc w:val="right"/>
              <w:rPr>
                <w:sz w:val="20"/>
                <w:lang w:val="es-ES"/>
              </w:rPr>
            </w:pPr>
            <w:r>
              <w:rPr>
                <w:sz w:val="20"/>
                <w:lang w:val="es-ES"/>
              </w:rPr>
              <w:t>5,2</w:t>
            </w:r>
          </w:p>
        </w:tc>
        <w:tc>
          <w:tcPr>
            <w:tcW w:w="1563" w:type="dxa"/>
          </w:tcPr>
          <w:p w:rsidR="00000000" w:rsidRDefault="00000000">
            <w:pPr>
              <w:spacing w:before="40" w:after="40"/>
              <w:ind w:right="397"/>
              <w:jc w:val="right"/>
              <w:rPr>
                <w:sz w:val="20"/>
                <w:lang w:val="es-ES"/>
              </w:rPr>
            </w:pPr>
            <w:r>
              <w:rPr>
                <w:sz w:val="20"/>
                <w:lang w:val="es-ES"/>
              </w:rPr>
              <w:t>4,1</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45,6</w:t>
            </w:r>
          </w:p>
        </w:tc>
        <w:tc>
          <w:tcPr>
            <w:tcW w:w="1276" w:type="dxa"/>
          </w:tcPr>
          <w:p w:rsidR="00000000" w:rsidRDefault="00000000">
            <w:pPr>
              <w:spacing w:before="40" w:after="40"/>
              <w:ind w:right="227"/>
              <w:jc w:val="right"/>
              <w:rPr>
                <w:sz w:val="20"/>
                <w:lang w:val="es-ES"/>
              </w:rPr>
            </w:pPr>
            <w:r>
              <w:rPr>
                <w:sz w:val="20"/>
                <w:lang w:val="es-ES"/>
              </w:rPr>
              <w:t>47,3</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865,8</w:t>
            </w:r>
          </w:p>
        </w:tc>
        <w:tc>
          <w:tcPr>
            <w:tcW w:w="1276" w:type="dxa"/>
          </w:tcPr>
          <w:p w:rsidR="00000000" w:rsidRDefault="00000000">
            <w:pPr>
              <w:spacing w:before="40" w:after="40"/>
              <w:ind w:right="227"/>
              <w:jc w:val="right"/>
              <w:rPr>
                <w:sz w:val="20"/>
                <w:lang w:val="es-ES"/>
              </w:rPr>
            </w:pPr>
            <w:r>
              <w:rPr>
                <w:sz w:val="20"/>
                <w:lang w:val="es-ES"/>
              </w:rPr>
              <w:t>960,5</w:t>
            </w:r>
          </w:p>
        </w:tc>
        <w:tc>
          <w:tcPr>
            <w:tcW w:w="1418" w:type="dxa"/>
          </w:tcPr>
          <w:p w:rsidR="00000000" w:rsidRDefault="00000000">
            <w:pPr>
              <w:spacing w:before="40" w:after="40"/>
              <w:ind w:right="397"/>
              <w:jc w:val="right"/>
              <w:rPr>
                <w:sz w:val="20"/>
                <w:lang w:val="es-ES"/>
              </w:rPr>
            </w:pPr>
            <w:r>
              <w:rPr>
                <w:sz w:val="20"/>
                <w:lang w:val="es-ES"/>
              </w:rPr>
              <w:t>6,5</w:t>
            </w:r>
          </w:p>
        </w:tc>
        <w:tc>
          <w:tcPr>
            <w:tcW w:w="1563" w:type="dxa"/>
          </w:tcPr>
          <w:p w:rsidR="00000000" w:rsidRDefault="00000000">
            <w:pPr>
              <w:spacing w:before="40" w:after="40"/>
              <w:ind w:right="397"/>
              <w:jc w:val="right"/>
              <w:rPr>
                <w:sz w:val="20"/>
                <w:lang w:val="es-ES"/>
              </w:rPr>
            </w:pPr>
            <w:r>
              <w:rPr>
                <w:sz w:val="20"/>
                <w:lang w:val="es-ES"/>
              </w:rPr>
              <w:t>3,2</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73,3</w:t>
            </w:r>
          </w:p>
        </w:tc>
        <w:tc>
          <w:tcPr>
            <w:tcW w:w="1276" w:type="dxa"/>
          </w:tcPr>
          <w:p w:rsidR="00000000" w:rsidRDefault="00000000">
            <w:pPr>
              <w:spacing w:before="40" w:after="40"/>
              <w:ind w:right="227"/>
              <w:jc w:val="right"/>
              <w:rPr>
                <w:sz w:val="20"/>
                <w:lang w:val="es-ES"/>
              </w:rPr>
            </w:pPr>
            <w:r>
              <w:rPr>
                <w:sz w:val="20"/>
                <w:lang w:val="es-ES"/>
              </w:rPr>
              <w:t>99,7</w:t>
            </w:r>
          </w:p>
        </w:tc>
        <w:tc>
          <w:tcPr>
            <w:tcW w:w="1418" w:type="dxa"/>
          </w:tcPr>
          <w:p w:rsidR="00000000" w:rsidRDefault="00000000">
            <w:pPr>
              <w:spacing w:before="40" w:after="40"/>
              <w:ind w:right="397"/>
              <w:jc w:val="right"/>
              <w:rPr>
                <w:sz w:val="20"/>
                <w:lang w:val="es-ES"/>
              </w:rPr>
            </w:pPr>
            <w:r>
              <w:rPr>
                <w:sz w:val="20"/>
                <w:lang w:val="es-ES"/>
              </w:rPr>
              <w:t>-5,6</w:t>
            </w:r>
          </w:p>
        </w:tc>
        <w:tc>
          <w:tcPr>
            <w:tcW w:w="1563" w:type="dxa"/>
          </w:tcPr>
          <w:p w:rsidR="00000000" w:rsidRDefault="00000000">
            <w:pPr>
              <w:spacing w:before="40" w:after="40"/>
              <w:ind w:right="397"/>
              <w:jc w:val="right"/>
              <w:rPr>
                <w:sz w:val="20"/>
                <w:lang w:val="es-ES"/>
              </w:rPr>
            </w:pPr>
            <w:r>
              <w:rPr>
                <w:sz w:val="20"/>
                <w:lang w:val="es-ES"/>
              </w:rPr>
              <w:t>6,3</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desempleo (%)</w:t>
            </w:r>
          </w:p>
        </w:tc>
        <w:tc>
          <w:tcPr>
            <w:tcW w:w="1417" w:type="dxa"/>
          </w:tcPr>
          <w:p w:rsidR="00000000" w:rsidRDefault="00000000">
            <w:pPr>
              <w:spacing w:before="40" w:after="40"/>
              <w:ind w:right="227"/>
              <w:jc w:val="right"/>
              <w:rPr>
                <w:sz w:val="20"/>
                <w:lang w:val="es-ES"/>
              </w:rPr>
            </w:pPr>
            <w:r>
              <w:rPr>
                <w:sz w:val="20"/>
                <w:lang w:val="es-ES"/>
              </w:rPr>
              <w:t>7,8</w:t>
            </w:r>
          </w:p>
        </w:tc>
        <w:tc>
          <w:tcPr>
            <w:tcW w:w="1276" w:type="dxa"/>
          </w:tcPr>
          <w:p w:rsidR="00000000" w:rsidRDefault="00000000">
            <w:pPr>
              <w:spacing w:before="40" w:after="40"/>
              <w:ind w:right="227"/>
              <w:jc w:val="right"/>
              <w:rPr>
                <w:sz w:val="20"/>
                <w:lang w:val="es-ES"/>
              </w:rPr>
            </w:pPr>
            <w:r>
              <w:rPr>
                <w:sz w:val="20"/>
                <w:lang w:val="es-ES"/>
              </w:rPr>
              <w:t>9,4</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rPr>
          <w:cantSplit/>
        </w:trPr>
        <w:tc>
          <w:tcPr>
            <w:tcW w:w="9360" w:type="dxa"/>
            <w:gridSpan w:val="5"/>
            <w:tcBorders>
              <w:top w:val="nil"/>
              <w:left w:val="nil"/>
              <w:bottom w:val="single" w:sz="4" w:space="0" w:color="auto"/>
              <w:right w:val="nil"/>
            </w:tcBorders>
          </w:tcPr>
          <w:p w:rsidR="00000000" w:rsidRDefault="00000000">
            <w:pPr>
              <w:spacing w:before="40" w:after="120"/>
              <w:jc w:val="center"/>
              <w:rPr>
                <w:i/>
                <w:iCs/>
                <w:sz w:val="20"/>
                <w:lang w:val="es-ES"/>
              </w:rPr>
            </w:pPr>
            <w:r>
              <w:rPr>
                <w:sz w:val="20"/>
                <w:lang w:val="es-ES"/>
              </w:rPr>
              <w:t xml:space="preserve">CUADRO 7 </w:t>
            </w:r>
            <w:r>
              <w:rPr>
                <w:i/>
                <w:iCs/>
                <w:sz w:val="20"/>
                <w:lang w:val="es-ES"/>
              </w:rPr>
              <w:t>(continuación)</w:t>
            </w:r>
          </w:p>
        </w:tc>
      </w:tr>
      <w:tr w:rsidR="00000000">
        <w:tblPrEx>
          <w:tblCellMar>
            <w:top w:w="0" w:type="dxa"/>
            <w:bottom w:w="0" w:type="dxa"/>
          </w:tblCellMar>
        </w:tblPrEx>
        <w:trPr>
          <w:cantSplit/>
        </w:trPr>
        <w:tc>
          <w:tcPr>
            <w:tcW w:w="3686" w:type="dxa"/>
            <w:vMerge w:val="restart"/>
            <w:tcBorders>
              <w:top w:val="single" w:sz="4" w:space="0" w:color="auto"/>
              <w:right w:val="single" w:sz="4" w:space="0" w:color="auto"/>
            </w:tcBorders>
          </w:tcPr>
          <w:p w:rsidR="00000000" w:rsidRDefault="00000000">
            <w:pPr>
              <w:spacing w:before="40" w:after="40"/>
              <w:jc w:val="center"/>
              <w:rPr>
                <w:b/>
                <w:bCs/>
                <w:i/>
                <w:iCs/>
                <w:sz w:val="20"/>
                <w:lang w:val="es-ES"/>
              </w:rPr>
            </w:pPr>
          </w:p>
        </w:tc>
        <w:tc>
          <w:tcPr>
            <w:tcW w:w="1417" w:type="dxa"/>
            <w:vMerge w:val="restart"/>
            <w:tcBorders>
              <w:top w:val="single" w:sz="4" w:space="0" w:color="auto"/>
              <w:left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1996</w:t>
            </w:r>
          </w:p>
        </w:tc>
        <w:tc>
          <w:tcPr>
            <w:tcW w:w="1276" w:type="dxa"/>
            <w:vMerge w:val="restart"/>
            <w:tcBorders>
              <w:top w:val="single" w:sz="4" w:space="0" w:color="auto"/>
              <w:left w:val="single" w:sz="4" w:space="0" w:color="auto"/>
            </w:tcBorders>
            <w:vAlign w:val="center"/>
          </w:tcPr>
          <w:p w:rsidR="00000000" w:rsidRDefault="00000000">
            <w:pPr>
              <w:spacing w:before="40" w:after="40"/>
              <w:jc w:val="center"/>
              <w:rPr>
                <w:i/>
                <w:iCs/>
                <w:sz w:val="20"/>
                <w:lang w:val="es-ES"/>
              </w:rPr>
            </w:pPr>
            <w:r>
              <w:rPr>
                <w:i/>
                <w:iCs/>
                <w:sz w:val="20"/>
                <w:lang w:val="es-ES"/>
              </w:rPr>
              <w:t>1999</w:t>
            </w:r>
          </w:p>
        </w:tc>
        <w:tc>
          <w:tcPr>
            <w:tcW w:w="2981" w:type="dxa"/>
            <w:gridSpan w:val="2"/>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Cambio porcentual anual medio</w:t>
            </w:r>
          </w:p>
        </w:tc>
      </w:tr>
      <w:tr w:rsidR="00000000">
        <w:tblPrEx>
          <w:tblCellMar>
            <w:top w:w="0" w:type="dxa"/>
            <w:bottom w:w="0" w:type="dxa"/>
          </w:tblCellMar>
        </w:tblPrEx>
        <w:trPr>
          <w:cantSplit/>
        </w:trPr>
        <w:tc>
          <w:tcPr>
            <w:tcW w:w="3686" w:type="dxa"/>
            <w:vMerge/>
            <w:tcBorders>
              <w:bottom w:val="single" w:sz="4" w:space="0" w:color="auto"/>
              <w:right w:val="single" w:sz="4" w:space="0" w:color="auto"/>
            </w:tcBorders>
          </w:tcPr>
          <w:p w:rsidR="00000000" w:rsidRDefault="00000000">
            <w:pPr>
              <w:spacing w:before="40" w:after="40"/>
              <w:jc w:val="center"/>
              <w:rPr>
                <w:b/>
                <w:bCs/>
                <w:i/>
                <w:iCs/>
                <w:sz w:val="20"/>
                <w:lang w:val="es-ES"/>
              </w:rPr>
            </w:pPr>
          </w:p>
        </w:tc>
        <w:tc>
          <w:tcPr>
            <w:tcW w:w="1417" w:type="dxa"/>
            <w:vMerge/>
            <w:tcBorders>
              <w:left w:val="single" w:sz="4" w:space="0" w:color="auto"/>
              <w:bottom w:val="single" w:sz="4" w:space="0" w:color="auto"/>
              <w:right w:val="single" w:sz="4" w:space="0" w:color="auto"/>
            </w:tcBorders>
          </w:tcPr>
          <w:p w:rsidR="00000000" w:rsidRDefault="00000000">
            <w:pPr>
              <w:spacing w:before="40" w:after="40"/>
              <w:jc w:val="center"/>
              <w:rPr>
                <w:i/>
                <w:iCs/>
                <w:sz w:val="20"/>
                <w:lang w:val="es-ES"/>
              </w:rPr>
            </w:pPr>
          </w:p>
        </w:tc>
        <w:tc>
          <w:tcPr>
            <w:tcW w:w="1276" w:type="dxa"/>
            <w:vMerge/>
            <w:tcBorders>
              <w:left w:val="single" w:sz="4" w:space="0" w:color="auto"/>
              <w:bottom w:val="single" w:sz="4" w:space="0" w:color="auto"/>
            </w:tcBorders>
          </w:tcPr>
          <w:p w:rsidR="00000000" w:rsidRDefault="00000000">
            <w:pPr>
              <w:spacing w:before="40" w:after="40"/>
              <w:jc w:val="center"/>
              <w:rPr>
                <w:i/>
                <w:iCs/>
                <w:sz w:val="20"/>
                <w:lang w:val="es-ES"/>
              </w:rPr>
            </w:pPr>
          </w:p>
        </w:tc>
        <w:tc>
          <w:tcPr>
            <w:tcW w:w="1418" w:type="dxa"/>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1991-1996</w:t>
            </w:r>
          </w:p>
        </w:tc>
        <w:tc>
          <w:tcPr>
            <w:tcW w:w="1563" w:type="dxa"/>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1996-1999</w:t>
            </w:r>
          </w:p>
        </w:tc>
      </w:tr>
      <w:tr w:rsidR="00000000">
        <w:tblPrEx>
          <w:tblCellMar>
            <w:top w:w="0" w:type="dxa"/>
            <w:bottom w:w="0" w:type="dxa"/>
          </w:tblCellMar>
        </w:tblPrEx>
        <w:tc>
          <w:tcPr>
            <w:tcW w:w="3686" w:type="dxa"/>
          </w:tcPr>
          <w:p w:rsidR="00000000" w:rsidRDefault="00000000">
            <w:pPr>
              <w:spacing w:before="40" w:after="40"/>
              <w:rPr>
                <w:i/>
                <w:iCs/>
                <w:sz w:val="20"/>
                <w:lang w:val="es-ES"/>
              </w:rPr>
            </w:pPr>
            <w:r>
              <w:rPr>
                <w:i/>
                <w:iCs/>
                <w:sz w:val="20"/>
                <w:lang w:val="es-ES"/>
              </w:rPr>
              <w:t>Árabes y otras nacionalidades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r>
              <w:rPr>
                <w:sz w:val="20"/>
                <w:lang w:val="es-ES"/>
              </w:rPr>
              <w:t>Más de 15 años (en miles)</w:t>
            </w:r>
          </w:p>
        </w:tc>
        <w:tc>
          <w:tcPr>
            <w:tcW w:w="1417" w:type="dxa"/>
          </w:tcPr>
          <w:p w:rsidR="00000000" w:rsidRDefault="00000000">
            <w:pPr>
              <w:spacing w:before="40" w:after="40"/>
              <w:ind w:right="227"/>
              <w:jc w:val="right"/>
              <w:rPr>
                <w:sz w:val="20"/>
                <w:lang w:val="es-ES"/>
              </w:rPr>
            </w:pPr>
            <w:r>
              <w:rPr>
                <w:sz w:val="20"/>
                <w:lang w:val="es-ES"/>
              </w:rPr>
              <w:t>657,3</w:t>
            </w:r>
          </w:p>
        </w:tc>
        <w:tc>
          <w:tcPr>
            <w:tcW w:w="1276" w:type="dxa"/>
          </w:tcPr>
          <w:p w:rsidR="00000000" w:rsidRDefault="00000000">
            <w:pPr>
              <w:spacing w:before="40" w:after="40"/>
              <w:ind w:right="227"/>
              <w:jc w:val="right"/>
              <w:rPr>
                <w:sz w:val="20"/>
                <w:lang w:val="es-ES"/>
              </w:rPr>
            </w:pPr>
            <w:r>
              <w:rPr>
                <w:sz w:val="20"/>
                <w:lang w:val="es-ES"/>
              </w:rPr>
              <w:t>742,2</w:t>
            </w:r>
          </w:p>
        </w:tc>
        <w:tc>
          <w:tcPr>
            <w:tcW w:w="1418" w:type="dxa"/>
          </w:tcPr>
          <w:p w:rsidR="00000000" w:rsidRDefault="00000000">
            <w:pPr>
              <w:spacing w:before="40" w:after="40"/>
              <w:ind w:right="397"/>
              <w:jc w:val="right"/>
              <w:rPr>
                <w:sz w:val="20"/>
                <w:lang w:val="es-ES"/>
              </w:rPr>
            </w:pPr>
            <w:r>
              <w:rPr>
                <w:sz w:val="20"/>
                <w:lang w:val="es-ES"/>
              </w:rPr>
              <w:t>4,6</w:t>
            </w:r>
          </w:p>
        </w:tc>
        <w:tc>
          <w:tcPr>
            <w:tcW w:w="1563" w:type="dxa"/>
          </w:tcPr>
          <w:p w:rsidR="00000000" w:rsidRDefault="00000000">
            <w:pPr>
              <w:spacing w:before="40" w:after="40"/>
              <w:ind w:right="397"/>
              <w:jc w:val="right"/>
              <w:rPr>
                <w:sz w:val="20"/>
                <w:lang w:val="es-ES"/>
              </w:rPr>
            </w:pPr>
            <w:r>
              <w:rPr>
                <w:sz w:val="20"/>
                <w:lang w:val="es-ES"/>
              </w:rPr>
              <w:t>4,1</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Fuerza de trabajo civil:</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276,6</w:t>
            </w:r>
          </w:p>
        </w:tc>
        <w:tc>
          <w:tcPr>
            <w:tcW w:w="1276" w:type="dxa"/>
          </w:tcPr>
          <w:p w:rsidR="00000000" w:rsidRDefault="00000000">
            <w:pPr>
              <w:spacing w:before="40" w:after="40"/>
              <w:ind w:right="227"/>
              <w:jc w:val="right"/>
              <w:rPr>
                <w:sz w:val="20"/>
                <w:lang w:val="es-ES"/>
              </w:rPr>
            </w:pPr>
            <w:r>
              <w:rPr>
                <w:sz w:val="20"/>
                <w:lang w:val="es-ES"/>
              </w:rPr>
              <w:t>315,8</w:t>
            </w:r>
          </w:p>
        </w:tc>
        <w:tc>
          <w:tcPr>
            <w:tcW w:w="1418" w:type="dxa"/>
          </w:tcPr>
          <w:p w:rsidR="00000000" w:rsidRDefault="00000000">
            <w:pPr>
              <w:spacing w:before="40" w:after="40"/>
              <w:ind w:right="397"/>
              <w:jc w:val="right"/>
              <w:rPr>
                <w:sz w:val="20"/>
                <w:lang w:val="es-ES"/>
              </w:rPr>
            </w:pPr>
            <w:r>
              <w:rPr>
                <w:sz w:val="20"/>
                <w:lang w:val="es-ES"/>
              </w:rPr>
              <w:t>5,3</w:t>
            </w:r>
          </w:p>
        </w:tc>
        <w:tc>
          <w:tcPr>
            <w:tcW w:w="1563" w:type="dxa"/>
          </w:tcPr>
          <w:p w:rsidR="00000000" w:rsidRDefault="00000000">
            <w:pPr>
              <w:spacing w:before="40" w:after="40"/>
              <w:ind w:right="397"/>
              <w:jc w:val="right"/>
              <w:rPr>
                <w:sz w:val="20"/>
                <w:lang w:val="es-ES"/>
              </w:rPr>
            </w:pPr>
            <w:r>
              <w:rPr>
                <w:sz w:val="20"/>
                <w:lang w:val="es-ES"/>
              </w:rPr>
              <w:t>4,5</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42,1</w:t>
            </w:r>
          </w:p>
        </w:tc>
        <w:tc>
          <w:tcPr>
            <w:tcW w:w="1276" w:type="dxa"/>
          </w:tcPr>
          <w:p w:rsidR="00000000" w:rsidRDefault="00000000">
            <w:pPr>
              <w:spacing w:before="40" w:after="40"/>
              <w:ind w:right="227"/>
              <w:jc w:val="right"/>
              <w:rPr>
                <w:sz w:val="20"/>
                <w:lang w:val="es-ES"/>
              </w:rPr>
            </w:pPr>
            <w:r>
              <w:rPr>
                <w:sz w:val="20"/>
                <w:lang w:val="es-ES"/>
              </w:rPr>
              <w:t>42,5</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259,5</w:t>
            </w:r>
          </w:p>
        </w:tc>
        <w:tc>
          <w:tcPr>
            <w:tcW w:w="1276" w:type="dxa"/>
          </w:tcPr>
          <w:p w:rsidR="00000000" w:rsidRDefault="00000000">
            <w:pPr>
              <w:spacing w:before="40" w:after="40"/>
              <w:ind w:right="227"/>
              <w:jc w:val="right"/>
              <w:rPr>
                <w:sz w:val="20"/>
                <w:lang w:val="es-ES"/>
              </w:rPr>
            </w:pPr>
            <w:r>
              <w:rPr>
                <w:sz w:val="20"/>
                <w:lang w:val="es-ES"/>
              </w:rPr>
              <w:t>279,7</w:t>
            </w:r>
          </w:p>
        </w:tc>
        <w:tc>
          <w:tcPr>
            <w:tcW w:w="1418" w:type="dxa"/>
          </w:tcPr>
          <w:p w:rsidR="00000000" w:rsidRDefault="00000000">
            <w:pPr>
              <w:spacing w:before="40" w:after="40"/>
              <w:ind w:right="397"/>
              <w:jc w:val="right"/>
              <w:rPr>
                <w:sz w:val="20"/>
                <w:lang w:val="es-ES"/>
              </w:rPr>
            </w:pPr>
            <w:r>
              <w:rPr>
                <w:sz w:val="20"/>
                <w:lang w:val="es-ES"/>
              </w:rPr>
              <w:t>6,3</w:t>
            </w:r>
          </w:p>
        </w:tc>
        <w:tc>
          <w:tcPr>
            <w:tcW w:w="1563" w:type="dxa"/>
          </w:tcPr>
          <w:p w:rsidR="00000000" w:rsidRDefault="00000000">
            <w:pPr>
              <w:spacing w:before="40" w:after="40"/>
              <w:ind w:right="397"/>
              <w:jc w:val="right"/>
              <w:rPr>
                <w:sz w:val="20"/>
                <w:lang w:val="es-ES"/>
              </w:rPr>
            </w:pPr>
            <w:r>
              <w:rPr>
                <w:sz w:val="20"/>
                <w:lang w:val="es-ES"/>
              </w:rPr>
              <w:t>2,5</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17,2</w:t>
            </w:r>
          </w:p>
        </w:tc>
        <w:tc>
          <w:tcPr>
            <w:tcW w:w="1276" w:type="dxa"/>
          </w:tcPr>
          <w:p w:rsidR="00000000" w:rsidRDefault="00000000">
            <w:pPr>
              <w:spacing w:before="40" w:after="40"/>
              <w:ind w:right="227"/>
              <w:jc w:val="right"/>
              <w:rPr>
                <w:sz w:val="20"/>
                <w:lang w:val="es-ES"/>
              </w:rPr>
            </w:pPr>
            <w:r>
              <w:rPr>
                <w:sz w:val="20"/>
                <w:lang w:val="es-ES"/>
              </w:rPr>
              <w:t>36,1</w:t>
            </w:r>
          </w:p>
        </w:tc>
        <w:tc>
          <w:tcPr>
            <w:tcW w:w="1418" w:type="dxa"/>
          </w:tcPr>
          <w:p w:rsidR="00000000" w:rsidRDefault="00000000">
            <w:pPr>
              <w:spacing w:before="40" w:after="40"/>
              <w:ind w:right="397"/>
              <w:jc w:val="right"/>
              <w:rPr>
                <w:sz w:val="20"/>
                <w:lang w:val="es-ES"/>
              </w:rPr>
            </w:pPr>
            <w:r>
              <w:rPr>
                <w:sz w:val="20"/>
                <w:lang w:val="es-ES"/>
              </w:rPr>
              <w:t>-5,1</w:t>
            </w:r>
          </w:p>
        </w:tc>
        <w:tc>
          <w:tcPr>
            <w:tcW w:w="1563" w:type="dxa"/>
          </w:tcPr>
          <w:p w:rsidR="00000000" w:rsidRDefault="00000000">
            <w:pPr>
              <w:spacing w:before="40" w:after="40"/>
              <w:ind w:right="397"/>
              <w:jc w:val="right"/>
              <w:rPr>
                <w:sz w:val="20"/>
                <w:lang w:val="es-ES"/>
              </w:rPr>
            </w:pPr>
            <w:r>
              <w:rPr>
                <w:sz w:val="20"/>
                <w:lang w:val="es-ES"/>
              </w:rPr>
              <w:t>3,2</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desempleo (%)</w:t>
            </w:r>
          </w:p>
        </w:tc>
        <w:tc>
          <w:tcPr>
            <w:tcW w:w="1417" w:type="dxa"/>
          </w:tcPr>
          <w:p w:rsidR="00000000" w:rsidRDefault="00000000">
            <w:pPr>
              <w:spacing w:before="40" w:after="40"/>
              <w:ind w:right="227"/>
              <w:jc w:val="right"/>
              <w:rPr>
                <w:sz w:val="20"/>
                <w:lang w:val="es-ES"/>
              </w:rPr>
            </w:pPr>
            <w:r>
              <w:rPr>
                <w:sz w:val="20"/>
                <w:lang w:val="es-ES"/>
              </w:rPr>
              <w:t>6,2</w:t>
            </w:r>
          </w:p>
        </w:tc>
        <w:tc>
          <w:tcPr>
            <w:tcW w:w="1276" w:type="dxa"/>
          </w:tcPr>
          <w:p w:rsidR="00000000" w:rsidRDefault="00000000">
            <w:pPr>
              <w:spacing w:before="40" w:after="40"/>
              <w:ind w:right="227"/>
              <w:jc w:val="right"/>
              <w:rPr>
                <w:sz w:val="20"/>
                <w:lang w:val="es-ES"/>
              </w:rPr>
            </w:pPr>
            <w:r>
              <w:rPr>
                <w:sz w:val="20"/>
                <w:lang w:val="es-ES"/>
              </w:rPr>
              <w:t>11,4</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i/>
                <w:iCs/>
                <w:sz w:val="20"/>
                <w:lang w:val="es-ES"/>
              </w:rPr>
            </w:pPr>
            <w:r>
              <w:rPr>
                <w:i/>
                <w:iCs/>
                <w:sz w:val="20"/>
                <w:lang w:val="es-ES"/>
              </w:rPr>
              <w:t>15 a 17 años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Más de 15 años (en miles)</w:t>
            </w:r>
          </w:p>
        </w:tc>
        <w:tc>
          <w:tcPr>
            <w:tcW w:w="1417" w:type="dxa"/>
          </w:tcPr>
          <w:p w:rsidR="00000000" w:rsidRDefault="00000000">
            <w:pPr>
              <w:spacing w:before="40" w:after="40"/>
              <w:ind w:right="227"/>
              <w:jc w:val="right"/>
              <w:rPr>
                <w:sz w:val="20"/>
                <w:lang w:val="es-ES"/>
              </w:rPr>
            </w:pPr>
            <w:r>
              <w:rPr>
                <w:sz w:val="20"/>
                <w:lang w:val="es-ES"/>
              </w:rPr>
              <w:t>303,2</w:t>
            </w:r>
          </w:p>
        </w:tc>
        <w:tc>
          <w:tcPr>
            <w:tcW w:w="1276" w:type="dxa"/>
          </w:tcPr>
          <w:p w:rsidR="00000000" w:rsidRDefault="00000000">
            <w:pPr>
              <w:spacing w:before="40" w:after="40"/>
              <w:ind w:right="227"/>
              <w:jc w:val="right"/>
              <w:rPr>
                <w:sz w:val="20"/>
                <w:lang w:val="es-ES"/>
              </w:rPr>
            </w:pPr>
            <w:r>
              <w:rPr>
                <w:sz w:val="20"/>
                <w:lang w:val="es-ES"/>
              </w:rPr>
              <w:t>324,1</w:t>
            </w:r>
          </w:p>
        </w:tc>
        <w:tc>
          <w:tcPr>
            <w:tcW w:w="1418" w:type="dxa"/>
          </w:tcPr>
          <w:p w:rsidR="00000000" w:rsidRDefault="00000000">
            <w:pPr>
              <w:spacing w:before="40" w:after="40"/>
              <w:ind w:right="397"/>
              <w:jc w:val="right"/>
              <w:rPr>
                <w:sz w:val="20"/>
                <w:lang w:val="es-ES"/>
              </w:rPr>
            </w:pPr>
            <w:r>
              <w:rPr>
                <w:sz w:val="20"/>
                <w:lang w:val="es-ES"/>
              </w:rPr>
              <w:t>1,0</w:t>
            </w:r>
          </w:p>
        </w:tc>
        <w:tc>
          <w:tcPr>
            <w:tcW w:w="1563" w:type="dxa"/>
          </w:tcPr>
          <w:p w:rsidR="00000000" w:rsidRDefault="00000000">
            <w:pPr>
              <w:spacing w:before="40" w:after="40"/>
              <w:ind w:right="397"/>
              <w:jc w:val="right"/>
              <w:rPr>
                <w:sz w:val="20"/>
                <w:lang w:val="es-ES"/>
              </w:rPr>
            </w:pPr>
            <w:r>
              <w:rPr>
                <w:sz w:val="20"/>
                <w:lang w:val="es-ES"/>
              </w:rPr>
              <w:t>1,7</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Fuerza de trabajo civil:</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38,5</w:t>
            </w:r>
          </w:p>
        </w:tc>
        <w:tc>
          <w:tcPr>
            <w:tcW w:w="1276" w:type="dxa"/>
          </w:tcPr>
          <w:p w:rsidR="00000000" w:rsidRDefault="00000000">
            <w:pPr>
              <w:spacing w:before="40" w:after="40"/>
              <w:ind w:right="227"/>
              <w:jc w:val="right"/>
              <w:rPr>
                <w:sz w:val="20"/>
                <w:lang w:val="es-ES"/>
              </w:rPr>
            </w:pPr>
            <w:r>
              <w:rPr>
                <w:sz w:val="20"/>
                <w:lang w:val="es-ES"/>
              </w:rPr>
              <w:t>29,6</w:t>
            </w:r>
          </w:p>
        </w:tc>
        <w:tc>
          <w:tcPr>
            <w:tcW w:w="1418" w:type="dxa"/>
          </w:tcPr>
          <w:p w:rsidR="00000000" w:rsidRDefault="00000000">
            <w:pPr>
              <w:spacing w:before="40" w:after="40"/>
              <w:ind w:right="397"/>
              <w:jc w:val="right"/>
              <w:rPr>
                <w:sz w:val="20"/>
                <w:lang w:val="es-ES"/>
              </w:rPr>
            </w:pPr>
            <w:r>
              <w:rPr>
                <w:sz w:val="20"/>
                <w:lang w:val="es-ES"/>
              </w:rPr>
              <w:t>4,0</w:t>
            </w:r>
          </w:p>
        </w:tc>
        <w:tc>
          <w:tcPr>
            <w:tcW w:w="1563" w:type="dxa"/>
          </w:tcPr>
          <w:p w:rsidR="00000000" w:rsidRDefault="00000000">
            <w:pPr>
              <w:spacing w:before="40" w:after="40"/>
              <w:ind w:right="397"/>
              <w:jc w:val="right"/>
              <w:rPr>
                <w:sz w:val="20"/>
                <w:lang w:val="es-ES"/>
              </w:rPr>
            </w:pPr>
            <w:r>
              <w:rPr>
                <w:sz w:val="20"/>
                <w:lang w:val="es-ES"/>
              </w:rPr>
              <w:t>-8,4</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12,7</w:t>
            </w:r>
          </w:p>
        </w:tc>
        <w:tc>
          <w:tcPr>
            <w:tcW w:w="1276" w:type="dxa"/>
          </w:tcPr>
          <w:p w:rsidR="00000000" w:rsidRDefault="00000000">
            <w:pPr>
              <w:spacing w:before="40" w:after="40"/>
              <w:ind w:right="227"/>
              <w:jc w:val="right"/>
              <w:rPr>
                <w:sz w:val="20"/>
                <w:lang w:val="es-ES"/>
              </w:rPr>
            </w:pPr>
            <w:r>
              <w:rPr>
                <w:sz w:val="20"/>
                <w:lang w:val="es-ES"/>
              </w:rPr>
              <w:t>9,2</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30,9</w:t>
            </w:r>
          </w:p>
        </w:tc>
        <w:tc>
          <w:tcPr>
            <w:tcW w:w="1276" w:type="dxa"/>
          </w:tcPr>
          <w:p w:rsidR="00000000" w:rsidRDefault="00000000">
            <w:pPr>
              <w:spacing w:before="40" w:after="40"/>
              <w:ind w:right="227"/>
              <w:jc w:val="right"/>
              <w:rPr>
                <w:sz w:val="20"/>
                <w:lang w:val="es-ES"/>
              </w:rPr>
            </w:pPr>
            <w:r>
              <w:rPr>
                <w:sz w:val="20"/>
                <w:lang w:val="es-ES"/>
              </w:rPr>
              <w:t>24,1</w:t>
            </w:r>
          </w:p>
        </w:tc>
        <w:tc>
          <w:tcPr>
            <w:tcW w:w="1418" w:type="dxa"/>
          </w:tcPr>
          <w:p w:rsidR="00000000" w:rsidRDefault="00000000">
            <w:pPr>
              <w:spacing w:before="40" w:after="40"/>
              <w:ind w:right="397"/>
              <w:jc w:val="right"/>
              <w:rPr>
                <w:sz w:val="20"/>
                <w:lang w:val="es-ES"/>
              </w:rPr>
            </w:pPr>
            <w:r>
              <w:rPr>
                <w:sz w:val="20"/>
                <w:lang w:val="es-ES"/>
              </w:rPr>
              <w:t>6,5</w:t>
            </w:r>
          </w:p>
        </w:tc>
        <w:tc>
          <w:tcPr>
            <w:tcW w:w="1563" w:type="dxa"/>
          </w:tcPr>
          <w:p w:rsidR="00000000" w:rsidRDefault="00000000">
            <w:pPr>
              <w:spacing w:before="40" w:after="40"/>
              <w:ind w:right="397"/>
              <w:jc w:val="right"/>
              <w:rPr>
                <w:sz w:val="20"/>
                <w:lang w:val="es-ES"/>
              </w:rPr>
            </w:pPr>
            <w:r>
              <w:rPr>
                <w:sz w:val="20"/>
                <w:lang w:val="es-ES"/>
              </w:rPr>
              <w:t>-7,9</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7,6</w:t>
            </w:r>
          </w:p>
        </w:tc>
        <w:tc>
          <w:tcPr>
            <w:tcW w:w="1276" w:type="dxa"/>
          </w:tcPr>
          <w:p w:rsidR="00000000" w:rsidRDefault="00000000">
            <w:pPr>
              <w:spacing w:before="40" w:after="40"/>
              <w:ind w:right="227"/>
              <w:jc w:val="right"/>
              <w:rPr>
                <w:sz w:val="20"/>
                <w:lang w:val="es-ES"/>
              </w:rPr>
            </w:pPr>
            <w:r>
              <w:rPr>
                <w:sz w:val="20"/>
                <w:lang w:val="es-ES"/>
              </w:rPr>
              <w:t>5,5</w:t>
            </w:r>
          </w:p>
        </w:tc>
        <w:tc>
          <w:tcPr>
            <w:tcW w:w="1418" w:type="dxa"/>
          </w:tcPr>
          <w:p w:rsidR="00000000" w:rsidRDefault="00000000">
            <w:pPr>
              <w:spacing w:before="40" w:after="40"/>
              <w:ind w:right="397"/>
              <w:jc w:val="right"/>
              <w:rPr>
                <w:sz w:val="20"/>
                <w:lang w:val="es-ES"/>
              </w:rPr>
            </w:pPr>
            <w:r>
              <w:rPr>
                <w:sz w:val="20"/>
                <w:lang w:val="es-ES"/>
              </w:rPr>
              <w:t>0,3</w:t>
            </w:r>
          </w:p>
        </w:tc>
        <w:tc>
          <w:tcPr>
            <w:tcW w:w="1563" w:type="dxa"/>
          </w:tcPr>
          <w:p w:rsidR="00000000" w:rsidRDefault="00000000">
            <w:pPr>
              <w:spacing w:before="40" w:after="40"/>
              <w:ind w:right="397"/>
              <w:jc w:val="right"/>
              <w:rPr>
                <w:sz w:val="20"/>
                <w:lang w:val="es-ES"/>
              </w:rPr>
            </w:pPr>
            <w:r>
              <w:rPr>
                <w:sz w:val="20"/>
                <w:lang w:val="es-ES"/>
              </w:rPr>
              <w:t>-10,2</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desempleo (%)</w:t>
            </w:r>
          </w:p>
        </w:tc>
        <w:tc>
          <w:tcPr>
            <w:tcW w:w="1417" w:type="dxa"/>
          </w:tcPr>
          <w:p w:rsidR="00000000" w:rsidRDefault="00000000">
            <w:pPr>
              <w:spacing w:before="40" w:after="40"/>
              <w:ind w:right="227"/>
              <w:jc w:val="right"/>
              <w:rPr>
                <w:sz w:val="20"/>
                <w:lang w:val="es-ES"/>
              </w:rPr>
            </w:pPr>
            <w:r>
              <w:rPr>
                <w:sz w:val="20"/>
                <w:lang w:val="es-ES"/>
              </w:rPr>
              <w:t>19,7</w:t>
            </w:r>
          </w:p>
        </w:tc>
        <w:tc>
          <w:tcPr>
            <w:tcW w:w="1276" w:type="dxa"/>
          </w:tcPr>
          <w:p w:rsidR="00000000" w:rsidRDefault="00000000">
            <w:pPr>
              <w:spacing w:before="40" w:after="40"/>
              <w:ind w:right="227"/>
              <w:jc w:val="right"/>
              <w:rPr>
                <w:sz w:val="20"/>
                <w:lang w:val="es-ES"/>
              </w:rPr>
            </w:pPr>
            <w:r>
              <w:rPr>
                <w:sz w:val="20"/>
                <w:lang w:val="es-ES"/>
              </w:rPr>
              <w:t>18,6</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i/>
                <w:iCs/>
                <w:sz w:val="20"/>
                <w:lang w:val="es-ES"/>
              </w:rPr>
            </w:pPr>
            <w:r>
              <w:rPr>
                <w:i/>
                <w:iCs/>
                <w:sz w:val="20"/>
                <w:lang w:val="es-ES"/>
              </w:rPr>
              <w:t>18 a 24 años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Más de 15 años (en miles)</w:t>
            </w:r>
          </w:p>
        </w:tc>
        <w:tc>
          <w:tcPr>
            <w:tcW w:w="1417" w:type="dxa"/>
          </w:tcPr>
          <w:p w:rsidR="00000000" w:rsidRDefault="00000000">
            <w:pPr>
              <w:spacing w:before="40" w:after="40"/>
              <w:ind w:right="227"/>
              <w:jc w:val="right"/>
              <w:rPr>
                <w:sz w:val="20"/>
                <w:lang w:val="es-ES"/>
              </w:rPr>
            </w:pPr>
            <w:r>
              <w:rPr>
                <w:sz w:val="20"/>
                <w:lang w:val="es-ES"/>
              </w:rPr>
              <w:t>698,9</w:t>
            </w:r>
          </w:p>
        </w:tc>
        <w:tc>
          <w:tcPr>
            <w:tcW w:w="1276" w:type="dxa"/>
          </w:tcPr>
          <w:p w:rsidR="00000000" w:rsidRDefault="00000000">
            <w:pPr>
              <w:spacing w:before="40" w:after="40"/>
              <w:ind w:right="227"/>
              <w:jc w:val="right"/>
              <w:rPr>
                <w:sz w:val="20"/>
                <w:lang w:val="es-ES"/>
              </w:rPr>
            </w:pPr>
            <w:r>
              <w:rPr>
                <w:sz w:val="20"/>
                <w:lang w:val="es-ES"/>
              </w:rPr>
              <w:t>739,9</w:t>
            </w:r>
          </w:p>
        </w:tc>
        <w:tc>
          <w:tcPr>
            <w:tcW w:w="1418" w:type="dxa"/>
          </w:tcPr>
          <w:p w:rsidR="00000000" w:rsidRDefault="00000000">
            <w:pPr>
              <w:spacing w:before="40" w:after="40"/>
              <w:ind w:right="397"/>
              <w:jc w:val="right"/>
              <w:rPr>
                <w:sz w:val="20"/>
                <w:lang w:val="es-ES"/>
              </w:rPr>
            </w:pPr>
            <w:r>
              <w:rPr>
                <w:sz w:val="20"/>
                <w:lang w:val="es-ES"/>
              </w:rPr>
              <w:t>3,8</w:t>
            </w:r>
          </w:p>
        </w:tc>
        <w:tc>
          <w:tcPr>
            <w:tcW w:w="1563" w:type="dxa"/>
          </w:tcPr>
          <w:p w:rsidR="00000000" w:rsidRDefault="00000000">
            <w:pPr>
              <w:spacing w:before="40" w:after="40"/>
              <w:ind w:right="397"/>
              <w:jc w:val="right"/>
              <w:rPr>
                <w:sz w:val="20"/>
                <w:lang w:val="es-ES"/>
              </w:rPr>
            </w:pPr>
            <w:r>
              <w:rPr>
                <w:sz w:val="20"/>
                <w:lang w:val="es-ES"/>
              </w:rPr>
              <w:t>1,9</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Fuerza de trabajo civil:</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304,2</w:t>
            </w:r>
          </w:p>
        </w:tc>
        <w:tc>
          <w:tcPr>
            <w:tcW w:w="1276" w:type="dxa"/>
          </w:tcPr>
          <w:p w:rsidR="00000000" w:rsidRDefault="00000000">
            <w:pPr>
              <w:spacing w:before="40" w:after="40"/>
              <w:ind w:right="227"/>
              <w:jc w:val="right"/>
              <w:rPr>
                <w:sz w:val="20"/>
                <w:lang w:val="es-ES"/>
              </w:rPr>
            </w:pPr>
            <w:r>
              <w:rPr>
                <w:sz w:val="20"/>
                <w:lang w:val="es-ES"/>
              </w:rPr>
              <w:t>325,1</w:t>
            </w:r>
          </w:p>
        </w:tc>
        <w:tc>
          <w:tcPr>
            <w:tcW w:w="1418" w:type="dxa"/>
          </w:tcPr>
          <w:p w:rsidR="00000000" w:rsidRDefault="00000000">
            <w:pPr>
              <w:spacing w:before="40" w:after="40"/>
              <w:ind w:right="397"/>
              <w:jc w:val="right"/>
              <w:rPr>
                <w:sz w:val="20"/>
                <w:lang w:val="es-ES"/>
              </w:rPr>
            </w:pPr>
            <w:r>
              <w:rPr>
                <w:sz w:val="20"/>
                <w:lang w:val="es-ES"/>
              </w:rPr>
              <w:t>5,0</w:t>
            </w:r>
          </w:p>
        </w:tc>
        <w:tc>
          <w:tcPr>
            <w:tcW w:w="1563" w:type="dxa"/>
          </w:tcPr>
          <w:p w:rsidR="00000000" w:rsidRDefault="00000000">
            <w:pPr>
              <w:spacing w:before="40" w:after="40"/>
              <w:ind w:right="397"/>
              <w:jc w:val="right"/>
              <w:rPr>
                <w:sz w:val="20"/>
                <w:lang w:val="es-ES"/>
              </w:rPr>
            </w:pPr>
            <w:r>
              <w:rPr>
                <w:sz w:val="20"/>
                <w:lang w:val="es-ES"/>
              </w:rPr>
              <w:t>2,2</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43,5</w:t>
            </w:r>
          </w:p>
        </w:tc>
        <w:tc>
          <w:tcPr>
            <w:tcW w:w="1276" w:type="dxa"/>
          </w:tcPr>
          <w:p w:rsidR="00000000" w:rsidRDefault="00000000">
            <w:pPr>
              <w:spacing w:before="40" w:after="40"/>
              <w:ind w:right="227"/>
              <w:jc w:val="right"/>
              <w:rPr>
                <w:sz w:val="20"/>
                <w:lang w:val="es-ES"/>
              </w:rPr>
            </w:pPr>
            <w:r>
              <w:rPr>
                <w:sz w:val="20"/>
                <w:lang w:val="es-ES"/>
              </w:rPr>
              <w:t>43,9</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265,3</w:t>
            </w:r>
          </w:p>
        </w:tc>
        <w:tc>
          <w:tcPr>
            <w:tcW w:w="1276" w:type="dxa"/>
          </w:tcPr>
          <w:p w:rsidR="00000000" w:rsidRDefault="00000000">
            <w:pPr>
              <w:spacing w:before="40" w:after="40"/>
              <w:ind w:right="227"/>
              <w:jc w:val="right"/>
              <w:rPr>
                <w:sz w:val="20"/>
                <w:lang w:val="es-ES"/>
              </w:rPr>
            </w:pPr>
            <w:r>
              <w:rPr>
                <w:sz w:val="20"/>
                <w:lang w:val="es-ES"/>
              </w:rPr>
              <w:t>271,2</w:t>
            </w:r>
          </w:p>
        </w:tc>
        <w:tc>
          <w:tcPr>
            <w:tcW w:w="1418" w:type="dxa"/>
          </w:tcPr>
          <w:p w:rsidR="00000000" w:rsidRDefault="00000000">
            <w:pPr>
              <w:spacing w:before="40" w:after="40"/>
              <w:ind w:right="397"/>
              <w:jc w:val="right"/>
              <w:rPr>
                <w:sz w:val="20"/>
                <w:lang w:val="es-ES"/>
              </w:rPr>
            </w:pPr>
            <w:r>
              <w:rPr>
                <w:sz w:val="20"/>
                <w:lang w:val="es-ES"/>
              </w:rPr>
              <w:t>8,8</w:t>
            </w:r>
          </w:p>
        </w:tc>
        <w:tc>
          <w:tcPr>
            <w:tcW w:w="1563" w:type="dxa"/>
          </w:tcPr>
          <w:p w:rsidR="00000000" w:rsidRDefault="00000000">
            <w:pPr>
              <w:spacing w:before="40" w:after="40"/>
              <w:ind w:right="397"/>
              <w:jc w:val="right"/>
              <w:rPr>
                <w:sz w:val="20"/>
                <w:lang w:val="es-ES"/>
              </w:rPr>
            </w:pPr>
            <w:r>
              <w:rPr>
                <w:sz w:val="20"/>
                <w:lang w:val="es-ES"/>
              </w:rPr>
              <w:t>0,7</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38,9</w:t>
            </w:r>
          </w:p>
        </w:tc>
        <w:tc>
          <w:tcPr>
            <w:tcW w:w="1276" w:type="dxa"/>
          </w:tcPr>
          <w:p w:rsidR="00000000" w:rsidRDefault="00000000">
            <w:pPr>
              <w:spacing w:before="40" w:after="40"/>
              <w:ind w:right="227"/>
              <w:jc w:val="right"/>
              <w:rPr>
                <w:sz w:val="20"/>
                <w:lang w:val="es-ES"/>
              </w:rPr>
            </w:pPr>
            <w:r>
              <w:rPr>
                <w:sz w:val="20"/>
                <w:lang w:val="es-ES"/>
              </w:rPr>
              <w:t>53,8</w:t>
            </w:r>
          </w:p>
        </w:tc>
        <w:tc>
          <w:tcPr>
            <w:tcW w:w="1418" w:type="dxa"/>
          </w:tcPr>
          <w:p w:rsidR="00000000" w:rsidRDefault="00000000">
            <w:pPr>
              <w:spacing w:before="40" w:after="40"/>
              <w:ind w:right="397"/>
              <w:jc w:val="right"/>
              <w:rPr>
                <w:sz w:val="20"/>
                <w:lang w:val="es-ES"/>
              </w:rPr>
            </w:pPr>
            <w:r>
              <w:rPr>
                <w:sz w:val="20"/>
                <w:lang w:val="es-ES"/>
              </w:rPr>
              <w:t>-5,9</w:t>
            </w:r>
          </w:p>
        </w:tc>
        <w:tc>
          <w:tcPr>
            <w:tcW w:w="1563" w:type="dxa"/>
          </w:tcPr>
          <w:p w:rsidR="00000000" w:rsidRDefault="00000000">
            <w:pPr>
              <w:spacing w:before="40" w:after="40"/>
              <w:ind w:right="397"/>
              <w:jc w:val="right"/>
              <w:rPr>
                <w:sz w:val="20"/>
                <w:lang w:val="es-ES"/>
              </w:rPr>
            </w:pPr>
            <w:r>
              <w:rPr>
                <w:sz w:val="20"/>
                <w:lang w:val="es-ES"/>
              </w:rPr>
              <w:t>11,4</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desempleo (%)</w:t>
            </w:r>
          </w:p>
        </w:tc>
        <w:tc>
          <w:tcPr>
            <w:tcW w:w="1417" w:type="dxa"/>
          </w:tcPr>
          <w:p w:rsidR="00000000" w:rsidRDefault="00000000">
            <w:pPr>
              <w:spacing w:before="40" w:after="40"/>
              <w:ind w:right="227"/>
              <w:jc w:val="right"/>
              <w:rPr>
                <w:sz w:val="20"/>
                <w:lang w:val="es-ES"/>
              </w:rPr>
            </w:pPr>
            <w:r>
              <w:rPr>
                <w:sz w:val="20"/>
                <w:lang w:val="es-ES"/>
              </w:rPr>
              <w:t>12,8</w:t>
            </w:r>
          </w:p>
        </w:tc>
        <w:tc>
          <w:tcPr>
            <w:tcW w:w="1276" w:type="dxa"/>
          </w:tcPr>
          <w:p w:rsidR="00000000" w:rsidRDefault="00000000">
            <w:pPr>
              <w:spacing w:before="40" w:after="40"/>
              <w:ind w:right="227"/>
              <w:jc w:val="right"/>
              <w:rPr>
                <w:sz w:val="20"/>
                <w:lang w:val="es-ES"/>
              </w:rPr>
            </w:pPr>
            <w:r>
              <w:rPr>
                <w:sz w:val="20"/>
                <w:lang w:val="es-ES"/>
              </w:rPr>
              <w:t>16,6</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Borders>
              <w:top w:val="nil"/>
              <w:bottom w:val="nil"/>
            </w:tcBorders>
          </w:tcPr>
          <w:p w:rsidR="00000000" w:rsidRDefault="00000000">
            <w:pPr>
              <w:spacing w:before="40" w:after="40"/>
              <w:rPr>
                <w:sz w:val="20"/>
                <w:lang w:val="es-ES"/>
              </w:rPr>
            </w:pPr>
          </w:p>
        </w:tc>
        <w:tc>
          <w:tcPr>
            <w:tcW w:w="1417" w:type="dxa"/>
            <w:tcBorders>
              <w:top w:val="nil"/>
              <w:bottom w:val="nil"/>
            </w:tcBorders>
          </w:tcPr>
          <w:p w:rsidR="00000000" w:rsidRDefault="00000000">
            <w:pPr>
              <w:spacing w:before="40" w:after="40"/>
              <w:ind w:right="227"/>
              <w:jc w:val="right"/>
              <w:rPr>
                <w:sz w:val="20"/>
                <w:lang w:val="es-ES"/>
              </w:rPr>
            </w:pPr>
          </w:p>
        </w:tc>
        <w:tc>
          <w:tcPr>
            <w:tcW w:w="1276" w:type="dxa"/>
            <w:tcBorders>
              <w:top w:val="nil"/>
              <w:bottom w:val="nil"/>
            </w:tcBorders>
          </w:tcPr>
          <w:p w:rsidR="00000000" w:rsidRDefault="00000000">
            <w:pPr>
              <w:spacing w:before="40" w:after="40"/>
              <w:ind w:right="227"/>
              <w:jc w:val="right"/>
              <w:rPr>
                <w:sz w:val="20"/>
                <w:lang w:val="es-ES"/>
              </w:rPr>
            </w:pPr>
          </w:p>
        </w:tc>
        <w:tc>
          <w:tcPr>
            <w:tcW w:w="1418" w:type="dxa"/>
            <w:tcBorders>
              <w:top w:val="nil"/>
              <w:bottom w:val="nil"/>
            </w:tcBorders>
          </w:tcPr>
          <w:p w:rsidR="00000000" w:rsidRDefault="00000000">
            <w:pPr>
              <w:spacing w:before="40" w:after="40"/>
              <w:ind w:right="397"/>
              <w:jc w:val="right"/>
              <w:rPr>
                <w:sz w:val="20"/>
                <w:lang w:val="es-ES"/>
              </w:rPr>
            </w:pPr>
          </w:p>
        </w:tc>
        <w:tc>
          <w:tcPr>
            <w:tcW w:w="1563" w:type="dxa"/>
            <w:tcBorders>
              <w:top w:val="nil"/>
              <w:bottom w:val="nil"/>
            </w:tcBorders>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Borders>
              <w:top w:val="nil"/>
            </w:tcBorders>
          </w:tcPr>
          <w:p w:rsidR="00000000" w:rsidRDefault="00000000">
            <w:pPr>
              <w:rPr>
                <w:i/>
                <w:iCs/>
                <w:sz w:val="20"/>
                <w:lang w:val="es-ES"/>
              </w:rPr>
            </w:pPr>
            <w:r>
              <w:rPr>
                <w:i/>
                <w:iCs/>
                <w:sz w:val="20"/>
                <w:lang w:val="es-ES"/>
              </w:rPr>
              <w:t>25 a 54 años</w:t>
            </w:r>
          </w:p>
        </w:tc>
        <w:tc>
          <w:tcPr>
            <w:tcW w:w="1417" w:type="dxa"/>
            <w:tcBorders>
              <w:top w:val="nil"/>
            </w:tcBorders>
          </w:tcPr>
          <w:p w:rsidR="00000000" w:rsidRDefault="00000000">
            <w:pPr>
              <w:spacing w:before="40" w:after="40"/>
              <w:ind w:right="227"/>
              <w:jc w:val="right"/>
              <w:rPr>
                <w:sz w:val="20"/>
                <w:lang w:val="es-ES"/>
              </w:rPr>
            </w:pPr>
          </w:p>
        </w:tc>
        <w:tc>
          <w:tcPr>
            <w:tcW w:w="1276" w:type="dxa"/>
            <w:tcBorders>
              <w:top w:val="nil"/>
            </w:tcBorders>
          </w:tcPr>
          <w:p w:rsidR="00000000" w:rsidRDefault="00000000">
            <w:pPr>
              <w:spacing w:before="40" w:after="40"/>
              <w:ind w:right="227"/>
              <w:jc w:val="right"/>
              <w:rPr>
                <w:sz w:val="20"/>
                <w:lang w:val="es-ES"/>
              </w:rPr>
            </w:pPr>
          </w:p>
        </w:tc>
        <w:tc>
          <w:tcPr>
            <w:tcW w:w="1418" w:type="dxa"/>
            <w:tcBorders>
              <w:top w:val="nil"/>
            </w:tcBorders>
          </w:tcPr>
          <w:p w:rsidR="00000000" w:rsidRDefault="00000000">
            <w:pPr>
              <w:spacing w:before="40" w:after="40"/>
              <w:ind w:right="397"/>
              <w:jc w:val="right"/>
              <w:rPr>
                <w:sz w:val="20"/>
                <w:lang w:val="es-ES"/>
              </w:rPr>
            </w:pPr>
          </w:p>
        </w:tc>
        <w:tc>
          <w:tcPr>
            <w:tcW w:w="1563" w:type="dxa"/>
            <w:tcBorders>
              <w:top w:val="nil"/>
            </w:tcBorders>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Más de 15 años (en miles)</w:t>
            </w:r>
          </w:p>
        </w:tc>
        <w:tc>
          <w:tcPr>
            <w:tcW w:w="1417" w:type="dxa"/>
          </w:tcPr>
          <w:p w:rsidR="00000000" w:rsidRDefault="00000000">
            <w:pPr>
              <w:spacing w:before="40" w:after="40"/>
              <w:ind w:right="227"/>
              <w:jc w:val="right"/>
              <w:rPr>
                <w:sz w:val="20"/>
                <w:lang w:val="es-ES"/>
              </w:rPr>
            </w:pPr>
            <w:r>
              <w:rPr>
                <w:sz w:val="20"/>
                <w:lang w:val="es-ES"/>
              </w:rPr>
              <w:t>553,1</w:t>
            </w:r>
          </w:p>
        </w:tc>
        <w:tc>
          <w:tcPr>
            <w:tcW w:w="1276" w:type="dxa"/>
          </w:tcPr>
          <w:p w:rsidR="00000000" w:rsidRDefault="00000000">
            <w:pPr>
              <w:spacing w:before="40" w:after="40"/>
              <w:ind w:right="227"/>
              <w:jc w:val="right"/>
              <w:rPr>
                <w:sz w:val="20"/>
                <w:lang w:val="es-ES"/>
              </w:rPr>
            </w:pPr>
            <w:r>
              <w:rPr>
                <w:sz w:val="20"/>
                <w:lang w:val="es-ES"/>
              </w:rPr>
              <w:t>671,5</w:t>
            </w:r>
          </w:p>
        </w:tc>
        <w:tc>
          <w:tcPr>
            <w:tcW w:w="1418" w:type="dxa"/>
          </w:tcPr>
          <w:p w:rsidR="00000000" w:rsidRDefault="00000000">
            <w:pPr>
              <w:spacing w:before="40" w:after="40"/>
              <w:ind w:right="397"/>
              <w:jc w:val="right"/>
              <w:rPr>
                <w:sz w:val="20"/>
                <w:lang w:val="es-ES"/>
              </w:rPr>
            </w:pPr>
            <w:r>
              <w:rPr>
                <w:sz w:val="20"/>
                <w:lang w:val="es-ES"/>
              </w:rPr>
              <w:t>6,9</w:t>
            </w:r>
          </w:p>
        </w:tc>
        <w:tc>
          <w:tcPr>
            <w:tcW w:w="1563" w:type="dxa"/>
          </w:tcPr>
          <w:p w:rsidR="00000000" w:rsidRDefault="00000000">
            <w:pPr>
              <w:spacing w:before="40" w:after="40"/>
              <w:ind w:right="397"/>
              <w:jc w:val="right"/>
              <w:rPr>
                <w:sz w:val="20"/>
                <w:lang w:val="es-ES"/>
              </w:rPr>
            </w:pPr>
            <w:r>
              <w:rPr>
                <w:sz w:val="20"/>
                <w:lang w:val="es-ES"/>
              </w:rPr>
              <w:t>6,7</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76,3</w:t>
            </w:r>
          </w:p>
        </w:tc>
        <w:tc>
          <w:tcPr>
            <w:tcW w:w="1276" w:type="dxa"/>
          </w:tcPr>
          <w:p w:rsidR="00000000" w:rsidRDefault="00000000">
            <w:pPr>
              <w:spacing w:before="40" w:after="40"/>
              <w:ind w:right="227"/>
              <w:jc w:val="right"/>
              <w:rPr>
                <w:sz w:val="20"/>
                <w:lang w:val="es-ES"/>
              </w:rPr>
            </w:pPr>
            <w:r>
              <w:rPr>
                <w:sz w:val="20"/>
                <w:lang w:val="es-ES"/>
              </w:rPr>
              <w:t>77,6</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402,9</w:t>
            </w:r>
          </w:p>
        </w:tc>
        <w:tc>
          <w:tcPr>
            <w:tcW w:w="1276" w:type="dxa"/>
          </w:tcPr>
          <w:p w:rsidR="00000000" w:rsidRDefault="00000000">
            <w:pPr>
              <w:spacing w:before="40" w:after="40"/>
              <w:ind w:right="227"/>
              <w:jc w:val="right"/>
              <w:rPr>
                <w:sz w:val="20"/>
                <w:lang w:val="es-ES"/>
              </w:rPr>
            </w:pPr>
            <w:r>
              <w:rPr>
                <w:sz w:val="20"/>
                <w:lang w:val="es-ES"/>
              </w:rPr>
              <w:t>486,3</w:t>
            </w:r>
          </w:p>
        </w:tc>
        <w:tc>
          <w:tcPr>
            <w:tcW w:w="1418" w:type="dxa"/>
          </w:tcPr>
          <w:p w:rsidR="00000000" w:rsidRDefault="00000000">
            <w:pPr>
              <w:spacing w:before="40" w:after="40"/>
              <w:ind w:right="397"/>
              <w:jc w:val="right"/>
              <w:rPr>
                <w:sz w:val="20"/>
                <w:lang w:val="es-ES"/>
              </w:rPr>
            </w:pPr>
            <w:r>
              <w:rPr>
                <w:sz w:val="20"/>
                <w:lang w:val="es-ES"/>
              </w:rPr>
              <w:t>10,6</w:t>
            </w:r>
          </w:p>
        </w:tc>
        <w:tc>
          <w:tcPr>
            <w:tcW w:w="1563" w:type="dxa"/>
          </w:tcPr>
          <w:p w:rsidR="00000000" w:rsidRDefault="00000000">
            <w:pPr>
              <w:spacing w:before="40" w:after="40"/>
              <w:ind w:right="397"/>
              <w:jc w:val="right"/>
              <w:rPr>
                <w:sz w:val="20"/>
                <w:lang w:val="es-ES"/>
              </w:rPr>
            </w:pPr>
            <w:r>
              <w:rPr>
                <w:sz w:val="20"/>
                <w:lang w:val="es-ES"/>
              </w:rPr>
              <w:t>6,5</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19,2</w:t>
            </w:r>
          </w:p>
        </w:tc>
        <w:tc>
          <w:tcPr>
            <w:tcW w:w="1276" w:type="dxa"/>
          </w:tcPr>
          <w:p w:rsidR="00000000" w:rsidRDefault="00000000">
            <w:pPr>
              <w:spacing w:before="40" w:after="40"/>
              <w:ind w:right="227"/>
              <w:jc w:val="right"/>
              <w:rPr>
                <w:sz w:val="20"/>
                <w:lang w:val="es-ES"/>
              </w:rPr>
            </w:pPr>
            <w:r>
              <w:rPr>
                <w:sz w:val="20"/>
                <w:lang w:val="es-ES"/>
              </w:rPr>
              <w:t>34,5</w:t>
            </w:r>
          </w:p>
        </w:tc>
        <w:tc>
          <w:tcPr>
            <w:tcW w:w="1418" w:type="dxa"/>
          </w:tcPr>
          <w:p w:rsidR="00000000" w:rsidRDefault="00000000">
            <w:pPr>
              <w:spacing w:before="40" w:after="40"/>
              <w:ind w:right="397"/>
              <w:jc w:val="right"/>
              <w:rPr>
                <w:sz w:val="20"/>
                <w:lang w:val="es-ES"/>
              </w:rPr>
            </w:pPr>
            <w:r>
              <w:rPr>
                <w:sz w:val="20"/>
                <w:lang w:val="es-ES"/>
              </w:rPr>
              <w:t>-0,3</w:t>
            </w:r>
          </w:p>
        </w:tc>
        <w:tc>
          <w:tcPr>
            <w:tcW w:w="1563" w:type="dxa"/>
          </w:tcPr>
          <w:p w:rsidR="00000000" w:rsidRDefault="00000000">
            <w:pPr>
              <w:spacing w:before="40" w:after="40"/>
              <w:ind w:right="397"/>
              <w:jc w:val="right"/>
              <w:rPr>
                <w:sz w:val="20"/>
                <w:lang w:val="es-ES"/>
              </w:rPr>
            </w:pPr>
            <w:r>
              <w:rPr>
                <w:sz w:val="20"/>
                <w:lang w:val="es-ES"/>
              </w:rPr>
              <w:t>21,6</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desempleo (%)</w:t>
            </w:r>
          </w:p>
        </w:tc>
        <w:tc>
          <w:tcPr>
            <w:tcW w:w="1417" w:type="dxa"/>
          </w:tcPr>
          <w:p w:rsidR="00000000" w:rsidRDefault="00000000">
            <w:pPr>
              <w:spacing w:before="40" w:after="40"/>
              <w:ind w:right="227"/>
              <w:jc w:val="right"/>
              <w:rPr>
                <w:sz w:val="20"/>
                <w:lang w:val="es-ES"/>
              </w:rPr>
            </w:pPr>
            <w:r>
              <w:rPr>
                <w:sz w:val="20"/>
                <w:lang w:val="es-ES"/>
              </w:rPr>
              <w:t>4,5</w:t>
            </w:r>
          </w:p>
        </w:tc>
        <w:tc>
          <w:tcPr>
            <w:tcW w:w="1276" w:type="dxa"/>
          </w:tcPr>
          <w:p w:rsidR="00000000" w:rsidRDefault="00000000">
            <w:pPr>
              <w:spacing w:before="40" w:after="40"/>
              <w:ind w:right="227"/>
              <w:jc w:val="right"/>
              <w:rPr>
                <w:sz w:val="20"/>
                <w:lang w:val="es-ES"/>
              </w:rPr>
            </w:pPr>
            <w:r>
              <w:rPr>
                <w:sz w:val="20"/>
                <w:lang w:val="es-ES"/>
              </w:rPr>
              <w:t>6,6</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bl>
    <w:p w:rsidR="00000000" w:rsidRDefault="00000000">
      <w:pPr>
        <w:rPr>
          <w:lang w:val="es-ES"/>
        </w:rPr>
      </w:pPr>
      <w:r>
        <w:rPr>
          <w:lang w:val="es-ES"/>
        </w:rPr>
        <w:br w:type="page"/>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417"/>
        <w:gridCol w:w="1276"/>
        <w:gridCol w:w="1418"/>
        <w:gridCol w:w="1563"/>
      </w:tblGrid>
      <w:tr w:rsidR="00000000">
        <w:tblPrEx>
          <w:tblCellMar>
            <w:top w:w="0" w:type="dxa"/>
            <w:bottom w:w="0" w:type="dxa"/>
          </w:tblCellMar>
        </w:tblPrEx>
        <w:trPr>
          <w:cantSplit/>
        </w:trPr>
        <w:tc>
          <w:tcPr>
            <w:tcW w:w="9360" w:type="dxa"/>
            <w:gridSpan w:val="5"/>
            <w:tcBorders>
              <w:top w:val="nil"/>
              <w:left w:val="nil"/>
              <w:bottom w:val="single" w:sz="4" w:space="0" w:color="auto"/>
              <w:right w:val="nil"/>
            </w:tcBorders>
          </w:tcPr>
          <w:p w:rsidR="00000000" w:rsidRDefault="00000000">
            <w:pPr>
              <w:spacing w:before="40" w:after="120"/>
              <w:jc w:val="center"/>
              <w:rPr>
                <w:i/>
                <w:iCs/>
                <w:sz w:val="20"/>
                <w:lang w:val="es-ES"/>
              </w:rPr>
            </w:pPr>
            <w:r>
              <w:rPr>
                <w:sz w:val="20"/>
                <w:lang w:val="es-ES"/>
              </w:rPr>
              <w:t xml:space="preserve">CUADRO 7 </w:t>
            </w:r>
            <w:r>
              <w:rPr>
                <w:i/>
                <w:iCs/>
                <w:sz w:val="20"/>
                <w:lang w:val="es-ES"/>
              </w:rPr>
              <w:t>(continuación)</w:t>
            </w:r>
          </w:p>
        </w:tc>
      </w:tr>
      <w:tr w:rsidR="00000000">
        <w:tblPrEx>
          <w:tblCellMar>
            <w:top w:w="0" w:type="dxa"/>
            <w:bottom w:w="0" w:type="dxa"/>
          </w:tblCellMar>
        </w:tblPrEx>
        <w:trPr>
          <w:cantSplit/>
        </w:trPr>
        <w:tc>
          <w:tcPr>
            <w:tcW w:w="3686" w:type="dxa"/>
            <w:vMerge w:val="restart"/>
            <w:tcBorders>
              <w:top w:val="single" w:sz="4" w:space="0" w:color="auto"/>
              <w:right w:val="single" w:sz="4" w:space="0" w:color="auto"/>
            </w:tcBorders>
          </w:tcPr>
          <w:p w:rsidR="00000000" w:rsidRDefault="00000000">
            <w:pPr>
              <w:spacing w:before="40" w:after="40"/>
              <w:jc w:val="center"/>
              <w:rPr>
                <w:b/>
                <w:bCs/>
                <w:i/>
                <w:iCs/>
                <w:sz w:val="20"/>
                <w:lang w:val="es-ES"/>
              </w:rPr>
            </w:pPr>
          </w:p>
        </w:tc>
        <w:tc>
          <w:tcPr>
            <w:tcW w:w="1417" w:type="dxa"/>
            <w:vMerge w:val="restart"/>
            <w:tcBorders>
              <w:top w:val="single" w:sz="4" w:space="0" w:color="auto"/>
              <w:left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1996</w:t>
            </w:r>
          </w:p>
        </w:tc>
        <w:tc>
          <w:tcPr>
            <w:tcW w:w="1276" w:type="dxa"/>
            <w:vMerge w:val="restart"/>
            <w:tcBorders>
              <w:top w:val="single" w:sz="4" w:space="0" w:color="auto"/>
              <w:left w:val="single" w:sz="4" w:space="0" w:color="auto"/>
            </w:tcBorders>
            <w:vAlign w:val="center"/>
          </w:tcPr>
          <w:p w:rsidR="00000000" w:rsidRDefault="00000000">
            <w:pPr>
              <w:spacing w:before="40" w:after="40"/>
              <w:jc w:val="center"/>
              <w:rPr>
                <w:i/>
                <w:iCs/>
                <w:sz w:val="20"/>
                <w:lang w:val="es-ES"/>
              </w:rPr>
            </w:pPr>
            <w:r>
              <w:rPr>
                <w:i/>
                <w:iCs/>
                <w:sz w:val="20"/>
                <w:lang w:val="es-ES"/>
              </w:rPr>
              <w:t>1999</w:t>
            </w:r>
          </w:p>
        </w:tc>
        <w:tc>
          <w:tcPr>
            <w:tcW w:w="2981" w:type="dxa"/>
            <w:gridSpan w:val="2"/>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Cambio porcentual anual medio</w:t>
            </w:r>
          </w:p>
        </w:tc>
      </w:tr>
      <w:tr w:rsidR="00000000">
        <w:tblPrEx>
          <w:tblCellMar>
            <w:top w:w="0" w:type="dxa"/>
            <w:bottom w:w="0" w:type="dxa"/>
          </w:tblCellMar>
        </w:tblPrEx>
        <w:trPr>
          <w:cantSplit/>
        </w:trPr>
        <w:tc>
          <w:tcPr>
            <w:tcW w:w="3686" w:type="dxa"/>
            <w:vMerge/>
            <w:tcBorders>
              <w:bottom w:val="single" w:sz="4" w:space="0" w:color="auto"/>
              <w:right w:val="single" w:sz="4" w:space="0" w:color="auto"/>
            </w:tcBorders>
          </w:tcPr>
          <w:p w:rsidR="00000000" w:rsidRDefault="00000000">
            <w:pPr>
              <w:spacing w:before="40" w:after="40"/>
              <w:jc w:val="center"/>
              <w:rPr>
                <w:b/>
                <w:bCs/>
                <w:i/>
                <w:iCs/>
                <w:sz w:val="20"/>
                <w:lang w:val="es-ES"/>
              </w:rPr>
            </w:pPr>
          </w:p>
        </w:tc>
        <w:tc>
          <w:tcPr>
            <w:tcW w:w="1417" w:type="dxa"/>
            <w:vMerge/>
            <w:tcBorders>
              <w:left w:val="single" w:sz="4" w:space="0" w:color="auto"/>
              <w:bottom w:val="single" w:sz="4" w:space="0" w:color="auto"/>
              <w:right w:val="single" w:sz="4" w:space="0" w:color="auto"/>
            </w:tcBorders>
          </w:tcPr>
          <w:p w:rsidR="00000000" w:rsidRDefault="00000000">
            <w:pPr>
              <w:spacing w:before="40" w:after="40"/>
              <w:jc w:val="center"/>
              <w:rPr>
                <w:i/>
                <w:iCs/>
                <w:sz w:val="20"/>
                <w:lang w:val="es-ES"/>
              </w:rPr>
            </w:pPr>
          </w:p>
        </w:tc>
        <w:tc>
          <w:tcPr>
            <w:tcW w:w="1276" w:type="dxa"/>
            <w:vMerge/>
            <w:tcBorders>
              <w:left w:val="single" w:sz="4" w:space="0" w:color="auto"/>
              <w:bottom w:val="single" w:sz="4" w:space="0" w:color="auto"/>
            </w:tcBorders>
          </w:tcPr>
          <w:p w:rsidR="00000000" w:rsidRDefault="00000000">
            <w:pPr>
              <w:spacing w:before="40" w:after="40"/>
              <w:jc w:val="center"/>
              <w:rPr>
                <w:i/>
                <w:iCs/>
                <w:sz w:val="20"/>
                <w:lang w:val="es-ES"/>
              </w:rPr>
            </w:pPr>
          </w:p>
        </w:tc>
        <w:tc>
          <w:tcPr>
            <w:tcW w:w="1418" w:type="dxa"/>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1991-1996</w:t>
            </w:r>
          </w:p>
        </w:tc>
        <w:tc>
          <w:tcPr>
            <w:tcW w:w="1563" w:type="dxa"/>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1996-1999</w:t>
            </w:r>
          </w:p>
        </w:tc>
      </w:tr>
      <w:tr w:rsidR="00000000">
        <w:tblPrEx>
          <w:tblCellMar>
            <w:top w:w="0" w:type="dxa"/>
            <w:bottom w:w="0" w:type="dxa"/>
          </w:tblCellMar>
        </w:tblPrEx>
        <w:tc>
          <w:tcPr>
            <w:tcW w:w="3686" w:type="dxa"/>
          </w:tcPr>
          <w:p w:rsidR="00000000" w:rsidRDefault="00000000">
            <w:pPr>
              <w:spacing w:before="40" w:after="40"/>
              <w:rPr>
                <w:i/>
                <w:iCs/>
                <w:sz w:val="20"/>
                <w:lang w:val="es-ES"/>
              </w:rPr>
            </w:pPr>
            <w:r>
              <w:rPr>
                <w:i/>
                <w:iCs/>
                <w:sz w:val="20"/>
                <w:lang w:val="es-ES"/>
              </w:rPr>
              <w:t>55 a 64 años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Borders>
              <w:bottom w:val="nil"/>
            </w:tcBorders>
          </w:tcPr>
          <w:p w:rsidR="00000000" w:rsidRDefault="00000000">
            <w:pPr>
              <w:rPr>
                <w:sz w:val="20"/>
                <w:lang w:val="es-ES"/>
              </w:rPr>
            </w:pPr>
            <w:r>
              <w:rPr>
                <w:sz w:val="20"/>
                <w:lang w:val="es-ES"/>
              </w:rPr>
              <w:t>Más de 15 años (en miles)</w:t>
            </w:r>
          </w:p>
        </w:tc>
        <w:tc>
          <w:tcPr>
            <w:tcW w:w="1417" w:type="dxa"/>
            <w:tcBorders>
              <w:bottom w:val="nil"/>
            </w:tcBorders>
          </w:tcPr>
          <w:p w:rsidR="00000000" w:rsidRDefault="00000000">
            <w:pPr>
              <w:spacing w:before="40" w:after="40"/>
              <w:ind w:right="227"/>
              <w:jc w:val="right"/>
              <w:rPr>
                <w:sz w:val="20"/>
                <w:lang w:val="es-ES"/>
              </w:rPr>
            </w:pPr>
            <w:r>
              <w:rPr>
                <w:sz w:val="20"/>
                <w:lang w:val="es-ES"/>
              </w:rPr>
              <w:t>383,3</w:t>
            </w:r>
          </w:p>
        </w:tc>
        <w:tc>
          <w:tcPr>
            <w:tcW w:w="1276" w:type="dxa"/>
            <w:tcBorders>
              <w:bottom w:val="nil"/>
            </w:tcBorders>
          </w:tcPr>
          <w:p w:rsidR="00000000" w:rsidRDefault="00000000">
            <w:pPr>
              <w:spacing w:before="40" w:after="40"/>
              <w:ind w:right="227"/>
              <w:jc w:val="right"/>
              <w:rPr>
                <w:sz w:val="20"/>
                <w:lang w:val="es-ES"/>
              </w:rPr>
            </w:pPr>
            <w:r>
              <w:rPr>
                <w:sz w:val="20"/>
                <w:lang w:val="es-ES"/>
              </w:rPr>
              <w:t>402,3</w:t>
            </w:r>
          </w:p>
        </w:tc>
        <w:tc>
          <w:tcPr>
            <w:tcW w:w="1418" w:type="dxa"/>
            <w:tcBorders>
              <w:bottom w:val="nil"/>
            </w:tcBorders>
          </w:tcPr>
          <w:p w:rsidR="00000000" w:rsidRDefault="00000000">
            <w:pPr>
              <w:spacing w:before="40" w:after="40"/>
              <w:ind w:right="397"/>
              <w:jc w:val="right"/>
              <w:rPr>
                <w:sz w:val="20"/>
                <w:lang w:val="es-ES"/>
              </w:rPr>
            </w:pPr>
            <w:r>
              <w:rPr>
                <w:sz w:val="20"/>
                <w:lang w:val="es-ES"/>
              </w:rPr>
              <w:t>2,7</w:t>
            </w:r>
          </w:p>
        </w:tc>
        <w:tc>
          <w:tcPr>
            <w:tcW w:w="1563" w:type="dxa"/>
            <w:tcBorders>
              <w:bottom w:val="nil"/>
            </w:tcBorders>
          </w:tcPr>
          <w:p w:rsidR="00000000" w:rsidRDefault="00000000">
            <w:pPr>
              <w:spacing w:before="40" w:after="40"/>
              <w:ind w:right="397"/>
              <w:jc w:val="right"/>
              <w:rPr>
                <w:sz w:val="20"/>
                <w:lang w:val="es-ES"/>
              </w:rPr>
            </w:pPr>
            <w:r>
              <w:rPr>
                <w:sz w:val="20"/>
                <w:lang w:val="es-ES"/>
              </w:rPr>
              <w:t>1,6</w:t>
            </w:r>
          </w:p>
        </w:tc>
      </w:tr>
      <w:tr w:rsidR="00000000">
        <w:tblPrEx>
          <w:tblCellMar>
            <w:top w:w="0" w:type="dxa"/>
            <w:bottom w:w="0" w:type="dxa"/>
          </w:tblCellMar>
        </w:tblPrEx>
        <w:tc>
          <w:tcPr>
            <w:tcW w:w="3686" w:type="dxa"/>
            <w:tcBorders>
              <w:top w:val="nil"/>
              <w:bottom w:val="nil"/>
            </w:tcBorders>
          </w:tcPr>
          <w:p w:rsidR="00000000" w:rsidRDefault="00000000">
            <w:pPr>
              <w:rPr>
                <w:sz w:val="20"/>
                <w:lang w:val="es-ES"/>
              </w:rPr>
            </w:pPr>
            <w:r>
              <w:rPr>
                <w:sz w:val="20"/>
                <w:lang w:val="es-ES"/>
              </w:rPr>
              <w:t>Fuerza de trabajo civil:</w:t>
            </w:r>
          </w:p>
        </w:tc>
        <w:tc>
          <w:tcPr>
            <w:tcW w:w="1417" w:type="dxa"/>
            <w:tcBorders>
              <w:top w:val="nil"/>
              <w:bottom w:val="nil"/>
            </w:tcBorders>
          </w:tcPr>
          <w:p w:rsidR="00000000" w:rsidRDefault="00000000">
            <w:pPr>
              <w:spacing w:before="40" w:after="40"/>
              <w:ind w:right="227"/>
              <w:jc w:val="right"/>
              <w:rPr>
                <w:sz w:val="20"/>
                <w:lang w:val="es-ES"/>
              </w:rPr>
            </w:pPr>
          </w:p>
        </w:tc>
        <w:tc>
          <w:tcPr>
            <w:tcW w:w="1276" w:type="dxa"/>
            <w:tcBorders>
              <w:top w:val="nil"/>
              <w:bottom w:val="nil"/>
            </w:tcBorders>
          </w:tcPr>
          <w:p w:rsidR="00000000" w:rsidRDefault="00000000">
            <w:pPr>
              <w:spacing w:before="40" w:after="40"/>
              <w:ind w:right="227"/>
              <w:jc w:val="right"/>
              <w:rPr>
                <w:sz w:val="20"/>
                <w:lang w:val="es-ES"/>
              </w:rPr>
            </w:pPr>
          </w:p>
        </w:tc>
        <w:tc>
          <w:tcPr>
            <w:tcW w:w="1418" w:type="dxa"/>
            <w:tcBorders>
              <w:top w:val="nil"/>
              <w:bottom w:val="nil"/>
            </w:tcBorders>
          </w:tcPr>
          <w:p w:rsidR="00000000" w:rsidRDefault="00000000">
            <w:pPr>
              <w:spacing w:before="40" w:after="40"/>
              <w:ind w:right="397"/>
              <w:jc w:val="right"/>
              <w:rPr>
                <w:sz w:val="20"/>
                <w:lang w:val="es-ES"/>
              </w:rPr>
            </w:pPr>
          </w:p>
        </w:tc>
        <w:tc>
          <w:tcPr>
            <w:tcW w:w="1563" w:type="dxa"/>
            <w:tcBorders>
              <w:top w:val="nil"/>
              <w:bottom w:val="nil"/>
            </w:tcBorders>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Borders>
              <w:top w:val="nil"/>
            </w:tcBorders>
          </w:tcPr>
          <w:p w:rsidR="00000000" w:rsidRDefault="00000000">
            <w:pPr>
              <w:rPr>
                <w:sz w:val="20"/>
                <w:lang w:val="es-ES"/>
              </w:rPr>
            </w:pPr>
            <w:r>
              <w:rPr>
                <w:sz w:val="20"/>
                <w:lang w:val="es-ES"/>
              </w:rPr>
              <w:t xml:space="preserve">    Número (en miles)</w:t>
            </w:r>
          </w:p>
        </w:tc>
        <w:tc>
          <w:tcPr>
            <w:tcW w:w="1417" w:type="dxa"/>
            <w:tcBorders>
              <w:top w:val="nil"/>
            </w:tcBorders>
          </w:tcPr>
          <w:p w:rsidR="00000000" w:rsidRDefault="00000000">
            <w:pPr>
              <w:spacing w:before="40" w:after="40"/>
              <w:ind w:right="227"/>
              <w:jc w:val="right"/>
              <w:rPr>
                <w:sz w:val="20"/>
                <w:lang w:val="es-ES"/>
              </w:rPr>
            </w:pPr>
            <w:r>
              <w:rPr>
                <w:sz w:val="20"/>
                <w:lang w:val="es-ES"/>
              </w:rPr>
              <w:t>188,7</w:t>
            </w:r>
          </w:p>
        </w:tc>
        <w:tc>
          <w:tcPr>
            <w:tcW w:w="1276" w:type="dxa"/>
            <w:tcBorders>
              <w:top w:val="nil"/>
            </w:tcBorders>
          </w:tcPr>
          <w:p w:rsidR="00000000" w:rsidRDefault="00000000">
            <w:pPr>
              <w:spacing w:before="40" w:after="40"/>
              <w:ind w:right="227"/>
              <w:jc w:val="right"/>
              <w:rPr>
                <w:sz w:val="20"/>
                <w:lang w:val="es-ES"/>
              </w:rPr>
            </w:pPr>
            <w:r>
              <w:rPr>
                <w:sz w:val="20"/>
                <w:lang w:val="es-ES"/>
              </w:rPr>
              <w:t>198,1</w:t>
            </w:r>
          </w:p>
        </w:tc>
        <w:tc>
          <w:tcPr>
            <w:tcW w:w="1418" w:type="dxa"/>
            <w:tcBorders>
              <w:top w:val="nil"/>
            </w:tcBorders>
          </w:tcPr>
          <w:p w:rsidR="00000000" w:rsidRDefault="00000000">
            <w:pPr>
              <w:spacing w:before="40" w:after="40"/>
              <w:ind w:right="397"/>
              <w:jc w:val="right"/>
              <w:rPr>
                <w:sz w:val="20"/>
                <w:lang w:val="es-ES"/>
              </w:rPr>
            </w:pPr>
            <w:r>
              <w:rPr>
                <w:sz w:val="20"/>
                <w:lang w:val="es-ES"/>
              </w:rPr>
              <w:t>2,4</w:t>
            </w:r>
          </w:p>
        </w:tc>
        <w:tc>
          <w:tcPr>
            <w:tcW w:w="1563" w:type="dxa"/>
            <w:tcBorders>
              <w:top w:val="nil"/>
            </w:tcBorders>
          </w:tcPr>
          <w:p w:rsidR="00000000" w:rsidRDefault="00000000">
            <w:pPr>
              <w:spacing w:before="40" w:after="40"/>
              <w:ind w:right="397"/>
              <w:jc w:val="right"/>
              <w:rPr>
                <w:sz w:val="20"/>
                <w:lang w:val="es-ES"/>
              </w:rPr>
            </w:pPr>
            <w:r>
              <w:rPr>
                <w:sz w:val="20"/>
                <w:lang w:val="es-ES"/>
              </w:rPr>
              <w:t>1,6</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49,2</w:t>
            </w:r>
          </w:p>
        </w:tc>
        <w:tc>
          <w:tcPr>
            <w:tcW w:w="1276" w:type="dxa"/>
          </w:tcPr>
          <w:p w:rsidR="00000000" w:rsidRDefault="00000000">
            <w:pPr>
              <w:spacing w:before="40" w:after="40"/>
              <w:ind w:right="227"/>
              <w:jc w:val="right"/>
              <w:rPr>
                <w:sz w:val="20"/>
                <w:lang w:val="es-ES"/>
              </w:rPr>
            </w:pPr>
            <w:r>
              <w:rPr>
                <w:sz w:val="20"/>
                <w:lang w:val="es-ES"/>
              </w:rPr>
              <w:t>49,2</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179,6</w:t>
            </w:r>
          </w:p>
        </w:tc>
        <w:tc>
          <w:tcPr>
            <w:tcW w:w="1276" w:type="dxa"/>
          </w:tcPr>
          <w:p w:rsidR="00000000" w:rsidRDefault="00000000">
            <w:pPr>
              <w:spacing w:before="40" w:after="40"/>
              <w:ind w:right="227"/>
              <w:jc w:val="right"/>
              <w:rPr>
                <w:sz w:val="20"/>
                <w:lang w:val="es-ES"/>
              </w:rPr>
            </w:pPr>
            <w:r>
              <w:rPr>
                <w:sz w:val="20"/>
                <w:lang w:val="es-ES"/>
              </w:rPr>
              <w:t>184,8</w:t>
            </w:r>
          </w:p>
        </w:tc>
        <w:tc>
          <w:tcPr>
            <w:tcW w:w="1418" w:type="dxa"/>
          </w:tcPr>
          <w:p w:rsidR="00000000" w:rsidRDefault="00000000">
            <w:pPr>
              <w:spacing w:before="40" w:after="40"/>
              <w:ind w:right="397"/>
              <w:jc w:val="right"/>
              <w:rPr>
                <w:sz w:val="20"/>
                <w:lang w:val="es-ES"/>
              </w:rPr>
            </w:pPr>
            <w:r>
              <w:rPr>
                <w:sz w:val="20"/>
                <w:lang w:val="es-ES"/>
              </w:rPr>
              <w:t>4,7</w:t>
            </w:r>
          </w:p>
        </w:tc>
        <w:tc>
          <w:tcPr>
            <w:tcW w:w="1563" w:type="dxa"/>
          </w:tcPr>
          <w:p w:rsidR="00000000" w:rsidRDefault="00000000">
            <w:pPr>
              <w:spacing w:before="40" w:after="40"/>
              <w:ind w:right="397"/>
              <w:jc w:val="right"/>
              <w:rPr>
                <w:sz w:val="20"/>
                <w:lang w:val="es-ES"/>
              </w:rPr>
            </w:pPr>
            <w:r>
              <w:rPr>
                <w:sz w:val="20"/>
                <w:lang w:val="es-ES"/>
              </w:rPr>
              <w:t>4,1</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9,1</w:t>
            </w:r>
          </w:p>
        </w:tc>
        <w:tc>
          <w:tcPr>
            <w:tcW w:w="1276" w:type="dxa"/>
          </w:tcPr>
          <w:p w:rsidR="00000000" w:rsidRDefault="00000000">
            <w:pPr>
              <w:spacing w:before="40" w:after="40"/>
              <w:ind w:right="227"/>
              <w:jc w:val="right"/>
              <w:rPr>
                <w:sz w:val="20"/>
                <w:lang w:val="es-ES"/>
              </w:rPr>
            </w:pPr>
            <w:r>
              <w:rPr>
                <w:sz w:val="20"/>
                <w:lang w:val="es-ES"/>
              </w:rPr>
              <w:t>13,3</w:t>
            </w:r>
          </w:p>
        </w:tc>
        <w:tc>
          <w:tcPr>
            <w:tcW w:w="1418" w:type="dxa"/>
          </w:tcPr>
          <w:p w:rsidR="00000000" w:rsidRDefault="00000000">
            <w:pPr>
              <w:spacing w:before="40" w:after="40"/>
              <w:ind w:right="397"/>
              <w:jc w:val="right"/>
              <w:rPr>
                <w:sz w:val="20"/>
                <w:lang w:val="es-ES"/>
              </w:rPr>
            </w:pPr>
            <w:r>
              <w:rPr>
                <w:sz w:val="20"/>
                <w:lang w:val="es-ES"/>
              </w:rPr>
              <w:t>-5,6</w:t>
            </w:r>
          </w:p>
        </w:tc>
        <w:tc>
          <w:tcPr>
            <w:tcW w:w="1563" w:type="dxa"/>
          </w:tcPr>
          <w:p w:rsidR="00000000" w:rsidRDefault="00000000">
            <w:pPr>
              <w:spacing w:before="40" w:after="40"/>
              <w:ind w:right="397"/>
              <w:jc w:val="right"/>
              <w:rPr>
                <w:sz w:val="20"/>
                <w:lang w:val="es-ES"/>
              </w:rPr>
            </w:pPr>
            <w:r>
              <w:rPr>
                <w:sz w:val="20"/>
                <w:lang w:val="es-ES"/>
              </w:rPr>
              <w:t>13,5</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desempleo (%)</w:t>
            </w:r>
          </w:p>
        </w:tc>
        <w:tc>
          <w:tcPr>
            <w:tcW w:w="1417" w:type="dxa"/>
          </w:tcPr>
          <w:p w:rsidR="00000000" w:rsidRDefault="00000000">
            <w:pPr>
              <w:spacing w:before="40" w:after="40"/>
              <w:ind w:right="227"/>
              <w:jc w:val="right"/>
              <w:rPr>
                <w:sz w:val="20"/>
                <w:lang w:val="es-ES"/>
              </w:rPr>
            </w:pPr>
            <w:r>
              <w:rPr>
                <w:sz w:val="20"/>
                <w:lang w:val="es-ES"/>
              </w:rPr>
              <w:t>6,7</w:t>
            </w:r>
          </w:p>
        </w:tc>
        <w:tc>
          <w:tcPr>
            <w:tcW w:w="1276" w:type="dxa"/>
          </w:tcPr>
          <w:p w:rsidR="00000000" w:rsidRDefault="00000000">
            <w:pPr>
              <w:spacing w:before="40" w:after="40"/>
              <w:ind w:right="227"/>
              <w:jc w:val="right"/>
              <w:rPr>
                <w:sz w:val="20"/>
                <w:lang w:val="es-ES"/>
              </w:rPr>
            </w:pPr>
            <w:r>
              <w:rPr>
                <w:sz w:val="20"/>
                <w:lang w:val="es-ES"/>
              </w:rPr>
              <w:t>4,8</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i/>
                <w:iCs/>
                <w:sz w:val="20"/>
                <w:lang w:val="es-ES"/>
              </w:rPr>
            </w:pPr>
            <w:r>
              <w:rPr>
                <w:i/>
                <w:iCs/>
                <w:sz w:val="20"/>
                <w:lang w:val="es-ES"/>
              </w:rPr>
              <w:t>Residentes en zonas de desarrollo</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Más de 15 años (en miles)</w:t>
            </w:r>
          </w:p>
        </w:tc>
        <w:tc>
          <w:tcPr>
            <w:tcW w:w="1417" w:type="dxa"/>
          </w:tcPr>
          <w:p w:rsidR="00000000" w:rsidRDefault="00000000">
            <w:pPr>
              <w:spacing w:before="40" w:after="40"/>
              <w:ind w:right="227"/>
              <w:jc w:val="right"/>
              <w:rPr>
                <w:sz w:val="20"/>
                <w:lang w:val="es-ES"/>
              </w:rPr>
            </w:pPr>
            <w:r>
              <w:rPr>
                <w:sz w:val="20"/>
                <w:lang w:val="es-ES"/>
              </w:rPr>
              <w:t>417,9</w:t>
            </w:r>
          </w:p>
        </w:tc>
        <w:tc>
          <w:tcPr>
            <w:tcW w:w="1276" w:type="dxa"/>
          </w:tcPr>
          <w:p w:rsidR="00000000" w:rsidRDefault="00000000">
            <w:pPr>
              <w:spacing w:before="40" w:after="40"/>
              <w:ind w:right="227"/>
              <w:jc w:val="right"/>
              <w:rPr>
                <w:sz w:val="20"/>
                <w:lang w:val="es-ES"/>
              </w:rPr>
            </w:pPr>
            <w:r>
              <w:rPr>
                <w:sz w:val="20"/>
                <w:lang w:val="es-ES"/>
              </w:rPr>
              <w:t>452,0</w:t>
            </w:r>
          </w:p>
        </w:tc>
        <w:tc>
          <w:tcPr>
            <w:tcW w:w="1418" w:type="dxa"/>
          </w:tcPr>
          <w:p w:rsidR="00000000" w:rsidRDefault="00000000">
            <w:pPr>
              <w:spacing w:before="40" w:after="40"/>
              <w:ind w:right="397"/>
              <w:jc w:val="right"/>
              <w:rPr>
                <w:sz w:val="20"/>
                <w:lang w:val="es-ES"/>
              </w:rPr>
            </w:pPr>
            <w:r>
              <w:rPr>
                <w:sz w:val="20"/>
                <w:lang w:val="es-ES"/>
              </w:rPr>
              <w:t>6,5</w:t>
            </w:r>
          </w:p>
        </w:tc>
        <w:tc>
          <w:tcPr>
            <w:tcW w:w="1563" w:type="dxa"/>
          </w:tcPr>
          <w:p w:rsidR="00000000" w:rsidRDefault="00000000">
            <w:pPr>
              <w:spacing w:before="40" w:after="40"/>
              <w:ind w:right="397"/>
              <w:jc w:val="right"/>
              <w:rPr>
                <w:sz w:val="20"/>
                <w:lang w:val="es-ES"/>
              </w:rPr>
            </w:pPr>
            <w:r>
              <w:rPr>
                <w:sz w:val="20"/>
                <w:lang w:val="es-ES"/>
              </w:rPr>
              <w:t>2,6</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Fuerza de trabajo civil:</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218,9</w:t>
            </w:r>
          </w:p>
        </w:tc>
        <w:tc>
          <w:tcPr>
            <w:tcW w:w="1276" w:type="dxa"/>
          </w:tcPr>
          <w:p w:rsidR="00000000" w:rsidRDefault="00000000">
            <w:pPr>
              <w:spacing w:before="40" w:after="40"/>
              <w:ind w:right="227"/>
              <w:jc w:val="right"/>
              <w:rPr>
                <w:sz w:val="20"/>
                <w:lang w:val="es-ES"/>
              </w:rPr>
            </w:pPr>
            <w:r>
              <w:rPr>
                <w:sz w:val="20"/>
                <w:lang w:val="es-ES"/>
              </w:rPr>
              <w:t>240,9</w:t>
            </w:r>
          </w:p>
        </w:tc>
        <w:tc>
          <w:tcPr>
            <w:tcW w:w="1418" w:type="dxa"/>
          </w:tcPr>
          <w:p w:rsidR="00000000" w:rsidRDefault="00000000">
            <w:pPr>
              <w:spacing w:before="40" w:after="40"/>
              <w:ind w:right="397"/>
              <w:jc w:val="right"/>
              <w:rPr>
                <w:sz w:val="20"/>
                <w:lang w:val="es-ES"/>
              </w:rPr>
            </w:pPr>
            <w:r>
              <w:rPr>
                <w:sz w:val="20"/>
                <w:lang w:val="es-ES"/>
              </w:rPr>
              <w:t>6,5</w:t>
            </w:r>
          </w:p>
        </w:tc>
        <w:tc>
          <w:tcPr>
            <w:tcW w:w="1563" w:type="dxa"/>
          </w:tcPr>
          <w:p w:rsidR="00000000" w:rsidRDefault="00000000">
            <w:pPr>
              <w:spacing w:before="40" w:after="40"/>
              <w:ind w:right="397"/>
              <w:jc w:val="right"/>
              <w:rPr>
                <w:sz w:val="20"/>
                <w:lang w:val="es-ES"/>
              </w:rPr>
            </w:pPr>
            <w:r>
              <w:rPr>
                <w:sz w:val="20"/>
                <w:lang w:val="es-ES"/>
              </w:rPr>
              <w:t>3,2</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52,4</w:t>
            </w:r>
          </w:p>
        </w:tc>
        <w:tc>
          <w:tcPr>
            <w:tcW w:w="1276" w:type="dxa"/>
          </w:tcPr>
          <w:p w:rsidR="00000000" w:rsidRDefault="00000000">
            <w:pPr>
              <w:spacing w:before="40" w:after="40"/>
              <w:ind w:right="227"/>
              <w:jc w:val="right"/>
              <w:rPr>
                <w:sz w:val="20"/>
                <w:lang w:val="es-ES"/>
              </w:rPr>
            </w:pPr>
            <w:r>
              <w:rPr>
                <w:sz w:val="20"/>
                <w:lang w:val="es-ES"/>
              </w:rPr>
              <w:t>53,3</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195,9</w:t>
            </w:r>
          </w:p>
        </w:tc>
        <w:tc>
          <w:tcPr>
            <w:tcW w:w="1276" w:type="dxa"/>
          </w:tcPr>
          <w:p w:rsidR="00000000" w:rsidRDefault="00000000">
            <w:pPr>
              <w:spacing w:before="40" w:after="40"/>
              <w:ind w:right="227"/>
              <w:jc w:val="right"/>
              <w:rPr>
                <w:sz w:val="20"/>
                <w:lang w:val="es-ES"/>
              </w:rPr>
            </w:pPr>
            <w:r>
              <w:rPr>
                <w:sz w:val="20"/>
                <w:lang w:val="es-ES"/>
              </w:rPr>
              <w:t>212,2</w:t>
            </w:r>
          </w:p>
        </w:tc>
        <w:tc>
          <w:tcPr>
            <w:tcW w:w="1418" w:type="dxa"/>
          </w:tcPr>
          <w:p w:rsidR="00000000" w:rsidRDefault="00000000">
            <w:pPr>
              <w:spacing w:before="40" w:after="40"/>
              <w:ind w:right="397"/>
              <w:jc w:val="right"/>
              <w:rPr>
                <w:sz w:val="20"/>
                <w:lang w:val="es-ES"/>
              </w:rPr>
            </w:pPr>
            <w:r>
              <w:rPr>
                <w:sz w:val="20"/>
                <w:lang w:val="es-ES"/>
              </w:rPr>
              <w:t>9,9</w:t>
            </w:r>
          </w:p>
        </w:tc>
        <w:tc>
          <w:tcPr>
            <w:tcW w:w="1563" w:type="dxa"/>
          </w:tcPr>
          <w:p w:rsidR="00000000" w:rsidRDefault="00000000">
            <w:pPr>
              <w:spacing w:before="40" w:after="40"/>
              <w:ind w:right="397"/>
              <w:jc w:val="right"/>
              <w:rPr>
                <w:sz w:val="20"/>
                <w:lang w:val="es-ES"/>
              </w:rPr>
            </w:pPr>
            <w:r>
              <w:rPr>
                <w:sz w:val="20"/>
                <w:lang w:val="es-ES"/>
              </w:rPr>
              <w:t>3,7</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23,0</w:t>
            </w:r>
          </w:p>
        </w:tc>
        <w:tc>
          <w:tcPr>
            <w:tcW w:w="1276" w:type="dxa"/>
          </w:tcPr>
          <w:p w:rsidR="00000000" w:rsidRDefault="00000000">
            <w:pPr>
              <w:spacing w:before="40" w:after="40"/>
              <w:ind w:right="227"/>
              <w:jc w:val="right"/>
              <w:rPr>
                <w:sz w:val="20"/>
                <w:lang w:val="es-ES"/>
              </w:rPr>
            </w:pPr>
            <w:r>
              <w:rPr>
                <w:sz w:val="20"/>
                <w:lang w:val="es-ES"/>
              </w:rPr>
              <w:t>28,8</w:t>
            </w:r>
          </w:p>
        </w:tc>
        <w:tc>
          <w:tcPr>
            <w:tcW w:w="1418" w:type="dxa"/>
          </w:tcPr>
          <w:p w:rsidR="00000000" w:rsidRDefault="00000000">
            <w:pPr>
              <w:spacing w:before="40" w:after="40"/>
              <w:ind w:right="397"/>
              <w:jc w:val="right"/>
              <w:rPr>
                <w:sz w:val="20"/>
                <w:lang w:val="es-ES"/>
              </w:rPr>
            </w:pPr>
            <w:r>
              <w:rPr>
                <w:sz w:val="20"/>
                <w:lang w:val="es-ES"/>
              </w:rPr>
              <w:t>-1,3</w:t>
            </w:r>
          </w:p>
        </w:tc>
        <w:tc>
          <w:tcPr>
            <w:tcW w:w="1563" w:type="dxa"/>
          </w:tcPr>
          <w:p w:rsidR="00000000" w:rsidRDefault="00000000">
            <w:pPr>
              <w:spacing w:before="40" w:after="40"/>
              <w:ind w:right="397"/>
              <w:jc w:val="right"/>
              <w:rPr>
                <w:sz w:val="20"/>
                <w:lang w:val="es-ES"/>
              </w:rPr>
            </w:pPr>
            <w:r>
              <w:rPr>
                <w:sz w:val="20"/>
                <w:lang w:val="es-ES"/>
              </w:rPr>
              <w:t>7,8</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desempleo (%)</w:t>
            </w:r>
          </w:p>
        </w:tc>
        <w:tc>
          <w:tcPr>
            <w:tcW w:w="1417" w:type="dxa"/>
          </w:tcPr>
          <w:p w:rsidR="00000000" w:rsidRDefault="00000000">
            <w:pPr>
              <w:spacing w:before="40" w:after="40"/>
              <w:ind w:right="227"/>
              <w:jc w:val="right"/>
              <w:rPr>
                <w:sz w:val="20"/>
                <w:lang w:val="es-ES"/>
              </w:rPr>
            </w:pPr>
            <w:r>
              <w:rPr>
                <w:sz w:val="20"/>
                <w:lang w:val="es-ES"/>
              </w:rPr>
              <w:t>10,5</w:t>
            </w:r>
          </w:p>
        </w:tc>
        <w:tc>
          <w:tcPr>
            <w:tcW w:w="1276" w:type="dxa"/>
          </w:tcPr>
          <w:p w:rsidR="00000000" w:rsidRDefault="00000000">
            <w:pPr>
              <w:spacing w:before="40" w:after="40"/>
              <w:ind w:right="227"/>
              <w:jc w:val="right"/>
              <w:rPr>
                <w:sz w:val="20"/>
                <w:lang w:val="es-ES"/>
              </w:rPr>
            </w:pPr>
            <w:r>
              <w:rPr>
                <w:sz w:val="20"/>
                <w:lang w:val="es-ES"/>
              </w:rPr>
              <w:t>11,9</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spacing w:before="40" w:after="40"/>
              <w:rPr>
                <w:sz w:val="20"/>
                <w:lang w:val="es-ES"/>
              </w:rPr>
            </w:pP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i/>
                <w:iCs/>
                <w:sz w:val="20"/>
                <w:lang w:val="es-ES"/>
              </w:rPr>
              <w:t>Nuevos inmigrantes</w:t>
            </w:r>
            <w:r>
              <w:rPr>
                <w:sz w:val="20"/>
                <w:lang w:val="es-ES"/>
              </w:rPr>
              <w:t xml:space="preserve"> </w:t>
            </w:r>
            <w:r>
              <w:rPr>
                <w:b/>
                <w:bCs/>
                <w:i/>
                <w:iCs/>
                <w:sz w:val="22"/>
                <w:vertAlign w:val="superscript"/>
                <w:lang w:val="es-ES"/>
              </w:rPr>
              <w:t>a</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Más de 15 años (en miles)</w:t>
            </w:r>
          </w:p>
        </w:tc>
        <w:tc>
          <w:tcPr>
            <w:tcW w:w="1417" w:type="dxa"/>
          </w:tcPr>
          <w:p w:rsidR="00000000" w:rsidRDefault="00000000">
            <w:pPr>
              <w:spacing w:before="40" w:after="40"/>
              <w:ind w:right="227"/>
              <w:jc w:val="right"/>
              <w:rPr>
                <w:sz w:val="20"/>
                <w:lang w:val="es-ES"/>
              </w:rPr>
            </w:pPr>
            <w:r>
              <w:rPr>
                <w:sz w:val="20"/>
                <w:lang w:val="es-ES"/>
              </w:rPr>
              <w:t>553,7</w:t>
            </w:r>
          </w:p>
        </w:tc>
        <w:tc>
          <w:tcPr>
            <w:tcW w:w="1276" w:type="dxa"/>
          </w:tcPr>
          <w:p w:rsidR="00000000" w:rsidRDefault="00000000">
            <w:pPr>
              <w:spacing w:before="40" w:after="40"/>
              <w:ind w:right="227"/>
              <w:jc w:val="right"/>
              <w:rPr>
                <w:sz w:val="20"/>
                <w:lang w:val="es-ES"/>
              </w:rPr>
            </w:pPr>
            <w:r>
              <w:rPr>
                <w:sz w:val="20"/>
                <w:lang w:val="es-ES"/>
              </w:rPr>
              <w:t>719,5</w:t>
            </w:r>
          </w:p>
        </w:tc>
        <w:tc>
          <w:tcPr>
            <w:tcW w:w="1418" w:type="dxa"/>
          </w:tcPr>
          <w:p w:rsidR="00000000" w:rsidRDefault="00000000">
            <w:pPr>
              <w:spacing w:before="40" w:after="40"/>
              <w:ind w:right="397"/>
              <w:jc w:val="right"/>
              <w:rPr>
                <w:sz w:val="20"/>
                <w:lang w:val="es-ES"/>
              </w:rPr>
            </w:pPr>
            <w:r>
              <w:rPr>
                <w:sz w:val="20"/>
                <w:lang w:val="es-ES"/>
              </w:rPr>
              <w:t>21,3</w:t>
            </w:r>
          </w:p>
        </w:tc>
        <w:tc>
          <w:tcPr>
            <w:tcW w:w="1563" w:type="dxa"/>
          </w:tcPr>
          <w:p w:rsidR="00000000" w:rsidRDefault="00000000">
            <w:pPr>
              <w:spacing w:before="40" w:after="40"/>
              <w:ind w:right="397"/>
              <w:jc w:val="right"/>
              <w:rPr>
                <w:sz w:val="20"/>
                <w:lang w:val="es-ES"/>
              </w:rPr>
            </w:pPr>
            <w:r>
              <w:rPr>
                <w:sz w:val="20"/>
                <w:lang w:val="es-ES"/>
              </w:rPr>
              <w:t>9,1</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Fuerza de trabajo civil:</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296,0</w:t>
            </w:r>
          </w:p>
        </w:tc>
        <w:tc>
          <w:tcPr>
            <w:tcW w:w="1276" w:type="dxa"/>
          </w:tcPr>
          <w:p w:rsidR="00000000" w:rsidRDefault="00000000">
            <w:pPr>
              <w:spacing w:before="40" w:after="40"/>
              <w:ind w:right="227"/>
              <w:jc w:val="right"/>
              <w:rPr>
                <w:sz w:val="20"/>
                <w:lang w:val="es-ES"/>
              </w:rPr>
            </w:pPr>
            <w:r>
              <w:rPr>
                <w:sz w:val="20"/>
                <w:lang w:val="es-ES"/>
              </w:rPr>
              <w:t>397,8</w:t>
            </w:r>
          </w:p>
        </w:tc>
        <w:tc>
          <w:tcPr>
            <w:tcW w:w="1418" w:type="dxa"/>
          </w:tcPr>
          <w:p w:rsidR="00000000" w:rsidRDefault="00000000">
            <w:pPr>
              <w:spacing w:before="40" w:after="40"/>
              <w:ind w:right="397"/>
              <w:jc w:val="right"/>
              <w:rPr>
                <w:sz w:val="20"/>
                <w:lang w:val="es-ES"/>
              </w:rPr>
            </w:pPr>
            <w:r>
              <w:rPr>
                <w:sz w:val="20"/>
                <w:lang w:val="es-ES"/>
              </w:rPr>
              <w:t>25,2</w:t>
            </w:r>
          </w:p>
        </w:tc>
        <w:tc>
          <w:tcPr>
            <w:tcW w:w="1563" w:type="dxa"/>
          </w:tcPr>
          <w:p w:rsidR="00000000" w:rsidRDefault="00000000">
            <w:pPr>
              <w:spacing w:before="40" w:after="40"/>
              <w:ind w:right="397"/>
              <w:jc w:val="right"/>
              <w:rPr>
                <w:sz w:val="20"/>
                <w:lang w:val="es-ES"/>
              </w:rPr>
            </w:pPr>
            <w:r>
              <w:rPr>
                <w:sz w:val="20"/>
                <w:lang w:val="es-ES"/>
              </w:rPr>
              <w:t>10,4</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participación (%)</w:t>
            </w:r>
          </w:p>
        </w:tc>
        <w:tc>
          <w:tcPr>
            <w:tcW w:w="1417" w:type="dxa"/>
          </w:tcPr>
          <w:p w:rsidR="00000000" w:rsidRDefault="00000000">
            <w:pPr>
              <w:spacing w:before="40" w:after="40"/>
              <w:ind w:right="227"/>
              <w:jc w:val="right"/>
              <w:rPr>
                <w:sz w:val="20"/>
                <w:lang w:val="es-ES"/>
              </w:rPr>
            </w:pPr>
            <w:r>
              <w:rPr>
                <w:sz w:val="20"/>
                <w:lang w:val="es-ES"/>
              </w:rPr>
              <w:t>53,4</w:t>
            </w:r>
          </w:p>
        </w:tc>
        <w:tc>
          <w:tcPr>
            <w:tcW w:w="1276" w:type="dxa"/>
          </w:tcPr>
          <w:p w:rsidR="00000000" w:rsidRDefault="00000000">
            <w:pPr>
              <w:spacing w:before="40" w:after="40"/>
              <w:ind w:right="227"/>
              <w:jc w:val="right"/>
              <w:rPr>
                <w:sz w:val="20"/>
                <w:lang w:val="es-ES"/>
              </w:rPr>
            </w:pPr>
            <w:r>
              <w:rPr>
                <w:sz w:val="20"/>
                <w:lang w:val="es-ES"/>
              </w:rPr>
              <w:t>55,3</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Empleados (en miles)</w:t>
            </w:r>
          </w:p>
        </w:tc>
        <w:tc>
          <w:tcPr>
            <w:tcW w:w="1417" w:type="dxa"/>
          </w:tcPr>
          <w:p w:rsidR="00000000" w:rsidRDefault="00000000">
            <w:pPr>
              <w:spacing w:before="40" w:after="40"/>
              <w:ind w:right="227"/>
              <w:jc w:val="right"/>
              <w:rPr>
                <w:sz w:val="20"/>
                <w:lang w:val="es-ES"/>
              </w:rPr>
            </w:pPr>
            <w:r>
              <w:rPr>
                <w:sz w:val="20"/>
                <w:lang w:val="es-ES"/>
              </w:rPr>
              <w:t>268,6</w:t>
            </w:r>
          </w:p>
        </w:tc>
        <w:tc>
          <w:tcPr>
            <w:tcW w:w="1276" w:type="dxa"/>
          </w:tcPr>
          <w:p w:rsidR="00000000" w:rsidRDefault="00000000">
            <w:pPr>
              <w:spacing w:before="40" w:after="40"/>
              <w:ind w:right="227"/>
              <w:jc w:val="right"/>
              <w:rPr>
                <w:sz w:val="20"/>
                <w:lang w:val="es-ES"/>
              </w:rPr>
            </w:pPr>
            <w:r>
              <w:rPr>
                <w:sz w:val="20"/>
                <w:lang w:val="es-ES"/>
              </w:rPr>
              <w:t>352,6</w:t>
            </w:r>
          </w:p>
        </w:tc>
        <w:tc>
          <w:tcPr>
            <w:tcW w:w="1418" w:type="dxa"/>
          </w:tcPr>
          <w:p w:rsidR="00000000" w:rsidRDefault="00000000">
            <w:pPr>
              <w:spacing w:before="40" w:after="40"/>
              <w:ind w:right="397"/>
              <w:jc w:val="right"/>
              <w:rPr>
                <w:sz w:val="20"/>
                <w:lang w:val="es-ES"/>
              </w:rPr>
            </w:pPr>
            <w:r>
              <w:rPr>
                <w:sz w:val="20"/>
                <w:lang w:val="es-ES"/>
              </w:rPr>
              <w:t>33,8</w:t>
            </w:r>
          </w:p>
        </w:tc>
        <w:tc>
          <w:tcPr>
            <w:tcW w:w="1563" w:type="dxa"/>
          </w:tcPr>
          <w:p w:rsidR="00000000" w:rsidRDefault="00000000">
            <w:pPr>
              <w:spacing w:before="40" w:after="40"/>
              <w:ind w:right="397"/>
              <w:jc w:val="right"/>
              <w:rPr>
                <w:sz w:val="20"/>
                <w:lang w:val="es-ES"/>
              </w:rPr>
            </w:pPr>
            <w:r>
              <w:rPr>
                <w:sz w:val="20"/>
                <w:lang w:val="es-ES"/>
              </w:rPr>
              <w:t>9,5</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Desempleados</w:t>
            </w:r>
          </w:p>
        </w:tc>
        <w:tc>
          <w:tcPr>
            <w:tcW w:w="1417" w:type="dxa"/>
          </w:tcPr>
          <w:p w:rsidR="00000000" w:rsidRDefault="00000000">
            <w:pPr>
              <w:spacing w:before="40" w:after="40"/>
              <w:ind w:right="227"/>
              <w:jc w:val="right"/>
              <w:rPr>
                <w:sz w:val="20"/>
                <w:lang w:val="es-ES"/>
              </w:rPr>
            </w:pPr>
          </w:p>
        </w:tc>
        <w:tc>
          <w:tcPr>
            <w:tcW w:w="1276" w:type="dxa"/>
          </w:tcPr>
          <w:p w:rsidR="00000000" w:rsidRDefault="00000000">
            <w:pPr>
              <w:spacing w:before="40" w:after="40"/>
              <w:ind w:right="227"/>
              <w:jc w:val="right"/>
              <w:rPr>
                <w:sz w:val="20"/>
                <w:lang w:val="es-ES"/>
              </w:rPr>
            </w:pP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Número (en miles)</w:t>
            </w:r>
          </w:p>
        </w:tc>
        <w:tc>
          <w:tcPr>
            <w:tcW w:w="1417" w:type="dxa"/>
          </w:tcPr>
          <w:p w:rsidR="00000000" w:rsidRDefault="00000000">
            <w:pPr>
              <w:spacing w:before="40" w:after="40"/>
              <w:ind w:right="227"/>
              <w:jc w:val="right"/>
              <w:rPr>
                <w:sz w:val="20"/>
                <w:lang w:val="es-ES"/>
              </w:rPr>
            </w:pPr>
            <w:r>
              <w:rPr>
                <w:sz w:val="20"/>
                <w:lang w:val="es-ES"/>
              </w:rPr>
              <w:t>27,4</w:t>
            </w:r>
          </w:p>
        </w:tc>
        <w:tc>
          <w:tcPr>
            <w:tcW w:w="1276" w:type="dxa"/>
          </w:tcPr>
          <w:p w:rsidR="00000000" w:rsidRDefault="00000000">
            <w:pPr>
              <w:spacing w:before="40" w:after="40"/>
              <w:ind w:right="227"/>
              <w:jc w:val="right"/>
              <w:rPr>
                <w:sz w:val="20"/>
                <w:lang w:val="es-ES"/>
              </w:rPr>
            </w:pPr>
            <w:r>
              <w:rPr>
                <w:sz w:val="20"/>
                <w:lang w:val="es-ES"/>
              </w:rPr>
              <w:t>45,2</w:t>
            </w:r>
          </w:p>
        </w:tc>
        <w:tc>
          <w:tcPr>
            <w:tcW w:w="1418" w:type="dxa"/>
          </w:tcPr>
          <w:p w:rsidR="00000000" w:rsidRDefault="00000000">
            <w:pPr>
              <w:spacing w:before="40" w:after="40"/>
              <w:ind w:right="397"/>
              <w:jc w:val="right"/>
              <w:rPr>
                <w:sz w:val="20"/>
                <w:lang w:val="es-ES"/>
              </w:rPr>
            </w:pPr>
            <w:r>
              <w:rPr>
                <w:sz w:val="20"/>
                <w:lang w:val="es-ES"/>
              </w:rPr>
              <w:t>-5,8</w:t>
            </w:r>
          </w:p>
        </w:tc>
        <w:tc>
          <w:tcPr>
            <w:tcW w:w="1563" w:type="dxa"/>
          </w:tcPr>
          <w:p w:rsidR="00000000" w:rsidRDefault="00000000">
            <w:pPr>
              <w:spacing w:before="40" w:after="40"/>
              <w:ind w:right="397"/>
              <w:jc w:val="right"/>
              <w:rPr>
                <w:sz w:val="20"/>
                <w:lang w:val="es-ES"/>
              </w:rPr>
            </w:pPr>
            <w:r>
              <w:rPr>
                <w:sz w:val="20"/>
                <w:lang w:val="es-ES"/>
              </w:rPr>
              <w:t>18,2</w:t>
            </w:r>
          </w:p>
        </w:tc>
      </w:tr>
      <w:tr w:rsidR="00000000">
        <w:tblPrEx>
          <w:tblCellMar>
            <w:top w:w="0" w:type="dxa"/>
            <w:bottom w:w="0" w:type="dxa"/>
          </w:tblCellMar>
        </w:tblPrEx>
        <w:tc>
          <w:tcPr>
            <w:tcW w:w="3686" w:type="dxa"/>
          </w:tcPr>
          <w:p w:rsidR="00000000" w:rsidRDefault="00000000">
            <w:pPr>
              <w:rPr>
                <w:sz w:val="20"/>
                <w:lang w:val="es-ES"/>
              </w:rPr>
            </w:pPr>
            <w:r>
              <w:rPr>
                <w:sz w:val="20"/>
                <w:lang w:val="es-ES"/>
              </w:rPr>
              <w:t xml:space="preserve">    Tasa de desempleo (%)</w:t>
            </w:r>
          </w:p>
        </w:tc>
        <w:tc>
          <w:tcPr>
            <w:tcW w:w="1417" w:type="dxa"/>
          </w:tcPr>
          <w:p w:rsidR="00000000" w:rsidRDefault="00000000">
            <w:pPr>
              <w:spacing w:before="40" w:after="40"/>
              <w:ind w:right="227"/>
              <w:jc w:val="right"/>
              <w:rPr>
                <w:sz w:val="20"/>
                <w:lang w:val="es-ES"/>
              </w:rPr>
            </w:pPr>
            <w:r>
              <w:rPr>
                <w:sz w:val="20"/>
                <w:lang w:val="es-ES"/>
              </w:rPr>
              <w:t>9,3</w:t>
            </w:r>
          </w:p>
        </w:tc>
        <w:tc>
          <w:tcPr>
            <w:tcW w:w="1276" w:type="dxa"/>
          </w:tcPr>
          <w:p w:rsidR="00000000" w:rsidRDefault="00000000">
            <w:pPr>
              <w:spacing w:before="40" w:after="40"/>
              <w:ind w:right="227"/>
              <w:jc w:val="right"/>
              <w:rPr>
                <w:sz w:val="20"/>
                <w:lang w:val="es-ES"/>
              </w:rPr>
            </w:pPr>
            <w:r>
              <w:rPr>
                <w:sz w:val="20"/>
                <w:lang w:val="es-ES"/>
              </w:rPr>
              <w:t>11,4</w:t>
            </w:r>
          </w:p>
        </w:tc>
        <w:tc>
          <w:tcPr>
            <w:tcW w:w="1418" w:type="dxa"/>
          </w:tcPr>
          <w:p w:rsidR="00000000" w:rsidRDefault="00000000">
            <w:pPr>
              <w:spacing w:before="40" w:after="40"/>
              <w:ind w:right="397"/>
              <w:jc w:val="right"/>
              <w:rPr>
                <w:sz w:val="20"/>
                <w:lang w:val="es-ES"/>
              </w:rPr>
            </w:pPr>
          </w:p>
        </w:tc>
        <w:tc>
          <w:tcPr>
            <w:tcW w:w="1563" w:type="dxa"/>
          </w:tcPr>
          <w:p w:rsidR="00000000" w:rsidRDefault="00000000">
            <w:pPr>
              <w:spacing w:before="40" w:after="40"/>
              <w:ind w:right="397"/>
              <w:jc w:val="right"/>
              <w:rPr>
                <w:sz w:val="20"/>
                <w:lang w:val="es-ES"/>
              </w:rPr>
            </w:pPr>
          </w:p>
        </w:tc>
      </w:tr>
    </w:tbl>
    <w:p w:rsidR="00000000" w:rsidRDefault="00000000">
      <w:pPr>
        <w:spacing w:before="80"/>
        <w:ind w:left="720" w:hanging="720"/>
        <w:rPr>
          <w:sz w:val="20"/>
          <w:lang w:val="es-ES"/>
        </w:rPr>
      </w:pPr>
      <w:r>
        <w:rPr>
          <w:sz w:val="20"/>
          <w:lang w:val="es-ES"/>
        </w:rPr>
        <w:tab/>
      </w:r>
      <w:r>
        <w:rPr>
          <w:i/>
          <w:iCs/>
          <w:sz w:val="20"/>
          <w:lang w:val="es-ES"/>
        </w:rPr>
        <w:t xml:space="preserve">Fuente: </w:t>
      </w:r>
      <w:r>
        <w:rPr>
          <w:sz w:val="20"/>
          <w:lang w:val="es-ES"/>
        </w:rPr>
        <w:t>Oficina Central de Estadística de Israel, Encuestas de la fuerza de trabajo.</w:t>
      </w:r>
    </w:p>
    <w:p w:rsidR="00000000" w:rsidRDefault="00000000">
      <w:pPr>
        <w:ind w:left="720" w:hanging="153"/>
        <w:rPr>
          <w:sz w:val="20"/>
          <w:lang w:val="es-ES"/>
        </w:rPr>
      </w:pPr>
      <w:r>
        <w:rPr>
          <w:b/>
          <w:bCs/>
          <w:i/>
          <w:iCs/>
          <w:sz w:val="22"/>
          <w:vertAlign w:val="superscript"/>
          <w:lang w:val="es-ES"/>
        </w:rPr>
        <w:t>a</w:t>
      </w:r>
      <w:r>
        <w:rPr>
          <w:sz w:val="20"/>
          <w:lang w:val="es-ES"/>
        </w:rPr>
        <w:t xml:space="preserve"> Llegadas a partir de 1990.</w:t>
      </w:r>
    </w:p>
    <w:p w:rsidR="00000000" w:rsidRDefault="00000000">
      <w:pPr>
        <w:spacing w:after="120"/>
        <w:ind w:left="720" w:hanging="153"/>
        <w:jc w:val="center"/>
        <w:rPr>
          <w:sz w:val="20"/>
          <w:lang w:val="es-ES"/>
        </w:rPr>
      </w:pPr>
      <w:r>
        <w:rPr>
          <w:sz w:val="20"/>
          <w:lang w:val="es-ES"/>
        </w:rPr>
        <w:br w:type="page"/>
        <w:t>CUADRO 8</w:t>
      </w:r>
    </w:p>
    <w:p w:rsidR="00000000" w:rsidRDefault="00000000">
      <w:pPr>
        <w:spacing w:after="120"/>
        <w:ind w:left="720" w:hanging="153"/>
        <w:jc w:val="center"/>
        <w:rPr>
          <w:b/>
          <w:bCs/>
          <w:sz w:val="20"/>
          <w:lang w:val="es-ES"/>
        </w:rPr>
      </w:pPr>
      <w:r>
        <w:rPr>
          <w:b/>
          <w:bCs/>
          <w:sz w:val="20"/>
          <w:lang w:val="es-ES"/>
        </w:rPr>
        <w:t>Personas empleadas, por ocupación, sexo y grupo de población, 1999</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7"/>
        <w:gridCol w:w="1076"/>
        <w:gridCol w:w="971"/>
        <w:gridCol w:w="976"/>
        <w:gridCol w:w="828"/>
        <w:gridCol w:w="950"/>
        <w:gridCol w:w="962"/>
      </w:tblGrid>
      <w:tr w:rsidR="00000000">
        <w:tblPrEx>
          <w:tblCellMar>
            <w:top w:w="0" w:type="dxa"/>
            <w:bottom w:w="0" w:type="dxa"/>
          </w:tblCellMar>
        </w:tblPrEx>
        <w:trPr>
          <w:cantSplit/>
          <w:tblHeader/>
          <w:jc w:val="center"/>
        </w:trPr>
        <w:tc>
          <w:tcPr>
            <w:tcW w:w="3417" w:type="dxa"/>
          </w:tcPr>
          <w:p w:rsidR="00000000" w:rsidRDefault="00000000">
            <w:pPr>
              <w:spacing w:before="40" w:after="40"/>
              <w:jc w:val="center"/>
              <w:rPr>
                <w:i/>
                <w:iCs/>
                <w:sz w:val="20"/>
                <w:lang w:val="es-ES"/>
              </w:rPr>
            </w:pPr>
            <w:r>
              <w:rPr>
                <w:i/>
                <w:iCs/>
                <w:sz w:val="20"/>
                <w:lang w:val="es-ES"/>
              </w:rPr>
              <w:t>Todos los trabajadores</w:t>
            </w:r>
          </w:p>
        </w:tc>
        <w:tc>
          <w:tcPr>
            <w:tcW w:w="3023" w:type="dxa"/>
            <w:gridSpan w:val="3"/>
          </w:tcPr>
          <w:p w:rsidR="00000000" w:rsidRDefault="00000000">
            <w:pPr>
              <w:spacing w:before="40" w:after="40"/>
              <w:jc w:val="center"/>
              <w:rPr>
                <w:i/>
                <w:iCs/>
                <w:sz w:val="20"/>
                <w:lang w:val="es-ES"/>
              </w:rPr>
            </w:pPr>
            <w:r>
              <w:rPr>
                <w:i/>
                <w:iCs/>
                <w:sz w:val="20"/>
                <w:lang w:val="es-ES"/>
              </w:rPr>
              <w:t>En miles</w:t>
            </w:r>
          </w:p>
        </w:tc>
        <w:tc>
          <w:tcPr>
            <w:tcW w:w="2740" w:type="dxa"/>
            <w:gridSpan w:val="3"/>
          </w:tcPr>
          <w:p w:rsidR="00000000" w:rsidRDefault="00000000">
            <w:pPr>
              <w:spacing w:before="40" w:after="40"/>
              <w:jc w:val="center"/>
              <w:rPr>
                <w:i/>
                <w:iCs/>
                <w:sz w:val="20"/>
                <w:lang w:val="es-ES"/>
              </w:rPr>
            </w:pPr>
            <w:r>
              <w:rPr>
                <w:i/>
                <w:iCs/>
                <w:sz w:val="20"/>
                <w:lang w:val="es-ES"/>
              </w:rPr>
              <w:t>Distribución porcentual</w:t>
            </w:r>
          </w:p>
        </w:tc>
      </w:tr>
      <w:tr w:rsidR="00000000">
        <w:tblPrEx>
          <w:tblCellMar>
            <w:top w:w="0" w:type="dxa"/>
            <w:bottom w:w="0" w:type="dxa"/>
          </w:tblCellMar>
        </w:tblPrEx>
        <w:trPr>
          <w:tblHeader/>
          <w:jc w:val="center"/>
        </w:trPr>
        <w:tc>
          <w:tcPr>
            <w:tcW w:w="3417" w:type="dxa"/>
            <w:tcBorders>
              <w:bottom w:val="single" w:sz="4" w:space="0" w:color="auto"/>
            </w:tcBorders>
          </w:tcPr>
          <w:p w:rsidR="00000000" w:rsidRDefault="00000000">
            <w:pPr>
              <w:spacing w:before="40" w:after="40"/>
              <w:jc w:val="center"/>
              <w:rPr>
                <w:i/>
                <w:iCs/>
                <w:sz w:val="20"/>
                <w:lang w:val="es-ES"/>
              </w:rPr>
            </w:pPr>
            <w:r>
              <w:rPr>
                <w:i/>
                <w:iCs/>
                <w:sz w:val="20"/>
                <w:lang w:val="es-ES"/>
              </w:rPr>
              <w:t>Ocupación</w:t>
            </w:r>
          </w:p>
        </w:tc>
        <w:tc>
          <w:tcPr>
            <w:tcW w:w="1076" w:type="dxa"/>
            <w:tcBorders>
              <w:bottom w:val="single" w:sz="4" w:space="0" w:color="auto"/>
            </w:tcBorders>
          </w:tcPr>
          <w:p w:rsidR="00000000" w:rsidRDefault="00000000">
            <w:pPr>
              <w:spacing w:before="40" w:after="40"/>
              <w:jc w:val="center"/>
              <w:rPr>
                <w:i/>
                <w:iCs/>
                <w:sz w:val="20"/>
                <w:lang w:val="es-ES"/>
              </w:rPr>
            </w:pPr>
            <w:r>
              <w:rPr>
                <w:i/>
                <w:iCs/>
                <w:sz w:val="20"/>
                <w:lang w:val="es-ES"/>
              </w:rPr>
              <w:t>Total</w:t>
            </w:r>
          </w:p>
        </w:tc>
        <w:tc>
          <w:tcPr>
            <w:tcW w:w="971" w:type="dxa"/>
            <w:tcBorders>
              <w:bottom w:val="single" w:sz="4" w:space="0" w:color="auto"/>
            </w:tcBorders>
          </w:tcPr>
          <w:p w:rsidR="00000000" w:rsidRDefault="00000000">
            <w:pPr>
              <w:spacing w:before="40" w:after="40"/>
              <w:jc w:val="center"/>
              <w:rPr>
                <w:i/>
                <w:iCs/>
                <w:sz w:val="20"/>
                <w:lang w:val="es-ES"/>
              </w:rPr>
            </w:pPr>
            <w:r>
              <w:rPr>
                <w:i/>
                <w:iCs/>
                <w:sz w:val="20"/>
                <w:lang w:val="es-ES"/>
              </w:rPr>
              <w:t>Hombres</w:t>
            </w:r>
          </w:p>
        </w:tc>
        <w:tc>
          <w:tcPr>
            <w:tcW w:w="976" w:type="dxa"/>
            <w:tcBorders>
              <w:bottom w:val="single" w:sz="4" w:space="0" w:color="auto"/>
            </w:tcBorders>
          </w:tcPr>
          <w:p w:rsidR="00000000" w:rsidRDefault="00000000">
            <w:pPr>
              <w:spacing w:before="40" w:after="40"/>
              <w:jc w:val="center"/>
              <w:rPr>
                <w:i/>
                <w:iCs/>
                <w:sz w:val="20"/>
                <w:lang w:val="es-ES"/>
              </w:rPr>
            </w:pPr>
            <w:r>
              <w:rPr>
                <w:i/>
                <w:iCs/>
                <w:sz w:val="20"/>
                <w:lang w:val="es-ES"/>
              </w:rPr>
              <w:t>Mujeres</w:t>
            </w:r>
          </w:p>
        </w:tc>
        <w:tc>
          <w:tcPr>
            <w:tcW w:w="828" w:type="dxa"/>
            <w:tcBorders>
              <w:bottom w:val="single" w:sz="4" w:space="0" w:color="auto"/>
            </w:tcBorders>
          </w:tcPr>
          <w:p w:rsidR="00000000" w:rsidRDefault="00000000">
            <w:pPr>
              <w:spacing w:before="40" w:after="40"/>
              <w:jc w:val="center"/>
              <w:rPr>
                <w:i/>
                <w:iCs/>
                <w:sz w:val="20"/>
                <w:lang w:val="es-ES"/>
              </w:rPr>
            </w:pPr>
            <w:r>
              <w:rPr>
                <w:i/>
                <w:iCs/>
                <w:sz w:val="20"/>
                <w:lang w:val="es-ES"/>
              </w:rPr>
              <w:t>Total</w:t>
            </w:r>
          </w:p>
        </w:tc>
        <w:tc>
          <w:tcPr>
            <w:tcW w:w="950" w:type="dxa"/>
            <w:tcBorders>
              <w:bottom w:val="single" w:sz="4" w:space="0" w:color="auto"/>
            </w:tcBorders>
          </w:tcPr>
          <w:p w:rsidR="00000000" w:rsidRDefault="00000000">
            <w:pPr>
              <w:spacing w:before="40" w:after="40"/>
              <w:jc w:val="center"/>
              <w:rPr>
                <w:i/>
                <w:iCs/>
                <w:sz w:val="20"/>
                <w:lang w:val="es-ES"/>
              </w:rPr>
            </w:pPr>
            <w:r>
              <w:rPr>
                <w:i/>
                <w:iCs/>
                <w:sz w:val="20"/>
                <w:lang w:val="es-ES"/>
              </w:rPr>
              <w:t>Hombres</w:t>
            </w:r>
          </w:p>
        </w:tc>
        <w:tc>
          <w:tcPr>
            <w:tcW w:w="962" w:type="dxa"/>
            <w:tcBorders>
              <w:bottom w:val="single" w:sz="4" w:space="0" w:color="auto"/>
            </w:tcBorders>
          </w:tcPr>
          <w:p w:rsidR="00000000" w:rsidRDefault="00000000">
            <w:pPr>
              <w:spacing w:before="40" w:after="40"/>
              <w:jc w:val="center"/>
              <w:rPr>
                <w:i/>
                <w:iCs/>
                <w:sz w:val="20"/>
                <w:lang w:val="es-ES"/>
              </w:rPr>
            </w:pPr>
            <w:r>
              <w:rPr>
                <w:i/>
                <w:iCs/>
                <w:sz w:val="20"/>
                <w:lang w:val="es-ES"/>
              </w:rPr>
              <w:t>Mujeres</w:t>
            </w:r>
          </w:p>
        </w:tc>
      </w:tr>
      <w:tr w:rsidR="00000000">
        <w:tblPrEx>
          <w:tblCellMar>
            <w:top w:w="0" w:type="dxa"/>
            <w:bottom w:w="0" w:type="dxa"/>
          </w:tblCellMar>
        </w:tblPrEx>
        <w:trPr>
          <w:jc w:val="center"/>
        </w:trPr>
        <w:tc>
          <w:tcPr>
            <w:tcW w:w="3417" w:type="dxa"/>
            <w:tcBorders>
              <w:bottom w:val="nil"/>
            </w:tcBorders>
          </w:tcPr>
          <w:p w:rsidR="00000000" w:rsidRDefault="00000000">
            <w:pPr>
              <w:spacing w:before="40" w:after="40"/>
              <w:rPr>
                <w:b/>
                <w:bCs/>
                <w:sz w:val="20"/>
                <w:lang w:val="es-ES"/>
              </w:rPr>
            </w:pPr>
            <w:r>
              <w:rPr>
                <w:b/>
                <w:bCs/>
                <w:sz w:val="20"/>
                <w:lang w:val="es-ES"/>
              </w:rPr>
              <w:t>Total</w:t>
            </w:r>
          </w:p>
        </w:tc>
        <w:tc>
          <w:tcPr>
            <w:tcW w:w="1076" w:type="dxa"/>
            <w:tcBorders>
              <w:bottom w:val="nil"/>
            </w:tcBorders>
          </w:tcPr>
          <w:p w:rsidR="00000000" w:rsidRDefault="00000000">
            <w:pPr>
              <w:spacing w:before="40" w:after="40"/>
              <w:ind w:right="113"/>
              <w:jc w:val="right"/>
              <w:rPr>
                <w:sz w:val="20"/>
                <w:lang w:val="es-ES"/>
              </w:rPr>
            </w:pPr>
            <w:r>
              <w:rPr>
                <w:sz w:val="20"/>
                <w:lang w:val="es-ES"/>
              </w:rPr>
              <w:t>2 136,6</w:t>
            </w:r>
          </w:p>
        </w:tc>
        <w:tc>
          <w:tcPr>
            <w:tcW w:w="971" w:type="dxa"/>
            <w:tcBorders>
              <w:bottom w:val="nil"/>
            </w:tcBorders>
          </w:tcPr>
          <w:p w:rsidR="00000000" w:rsidRDefault="00000000">
            <w:pPr>
              <w:spacing w:before="40" w:after="40"/>
              <w:ind w:right="113"/>
              <w:jc w:val="right"/>
              <w:rPr>
                <w:sz w:val="20"/>
                <w:lang w:val="es-ES"/>
              </w:rPr>
            </w:pPr>
            <w:r>
              <w:rPr>
                <w:sz w:val="20"/>
                <w:lang w:val="es-ES"/>
              </w:rPr>
              <w:t>1 176,2</w:t>
            </w:r>
          </w:p>
        </w:tc>
        <w:tc>
          <w:tcPr>
            <w:tcW w:w="976" w:type="dxa"/>
            <w:tcBorders>
              <w:bottom w:val="nil"/>
            </w:tcBorders>
          </w:tcPr>
          <w:p w:rsidR="00000000" w:rsidRDefault="00000000">
            <w:pPr>
              <w:spacing w:before="40" w:after="40"/>
              <w:ind w:right="113"/>
              <w:jc w:val="right"/>
              <w:rPr>
                <w:sz w:val="20"/>
                <w:lang w:val="es-ES"/>
              </w:rPr>
            </w:pPr>
            <w:r>
              <w:rPr>
                <w:sz w:val="20"/>
                <w:lang w:val="es-ES"/>
              </w:rPr>
              <w:t>960,5</w:t>
            </w:r>
          </w:p>
        </w:tc>
        <w:tc>
          <w:tcPr>
            <w:tcW w:w="828" w:type="dxa"/>
            <w:tcBorders>
              <w:bottom w:val="nil"/>
            </w:tcBorders>
          </w:tcPr>
          <w:p w:rsidR="00000000" w:rsidRDefault="00000000">
            <w:pPr>
              <w:spacing w:before="40" w:after="40"/>
              <w:ind w:right="113"/>
              <w:jc w:val="right"/>
              <w:rPr>
                <w:sz w:val="20"/>
                <w:lang w:val="es-ES"/>
              </w:rPr>
            </w:pPr>
            <w:r>
              <w:rPr>
                <w:sz w:val="20"/>
                <w:lang w:val="es-ES"/>
              </w:rPr>
              <w:t>100,0</w:t>
            </w:r>
          </w:p>
        </w:tc>
        <w:tc>
          <w:tcPr>
            <w:tcW w:w="950" w:type="dxa"/>
            <w:tcBorders>
              <w:bottom w:val="nil"/>
            </w:tcBorders>
          </w:tcPr>
          <w:p w:rsidR="00000000" w:rsidRDefault="00000000">
            <w:pPr>
              <w:spacing w:before="40" w:after="40"/>
              <w:ind w:right="113"/>
              <w:jc w:val="right"/>
              <w:rPr>
                <w:sz w:val="20"/>
                <w:lang w:val="es-ES"/>
              </w:rPr>
            </w:pPr>
            <w:r>
              <w:rPr>
                <w:sz w:val="20"/>
                <w:lang w:val="es-ES"/>
              </w:rPr>
              <w:t>100,0</w:t>
            </w:r>
          </w:p>
        </w:tc>
        <w:tc>
          <w:tcPr>
            <w:tcW w:w="962" w:type="dxa"/>
            <w:tcBorders>
              <w:bottom w:val="nil"/>
            </w:tcBorders>
          </w:tcPr>
          <w:p w:rsidR="00000000" w:rsidRDefault="00000000">
            <w:pPr>
              <w:spacing w:before="40" w:after="40"/>
              <w:ind w:right="113"/>
              <w:jc w:val="right"/>
              <w:rPr>
                <w:sz w:val="20"/>
                <w:lang w:val="es-ES"/>
              </w:rPr>
            </w:pPr>
            <w:r>
              <w:rPr>
                <w:sz w:val="20"/>
                <w:lang w:val="es-ES"/>
              </w:rPr>
              <w:t>100,0</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Profesiones académicas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264,7</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141,1</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123,6</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13,0</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12,2</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12,5</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Otros profesionales y técnicos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309,6</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121,8</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187,8</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14,7</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10,5</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19,7</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Administradores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133,6</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100,7</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33,0</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6,3</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8,7</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3,5</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Empleados de oficinas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358,4</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94,6</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263,9</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17,0</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8,2</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27,7</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de agencias, ventas y</w:t>
            </w:r>
            <w:r>
              <w:rPr>
                <w:sz w:val="20"/>
                <w:lang w:val="es-ES"/>
              </w:rPr>
              <w:br/>
              <w:t xml:space="preserve">   servicios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387,3</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177,9</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209,4</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18,3</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15,3</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21,9</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agrícolas calificados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39,3</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33,6</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5,7</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1,9</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2,9</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0,6</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calificados en la</w:t>
            </w:r>
            <w:r>
              <w:rPr>
                <w:sz w:val="20"/>
                <w:lang w:val="es-ES"/>
              </w:rPr>
              <w:br/>
              <w:t xml:space="preserve">   manufactura, la construcción y otras</w:t>
            </w:r>
            <w:r>
              <w:rPr>
                <w:sz w:val="20"/>
                <w:lang w:val="es-ES"/>
              </w:rPr>
              <w:br/>
              <w:t xml:space="preserve">   tareas</w:t>
            </w:r>
          </w:p>
        </w:tc>
        <w:tc>
          <w:tcPr>
            <w:tcW w:w="1076"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444,7</w:t>
            </w:r>
          </w:p>
        </w:tc>
        <w:tc>
          <w:tcPr>
            <w:tcW w:w="971"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391,7</w:t>
            </w:r>
          </w:p>
        </w:tc>
        <w:tc>
          <w:tcPr>
            <w:tcW w:w="976"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53,0</w:t>
            </w:r>
          </w:p>
        </w:tc>
        <w:tc>
          <w:tcPr>
            <w:tcW w:w="828"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21,0</w:t>
            </w:r>
          </w:p>
        </w:tc>
        <w:tc>
          <w:tcPr>
            <w:tcW w:w="950"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33,8</w:t>
            </w:r>
          </w:p>
        </w:tc>
        <w:tc>
          <w:tcPr>
            <w:tcW w:w="962"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5,6</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no calificados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175,7</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97,8</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77,9</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8,3</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8,4</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8,2</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Ocupación desconocida</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23,1</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16,9</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6,2</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b/>
                <w:bCs/>
                <w:sz w:val="20"/>
                <w:lang w:val="es-ES"/>
              </w:rPr>
            </w:pPr>
            <w:r>
              <w:rPr>
                <w:b/>
                <w:bCs/>
                <w:sz w:val="20"/>
                <w:lang w:val="es-ES"/>
              </w:rPr>
              <w:t>Judíos</w:t>
            </w:r>
          </w:p>
        </w:tc>
        <w:tc>
          <w:tcPr>
            <w:tcW w:w="1076" w:type="dxa"/>
            <w:tcBorders>
              <w:top w:val="nil"/>
              <w:bottom w:val="nil"/>
            </w:tcBorders>
          </w:tcPr>
          <w:p w:rsidR="00000000" w:rsidRDefault="00000000">
            <w:pPr>
              <w:spacing w:before="40" w:after="40"/>
              <w:ind w:right="113"/>
              <w:jc w:val="right"/>
              <w:rPr>
                <w:sz w:val="20"/>
                <w:lang w:val="es-ES"/>
              </w:rPr>
            </w:pPr>
          </w:p>
        </w:tc>
        <w:tc>
          <w:tcPr>
            <w:tcW w:w="971" w:type="dxa"/>
            <w:tcBorders>
              <w:top w:val="nil"/>
              <w:bottom w:val="nil"/>
            </w:tcBorders>
          </w:tcPr>
          <w:p w:rsidR="00000000" w:rsidRDefault="00000000">
            <w:pPr>
              <w:spacing w:before="40" w:after="40"/>
              <w:ind w:right="113"/>
              <w:jc w:val="right"/>
              <w:rPr>
                <w:sz w:val="20"/>
                <w:lang w:val="es-ES"/>
              </w:rPr>
            </w:pPr>
          </w:p>
        </w:tc>
        <w:tc>
          <w:tcPr>
            <w:tcW w:w="976" w:type="dxa"/>
            <w:tcBorders>
              <w:top w:val="nil"/>
              <w:bottom w:val="nil"/>
            </w:tcBorders>
          </w:tcPr>
          <w:p w:rsidR="00000000" w:rsidRDefault="00000000">
            <w:pPr>
              <w:spacing w:before="40" w:after="40"/>
              <w:ind w:right="113"/>
              <w:jc w:val="right"/>
              <w:rPr>
                <w:sz w:val="20"/>
                <w:lang w:val="es-ES"/>
              </w:rPr>
            </w:pPr>
          </w:p>
        </w:tc>
        <w:tc>
          <w:tcPr>
            <w:tcW w:w="828" w:type="dxa"/>
            <w:tcBorders>
              <w:top w:val="nil"/>
              <w:bottom w:val="nil"/>
            </w:tcBorders>
          </w:tcPr>
          <w:p w:rsidR="00000000" w:rsidRDefault="00000000">
            <w:pPr>
              <w:spacing w:before="40" w:after="40"/>
              <w:ind w:right="113"/>
              <w:jc w:val="right"/>
              <w:rPr>
                <w:sz w:val="20"/>
                <w:lang w:val="es-ES"/>
              </w:rPr>
            </w:pPr>
          </w:p>
        </w:tc>
        <w:tc>
          <w:tcPr>
            <w:tcW w:w="950" w:type="dxa"/>
            <w:tcBorders>
              <w:top w:val="nil"/>
              <w:bottom w:val="nil"/>
            </w:tcBorders>
          </w:tcPr>
          <w:p w:rsidR="00000000" w:rsidRDefault="00000000">
            <w:pPr>
              <w:spacing w:before="40" w:after="40"/>
              <w:ind w:right="113"/>
              <w:jc w:val="right"/>
              <w:rPr>
                <w:sz w:val="20"/>
                <w:lang w:val="es-ES"/>
              </w:rPr>
            </w:pPr>
          </w:p>
        </w:tc>
        <w:tc>
          <w:tcPr>
            <w:tcW w:w="962" w:type="dxa"/>
            <w:tcBorders>
              <w:top w:val="nil"/>
              <w:bottom w:val="nil"/>
            </w:tcBorders>
          </w:tcPr>
          <w:p w:rsidR="00000000" w:rsidRDefault="00000000">
            <w:pPr>
              <w:spacing w:before="40" w:after="40"/>
              <w:ind w:right="113"/>
              <w:jc w:val="right"/>
              <w:rPr>
                <w:sz w:val="20"/>
                <w:lang w:val="es-ES"/>
              </w:rPr>
            </w:pP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Total</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1 857,1</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964,6</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892,5</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100,0</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100,0</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100,0</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Profesiones académicas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244,5</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126,2</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118,3</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13,3</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13,3</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13,3</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Otros profesionales y técnicos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284,9</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110,7</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174,2</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15,5</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11,7</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19,7</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Administradores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128,1</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95,8</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32,4</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7,0</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10,1</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3,7</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Empleados de oficinas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337,5</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84,7</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252,8</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18,4</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8,9</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28,5</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de agencias, ventas y</w:t>
            </w:r>
            <w:r>
              <w:rPr>
                <w:sz w:val="20"/>
                <w:lang w:val="es-ES"/>
              </w:rPr>
              <w:br/>
              <w:t xml:space="preserve">   servicios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345,0</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149,2</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195,8</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18,8</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15,7</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22,1</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agrícolas calificados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32,6</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27,7</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5,0</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1,8</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2,9</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0,6</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calificados en la</w:t>
            </w:r>
            <w:r>
              <w:rPr>
                <w:sz w:val="20"/>
                <w:lang w:val="es-ES"/>
              </w:rPr>
              <w:br/>
              <w:t xml:space="preserve">   manufactura, la construcción y otras</w:t>
            </w:r>
            <w:r>
              <w:rPr>
                <w:sz w:val="20"/>
                <w:lang w:val="es-ES"/>
              </w:rPr>
              <w:br/>
              <w:t xml:space="preserve">   tareas</w:t>
            </w:r>
          </w:p>
        </w:tc>
        <w:tc>
          <w:tcPr>
            <w:tcW w:w="1076"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326,0</w:t>
            </w:r>
          </w:p>
        </w:tc>
        <w:tc>
          <w:tcPr>
            <w:tcW w:w="971"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284,4</w:t>
            </w:r>
          </w:p>
        </w:tc>
        <w:tc>
          <w:tcPr>
            <w:tcW w:w="976"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41,6</w:t>
            </w:r>
          </w:p>
        </w:tc>
        <w:tc>
          <w:tcPr>
            <w:tcW w:w="828"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17,8</w:t>
            </w:r>
          </w:p>
        </w:tc>
        <w:tc>
          <w:tcPr>
            <w:tcW w:w="950"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29,9</w:t>
            </w:r>
          </w:p>
        </w:tc>
        <w:tc>
          <w:tcPr>
            <w:tcW w:w="962"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4,7</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no calificados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137,5</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71,1</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66,4</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7,5</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7,5</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7,5</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Ocupación desconocida</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20,9</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14,8</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6,1</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b/>
                <w:bCs/>
                <w:sz w:val="20"/>
                <w:lang w:val="es-ES"/>
              </w:rPr>
            </w:pPr>
            <w:r>
              <w:rPr>
                <w:b/>
                <w:bCs/>
                <w:sz w:val="20"/>
                <w:lang w:val="es-ES"/>
              </w:rPr>
              <w:t>Árabes y otras nacionalidades</w:t>
            </w:r>
          </w:p>
        </w:tc>
        <w:tc>
          <w:tcPr>
            <w:tcW w:w="1076" w:type="dxa"/>
            <w:tcBorders>
              <w:top w:val="nil"/>
              <w:bottom w:val="nil"/>
            </w:tcBorders>
          </w:tcPr>
          <w:p w:rsidR="00000000" w:rsidRDefault="00000000">
            <w:pPr>
              <w:spacing w:before="40" w:after="40"/>
              <w:ind w:right="113"/>
              <w:jc w:val="right"/>
              <w:rPr>
                <w:sz w:val="20"/>
                <w:lang w:val="es-ES"/>
              </w:rPr>
            </w:pPr>
          </w:p>
        </w:tc>
        <w:tc>
          <w:tcPr>
            <w:tcW w:w="971" w:type="dxa"/>
            <w:tcBorders>
              <w:top w:val="nil"/>
              <w:bottom w:val="nil"/>
            </w:tcBorders>
          </w:tcPr>
          <w:p w:rsidR="00000000" w:rsidRDefault="00000000">
            <w:pPr>
              <w:spacing w:before="40" w:after="40"/>
              <w:ind w:right="113"/>
              <w:jc w:val="right"/>
              <w:rPr>
                <w:sz w:val="20"/>
                <w:lang w:val="es-ES"/>
              </w:rPr>
            </w:pPr>
          </w:p>
        </w:tc>
        <w:tc>
          <w:tcPr>
            <w:tcW w:w="976" w:type="dxa"/>
            <w:tcBorders>
              <w:top w:val="nil"/>
              <w:bottom w:val="nil"/>
            </w:tcBorders>
          </w:tcPr>
          <w:p w:rsidR="00000000" w:rsidRDefault="00000000">
            <w:pPr>
              <w:spacing w:before="40" w:after="40"/>
              <w:ind w:right="113"/>
              <w:jc w:val="right"/>
              <w:rPr>
                <w:sz w:val="20"/>
                <w:lang w:val="es-ES"/>
              </w:rPr>
            </w:pPr>
          </w:p>
        </w:tc>
        <w:tc>
          <w:tcPr>
            <w:tcW w:w="828" w:type="dxa"/>
            <w:tcBorders>
              <w:top w:val="nil"/>
              <w:bottom w:val="nil"/>
            </w:tcBorders>
          </w:tcPr>
          <w:p w:rsidR="00000000" w:rsidRDefault="00000000">
            <w:pPr>
              <w:spacing w:before="40" w:after="40"/>
              <w:ind w:right="113"/>
              <w:jc w:val="right"/>
              <w:rPr>
                <w:sz w:val="20"/>
                <w:lang w:val="es-ES"/>
              </w:rPr>
            </w:pPr>
          </w:p>
        </w:tc>
        <w:tc>
          <w:tcPr>
            <w:tcW w:w="950" w:type="dxa"/>
            <w:tcBorders>
              <w:top w:val="nil"/>
              <w:bottom w:val="nil"/>
            </w:tcBorders>
          </w:tcPr>
          <w:p w:rsidR="00000000" w:rsidRDefault="00000000">
            <w:pPr>
              <w:spacing w:before="40" w:after="40"/>
              <w:ind w:right="113"/>
              <w:jc w:val="right"/>
              <w:rPr>
                <w:sz w:val="20"/>
                <w:lang w:val="es-ES"/>
              </w:rPr>
            </w:pPr>
          </w:p>
        </w:tc>
        <w:tc>
          <w:tcPr>
            <w:tcW w:w="962" w:type="dxa"/>
            <w:tcBorders>
              <w:top w:val="nil"/>
              <w:bottom w:val="nil"/>
            </w:tcBorders>
          </w:tcPr>
          <w:p w:rsidR="00000000" w:rsidRDefault="00000000">
            <w:pPr>
              <w:spacing w:before="40" w:after="40"/>
              <w:ind w:right="113"/>
              <w:jc w:val="right"/>
              <w:rPr>
                <w:sz w:val="20"/>
                <w:lang w:val="es-ES"/>
              </w:rPr>
            </w:pP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Total</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279,5</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211,6</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68,0</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100,0</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100,0</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100,0</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Profesiones académicas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20,3</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14,9</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5,3</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7,3</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7,1</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7,8</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Otros profesionales y técnicos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24,7</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11,1</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13,6</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8,9</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5,3</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20,1</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Administradores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5,5</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4,9</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0,6</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2,0</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2,3</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0,9</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Empleados de oficinas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21,0</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9,9</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11,1</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7,6</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4,7</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16,4</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de agencias, ventas y</w:t>
            </w:r>
            <w:r>
              <w:rPr>
                <w:sz w:val="20"/>
                <w:lang w:val="es-ES"/>
              </w:rPr>
              <w:br/>
              <w:t xml:space="preserve">   servicios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42,3</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28,7</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13,6</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15,2</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13,7</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20,1</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agrícolas calificados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6,7</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6,0</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0,7</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2,4</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2,9</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1,0</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calificados en la</w:t>
            </w:r>
            <w:r>
              <w:rPr>
                <w:sz w:val="20"/>
                <w:lang w:val="es-ES"/>
              </w:rPr>
              <w:br/>
              <w:t xml:space="preserve">   manufactura, la construcción y otras</w:t>
            </w:r>
            <w:r>
              <w:rPr>
                <w:sz w:val="20"/>
                <w:lang w:val="es-ES"/>
              </w:rPr>
              <w:br/>
              <w:t xml:space="preserve">   tareas</w:t>
            </w:r>
          </w:p>
        </w:tc>
        <w:tc>
          <w:tcPr>
            <w:tcW w:w="1076"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118,7</w:t>
            </w:r>
          </w:p>
        </w:tc>
        <w:tc>
          <w:tcPr>
            <w:tcW w:w="971"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107,3</w:t>
            </w:r>
          </w:p>
        </w:tc>
        <w:tc>
          <w:tcPr>
            <w:tcW w:w="976"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11,3</w:t>
            </w:r>
          </w:p>
        </w:tc>
        <w:tc>
          <w:tcPr>
            <w:tcW w:w="828"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42,8</w:t>
            </w:r>
          </w:p>
        </w:tc>
        <w:tc>
          <w:tcPr>
            <w:tcW w:w="950"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51,2</w:t>
            </w:r>
          </w:p>
        </w:tc>
        <w:tc>
          <w:tcPr>
            <w:tcW w:w="962" w:type="dxa"/>
            <w:tcBorders>
              <w:top w:val="nil"/>
              <w:bottom w:val="nil"/>
            </w:tcBorders>
          </w:tcPr>
          <w:p w:rsidR="00000000" w:rsidRDefault="00000000">
            <w:pPr>
              <w:spacing w:before="40" w:after="40"/>
              <w:ind w:right="113"/>
              <w:jc w:val="right"/>
              <w:rPr>
                <w:sz w:val="20"/>
                <w:lang w:val="es-ES"/>
              </w:rPr>
            </w:pPr>
          </w:p>
          <w:p w:rsidR="00000000" w:rsidRDefault="00000000">
            <w:pPr>
              <w:spacing w:before="40" w:after="40"/>
              <w:ind w:right="113"/>
              <w:jc w:val="right"/>
              <w:rPr>
                <w:sz w:val="20"/>
                <w:lang w:val="es-ES"/>
              </w:rPr>
            </w:pPr>
            <w:r>
              <w:rPr>
                <w:sz w:val="20"/>
                <w:lang w:val="es-ES"/>
              </w:rPr>
              <w:t>42,8</w:t>
            </w:r>
          </w:p>
        </w:tc>
      </w:tr>
      <w:tr w:rsidR="00000000">
        <w:tblPrEx>
          <w:tblCellMar>
            <w:top w:w="0" w:type="dxa"/>
            <w:bottom w:w="0" w:type="dxa"/>
          </w:tblCellMar>
        </w:tblPrEx>
        <w:trPr>
          <w:jc w:val="center"/>
        </w:trPr>
        <w:tc>
          <w:tcPr>
            <w:tcW w:w="3417" w:type="dxa"/>
            <w:tcBorders>
              <w:top w:val="nil"/>
              <w:bottom w:val="nil"/>
            </w:tcBorders>
          </w:tcPr>
          <w:p w:rsidR="00000000" w:rsidRDefault="00000000">
            <w:pPr>
              <w:spacing w:before="40" w:after="40"/>
              <w:rPr>
                <w:sz w:val="20"/>
                <w:lang w:val="es-ES"/>
              </w:rPr>
            </w:pPr>
            <w:r>
              <w:rPr>
                <w:sz w:val="20"/>
                <w:lang w:val="es-ES"/>
              </w:rPr>
              <w:t>Trabajadores no calificados</w:t>
            </w:r>
          </w:p>
        </w:tc>
        <w:tc>
          <w:tcPr>
            <w:tcW w:w="1076" w:type="dxa"/>
            <w:tcBorders>
              <w:top w:val="nil"/>
              <w:bottom w:val="nil"/>
            </w:tcBorders>
          </w:tcPr>
          <w:p w:rsidR="00000000" w:rsidRDefault="00000000">
            <w:pPr>
              <w:spacing w:before="40" w:after="40"/>
              <w:ind w:right="113"/>
              <w:jc w:val="right"/>
              <w:rPr>
                <w:sz w:val="20"/>
                <w:lang w:val="es-ES"/>
              </w:rPr>
            </w:pPr>
            <w:r>
              <w:rPr>
                <w:sz w:val="20"/>
                <w:lang w:val="es-ES"/>
              </w:rPr>
              <w:t>38,3</w:t>
            </w:r>
          </w:p>
        </w:tc>
        <w:tc>
          <w:tcPr>
            <w:tcW w:w="971" w:type="dxa"/>
            <w:tcBorders>
              <w:top w:val="nil"/>
              <w:bottom w:val="nil"/>
            </w:tcBorders>
          </w:tcPr>
          <w:p w:rsidR="00000000" w:rsidRDefault="00000000">
            <w:pPr>
              <w:spacing w:before="40" w:after="40"/>
              <w:ind w:right="113"/>
              <w:jc w:val="right"/>
              <w:rPr>
                <w:sz w:val="20"/>
                <w:lang w:val="es-ES"/>
              </w:rPr>
            </w:pPr>
            <w:r>
              <w:rPr>
                <w:sz w:val="20"/>
                <w:lang w:val="es-ES"/>
              </w:rPr>
              <w:t>26,8</w:t>
            </w:r>
          </w:p>
        </w:tc>
        <w:tc>
          <w:tcPr>
            <w:tcW w:w="976" w:type="dxa"/>
            <w:tcBorders>
              <w:top w:val="nil"/>
              <w:bottom w:val="nil"/>
            </w:tcBorders>
          </w:tcPr>
          <w:p w:rsidR="00000000" w:rsidRDefault="00000000">
            <w:pPr>
              <w:spacing w:before="40" w:after="40"/>
              <w:ind w:right="113"/>
              <w:jc w:val="right"/>
              <w:rPr>
                <w:sz w:val="20"/>
                <w:lang w:val="es-ES"/>
              </w:rPr>
            </w:pPr>
            <w:r>
              <w:rPr>
                <w:sz w:val="20"/>
                <w:lang w:val="es-ES"/>
              </w:rPr>
              <w:t>11,5</w:t>
            </w:r>
          </w:p>
        </w:tc>
        <w:tc>
          <w:tcPr>
            <w:tcW w:w="828" w:type="dxa"/>
            <w:tcBorders>
              <w:top w:val="nil"/>
              <w:bottom w:val="nil"/>
            </w:tcBorders>
          </w:tcPr>
          <w:p w:rsidR="00000000" w:rsidRDefault="00000000">
            <w:pPr>
              <w:spacing w:before="40" w:after="40"/>
              <w:ind w:right="113"/>
              <w:jc w:val="right"/>
              <w:rPr>
                <w:sz w:val="20"/>
                <w:lang w:val="es-ES"/>
              </w:rPr>
            </w:pPr>
            <w:r>
              <w:rPr>
                <w:sz w:val="20"/>
                <w:lang w:val="es-ES"/>
              </w:rPr>
              <w:t>13,8</w:t>
            </w:r>
          </w:p>
        </w:tc>
        <w:tc>
          <w:tcPr>
            <w:tcW w:w="950" w:type="dxa"/>
            <w:tcBorders>
              <w:top w:val="nil"/>
              <w:bottom w:val="nil"/>
            </w:tcBorders>
          </w:tcPr>
          <w:p w:rsidR="00000000" w:rsidRDefault="00000000">
            <w:pPr>
              <w:spacing w:before="40" w:after="40"/>
              <w:ind w:right="113"/>
              <w:jc w:val="right"/>
              <w:rPr>
                <w:sz w:val="20"/>
                <w:lang w:val="es-ES"/>
              </w:rPr>
            </w:pPr>
            <w:r>
              <w:rPr>
                <w:sz w:val="20"/>
                <w:lang w:val="es-ES"/>
              </w:rPr>
              <w:t>12,8</w:t>
            </w:r>
          </w:p>
        </w:tc>
        <w:tc>
          <w:tcPr>
            <w:tcW w:w="962" w:type="dxa"/>
            <w:tcBorders>
              <w:top w:val="nil"/>
              <w:bottom w:val="nil"/>
            </w:tcBorders>
          </w:tcPr>
          <w:p w:rsidR="00000000" w:rsidRDefault="00000000">
            <w:pPr>
              <w:spacing w:before="40" w:after="40"/>
              <w:ind w:right="113"/>
              <w:jc w:val="right"/>
              <w:rPr>
                <w:sz w:val="20"/>
                <w:lang w:val="es-ES"/>
              </w:rPr>
            </w:pPr>
            <w:r>
              <w:rPr>
                <w:sz w:val="20"/>
                <w:lang w:val="es-ES"/>
              </w:rPr>
              <w:t>17,0</w:t>
            </w:r>
          </w:p>
        </w:tc>
      </w:tr>
      <w:tr w:rsidR="00000000">
        <w:tblPrEx>
          <w:tblCellMar>
            <w:top w:w="0" w:type="dxa"/>
            <w:bottom w:w="0" w:type="dxa"/>
          </w:tblCellMar>
        </w:tblPrEx>
        <w:trPr>
          <w:jc w:val="center"/>
        </w:trPr>
        <w:tc>
          <w:tcPr>
            <w:tcW w:w="3417" w:type="dxa"/>
            <w:tcBorders>
              <w:top w:val="nil"/>
            </w:tcBorders>
          </w:tcPr>
          <w:p w:rsidR="00000000" w:rsidRDefault="00000000">
            <w:pPr>
              <w:spacing w:before="40" w:after="40"/>
              <w:rPr>
                <w:sz w:val="20"/>
                <w:lang w:val="es-ES"/>
              </w:rPr>
            </w:pPr>
            <w:r>
              <w:rPr>
                <w:sz w:val="20"/>
                <w:lang w:val="es-ES"/>
              </w:rPr>
              <w:t>Ocupación desconocida</w:t>
            </w:r>
          </w:p>
        </w:tc>
        <w:tc>
          <w:tcPr>
            <w:tcW w:w="1076" w:type="dxa"/>
            <w:tcBorders>
              <w:top w:val="nil"/>
            </w:tcBorders>
          </w:tcPr>
          <w:p w:rsidR="00000000" w:rsidRDefault="00000000">
            <w:pPr>
              <w:spacing w:before="40" w:after="40"/>
              <w:ind w:right="113"/>
              <w:jc w:val="right"/>
              <w:rPr>
                <w:sz w:val="20"/>
                <w:lang w:val="es-ES"/>
              </w:rPr>
            </w:pPr>
            <w:r>
              <w:rPr>
                <w:sz w:val="20"/>
                <w:lang w:val="es-ES"/>
              </w:rPr>
              <w:t>2,2</w:t>
            </w:r>
          </w:p>
        </w:tc>
        <w:tc>
          <w:tcPr>
            <w:tcW w:w="971" w:type="dxa"/>
            <w:tcBorders>
              <w:top w:val="nil"/>
            </w:tcBorders>
          </w:tcPr>
          <w:p w:rsidR="00000000" w:rsidRDefault="00000000">
            <w:pPr>
              <w:spacing w:before="40" w:after="40"/>
              <w:ind w:right="113"/>
              <w:jc w:val="right"/>
              <w:rPr>
                <w:sz w:val="20"/>
                <w:lang w:val="es-ES"/>
              </w:rPr>
            </w:pPr>
            <w:r>
              <w:rPr>
                <w:sz w:val="20"/>
                <w:lang w:val="es-ES"/>
              </w:rPr>
              <w:t>2,1</w:t>
            </w:r>
          </w:p>
        </w:tc>
        <w:tc>
          <w:tcPr>
            <w:tcW w:w="976" w:type="dxa"/>
            <w:tcBorders>
              <w:top w:val="nil"/>
            </w:tcBorders>
          </w:tcPr>
          <w:p w:rsidR="00000000" w:rsidRDefault="00000000">
            <w:pPr>
              <w:spacing w:before="40" w:after="40"/>
              <w:ind w:right="113"/>
              <w:jc w:val="right"/>
              <w:rPr>
                <w:sz w:val="20"/>
                <w:lang w:val="es-ES"/>
              </w:rPr>
            </w:pPr>
            <w:r>
              <w:rPr>
                <w:sz w:val="20"/>
                <w:lang w:val="es-ES"/>
              </w:rPr>
              <w:t>0,1</w:t>
            </w:r>
          </w:p>
        </w:tc>
        <w:tc>
          <w:tcPr>
            <w:tcW w:w="828" w:type="dxa"/>
            <w:tcBorders>
              <w:top w:val="nil"/>
            </w:tcBorders>
          </w:tcPr>
          <w:p w:rsidR="00000000" w:rsidRDefault="00000000">
            <w:pPr>
              <w:spacing w:before="40" w:after="40"/>
              <w:ind w:right="113"/>
              <w:jc w:val="right"/>
              <w:rPr>
                <w:sz w:val="20"/>
                <w:lang w:val="es-ES"/>
              </w:rPr>
            </w:pPr>
            <w:r>
              <w:rPr>
                <w:sz w:val="20"/>
                <w:lang w:val="es-ES"/>
              </w:rPr>
              <w:t>-</w:t>
            </w:r>
          </w:p>
        </w:tc>
        <w:tc>
          <w:tcPr>
            <w:tcW w:w="950" w:type="dxa"/>
            <w:tcBorders>
              <w:top w:val="nil"/>
            </w:tcBorders>
          </w:tcPr>
          <w:p w:rsidR="00000000" w:rsidRDefault="00000000">
            <w:pPr>
              <w:spacing w:before="40" w:after="40"/>
              <w:ind w:right="113"/>
              <w:jc w:val="right"/>
              <w:rPr>
                <w:sz w:val="20"/>
                <w:lang w:val="es-ES"/>
              </w:rPr>
            </w:pPr>
            <w:r>
              <w:rPr>
                <w:sz w:val="20"/>
                <w:lang w:val="es-ES"/>
              </w:rPr>
              <w:t>-</w:t>
            </w:r>
          </w:p>
        </w:tc>
        <w:tc>
          <w:tcPr>
            <w:tcW w:w="962" w:type="dxa"/>
            <w:tcBorders>
              <w:top w:val="nil"/>
            </w:tcBorders>
          </w:tcPr>
          <w:p w:rsidR="00000000" w:rsidRDefault="00000000">
            <w:pPr>
              <w:spacing w:before="40" w:after="40"/>
              <w:ind w:right="113"/>
              <w:jc w:val="right"/>
              <w:rPr>
                <w:sz w:val="20"/>
                <w:lang w:val="es-ES"/>
              </w:rPr>
            </w:pPr>
            <w:r>
              <w:rPr>
                <w:sz w:val="20"/>
                <w:lang w:val="es-ES"/>
              </w:rPr>
              <w:t>-</w:t>
            </w:r>
          </w:p>
        </w:tc>
      </w:tr>
    </w:tbl>
    <w:p w:rsidR="00000000" w:rsidRDefault="00000000">
      <w:pPr>
        <w:spacing w:before="80"/>
        <w:ind w:left="720" w:hanging="153"/>
        <w:rPr>
          <w:sz w:val="20"/>
          <w:lang w:val="es-ES"/>
        </w:rPr>
      </w:pPr>
      <w:r>
        <w:rPr>
          <w:i/>
          <w:iCs/>
          <w:sz w:val="20"/>
          <w:lang w:val="es-ES"/>
        </w:rPr>
        <w:t xml:space="preserve">Fuente: </w:t>
      </w:r>
      <w:r>
        <w:rPr>
          <w:sz w:val="20"/>
          <w:lang w:val="es-ES"/>
        </w:rPr>
        <w:t>Oficina Central de Estadística de Israel: Encuestas de la fuerza de trabajo, 1999.</w:t>
      </w:r>
    </w:p>
    <w:p w:rsidR="00000000" w:rsidRDefault="00000000">
      <w:pPr>
        <w:jc w:val="center"/>
        <w:rPr>
          <w:b/>
          <w:bCs/>
          <w:smallCaps/>
          <w:sz w:val="22"/>
          <w:lang w:val="es-ES"/>
        </w:rPr>
      </w:pPr>
      <w:r>
        <w:rPr>
          <w:b/>
          <w:bCs/>
          <w:smallCaps/>
          <w:sz w:val="22"/>
          <w:lang w:val="es-ES"/>
        </w:rPr>
        <w:t>Artículo 7: Derecho a condiciones de trabajo justas y favorables</w:t>
      </w:r>
    </w:p>
    <w:p w:rsidR="00000000" w:rsidRDefault="00000000">
      <w:pPr>
        <w:rPr>
          <w:sz w:val="22"/>
          <w:lang w:val="es-ES"/>
        </w:rPr>
      </w:pPr>
    </w:p>
    <w:p w:rsidR="00000000" w:rsidRDefault="00000000">
      <w:pPr>
        <w:jc w:val="center"/>
        <w:rPr>
          <w:b/>
          <w:bCs/>
          <w:sz w:val="22"/>
          <w:lang w:val="es-ES"/>
        </w:rPr>
      </w:pPr>
      <w:r>
        <w:rPr>
          <w:b/>
          <w:bCs/>
          <w:sz w:val="22"/>
          <w:lang w:val="es-ES"/>
        </w:rPr>
        <w:t>1.  Convenios internacionales pertinentes que obligan a Israel</w:t>
      </w:r>
    </w:p>
    <w:p w:rsidR="00000000" w:rsidRDefault="00000000">
      <w:pPr>
        <w:rPr>
          <w:sz w:val="22"/>
          <w:lang w:val="es-ES"/>
        </w:rPr>
      </w:pPr>
    </w:p>
    <w:p w:rsidR="00000000" w:rsidRDefault="00000000">
      <w:pPr>
        <w:rPr>
          <w:sz w:val="22"/>
          <w:lang w:val="es-ES"/>
        </w:rPr>
      </w:pPr>
      <w:r>
        <w:rPr>
          <w:sz w:val="22"/>
          <w:lang w:val="es-ES"/>
        </w:rPr>
        <w:t>165.</w:t>
      </w:r>
      <w:r>
        <w:rPr>
          <w:sz w:val="22"/>
          <w:lang w:val="es-ES"/>
        </w:rPr>
        <w:tab/>
        <w:t>Desde su informe inicial con arreglo al Pacto, Israel presentó informes actualizados con arreglo a los siguientes convenios de la OIT, para los años 1998-1999:</w:t>
      </w:r>
    </w:p>
    <w:p w:rsidR="00000000" w:rsidRDefault="00000000">
      <w:pPr>
        <w:spacing w:after="80"/>
        <w:ind w:left="1134" w:hanging="1134"/>
        <w:rPr>
          <w:sz w:val="22"/>
          <w:lang w:val="es-ES"/>
        </w:rPr>
      </w:pPr>
    </w:p>
    <w:p w:rsidR="00000000" w:rsidRDefault="00000000">
      <w:pPr>
        <w:spacing w:after="80"/>
        <w:ind w:left="1134" w:hanging="1134"/>
        <w:rPr>
          <w:sz w:val="22"/>
          <w:lang w:val="es-ES"/>
        </w:rPr>
      </w:pPr>
      <w:r>
        <w:rPr>
          <w:sz w:val="22"/>
          <w:lang w:val="es-ES"/>
        </w:rPr>
        <w:tab/>
        <w:t>Convenio sobre igualdad de remuneración, de 1951 (No. 100);</w:t>
      </w:r>
    </w:p>
    <w:p w:rsidR="00000000" w:rsidRDefault="00000000">
      <w:pPr>
        <w:spacing w:after="80"/>
        <w:ind w:left="1134" w:hanging="1134"/>
        <w:rPr>
          <w:sz w:val="22"/>
          <w:lang w:val="es-ES"/>
        </w:rPr>
      </w:pPr>
      <w:r>
        <w:rPr>
          <w:sz w:val="22"/>
          <w:lang w:val="es-ES"/>
        </w:rPr>
        <w:tab/>
        <w:t>Convenio sobre las cláusulas de trabajo (contratos celebrados por las autoridades públicas)</w:t>
      </w:r>
      <w:r>
        <w:rPr>
          <w:sz w:val="22"/>
          <w:lang w:val="es-ES"/>
        </w:rPr>
        <w:br/>
        <w:t>(No. 94);</w:t>
      </w:r>
    </w:p>
    <w:p w:rsidR="00000000" w:rsidRDefault="00000000">
      <w:pPr>
        <w:spacing w:after="80"/>
        <w:ind w:left="1134" w:hanging="1134"/>
        <w:rPr>
          <w:sz w:val="22"/>
          <w:lang w:val="es-ES"/>
        </w:rPr>
      </w:pPr>
      <w:r>
        <w:rPr>
          <w:sz w:val="22"/>
          <w:lang w:val="es-ES"/>
        </w:rPr>
        <w:tab/>
        <w:t>Convenio sobre el descanso semanal (industria) (No. 14);</w:t>
      </w:r>
    </w:p>
    <w:p w:rsidR="00000000" w:rsidRDefault="00000000">
      <w:pPr>
        <w:spacing w:after="80"/>
        <w:ind w:left="1134" w:hanging="1134"/>
        <w:rPr>
          <w:sz w:val="22"/>
          <w:lang w:val="es-ES"/>
        </w:rPr>
      </w:pPr>
      <w:r>
        <w:rPr>
          <w:sz w:val="22"/>
          <w:lang w:val="es-ES"/>
        </w:rPr>
        <w:tab/>
        <w:t>Convenio sobre el descanso semanal (comercio y oficinas) (No. 106);</w:t>
      </w:r>
    </w:p>
    <w:p w:rsidR="00000000" w:rsidRDefault="00000000">
      <w:pPr>
        <w:spacing w:after="80"/>
        <w:ind w:left="1134" w:hanging="1134"/>
        <w:rPr>
          <w:sz w:val="22"/>
          <w:lang w:val="es-ES"/>
        </w:rPr>
      </w:pPr>
      <w:r>
        <w:rPr>
          <w:sz w:val="22"/>
          <w:lang w:val="es-ES"/>
        </w:rPr>
        <w:tab/>
        <w:t>Convenio sobre las vacaciones pagadas (No. 52);</w:t>
      </w:r>
    </w:p>
    <w:p w:rsidR="00000000" w:rsidRDefault="00000000">
      <w:pPr>
        <w:spacing w:after="80"/>
        <w:ind w:left="1134" w:hanging="1134"/>
        <w:rPr>
          <w:sz w:val="22"/>
          <w:lang w:val="es-ES"/>
        </w:rPr>
      </w:pPr>
      <w:r>
        <w:rPr>
          <w:sz w:val="22"/>
          <w:lang w:val="es-ES"/>
        </w:rPr>
        <w:tab/>
        <w:t>Convenio sobre las vacaciones pagadas (agricultura) (No. 101);</w:t>
      </w:r>
    </w:p>
    <w:p w:rsidR="00000000" w:rsidRDefault="00000000">
      <w:pPr>
        <w:spacing w:after="80"/>
        <w:ind w:left="1134" w:hanging="1134"/>
        <w:rPr>
          <w:sz w:val="22"/>
          <w:lang w:val="es-ES"/>
        </w:rPr>
      </w:pPr>
      <w:r>
        <w:rPr>
          <w:sz w:val="22"/>
          <w:lang w:val="es-ES"/>
        </w:rPr>
        <w:tab/>
        <w:t>Convenio sobre el trabajo nocturno de los menores (trabajos no industriales) (No. 79);</w:t>
      </w:r>
    </w:p>
    <w:p w:rsidR="00000000" w:rsidRDefault="00000000">
      <w:pPr>
        <w:spacing w:after="80"/>
        <w:ind w:left="1134" w:hanging="1134"/>
        <w:rPr>
          <w:sz w:val="22"/>
          <w:lang w:val="es-ES"/>
        </w:rPr>
      </w:pPr>
      <w:r>
        <w:rPr>
          <w:sz w:val="22"/>
          <w:lang w:val="es-ES"/>
        </w:rPr>
        <w:tab/>
        <w:t>Convenio revisado sobre el trabajo nocturno de los menores (industria) (revisado) (No. 90);</w:t>
      </w:r>
    </w:p>
    <w:p w:rsidR="00000000" w:rsidRDefault="00000000">
      <w:pPr>
        <w:spacing w:after="80"/>
        <w:ind w:left="1134" w:hanging="1134"/>
        <w:rPr>
          <w:sz w:val="22"/>
          <w:lang w:val="es-ES"/>
        </w:rPr>
      </w:pPr>
      <w:r>
        <w:rPr>
          <w:sz w:val="22"/>
          <w:lang w:val="es-ES"/>
        </w:rPr>
        <w:tab/>
        <w:t>Convenio sobre la protección del salario (No. 95);</w:t>
      </w:r>
    </w:p>
    <w:p w:rsidR="00000000" w:rsidRDefault="00000000">
      <w:pPr>
        <w:spacing w:after="80"/>
        <w:ind w:left="1134" w:hanging="1134"/>
        <w:rPr>
          <w:sz w:val="22"/>
          <w:lang w:val="es-ES"/>
        </w:rPr>
      </w:pPr>
      <w:r>
        <w:rPr>
          <w:sz w:val="22"/>
          <w:lang w:val="es-ES"/>
        </w:rPr>
        <w:tab/>
        <w:t>Convenio sobre el examen médico de los menores (trabajos no industriales) (No. 78);</w:t>
      </w:r>
    </w:p>
    <w:p w:rsidR="00000000" w:rsidRDefault="00000000">
      <w:pPr>
        <w:spacing w:after="80"/>
        <w:ind w:left="1134" w:hanging="1134"/>
        <w:rPr>
          <w:sz w:val="22"/>
          <w:lang w:val="es-ES"/>
        </w:rPr>
      </w:pPr>
      <w:r>
        <w:rPr>
          <w:sz w:val="22"/>
          <w:lang w:val="es-ES"/>
        </w:rPr>
        <w:tab/>
        <w:t>Convenio sobre el examen médico de los menores (industria) (No. 77);</w:t>
      </w:r>
    </w:p>
    <w:p w:rsidR="00000000" w:rsidRDefault="00000000">
      <w:pPr>
        <w:rPr>
          <w:sz w:val="22"/>
          <w:lang w:val="es-ES"/>
        </w:rPr>
      </w:pPr>
      <w:r>
        <w:rPr>
          <w:sz w:val="22"/>
          <w:lang w:val="es-ES"/>
        </w:rPr>
        <w:tab/>
        <w:t>Convenio sobre la edad mínima (No. 138);</w:t>
      </w:r>
    </w:p>
    <w:p w:rsidR="00000000" w:rsidRDefault="00000000">
      <w:pPr>
        <w:rPr>
          <w:sz w:val="22"/>
          <w:lang w:val="es-ES"/>
        </w:rPr>
      </w:pPr>
    </w:p>
    <w:p w:rsidR="00000000" w:rsidRDefault="00000000">
      <w:pPr>
        <w:jc w:val="center"/>
        <w:rPr>
          <w:b/>
          <w:bCs/>
          <w:sz w:val="22"/>
          <w:lang w:val="es-ES"/>
        </w:rPr>
      </w:pPr>
      <w:r>
        <w:rPr>
          <w:b/>
          <w:bCs/>
          <w:sz w:val="22"/>
          <w:lang w:val="es-ES"/>
        </w:rPr>
        <w:t>2.  Remuneración</w:t>
      </w:r>
    </w:p>
    <w:p w:rsidR="00000000" w:rsidRDefault="00000000">
      <w:pPr>
        <w:jc w:val="center"/>
        <w:rPr>
          <w:b/>
          <w:bCs/>
          <w:sz w:val="22"/>
          <w:lang w:val="es-ES"/>
        </w:rPr>
      </w:pPr>
    </w:p>
    <w:p w:rsidR="00000000" w:rsidRDefault="00000000">
      <w:pPr>
        <w:rPr>
          <w:b/>
          <w:bCs/>
          <w:sz w:val="22"/>
          <w:lang w:val="es-ES"/>
        </w:rPr>
      </w:pPr>
      <w:r>
        <w:rPr>
          <w:b/>
          <w:bCs/>
          <w:i/>
          <w:iCs/>
          <w:sz w:val="22"/>
          <w:lang w:val="es-ES"/>
        </w:rPr>
        <w:t>a</w:t>
      </w:r>
      <w:r>
        <w:rPr>
          <w:b/>
          <w:bCs/>
          <w:sz w:val="22"/>
          <w:lang w:val="es-ES"/>
        </w:rPr>
        <w:t>)  Métodos para establecer los salarios</w:t>
      </w:r>
    </w:p>
    <w:p w:rsidR="00000000" w:rsidRDefault="00000000">
      <w:pPr>
        <w:rPr>
          <w:sz w:val="22"/>
          <w:lang w:val="es-ES"/>
        </w:rPr>
      </w:pPr>
    </w:p>
    <w:p w:rsidR="00000000" w:rsidRDefault="00000000">
      <w:pPr>
        <w:rPr>
          <w:sz w:val="22"/>
          <w:lang w:val="es-ES"/>
        </w:rPr>
      </w:pPr>
      <w:r>
        <w:rPr>
          <w:sz w:val="22"/>
          <w:lang w:val="es-ES"/>
        </w:rPr>
        <w:t>166.</w:t>
      </w:r>
      <w:r>
        <w:rPr>
          <w:sz w:val="22"/>
          <w:lang w:val="es-ES"/>
        </w:rPr>
        <w:tab/>
        <w:t>No ha habido cambios desde la presentación del informe inicial de Israel.</w:t>
      </w:r>
    </w:p>
    <w:p w:rsidR="00000000" w:rsidRDefault="00000000">
      <w:pPr>
        <w:rPr>
          <w:sz w:val="22"/>
          <w:lang w:val="es-ES"/>
        </w:rPr>
      </w:pPr>
    </w:p>
    <w:p w:rsidR="00000000" w:rsidRDefault="00000000">
      <w:pPr>
        <w:rPr>
          <w:b/>
          <w:bCs/>
          <w:sz w:val="22"/>
          <w:lang w:val="es-ES"/>
        </w:rPr>
      </w:pPr>
      <w:r>
        <w:rPr>
          <w:b/>
          <w:bCs/>
          <w:i/>
          <w:iCs/>
          <w:sz w:val="22"/>
          <w:lang w:val="es-ES"/>
        </w:rPr>
        <w:t>b</w:t>
      </w:r>
      <w:r>
        <w:rPr>
          <w:b/>
          <w:bCs/>
          <w:sz w:val="22"/>
          <w:lang w:val="es-ES"/>
        </w:rPr>
        <w:t>)  Salarios mínimos</w:t>
      </w:r>
    </w:p>
    <w:p w:rsidR="00000000" w:rsidRDefault="00000000">
      <w:pPr>
        <w:rPr>
          <w:sz w:val="22"/>
          <w:lang w:val="es-ES"/>
        </w:rPr>
      </w:pPr>
    </w:p>
    <w:p w:rsidR="00000000" w:rsidRDefault="00000000">
      <w:pPr>
        <w:rPr>
          <w:sz w:val="22"/>
          <w:lang w:val="es-ES"/>
        </w:rPr>
      </w:pPr>
      <w:r>
        <w:rPr>
          <w:sz w:val="22"/>
          <w:lang w:val="es-ES"/>
        </w:rPr>
        <w:t>167.</w:t>
      </w:r>
      <w:r>
        <w:rPr>
          <w:sz w:val="22"/>
          <w:lang w:val="es-ES"/>
        </w:rPr>
        <w:tab/>
        <w:t>En el cuadro siguiente se indican los salarios mínimos y los salarios medios en 1996 y 1999 en relación con el índice del costo de la vida.</w:t>
      </w:r>
    </w:p>
    <w:p w:rsidR="00000000" w:rsidRDefault="00000000">
      <w:pPr>
        <w:rPr>
          <w:sz w:val="22"/>
          <w:lang w:val="es-ES"/>
        </w:rPr>
      </w:pPr>
    </w:p>
    <w:p w:rsidR="00000000" w:rsidRDefault="00000000">
      <w:pPr>
        <w:spacing w:after="120"/>
        <w:jc w:val="center"/>
        <w:rPr>
          <w:sz w:val="20"/>
          <w:lang w:val="es-ES"/>
        </w:rPr>
      </w:pPr>
      <w:r>
        <w:rPr>
          <w:sz w:val="20"/>
          <w:lang w:val="es-ES"/>
        </w:rPr>
        <w:t>CUADRO 9</w:t>
      </w:r>
    </w:p>
    <w:p w:rsidR="00000000" w:rsidRDefault="00000000">
      <w:pPr>
        <w:spacing w:after="120"/>
        <w:jc w:val="center"/>
        <w:rPr>
          <w:b/>
          <w:bCs/>
          <w:sz w:val="20"/>
          <w:lang w:val="es-ES"/>
        </w:rPr>
      </w:pPr>
      <w:r>
        <w:rPr>
          <w:b/>
          <w:bCs/>
          <w:sz w:val="20"/>
          <w:lang w:val="es-ES"/>
        </w:rPr>
        <w:t>Salario mínimo, salario medio y costo de la vida, 1996 y 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8"/>
        <w:gridCol w:w="1882"/>
        <w:gridCol w:w="1878"/>
        <w:gridCol w:w="1872"/>
        <w:gridCol w:w="1780"/>
      </w:tblGrid>
      <w:tr w:rsidR="00000000">
        <w:tblPrEx>
          <w:tblCellMar>
            <w:top w:w="0" w:type="dxa"/>
            <w:bottom w:w="0" w:type="dxa"/>
          </w:tblCellMar>
        </w:tblPrEx>
        <w:trPr>
          <w:cantSplit/>
        </w:trPr>
        <w:tc>
          <w:tcPr>
            <w:tcW w:w="1768" w:type="dxa"/>
            <w:vMerge w:val="restart"/>
            <w:tcBorders>
              <w:top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Período</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Salario mínimo por mes</w:t>
            </w:r>
          </w:p>
        </w:tc>
        <w:tc>
          <w:tcPr>
            <w:tcW w:w="187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Salario medio por mes</w:t>
            </w:r>
          </w:p>
        </w:tc>
        <w:tc>
          <w:tcPr>
            <w:tcW w:w="1872" w:type="dxa"/>
            <w:vMerge w:val="restart"/>
            <w:tcBorders>
              <w:top w:val="single" w:sz="4" w:space="0" w:color="auto"/>
              <w:left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Índice del costo de la vida</w:t>
            </w:r>
            <w:r>
              <w:rPr>
                <w:i/>
                <w:iCs/>
                <w:sz w:val="20"/>
                <w:lang w:val="es-ES"/>
              </w:rPr>
              <w:br/>
              <w:t>(1998 = 100.0)</w:t>
            </w:r>
          </w:p>
        </w:tc>
        <w:tc>
          <w:tcPr>
            <w:tcW w:w="1780" w:type="dxa"/>
            <w:vMerge w:val="restart"/>
            <w:tcBorders>
              <w:top w:val="single" w:sz="4" w:space="0" w:color="auto"/>
              <w:left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Relación entre el salario mínimo y el salario medio (%)</w:t>
            </w:r>
          </w:p>
        </w:tc>
      </w:tr>
      <w:tr w:rsidR="00000000">
        <w:tblPrEx>
          <w:tblCellMar>
            <w:top w:w="0" w:type="dxa"/>
            <w:bottom w:w="0" w:type="dxa"/>
          </w:tblCellMar>
        </w:tblPrEx>
        <w:trPr>
          <w:cantSplit/>
        </w:trPr>
        <w:tc>
          <w:tcPr>
            <w:tcW w:w="1768" w:type="dxa"/>
            <w:vMerge/>
            <w:tcBorders>
              <w:bottom w:val="single" w:sz="4" w:space="0" w:color="auto"/>
              <w:right w:val="single" w:sz="4" w:space="0" w:color="auto"/>
            </w:tcBorders>
            <w:vAlign w:val="center"/>
          </w:tcPr>
          <w:p w:rsidR="00000000" w:rsidRDefault="00000000">
            <w:pPr>
              <w:spacing w:before="40" w:after="40"/>
              <w:jc w:val="center"/>
              <w:rPr>
                <w:i/>
                <w:iCs/>
                <w:sz w:val="20"/>
                <w:lang w:val="es-ES"/>
              </w:rPr>
            </w:pPr>
          </w:p>
        </w:tc>
        <w:tc>
          <w:tcPr>
            <w:tcW w:w="376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En NSI actuales</w:t>
            </w:r>
          </w:p>
        </w:tc>
        <w:tc>
          <w:tcPr>
            <w:tcW w:w="1872" w:type="dxa"/>
            <w:vMerge/>
            <w:tcBorders>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es-ES"/>
              </w:rPr>
            </w:pPr>
          </w:p>
        </w:tc>
        <w:tc>
          <w:tcPr>
            <w:tcW w:w="1780" w:type="dxa"/>
            <w:vMerge/>
            <w:tcBorders>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es-ES"/>
              </w:rPr>
            </w:pPr>
          </w:p>
        </w:tc>
      </w:tr>
      <w:tr w:rsidR="00000000">
        <w:tblPrEx>
          <w:tblCellMar>
            <w:top w:w="0" w:type="dxa"/>
            <w:bottom w:w="0" w:type="dxa"/>
          </w:tblCellMar>
        </w:tblPrEx>
        <w:tc>
          <w:tcPr>
            <w:tcW w:w="1768" w:type="dxa"/>
            <w:tcBorders>
              <w:top w:val="single" w:sz="4" w:space="0" w:color="auto"/>
              <w:bottom w:val="nil"/>
              <w:right w:val="single" w:sz="4" w:space="0" w:color="auto"/>
            </w:tcBorders>
          </w:tcPr>
          <w:p w:rsidR="00000000" w:rsidRDefault="00000000">
            <w:pPr>
              <w:spacing w:before="40" w:after="40"/>
              <w:rPr>
                <w:sz w:val="20"/>
                <w:lang w:val="es-ES"/>
              </w:rPr>
            </w:pPr>
            <w:r>
              <w:rPr>
                <w:sz w:val="20"/>
                <w:lang w:val="es-ES"/>
              </w:rPr>
              <w:t>1996</w:t>
            </w:r>
          </w:p>
        </w:tc>
        <w:tc>
          <w:tcPr>
            <w:tcW w:w="1882"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rPr>
                <w:sz w:val="20"/>
                <w:lang w:val="es-ES"/>
              </w:rPr>
            </w:pPr>
            <w:r>
              <w:rPr>
                <w:sz w:val="20"/>
                <w:lang w:val="es-ES"/>
              </w:rPr>
              <w:t xml:space="preserve"> 1 996</w:t>
            </w:r>
          </w:p>
        </w:tc>
        <w:tc>
          <w:tcPr>
            <w:tcW w:w="1878"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rPr>
                <w:sz w:val="20"/>
                <w:lang w:val="es-ES"/>
              </w:rPr>
            </w:pPr>
            <w:r>
              <w:rPr>
                <w:sz w:val="20"/>
                <w:lang w:val="es-ES"/>
              </w:rPr>
              <w:t>4 876</w:t>
            </w:r>
          </w:p>
        </w:tc>
        <w:tc>
          <w:tcPr>
            <w:tcW w:w="1872"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rPr>
                <w:sz w:val="20"/>
                <w:lang w:val="es-ES"/>
              </w:rPr>
            </w:pPr>
            <w:r>
              <w:rPr>
                <w:sz w:val="20"/>
                <w:lang w:val="es-ES"/>
              </w:rPr>
              <w:t xml:space="preserve"> 87,0</w:t>
            </w:r>
          </w:p>
        </w:tc>
        <w:tc>
          <w:tcPr>
            <w:tcW w:w="1780"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rPr>
                <w:sz w:val="20"/>
                <w:lang w:val="es-ES"/>
              </w:rPr>
            </w:pPr>
            <w:r>
              <w:rPr>
                <w:sz w:val="20"/>
                <w:lang w:val="es-ES"/>
              </w:rPr>
              <w:t>40,6</w:t>
            </w:r>
          </w:p>
        </w:tc>
      </w:tr>
      <w:tr w:rsidR="00000000">
        <w:tblPrEx>
          <w:tblCellMar>
            <w:top w:w="0" w:type="dxa"/>
            <w:bottom w:w="0" w:type="dxa"/>
          </w:tblCellMar>
        </w:tblPrEx>
        <w:tc>
          <w:tcPr>
            <w:tcW w:w="1768" w:type="dxa"/>
            <w:tcBorders>
              <w:top w:val="nil"/>
              <w:bottom w:val="nil"/>
              <w:right w:val="single" w:sz="4" w:space="0" w:color="auto"/>
            </w:tcBorders>
          </w:tcPr>
          <w:p w:rsidR="00000000" w:rsidRDefault="00000000">
            <w:pPr>
              <w:spacing w:before="40" w:after="40"/>
              <w:rPr>
                <w:sz w:val="20"/>
                <w:lang w:val="es-ES"/>
              </w:rPr>
            </w:pPr>
            <w:r>
              <w:rPr>
                <w:sz w:val="20"/>
                <w:lang w:val="es-ES"/>
              </w:rPr>
              <w:t>1999</w:t>
            </w:r>
          </w:p>
        </w:tc>
        <w:tc>
          <w:tcPr>
            <w:tcW w:w="1882"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rPr>
                <w:sz w:val="20"/>
                <w:lang w:val="es-ES"/>
              </w:rPr>
            </w:pPr>
            <w:r>
              <w:rPr>
                <w:sz w:val="20"/>
                <w:lang w:val="es-ES"/>
              </w:rPr>
              <w:t>2 755</w:t>
            </w:r>
          </w:p>
        </w:tc>
        <w:tc>
          <w:tcPr>
            <w:tcW w:w="1878"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rPr>
                <w:sz w:val="20"/>
                <w:lang w:val="es-ES"/>
              </w:rPr>
            </w:pPr>
            <w:r>
              <w:rPr>
                <w:sz w:val="20"/>
                <w:lang w:val="es-ES"/>
              </w:rPr>
              <w:t>6 323</w:t>
            </w:r>
          </w:p>
        </w:tc>
        <w:tc>
          <w:tcPr>
            <w:tcW w:w="1872"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rPr>
                <w:sz w:val="20"/>
                <w:lang w:val="es-ES"/>
              </w:rPr>
            </w:pPr>
            <w:r>
              <w:rPr>
                <w:sz w:val="20"/>
                <w:lang w:val="es-ES"/>
              </w:rPr>
              <w:t>105,2</w:t>
            </w:r>
          </w:p>
        </w:tc>
        <w:tc>
          <w:tcPr>
            <w:tcW w:w="1780"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rPr>
                <w:sz w:val="20"/>
                <w:lang w:val="es-ES"/>
              </w:rPr>
            </w:pPr>
            <w:r>
              <w:rPr>
                <w:sz w:val="20"/>
                <w:lang w:val="es-ES"/>
              </w:rPr>
              <w:t>43,6</w:t>
            </w:r>
          </w:p>
        </w:tc>
      </w:tr>
      <w:tr w:rsidR="00000000">
        <w:tblPrEx>
          <w:tblCellMar>
            <w:top w:w="0" w:type="dxa"/>
            <w:bottom w:w="0" w:type="dxa"/>
          </w:tblCellMar>
        </w:tblPrEx>
        <w:trPr>
          <w:cantSplit/>
        </w:trPr>
        <w:tc>
          <w:tcPr>
            <w:tcW w:w="1768" w:type="dxa"/>
            <w:tcBorders>
              <w:top w:val="nil"/>
              <w:bottom w:val="nil"/>
            </w:tcBorders>
          </w:tcPr>
          <w:p w:rsidR="00000000" w:rsidRDefault="00000000">
            <w:pPr>
              <w:spacing w:before="40" w:after="40"/>
              <w:rPr>
                <w:sz w:val="20"/>
                <w:lang w:val="es-ES"/>
              </w:rPr>
            </w:pPr>
          </w:p>
        </w:tc>
        <w:tc>
          <w:tcPr>
            <w:tcW w:w="7412" w:type="dxa"/>
            <w:gridSpan w:val="4"/>
            <w:tcBorders>
              <w:bottom w:val="single" w:sz="4" w:space="0" w:color="auto"/>
              <w:right w:val="single" w:sz="4" w:space="0" w:color="auto"/>
            </w:tcBorders>
          </w:tcPr>
          <w:p w:rsidR="00000000" w:rsidRDefault="00000000">
            <w:pPr>
              <w:spacing w:before="40" w:after="40"/>
              <w:jc w:val="center"/>
              <w:rPr>
                <w:i/>
                <w:iCs/>
                <w:sz w:val="20"/>
                <w:lang w:val="es-ES"/>
              </w:rPr>
            </w:pPr>
            <w:r>
              <w:rPr>
                <w:i/>
                <w:iCs/>
                <w:sz w:val="20"/>
                <w:lang w:val="es-ES"/>
              </w:rPr>
              <w:t>Cambio porcentual anual medio</w:t>
            </w:r>
          </w:p>
        </w:tc>
      </w:tr>
      <w:tr w:rsidR="00000000">
        <w:tblPrEx>
          <w:tblCellMar>
            <w:top w:w="0" w:type="dxa"/>
            <w:bottom w:w="0" w:type="dxa"/>
          </w:tblCellMar>
        </w:tblPrEx>
        <w:tc>
          <w:tcPr>
            <w:tcW w:w="1768" w:type="dxa"/>
            <w:tcBorders>
              <w:top w:val="nil"/>
              <w:bottom w:val="nil"/>
            </w:tcBorders>
          </w:tcPr>
          <w:p w:rsidR="00000000" w:rsidRDefault="00000000">
            <w:pPr>
              <w:spacing w:before="40" w:after="40"/>
              <w:rPr>
                <w:sz w:val="20"/>
                <w:lang w:val="es-ES"/>
              </w:rPr>
            </w:pPr>
            <w:r>
              <w:rPr>
                <w:sz w:val="20"/>
                <w:lang w:val="es-ES"/>
              </w:rPr>
              <w:t>1991-1996</w:t>
            </w:r>
          </w:p>
        </w:tc>
        <w:tc>
          <w:tcPr>
            <w:tcW w:w="1882" w:type="dxa"/>
            <w:tcBorders>
              <w:bottom w:val="nil"/>
            </w:tcBorders>
          </w:tcPr>
          <w:p w:rsidR="00000000" w:rsidRDefault="00000000">
            <w:pPr>
              <w:spacing w:before="40" w:after="40"/>
              <w:ind w:right="454"/>
              <w:jc w:val="right"/>
              <w:rPr>
                <w:sz w:val="20"/>
                <w:lang w:val="es-ES"/>
              </w:rPr>
            </w:pPr>
            <w:r>
              <w:rPr>
                <w:sz w:val="20"/>
                <w:lang w:val="es-ES"/>
              </w:rPr>
              <w:t xml:space="preserve"> 11,5</w:t>
            </w:r>
          </w:p>
        </w:tc>
        <w:tc>
          <w:tcPr>
            <w:tcW w:w="1878" w:type="dxa"/>
            <w:tcBorders>
              <w:bottom w:val="nil"/>
            </w:tcBorders>
          </w:tcPr>
          <w:p w:rsidR="00000000" w:rsidRDefault="00000000">
            <w:pPr>
              <w:spacing w:before="40" w:after="40"/>
              <w:ind w:right="454"/>
              <w:jc w:val="right"/>
              <w:rPr>
                <w:sz w:val="20"/>
                <w:lang w:val="es-ES"/>
              </w:rPr>
            </w:pPr>
            <w:r>
              <w:rPr>
                <w:sz w:val="20"/>
                <w:lang w:val="es-ES"/>
              </w:rPr>
              <w:t xml:space="preserve"> 12,8</w:t>
            </w:r>
          </w:p>
        </w:tc>
        <w:tc>
          <w:tcPr>
            <w:tcW w:w="1872" w:type="dxa"/>
            <w:tcBorders>
              <w:bottom w:val="nil"/>
            </w:tcBorders>
          </w:tcPr>
          <w:p w:rsidR="00000000" w:rsidRDefault="00000000">
            <w:pPr>
              <w:spacing w:before="40" w:after="40"/>
              <w:ind w:right="454"/>
              <w:jc w:val="right"/>
              <w:rPr>
                <w:sz w:val="20"/>
                <w:lang w:val="es-ES"/>
              </w:rPr>
            </w:pPr>
            <w:r>
              <w:rPr>
                <w:sz w:val="20"/>
                <w:lang w:val="es-ES"/>
              </w:rPr>
              <w:t xml:space="preserve"> 11,3</w:t>
            </w:r>
          </w:p>
        </w:tc>
        <w:tc>
          <w:tcPr>
            <w:tcW w:w="1780" w:type="dxa"/>
            <w:tcBorders>
              <w:bottom w:val="nil"/>
              <w:right w:val="single" w:sz="4" w:space="0" w:color="auto"/>
            </w:tcBorders>
          </w:tcPr>
          <w:p w:rsidR="00000000" w:rsidRDefault="00000000">
            <w:pPr>
              <w:spacing w:before="40" w:after="40"/>
              <w:ind w:right="454"/>
              <w:jc w:val="right"/>
              <w:rPr>
                <w:sz w:val="20"/>
                <w:lang w:val="es-ES"/>
              </w:rPr>
            </w:pPr>
            <w:r>
              <w:rPr>
                <w:sz w:val="20"/>
                <w:lang w:val="es-ES"/>
              </w:rPr>
              <w:t>-</w:t>
            </w:r>
          </w:p>
        </w:tc>
      </w:tr>
      <w:tr w:rsidR="00000000">
        <w:tblPrEx>
          <w:tblCellMar>
            <w:top w:w="0" w:type="dxa"/>
            <w:bottom w:w="0" w:type="dxa"/>
          </w:tblCellMar>
        </w:tblPrEx>
        <w:tc>
          <w:tcPr>
            <w:tcW w:w="1768" w:type="dxa"/>
            <w:tcBorders>
              <w:top w:val="nil"/>
              <w:left w:val="single" w:sz="4" w:space="0" w:color="auto"/>
              <w:bottom w:val="single" w:sz="4" w:space="0" w:color="auto"/>
              <w:right w:val="single" w:sz="4" w:space="0" w:color="auto"/>
            </w:tcBorders>
          </w:tcPr>
          <w:p w:rsidR="00000000" w:rsidRDefault="00000000">
            <w:pPr>
              <w:spacing w:before="40" w:after="40"/>
              <w:rPr>
                <w:sz w:val="20"/>
                <w:lang w:val="es-ES"/>
              </w:rPr>
            </w:pPr>
            <w:r>
              <w:rPr>
                <w:sz w:val="20"/>
                <w:lang w:val="es-ES"/>
              </w:rPr>
              <w:t>1996-1999</w:t>
            </w:r>
          </w:p>
        </w:tc>
        <w:tc>
          <w:tcPr>
            <w:tcW w:w="1882"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rPr>
                <w:sz w:val="20"/>
                <w:lang w:val="es-ES"/>
              </w:rPr>
            </w:pPr>
            <w:r>
              <w:rPr>
                <w:sz w:val="20"/>
                <w:lang w:val="es-ES"/>
              </w:rPr>
              <w:t xml:space="preserve"> 11,3</w:t>
            </w:r>
          </w:p>
        </w:tc>
        <w:tc>
          <w:tcPr>
            <w:tcW w:w="1878"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rPr>
                <w:sz w:val="20"/>
                <w:lang w:val="es-ES"/>
              </w:rPr>
            </w:pPr>
            <w:r>
              <w:rPr>
                <w:sz w:val="20"/>
                <w:lang w:val="es-ES"/>
              </w:rPr>
              <w:t xml:space="preserve"> 9,0</w:t>
            </w:r>
          </w:p>
        </w:tc>
        <w:tc>
          <w:tcPr>
            <w:tcW w:w="1872"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rPr>
                <w:sz w:val="20"/>
                <w:lang w:val="es-ES"/>
              </w:rPr>
            </w:pPr>
            <w:r>
              <w:rPr>
                <w:sz w:val="20"/>
                <w:lang w:val="es-ES"/>
              </w:rPr>
              <w:t xml:space="preserve"> 6,5</w:t>
            </w:r>
          </w:p>
        </w:tc>
        <w:tc>
          <w:tcPr>
            <w:tcW w:w="1780"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rPr>
                <w:sz w:val="20"/>
                <w:lang w:val="es-ES"/>
              </w:rPr>
            </w:pPr>
            <w:r>
              <w:rPr>
                <w:sz w:val="20"/>
                <w:lang w:val="es-ES"/>
              </w:rPr>
              <w:t>-</w:t>
            </w:r>
          </w:p>
        </w:tc>
      </w:tr>
    </w:tbl>
    <w:p w:rsidR="00000000" w:rsidRDefault="00000000">
      <w:pPr>
        <w:spacing w:before="80"/>
        <w:ind w:firstLine="567"/>
        <w:rPr>
          <w:sz w:val="22"/>
          <w:lang w:val="es-ES"/>
        </w:rPr>
      </w:pPr>
      <w:r>
        <w:rPr>
          <w:i/>
          <w:iCs/>
          <w:sz w:val="20"/>
          <w:lang w:val="es-ES"/>
        </w:rPr>
        <w:t xml:space="preserve">Fuente: </w:t>
      </w:r>
      <w:r>
        <w:rPr>
          <w:sz w:val="20"/>
          <w:lang w:val="es-ES"/>
        </w:rPr>
        <w:t>Ministerio de Trabajo y Asuntos Sociales de Israel y Oficina Central de Estadística.</w:t>
      </w:r>
    </w:p>
    <w:p w:rsidR="00000000" w:rsidRDefault="00000000">
      <w:pPr>
        <w:rPr>
          <w:sz w:val="22"/>
          <w:lang w:val="es-ES"/>
        </w:rPr>
      </w:pPr>
    </w:p>
    <w:p w:rsidR="00000000" w:rsidRDefault="00000000">
      <w:pPr>
        <w:rPr>
          <w:sz w:val="22"/>
          <w:lang w:val="es-ES"/>
        </w:rPr>
      </w:pPr>
      <w:r>
        <w:rPr>
          <w:sz w:val="22"/>
          <w:lang w:val="es-ES"/>
        </w:rPr>
        <w:t>El salario mínimo en 1999 equivalía, en promedio, al 43,6% del salario medio en la economía.</w:t>
      </w:r>
    </w:p>
    <w:p w:rsidR="00000000" w:rsidRDefault="00000000">
      <w:pPr>
        <w:rPr>
          <w:sz w:val="22"/>
          <w:lang w:val="es-ES"/>
        </w:rPr>
      </w:pPr>
    </w:p>
    <w:p w:rsidR="00000000" w:rsidRDefault="00000000">
      <w:pPr>
        <w:keepNext/>
        <w:jc w:val="center"/>
        <w:rPr>
          <w:b/>
          <w:bCs/>
          <w:sz w:val="22"/>
          <w:lang w:val="es-ES"/>
        </w:rPr>
      </w:pPr>
      <w:r>
        <w:rPr>
          <w:b/>
          <w:bCs/>
          <w:sz w:val="22"/>
          <w:lang w:val="es-ES"/>
        </w:rPr>
        <w:t>Cumplimiento de la Ley de Salario Mínimo</w:t>
      </w:r>
    </w:p>
    <w:p w:rsidR="00000000" w:rsidRDefault="00000000">
      <w:pPr>
        <w:keepNext/>
        <w:rPr>
          <w:sz w:val="22"/>
          <w:lang w:val="es-ES"/>
        </w:rPr>
      </w:pPr>
    </w:p>
    <w:p w:rsidR="00000000" w:rsidRDefault="00000000">
      <w:pPr>
        <w:keepNext/>
        <w:rPr>
          <w:sz w:val="22"/>
          <w:lang w:val="es-ES"/>
        </w:rPr>
      </w:pPr>
      <w:r>
        <w:rPr>
          <w:sz w:val="22"/>
          <w:lang w:val="es-ES"/>
        </w:rPr>
        <w:t>168.</w:t>
      </w:r>
      <w:r>
        <w:rPr>
          <w:sz w:val="22"/>
          <w:lang w:val="es-ES"/>
        </w:rPr>
        <w:tab/>
        <w:t>Como ya se ha informado, la Ley de Salario Mínimo, de 1987, se enmendó y fortaleció en 1997. Su cumplimiento está a cargo de la División de Cumplimiento del Ministerio de Trabajo y Asuntos Sociales. Los inspectores del Ministerio realizan regularmente inspecciones de los lugares de trabajo en todo el país. Los empleadores que violan esta ley son multados o, en algunos casos raros, enjuiciados, y se les exige que paguen a los trabajadores la diferencia entre los salarios reales pagados y los salarios obligatorios de conformidad con la ley.</w:t>
      </w:r>
    </w:p>
    <w:p w:rsidR="00000000" w:rsidRDefault="00000000">
      <w:pPr>
        <w:keepNext/>
        <w:rPr>
          <w:sz w:val="22"/>
          <w:lang w:val="es-ES"/>
        </w:rPr>
      </w:pPr>
    </w:p>
    <w:p w:rsidR="00000000" w:rsidRDefault="00000000">
      <w:pPr>
        <w:rPr>
          <w:sz w:val="22"/>
          <w:lang w:val="es-ES"/>
        </w:rPr>
      </w:pPr>
      <w:r>
        <w:rPr>
          <w:sz w:val="22"/>
          <w:lang w:val="es-ES"/>
        </w:rPr>
        <w:t>169.</w:t>
      </w:r>
      <w:r>
        <w:rPr>
          <w:sz w:val="22"/>
          <w:lang w:val="es-ES"/>
        </w:rPr>
        <w:tab/>
        <w:t>La ley se aplica a todos los trabajadores, ya se trate de israelíes adultos, trabajadores adolescentes, trabajadores palestinos, trabajadores extranjeros o trabajadores contratados por empresas de trabajo temporal. Los siguientes datos se refieren al cumplimiento de la Ley de Salario Mínimo no incluidos en el informe inicial de Israel.</w:t>
      </w:r>
    </w:p>
    <w:p w:rsidR="00000000" w:rsidRDefault="00000000">
      <w:pPr>
        <w:rPr>
          <w:sz w:val="22"/>
          <w:lang w:val="es-ES"/>
        </w:rPr>
      </w:pPr>
    </w:p>
    <w:p w:rsidR="00000000" w:rsidRDefault="00000000">
      <w:pPr>
        <w:spacing w:after="120"/>
        <w:jc w:val="center"/>
        <w:rPr>
          <w:sz w:val="20"/>
          <w:lang w:val="es-ES"/>
        </w:rPr>
      </w:pPr>
      <w:r>
        <w:rPr>
          <w:sz w:val="20"/>
          <w:lang w:val="es-ES"/>
        </w:rPr>
        <w:t>CUADRO 10</w:t>
      </w:r>
    </w:p>
    <w:p w:rsidR="00000000" w:rsidRDefault="00000000">
      <w:pPr>
        <w:jc w:val="center"/>
        <w:rPr>
          <w:b/>
          <w:bCs/>
          <w:sz w:val="20"/>
          <w:lang w:val="es-ES"/>
        </w:rPr>
      </w:pPr>
      <w:r>
        <w:rPr>
          <w:b/>
          <w:bCs/>
          <w:sz w:val="20"/>
          <w:lang w:val="es-ES"/>
        </w:rPr>
        <w:t>Informe sobre el cumplimiento de la Ley de Salario Mínimo (1996)</w:t>
      </w:r>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7"/>
        <w:gridCol w:w="858"/>
        <w:gridCol w:w="32"/>
        <w:gridCol w:w="123"/>
        <w:gridCol w:w="397"/>
        <w:gridCol w:w="111"/>
        <w:gridCol w:w="500"/>
        <w:gridCol w:w="124"/>
        <w:gridCol w:w="578"/>
        <w:gridCol w:w="124"/>
        <w:gridCol w:w="37"/>
        <w:gridCol w:w="511"/>
        <w:gridCol w:w="115"/>
        <w:gridCol w:w="734"/>
        <w:gridCol w:w="511"/>
        <w:gridCol w:w="191"/>
        <w:gridCol w:w="585"/>
        <w:gridCol w:w="39"/>
        <w:gridCol w:w="741"/>
        <w:gridCol w:w="7"/>
        <w:gridCol w:w="308"/>
        <w:gridCol w:w="277"/>
        <w:gridCol w:w="32"/>
        <w:gridCol w:w="624"/>
        <w:gridCol w:w="7"/>
        <w:gridCol w:w="932"/>
      </w:tblGrid>
      <w:tr w:rsidR="00000000">
        <w:tblPrEx>
          <w:tblCellMar>
            <w:top w:w="0" w:type="dxa"/>
            <w:bottom w:w="0" w:type="dxa"/>
          </w:tblCellMar>
        </w:tblPrEx>
        <w:trPr>
          <w:cantSplit/>
          <w:jc w:val="center"/>
        </w:trPr>
        <w:tc>
          <w:tcPr>
            <w:tcW w:w="9356" w:type="dxa"/>
            <w:gridSpan w:val="27"/>
            <w:tcBorders>
              <w:top w:val="nil"/>
              <w:left w:val="nil"/>
              <w:bottom w:val="single" w:sz="4" w:space="0" w:color="auto"/>
              <w:right w:val="nil"/>
            </w:tcBorders>
          </w:tcPr>
          <w:p w:rsidR="00000000" w:rsidRDefault="00000000">
            <w:pPr>
              <w:spacing w:before="40" w:after="120"/>
              <w:jc w:val="center"/>
              <w:rPr>
                <w:bCs/>
                <w:sz w:val="20"/>
                <w:lang w:val="es-ES"/>
              </w:rPr>
            </w:pPr>
            <w:r>
              <w:rPr>
                <w:i/>
                <w:iCs/>
                <w:sz w:val="20"/>
                <w:lang w:val="es-ES"/>
              </w:rPr>
              <w:t>Con conclusiones – investigaciones conducentes a la adopción de medidas legales</w:t>
            </w:r>
            <w:r>
              <w:rPr>
                <w:i/>
                <w:iCs/>
                <w:sz w:val="20"/>
                <w:lang w:val="es-ES"/>
              </w:rPr>
              <w:br/>
              <w:t>(multas administrativas y/o juicios)</w:t>
            </w:r>
          </w:p>
        </w:tc>
      </w:tr>
      <w:tr w:rsidR="00000000">
        <w:tblPrEx>
          <w:tblCellMar>
            <w:top w:w="0" w:type="dxa"/>
            <w:bottom w:w="0" w:type="dxa"/>
          </w:tblCellMar>
        </w:tblPrEx>
        <w:trPr>
          <w:cantSplit/>
          <w:jc w:val="center"/>
        </w:trPr>
        <w:tc>
          <w:tcPr>
            <w:tcW w:w="851" w:type="dxa"/>
            <w:vMerge w:val="restart"/>
            <w:tcBorders>
              <w:top w:val="single" w:sz="4" w:space="0" w:color="auto"/>
              <w:bottom w:val="single" w:sz="4" w:space="0" w:color="auto"/>
            </w:tcBorders>
            <w:vAlign w:val="center"/>
          </w:tcPr>
          <w:p w:rsidR="00000000" w:rsidRDefault="00000000">
            <w:pPr>
              <w:spacing w:before="60" w:after="60"/>
              <w:jc w:val="center"/>
              <w:rPr>
                <w:b/>
                <w:bCs/>
                <w:i/>
                <w:iCs/>
                <w:sz w:val="16"/>
                <w:lang w:val="es-ES"/>
              </w:rPr>
            </w:pPr>
            <w:r>
              <w:rPr>
                <w:i/>
                <w:iCs/>
                <w:sz w:val="16"/>
                <w:lang w:val="es-ES"/>
              </w:rPr>
              <w:t>Fecha</w:t>
            </w:r>
          </w:p>
        </w:tc>
        <w:tc>
          <w:tcPr>
            <w:tcW w:w="3402" w:type="dxa"/>
            <w:gridSpan w:val="12"/>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Trabajadores</w:t>
            </w:r>
          </w:p>
        </w:tc>
        <w:tc>
          <w:tcPr>
            <w:tcW w:w="3540" w:type="dxa"/>
            <w:gridSpan w:val="11"/>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Trabajadoras</w:t>
            </w:r>
          </w:p>
        </w:tc>
        <w:tc>
          <w:tcPr>
            <w:tcW w:w="624" w:type="dxa"/>
            <w:vMerge w:val="restart"/>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bCs/>
                <w:i/>
                <w:iCs/>
                <w:sz w:val="16"/>
                <w:lang w:val="es-ES"/>
              </w:rPr>
              <w:t>Total</w:t>
            </w:r>
          </w:p>
        </w:tc>
        <w:tc>
          <w:tcPr>
            <w:tcW w:w="939" w:type="dxa"/>
            <w:gridSpan w:val="2"/>
            <w:vMerge w:val="restart"/>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No. total de casos de empleadores</w:t>
            </w:r>
          </w:p>
        </w:tc>
      </w:tr>
      <w:tr w:rsidR="00000000">
        <w:tblPrEx>
          <w:tblCellMar>
            <w:top w:w="0" w:type="dxa"/>
            <w:bottom w:w="0" w:type="dxa"/>
          </w:tblCellMar>
        </w:tblPrEx>
        <w:trPr>
          <w:cantSplit/>
          <w:jc w:val="center"/>
        </w:trPr>
        <w:tc>
          <w:tcPr>
            <w:tcW w:w="851" w:type="dxa"/>
            <w:vMerge/>
            <w:tcBorders>
              <w:top w:val="nil"/>
              <w:bottom w:val="single" w:sz="4" w:space="0" w:color="auto"/>
            </w:tcBorders>
            <w:vAlign w:val="center"/>
          </w:tcPr>
          <w:p w:rsidR="00000000" w:rsidRDefault="00000000">
            <w:pPr>
              <w:spacing w:before="60" w:after="60"/>
              <w:jc w:val="center"/>
              <w:rPr>
                <w:b/>
                <w:bCs/>
                <w:i/>
                <w:iCs/>
                <w:sz w:val="16"/>
                <w:lang w:val="es-ES"/>
              </w:rPr>
            </w:pPr>
          </w:p>
        </w:tc>
        <w:tc>
          <w:tcPr>
            <w:tcW w:w="897" w:type="dxa"/>
            <w:gridSpan w:val="3"/>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Extranjeros</w:t>
            </w:r>
          </w:p>
        </w:tc>
        <w:tc>
          <w:tcPr>
            <w:tcW w:w="520" w:type="dxa"/>
            <w:gridSpan w:val="2"/>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Judíos</w:t>
            </w:r>
          </w:p>
        </w:tc>
        <w:tc>
          <w:tcPr>
            <w:tcW w:w="611" w:type="dxa"/>
            <w:gridSpan w:val="2"/>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Árabes</w:t>
            </w:r>
          </w:p>
        </w:tc>
        <w:tc>
          <w:tcPr>
            <w:tcW w:w="702" w:type="dxa"/>
            <w:gridSpan w:val="2"/>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Jóvenes judíos</w:t>
            </w:r>
          </w:p>
        </w:tc>
        <w:tc>
          <w:tcPr>
            <w:tcW w:w="672" w:type="dxa"/>
            <w:gridSpan w:val="3"/>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Jóvenes árabes</w:t>
            </w:r>
          </w:p>
        </w:tc>
        <w:tc>
          <w:tcPr>
            <w:tcW w:w="849" w:type="dxa"/>
            <w:gridSpan w:val="2"/>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Extranjeros</w:t>
            </w:r>
          </w:p>
        </w:tc>
        <w:tc>
          <w:tcPr>
            <w:tcW w:w="702" w:type="dxa"/>
            <w:gridSpan w:val="2"/>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Judías</w:t>
            </w:r>
          </w:p>
        </w:tc>
        <w:tc>
          <w:tcPr>
            <w:tcW w:w="585" w:type="dxa"/>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Árabes</w:t>
            </w:r>
          </w:p>
        </w:tc>
        <w:tc>
          <w:tcPr>
            <w:tcW w:w="780" w:type="dxa"/>
            <w:gridSpan w:val="2"/>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Jóvenes judías</w:t>
            </w:r>
          </w:p>
        </w:tc>
        <w:tc>
          <w:tcPr>
            <w:tcW w:w="624" w:type="dxa"/>
            <w:gridSpan w:val="4"/>
            <w:tcBorders>
              <w:top w:val="single" w:sz="4" w:space="0" w:color="auto"/>
              <w:bottom w:val="single" w:sz="4" w:space="0" w:color="auto"/>
            </w:tcBorders>
            <w:vAlign w:val="center"/>
          </w:tcPr>
          <w:p w:rsidR="00000000" w:rsidRDefault="00000000">
            <w:pPr>
              <w:spacing w:before="60" w:after="60"/>
              <w:jc w:val="center"/>
              <w:rPr>
                <w:bCs/>
                <w:i/>
                <w:iCs/>
                <w:sz w:val="16"/>
                <w:lang w:val="es-ES"/>
              </w:rPr>
            </w:pPr>
            <w:r>
              <w:rPr>
                <w:i/>
                <w:iCs/>
                <w:sz w:val="16"/>
                <w:lang w:val="es-ES"/>
              </w:rPr>
              <w:t>Jóvenes árabes</w:t>
            </w:r>
          </w:p>
        </w:tc>
        <w:tc>
          <w:tcPr>
            <w:tcW w:w="624" w:type="dxa"/>
            <w:vMerge/>
            <w:tcBorders>
              <w:top w:val="single" w:sz="4" w:space="0" w:color="auto"/>
              <w:bottom w:val="single" w:sz="4" w:space="0" w:color="auto"/>
            </w:tcBorders>
            <w:vAlign w:val="center"/>
          </w:tcPr>
          <w:p w:rsidR="00000000" w:rsidRDefault="00000000">
            <w:pPr>
              <w:spacing w:before="60" w:after="60"/>
              <w:jc w:val="center"/>
              <w:rPr>
                <w:bCs/>
                <w:i/>
                <w:iCs/>
                <w:sz w:val="16"/>
                <w:lang w:val="es-ES"/>
              </w:rPr>
            </w:pPr>
          </w:p>
        </w:tc>
        <w:tc>
          <w:tcPr>
            <w:tcW w:w="939" w:type="dxa"/>
            <w:gridSpan w:val="2"/>
            <w:vMerge/>
            <w:tcBorders>
              <w:top w:val="single" w:sz="4" w:space="0" w:color="auto"/>
              <w:bottom w:val="single" w:sz="4" w:space="0" w:color="auto"/>
            </w:tcBorders>
            <w:vAlign w:val="center"/>
          </w:tcPr>
          <w:p w:rsidR="00000000" w:rsidRDefault="00000000">
            <w:pPr>
              <w:spacing w:before="60" w:after="60"/>
              <w:jc w:val="center"/>
              <w:rPr>
                <w:bCs/>
                <w:i/>
                <w:iCs/>
                <w:sz w:val="16"/>
                <w:lang w:val="es-ES"/>
              </w:rPr>
            </w:pPr>
          </w:p>
        </w:tc>
      </w:tr>
      <w:tr w:rsidR="00000000">
        <w:tblPrEx>
          <w:tblCellMar>
            <w:top w:w="0" w:type="dxa"/>
            <w:bottom w:w="0" w:type="dxa"/>
          </w:tblCellMar>
        </w:tblPrEx>
        <w:trPr>
          <w:jc w:val="center"/>
        </w:trPr>
        <w:tc>
          <w:tcPr>
            <w:tcW w:w="851" w:type="dxa"/>
            <w:tcBorders>
              <w:top w:val="single" w:sz="4" w:space="0" w:color="auto"/>
              <w:bottom w:val="nil"/>
            </w:tcBorders>
          </w:tcPr>
          <w:p w:rsidR="00000000" w:rsidRDefault="00000000">
            <w:pPr>
              <w:spacing w:before="60" w:after="60"/>
              <w:ind w:left="28"/>
              <w:rPr>
                <w:sz w:val="18"/>
                <w:lang w:val="es-ES"/>
              </w:rPr>
            </w:pPr>
            <w:r>
              <w:rPr>
                <w:sz w:val="18"/>
                <w:lang w:val="es-ES"/>
              </w:rPr>
              <w:t>1996</w:t>
            </w:r>
          </w:p>
        </w:tc>
        <w:tc>
          <w:tcPr>
            <w:tcW w:w="897" w:type="dxa"/>
            <w:gridSpan w:val="3"/>
            <w:tcBorders>
              <w:top w:val="single" w:sz="4" w:space="0" w:color="auto"/>
              <w:bottom w:val="nil"/>
            </w:tcBorders>
          </w:tcPr>
          <w:p w:rsidR="00000000" w:rsidRDefault="00000000">
            <w:pPr>
              <w:spacing w:before="60" w:after="60"/>
              <w:ind w:right="170"/>
              <w:jc w:val="right"/>
              <w:rPr>
                <w:sz w:val="18"/>
                <w:lang w:val="es-ES"/>
              </w:rPr>
            </w:pPr>
            <w:r>
              <w:rPr>
                <w:sz w:val="18"/>
                <w:lang w:val="es-ES"/>
              </w:rPr>
              <w:t>1 096</w:t>
            </w:r>
          </w:p>
        </w:tc>
        <w:tc>
          <w:tcPr>
            <w:tcW w:w="520" w:type="dxa"/>
            <w:gridSpan w:val="2"/>
            <w:tcBorders>
              <w:top w:val="single" w:sz="4" w:space="0" w:color="auto"/>
              <w:bottom w:val="nil"/>
            </w:tcBorders>
          </w:tcPr>
          <w:p w:rsidR="00000000" w:rsidRDefault="00000000">
            <w:pPr>
              <w:spacing w:before="60" w:after="60"/>
              <w:ind w:right="170"/>
              <w:jc w:val="right"/>
              <w:rPr>
                <w:sz w:val="18"/>
                <w:lang w:val="es-ES"/>
              </w:rPr>
            </w:pPr>
            <w:r>
              <w:rPr>
                <w:sz w:val="18"/>
                <w:lang w:val="es-ES"/>
              </w:rPr>
              <w:t>916</w:t>
            </w:r>
          </w:p>
        </w:tc>
        <w:tc>
          <w:tcPr>
            <w:tcW w:w="611" w:type="dxa"/>
            <w:gridSpan w:val="2"/>
            <w:tcBorders>
              <w:top w:val="single" w:sz="4" w:space="0" w:color="auto"/>
              <w:bottom w:val="nil"/>
            </w:tcBorders>
          </w:tcPr>
          <w:p w:rsidR="00000000" w:rsidRDefault="00000000">
            <w:pPr>
              <w:spacing w:before="60" w:after="60"/>
              <w:ind w:right="170"/>
              <w:jc w:val="right"/>
              <w:rPr>
                <w:sz w:val="18"/>
                <w:lang w:val="es-ES"/>
              </w:rPr>
            </w:pPr>
            <w:r>
              <w:rPr>
                <w:sz w:val="18"/>
                <w:lang w:val="es-ES"/>
              </w:rPr>
              <w:t>781</w:t>
            </w:r>
          </w:p>
        </w:tc>
        <w:tc>
          <w:tcPr>
            <w:tcW w:w="702" w:type="dxa"/>
            <w:gridSpan w:val="2"/>
            <w:tcBorders>
              <w:top w:val="single" w:sz="4" w:space="0" w:color="auto"/>
              <w:bottom w:val="nil"/>
            </w:tcBorders>
          </w:tcPr>
          <w:p w:rsidR="00000000" w:rsidRDefault="00000000">
            <w:pPr>
              <w:spacing w:before="60" w:after="60"/>
              <w:ind w:right="170"/>
              <w:jc w:val="right"/>
              <w:rPr>
                <w:sz w:val="18"/>
                <w:lang w:val="es-ES"/>
              </w:rPr>
            </w:pPr>
            <w:r>
              <w:rPr>
                <w:sz w:val="18"/>
                <w:lang w:val="es-ES"/>
              </w:rPr>
              <w:t>63</w:t>
            </w:r>
          </w:p>
        </w:tc>
        <w:tc>
          <w:tcPr>
            <w:tcW w:w="672" w:type="dxa"/>
            <w:gridSpan w:val="3"/>
            <w:tcBorders>
              <w:top w:val="single" w:sz="4" w:space="0" w:color="auto"/>
              <w:bottom w:val="nil"/>
            </w:tcBorders>
          </w:tcPr>
          <w:p w:rsidR="00000000" w:rsidRDefault="00000000">
            <w:pPr>
              <w:spacing w:before="60" w:after="60"/>
              <w:ind w:right="170"/>
              <w:jc w:val="right"/>
              <w:rPr>
                <w:sz w:val="18"/>
                <w:lang w:val="es-ES"/>
              </w:rPr>
            </w:pPr>
            <w:r>
              <w:rPr>
                <w:sz w:val="18"/>
                <w:lang w:val="es-ES"/>
              </w:rPr>
              <w:t>37</w:t>
            </w:r>
          </w:p>
        </w:tc>
        <w:tc>
          <w:tcPr>
            <w:tcW w:w="849" w:type="dxa"/>
            <w:gridSpan w:val="2"/>
            <w:tcBorders>
              <w:top w:val="single" w:sz="4" w:space="0" w:color="auto"/>
              <w:bottom w:val="nil"/>
            </w:tcBorders>
          </w:tcPr>
          <w:p w:rsidR="00000000" w:rsidRDefault="00000000">
            <w:pPr>
              <w:spacing w:before="60" w:after="60"/>
              <w:ind w:right="170"/>
              <w:jc w:val="right"/>
              <w:rPr>
                <w:sz w:val="18"/>
                <w:lang w:val="es-ES"/>
              </w:rPr>
            </w:pPr>
            <w:r>
              <w:rPr>
                <w:sz w:val="18"/>
                <w:lang w:val="es-ES"/>
              </w:rPr>
              <w:t>66</w:t>
            </w:r>
          </w:p>
        </w:tc>
        <w:tc>
          <w:tcPr>
            <w:tcW w:w="702" w:type="dxa"/>
            <w:gridSpan w:val="2"/>
            <w:tcBorders>
              <w:top w:val="single" w:sz="4" w:space="0" w:color="auto"/>
              <w:bottom w:val="nil"/>
            </w:tcBorders>
          </w:tcPr>
          <w:p w:rsidR="00000000" w:rsidRDefault="00000000">
            <w:pPr>
              <w:spacing w:before="60" w:after="60"/>
              <w:ind w:right="170"/>
              <w:jc w:val="right"/>
              <w:rPr>
                <w:sz w:val="18"/>
                <w:lang w:val="es-ES"/>
              </w:rPr>
            </w:pPr>
            <w:r>
              <w:rPr>
                <w:sz w:val="18"/>
                <w:lang w:val="es-ES"/>
              </w:rPr>
              <w:t>1 654</w:t>
            </w:r>
          </w:p>
        </w:tc>
        <w:tc>
          <w:tcPr>
            <w:tcW w:w="585" w:type="dxa"/>
            <w:tcBorders>
              <w:top w:val="single" w:sz="4" w:space="0" w:color="auto"/>
              <w:bottom w:val="nil"/>
            </w:tcBorders>
          </w:tcPr>
          <w:p w:rsidR="00000000" w:rsidRDefault="00000000">
            <w:pPr>
              <w:spacing w:before="60" w:after="60"/>
              <w:ind w:right="170"/>
              <w:jc w:val="right"/>
              <w:rPr>
                <w:sz w:val="18"/>
                <w:lang w:val="es-ES"/>
              </w:rPr>
            </w:pPr>
            <w:r>
              <w:rPr>
                <w:sz w:val="18"/>
                <w:lang w:val="es-ES"/>
              </w:rPr>
              <w:t>890</w:t>
            </w:r>
          </w:p>
        </w:tc>
        <w:tc>
          <w:tcPr>
            <w:tcW w:w="780" w:type="dxa"/>
            <w:gridSpan w:val="2"/>
            <w:tcBorders>
              <w:top w:val="single" w:sz="4" w:space="0" w:color="auto"/>
              <w:bottom w:val="nil"/>
            </w:tcBorders>
          </w:tcPr>
          <w:p w:rsidR="00000000" w:rsidRDefault="00000000">
            <w:pPr>
              <w:spacing w:before="60" w:after="60"/>
              <w:ind w:right="170"/>
              <w:jc w:val="right"/>
              <w:rPr>
                <w:sz w:val="18"/>
                <w:lang w:val="es-ES"/>
              </w:rPr>
            </w:pPr>
            <w:r>
              <w:rPr>
                <w:sz w:val="18"/>
                <w:lang w:val="es-ES"/>
              </w:rPr>
              <w:t>39</w:t>
            </w:r>
          </w:p>
        </w:tc>
        <w:tc>
          <w:tcPr>
            <w:tcW w:w="624" w:type="dxa"/>
            <w:gridSpan w:val="4"/>
            <w:tcBorders>
              <w:top w:val="single" w:sz="4" w:space="0" w:color="auto"/>
              <w:bottom w:val="nil"/>
            </w:tcBorders>
          </w:tcPr>
          <w:p w:rsidR="00000000" w:rsidRDefault="00000000">
            <w:pPr>
              <w:spacing w:before="60" w:after="60"/>
              <w:ind w:right="170"/>
              <w:jc w:val="right"/>
              <w:rPr>
                <w:sz w:val="18"/>
                <w:lang w:val="es-ES"/>
              </w:rPr>
            </w:pPr>
            <w:r>
              <w:rPr>
                <w:sz w:val="18"/>
                <w:lang w:val="es-ES"/>
              </w:rPr>
              <w:t>127</w:t>
            </w:r>
          </w:p>
        </w:tc>
        <w:tc>
          <w:tcPr>
            <w:tcW w:w="624" w:type="dxa"/>
            <w:tcBorders>
              <w:top w:val="single" w:sz="4" w:space="0" w:color="auto"/>
              <w:bottom w:val="nil"/>
            </w:tcBorders>
          </w:tcPr>
          <w:p w:rsidR="00000000" w:rsidRDefault="00000000">
            <w:pPr>
              <w:spacing w:before="60" w:after="60"/>
              <w:ind w:right="170"/>
              <w:jc w:val="right"/>
              <w:rPr>
                <w:sz w:val="18"/>
                <w:lang w:val="es-ES"/>
              </w:rPr>
            </w:pPr>
            <w:r>
              <w:rPr>
                <w:sz w:val="18"/>
                <w:lang w:val="es-ES"/>
              </w:rPr>
              <w:t>5 669</w:t>
            </w:r>
          </w:p>
        </w:tc>
        <w:tc>
          <w:tcPr>
            <w:tcW w:w="939" w:type="dxa"/>
            <w:gridSpan w:val="2"/>
            <w:tcBorders>
              <w:top w:val="single" w:sz="4" w:space="0" w:color="auto"/>
              <w:bottom w:val="nil"/>
            </w:tcBorders>
          </w:tcPr>
          <w:p w:rsidR="00000000" w:rsidRDefault="00000000">
            <w:pPr>
              <w:spacing w:before="60" w:after="60"/>
              <w:ind w:right="170"/>
              <w:jc w:val="right"/>
              <w:rPr>
                <w:sz w:val="18"/>
                <w:lang w:val="es-ES"/>
              </w:rPr>
            </w:pPr>
            <w:r>
              <w:rPr>
                <w:sz w:val="18"/>
                <w:lang w:val="es-ES"/>
              </w:rPr>
              <w:t>284</w:t>
            </w:r>
          </w:p>
        </w:tc>
      </w:tr>
      <w:tr w:rsidR="00000000">
        <w:tblPrEx>
          <w:tblCellMar>
            <w:top w:w="0" w:type="dxa"/>
            <w:bottom w:w="0" w:type="dxa"/>
          </w:tblCellMar>
        </w:tblPrEx>
        <w:trPr>
          <w:jc w:val="center"/>
        </w:trPr>
        <w:tc>
          <w:tcPr>
            <w:tcW w:w="851" w:type="dxa"/>
            <w:tcBorders>
              <w:top w:val="nil"/>
              <w:bottom w:val="single" w:sz="4" w:space="0" w:color="auto"/>
            </w:tcBorders>
          </w:tcPr>
          <w:p w:rsidR="00000000" w:rsidRDefault="00000000">
            <w:pPr>
              <w:spacing w:before="60" w:after="60"/>
              <w:ind w:left="28"/>
              <w:rPr>
                <w:sz w:val="18"/>
                <w:lang w:val="es-ES"/>
              </w:rPr>
            </w:pPr>
            <w:r>
              <w:rPr>
                <w:sz w:val="18"/>
                <w:lang w:val="es-ES"/>
              </w:rPr>
              <w:t>Trabajo de verano</w:t>
            </w:r>
          </w:p>
        </w:tc>
        <w:tc>
          <w:tcPr>
            <w:tcW w:w="897" w:type="dxa"/>
            <w:gridSpan w:val="3"/>
            <w:tcBorders>
              <w:top w:val="nil"/>
              <w:bottom w:val="single" w:sz="4" w:space="0" w:color="auto"/>
            </w:tcBorders>
          </w:tcPr>
          <w:p w:rsidR="00000000" w:rsidRDefault="00000000">
            <w:pPr>
              <w:spacing w:before="60" w:after="60"/>
              <w:ind w:right="170"/>
              <w:jc w:val="right"/>
              <w:rPr>
                <w:sz w:val="18"/>
                <w:lang w:val="es-ES"/>
              </w:rPr>
            </w:pPr>
          </w:p>
        </w:tc>
        <w:tc>
          <w:tcPr>
            <w:tcW w:w="520" w:type="dxa"/>
            <w:gridSpan w:val="2"/>
            <w:tcBorders>
              <w:top w:val="nil"/>
              <w:bottom w:val="single" w:sz="4" w:space="0" w:color="auto"/>
            </w:tcBorders>
          </w:tcPr>
          <w:p w:rsidR="00000000" w:rsidRDefault="00000000">
            <w:pPr>
              <w:spacing w:before="60" w:after="60"/>
              <w:ind w:right="170"/>
              <w:jc w:val="right"/>
              <w:rPr>
                <w:sz w:val="18"/>
                <w:lang w:val="es-ES"/>
              </w:rPr>
            </w:pPr>
          </w:p>
        </w:tc>
        <w:tc>
          <w:tcPr>
            <w:tcW w:w="611" w:type="dxa"/>
            <w:gridSpan w:val="2"/>
            <w:tcBorders>
              <w:top w:val="nil"/>
              <w:bottom w:val="single" w:sz="4" w:space="0" w:color="auto"/>
            </w:tcBorders>
          </w:tcPr>
          <w:p w:rsidR="00000000" w:rsidRDefault="00000000">
            <w:pPr>
              <w:spacing w:before="60" w:after="60"/>
              <w:ind w:right="170"/>
              <w:jc w:val="right"/>
              <w:rPr>
                <w:sz w:val="18"/>
                <w:lang w:val="es-ES"/>
              </w:rPr>
            </w:pPr>
          </w:p>
        </w:tc>
        <w:tc>
          <w:tcPr>
            <w:tcW w:w="702" w:type="dxa"/>
            <w:gridSpan w:val="2"/>
            <w:tcBorders>
              <w:top w:val="nil"/>
              <w:bottom w:val="single" w:sz="4" w:space="0" w:color="auto"/>
            </w:tcBorders>
          </w:tcPr>
          <w:p w:rsidR="00000000" w:rsidRDefault="00000000">
            <w:pPr>
              <w:spacing w:before="60" w:after="60"/>
              <w:ind w:right="170"/>
              <w:jc w:val="right"/>
              <w:rPr>
                <w:sz w:val="18"/>
                <w:lang w:val="es-ES"/>
              </w:rPr>
            </w:pPr>
            <w:r>
              <w:rPr>
                <w:sz w:val="18"/>
                <w:lang w:val="es-ES"/>
              </w:rPr>
              <w:t>32</w:t>
            </w:r>
          </w:p>
        </w:tc>
        <w:tc>
          <w:tcPr>
            <w:tcW w:w="672" w:type="dxa"/>
            <w:gridSpan w:val="3"/>
            <w:tcBorders>
              <w:top w:val="nil"/>
              <w:bottom w:val="single" w:sz="4" w:space="0" w:color="auto"/>
            </w:tcBorders>
          </w:tcPr>
          <w:p w:rsidR="00000000" w:rsidRDefault="00000000">
            <w:pPr>
              <w:spacing w:before="60" w:after="60"/>
              <w:ind w:right="170"/>
              <w:jc w:val="right"/>
              <w:rPr>
                <w:sz w:val="18"/>
                <w:lang w:val="es-ES"/>
              </w:rPr>
            </w:pPr>
          </w:p>
        </w:tc>
        <w:tc>
          <w:tcPr>
            <w:tcW w:w="849" w:type="dxa"/>
            <w:gridSpan w:val="2"/>
            <w:tcBorders>
              <w:top w:val="nil"/>
              <w:bottom w:val="single" w:sz="4" w:space="0" w:color="auto"/>
            </w:tcBorders>
          </w:tcPr>
          <w:p w:rsidR="00000000" w:rsidRDefault="00000000">
            <w:pPr>
              <w:spacing w:before="60" w:after="60"/>
              <w:ind w:right="170"/>
              <w:jc w:val="right"/>
              <w:rPr>
                <w:sz w:val="18"/>
                <w:lang w:val="es-ES"/>
              </w:rPr>
            </w:pPr>
          </w:p>
        </w:tc>
        <w:tc>
          <w:tcPr>
            <w:tcW w:w="702" w:type="dxa"/>
            <w:gridSpan w:val="2"/>
            <w:tcBorders>
              <w:top w:val="nil"/>
              <w:bottom w:val="single" w:sz="4" w:space="0" w:color="auto"/>
            </w:tcBorders>
          </w:tcPr>
          <w:p w:rsidR="00000000" w:rsidRDefault="00000000">
            <w:pPr>
              <w:spacing w:before="60" w:after="60"/>
              <w:ind w:right="170"/>
              <w:jc w:val="right"/>
              <w:rPr>
                <w:sz w:val="18"/>
                <w:lang w:val="es-ES"/>
              </w:rPr>
            </w:pPr>
          </w:p>
        </w:tc>
        <w:tc>
          <w:tcPr>
            <w:tcW w:w="585" w:type="dxa"/>
            <w:tcBorders>
              <w:top w:val="nil"/>
              <w:bottom w:val="single" w:sz="4" w:space="0" w:color="auto"/>
            </w:tcBorders>
          </w:tcPr>
          <w:p w:rsidR="00000000" w:rsidRDefault="00000000">
            <w:pPr>
              <w:spacing w:before="60" w:after="60"/>
              <w:ind w:right="170"/>
              <w:jc w:val="right"/>
              <w:rPr>
                <w:sz w:val="18"/>
                <w:lang w:val="es-ES"/>
              </w:rPr>
            </w:pPr>
          </w:p>
        </w:tc>
        <w:tc>
          <w:tcPr>
            <w:tcW w:w="780" w:type="dxa"/>
            <w:gridSpan w:val="2"/>
            <w:tcBorders>
              <w:top w:val="nil"/>
              <w:bottom w:val="single" w:sz="4" w:space="0" w:color="auto"/>
            </w:tcBorders>
          </w:tcPr>
          <w:p w:rsidR="00000000" w:rsidRDefault="00000000">
            <w:pPr>
              <w:spacing w:before="60" w:after="60"/>
              <w:ind w:right="170"/>
              <w:jc w:val="right"/>
              <w:rPr>
                <w:sz w:val="18"/>
                <w:lang w:val="es-ES"/>
              </w:rPr>
            </w:pPr>
            <w:r>
              <w:rPr>
                <w:sz w:val="18"/>
                <w:lang w:val="es-ES"/>
              </w:rPr>
              <w:t>37</w:t>
            </w:r>
          </w:p>
        </w:tc>
        <w:tc>
          <w:tcPr>
            <w:tcW w:w="624" w:type="dxa"/>
            <w:gridSpan w:val="4"/>
            <w:tcBorders>
              <w:top w:val="nil"/>
              <w:bottom w:val="single" w:sz="4" w:space="0" w:color="auto"/>
            </w:tcBorders>
          </w:tcPr>
          <w:p w:rsidR="00000000" w:rsidRDefault="00000000">
            <w:pPr>
              <w:spacing w:before="60" w:after="60"/>
              <w:ind w:right="170"/>
              <w:jc w:val="right"/>
              <w:rPr>
                <w:sz w:val="18"/>
                <w:lang w:val="es-ES"/>
              </w:rPr>
            </w:pPr>
            <w:r>
              <w:rPr>
                <w:sz w:val="18"/>
                <w:lang w:val="es-ES"/>
              </w:rPr>
              <w:t>1</w:t>
            </w:r>
          </w:p>
        </w:tc>
        <w:tc>
          <w:tcPr>
            <w:tcW w:w="624" w:type="dxa"/>
            <w:tcBorders>
              <w:top w:val="nil"/>
              <w:bottom w:val="single" w:sz="4" w:space="0" w:color="auto"/>
            </w:tcBorders>
          </w:tcPr>
          <w:p w:rsidR="00000000" w:rsidRDefault="00000000">
            <w:pPr>
              <w:spacing w:before="60" w:after="60"/>
              <w:ind w:right="170"/>
              <w:jc w:val="right"/>
              <w:rPr>
                <w:sz w:val="18"/>
                <w:lang w:val="es-ES"/>
              </w:rPr>
            </w:pPr>
            <w:r>
              <w:rPr>
                <w:sz w:val="18"/>
                <w:lang w:val="es-ES"/>
              </w:rPr>
              <w:t>70</w:t>
            </w:r>
          </w:p>
        </w:tc>
        <w:tc>
          <w:tcPr>
            <w:tcW w:w="939" w:type="dxa"/>
            <w:gridSpan w:val="2"/>
            <w:tcBorders>
              <w:top w:val="nil"/>
              <w:bottom w:val="single" w:sz="4" w:space="0" w:color="auto"/>
            </w:tcBorders>
          </w:tcPr>
          <w:p w:rsidR="00000000" w:rsidRDefault="00000000">
            <w:pPr>
              <w:spacing w:before="60" w:after="60"/>
              <w:ind w:right="170"/>
              <w:jc w:val="right"/>
              <w:rPr>
                <w:sz w:val="18"/>
                <w:lang w:val="es-ES"/>
              </w:rPr>
            </w:pPr>
            <w:r>
              <w:rPr>
                <w:sz w:val="18"/>
                <w:lang w:val="es-ES"/>
              </w:rPr>
              <w:t>27</w:t>
            </w:r>
          </w:p>
        </w:tc>
      </w:tr>
      <w:tr w:rsidR="00000000">
        <w:tblPrEx>
          <w:tblCellMar>
            <w:top w:w="0" w:type="dxa"/>
            <w:bottom w:w="0" w:type="dxa"/>
          </w:tblCellMar>
        </w:tblPrEx>
        <w:trPr>
          <w:jc w:val="center"/>
        </w:trPr>
        <w:tc>
          <w:tcPr>
            <w:tcW w:w="851" w:type="dxa"/>
            <w:tcBorders>
              <w:top w:val="single" w:sz="4" w:space="0" w:color="auto"/>
              <w:bottom w:val="single" w:sz="4" w:space="0" w:color="auto"/>
            </w:tcBorders>
          </w:tcPr>
          <w:p w:rsidR="00000000" w:rsidRDefault="00000000">
            <w:pPr>
              <w:spacing w:before="60" w:after="60"/>
              <w:ind w:left="28"/>
              <w:rPr>
                <w:sz w:val="18"/>
                <w:lang w:val="es-ES"/>
              </w:rPr>
            </w:pPr>
            <w:r>
              <w:rPr>
                <w:sz w:val="18"/>
                <w:lang w:val="es-ES"/>
              </w:rPr>
              <w:t>Total</w:t>
            </w:r>
          </w:p>
        </w:tc>
        <w:tc>
          <w:tcPr>
            <w:tcW w:w="897" w:type="dxa"/>
            <w:gridSpan w:val="3"/>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1 096</w:t>
            </w:r>
          </w:p>
        </w:tc>
        <w:tc>
          <w:tcPr>
            <w:tcW w:w="520" w:type="dxa"/>
            <w:gridSpan w:val="2"/>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916</w:t>
            </w:r>
          </w:p>
        </w:tc>
        <w:tc>
          <w:tcPr>
            <w:tcW w:w="611" w:type="dxa"/>
            <w:gridSpan w:val="2"/>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781</w:t>
            </w:r>
          </w:p>
        </w:tc>
        <w:tc>
          <w:tcPr>
            <w:tcW w:w="702" w:type="dxa"/>
            <w:gridSpan w:val="2"/>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95</w:t>
            </w:r>
          </w:p>
        </w:tc>
        <w:tc>
          <w:tcPr>
            <w:tcW w:w="672" w:type="dxa"/>
            <w:gridSpan w:val="3"/>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37</w:t>
            </w:r>
          </w:p>
        </w:tc>
        <w:tc>
          <w:tcPr>
            <w:tcW w:w="849" w:type="dxa"/>
            <w:gridSpan w:val="2"/>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66</w:t>
            </w:r>
          </w:p>
        </w:tc>
        <w:tc>
          <w:tcPr>
            <w:tcW w:w="702" w:type="dxa"/>
            <w:gridSpan w:val="2"/>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1 654</w:t>
            </w:r>
          </w:p>
        </w:tc>
        <w:tc>
          <w:tcPr>
            <w:tcW w:w="585" w:type="dxa"/>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890</w:t>
            </w:r>
          </w:p>
        </w:tc>
        <w:tc>
          <w:tcPr>
            <w:tcW w:w="780" w:type="dxa"/>
            <w:gridSpan w:val="2"/>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76</w:t>
            </w:r>
          </w:p>
        </w:tc>
        <w:tc>
          <w:tcPr>
            <w:tcW w:w="624" w:type="dxa"/>
            <w:gridSpan w:val="4"/>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128</w:t>
            </w:r>
          </w:p>
        </w:tc>
        <w:tc>
          <w:tcPr>
            <w:tcW w:w="624" w:type="dxa"/>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5 739</w:t>
            </w:r>
          </w:p>
        </w:tc>
        <w:tc>
          <w:tcPr>
            <w:tcW w:w="939" w:type="dxa"/>
            <w:gridSpan w:val="2"/>
            <w:tcBorders>
              <w:top w:val="single" w:sz="4" w:space="0" w:color="auto"/>
              <w:bottom w:val="single" w:sz="4" w:space="0" w:color="auto"/>
            </w:tcBorders>
          </w:tcPr>
          <w:p w:rsidR="00000000" w:rsidRDefault="00000000">
            <w:pPr>
              <w:spacing w:before="60" w:after="60"/>
              <w:ind w:right="170"/>
              <w:jc w:val="right"/>
              <w:rPr>
                <w:sz w:val="18"/>
                <w:lang w:val="es-ES"/>
              </w:rPr>
            </w:pPr>
            <w:r>
              <w:rPr>
                <w:sz w:val="18"/>
                <w:lang w:val="es-ES"/>
              </w:rPr>
              <w:t>311</w:t>
            </w:r>
          </w:p>
        </w:tc>
      </w:tr>
      <w:tr w:rsidR="00000000">
        <w:tblPrEx>
          <w:tblCellMar>
            <w:top w:w="0" w:type="dxa"/>
            <w:bottom w:w="0" w:type="dxa"/>
          </w:tblCellMar>
        </w:tblPrEx>
        <w:trPr>
          <w:cantSplit/>
          <w:jc w:val="center"/>
        </w:trPr>
        <w:tc>
          <w:tcPr>
            <w:tcW w:w="9356" w:type="dxa"/>
            <w:gridSpan w:val="27"/>
            <w:tcBorders>
              <w:top w:val="single" w:sz="4" w:space="0" w:color="auto"/>
              <w:bottom w:val="single" w:sz="4" w:space="0" w:color="auto"/>
            </w:tcBorders>
          </w:tcPr>
          <w:p w:rsidR="00000000" w:rsidRDefault="00000000">
            <w:pPr>
              <w:spacing w:before="60" w:after="60"/>
              <w:jc w:val="center"/>
              <w:rPr>
                <w:b/>
                <w:bCs/>
                <w:i/>
                <w:iCs/>
                <w:sz w:val="18"/>
                <w:lang w:val="es-ES"/>
              </w:rPr>
            </w:pPr>
            <w:r>
              <w:rPr>
                <w:b/>
                <w:bCs/>
                <w:i/>
                <w:iCs/>
                <w:sz w:val="18"/>
                <w:lang w:val="es-ES"/>
              </w:rPr>
              <w:t>Sin conclusiones</w:t>
            </w:r>
          </w:p>
        </w:tc>
      </w:tr>
      <w:tr w:rsidR="00000000">
        <w:tblPrEx>
          <w:tblCellMar>
            <w:top w:w="0" w:type="dxa"/>
            <w:bottom w:w="0" w:type="dxa"/>
          </w:tblCellMar>
        </w:tblPrEx>
        <w:trPr>
          <w:jc w:val="center"/>
        </w:trPr>
        <w:tc>
          <w:tcPr>
            <w:tcW w:w="858" w:type="dxa"/>
            <w:gridSpan w:val="2"/>
            <w:tcBorders>
              <w:top w:val="single" w:sz="4" w:space="0" w:color="auto"/>
              <w:bottom w:val="nil"/>
            </w:tcBorders>
          </w:tcPr>
          <w:p w:rsidR="00000000" w:rsidRDefault="00000000">
            <w:pPr>
              <w:spacing w:before="60" w:after="60"/>
              <w:ind w:left="28"/>
              <w:rPr>
                <w:sz w:val="18"/>
                <w:lang w:val="es-ES"/>
              </w:rPr>
            </w:pPr>
            <w:r>
              <w:rPr>
                <w:sz w:val="18"/>
                <w:lang w:val="es-ES"/>
              </w:rPr>
              <w:t>1996</w:t>
            </w:r>
          </w:p>
        </w:tc>
        <w:tc>
          <w:tcPr>
            <w:tcW w:w="858" w:type="dxa"/>
            <w:tcBorders>
              <w:top w:val="single" w:sz="4" w:space="0" w:color="auto"/>
              <w:bottom w:val="nil"/>
            </w:tcBorders>
          </w:tcPr>
          <w:p w:rsidR="00000000" w:rsidRDefault="00000000">
            <w:pPr>
              <w:spacing w:before="60" w:after="60"/>
              <w:ind w:right="57"/>
              <w:jc w:val="right"/>
              <w:rPr>
                <w:sz w:val="18"/>
                <w:lang w:val="es-ES"/>
              </w:rPr>
            </w:pPr>
            <w:r>
              <w:rPr>
                <w:sz w:val="18"/>
                <w:lang w:val="es-ES"/>
              </w:rPr>
              <w:t>3 096</w:t>
            </w:r>
          </w:p>
        </w:tc>
        <w:tc>
          <w:tcPr>
            <w:tcW w:w="663" w:type="dxa"/>
            <w:gridSpan w:val="4"/>
            <w:tcBorders>
              <w:top w:val="single" w:sz="4" w:space="0" w:color="auto"/>
              <w:bottom w:val="nil"/>
            </w:tcBorders>
          </w:tcPr>
          <w:p w:rsidR="00000000" w:rsidRDefault="00000000">
            <w:pPr>
              <w:spacing w:before="60" w:after="60"/>
              <w:ind w:right="57"/>
              <w:jc w:val="right"/>
              <w:rPr>
                <w:sz w:val="18"/>
                <w:lang w:val="es-ES"/>
              </w:rPr>
            </w:pPr>
            <w:r>
              <w:rPr>
                <w:sz w:val="18"/>
                <w:lang w:val="es-ES"/>
              </w:rPr>
              <w:t>13 775</w:t>
            </w:r>
          </w:p>
        </w:tc>
        <w:tc>
          <w:tcPr>
            <w:tcW w:w="624" w:type="dxa"/>
            <w:gridSpan w:val="2"/>
            <w:tcBorders>
              <w:top w:val="single" w:sz="4" w:space="0" w:color="auto"/>
              <w:bottom w:val="nil"/>
            </w:tcBorders>
          </w:tcPr>
          <w:p w:rsidR="00000000" w:rsidRDefault="00000000">
            <w:pPr>
              <w:spacing w:before="60" w:after="60"/>
              <w:ind w:right="57"/>
              <w:jc w:val="right"/>
              <w:rPr>
                <w:sz w:val="18"/>
                <w:lang w:val="es-ES"/>
              </w:rPr>
            </w:pPr>
            <w:r>
              <w:rPr>
                <w:sz w:val="18"/>
                <w:lang w:val="es-ES"/>
              </w:rPr>
              <w:t>2 713</w:t>
            </w:r>
          </w:p>
        </w:tc>
        <w:tc>
          <w:tcPr>
            <w:tcW w:w="702" w:type="dxa"/>
            <w:gridSpan w:val="2"/>
            <w:tcBorders>
              <w:top w:val="single" w:sz="4" w:space="0" w:color="auto"/>
              <w:bottom w:val="nil"/>
            </w:tcBorders>
          </w:tcPr>
          <w:p w:rsidR="00000000" w:rsidRDefault="00000000">
            <w:pPr>
              <w:spacing w:before="60" w:after="60"/>
              <w:ind w:right="57"/>
              <w:jc w:val="right"/>
              <w:rPr>
                <w:sz w:val="18"/>
                <w:lang w:val="es-ES"/>
              </w:rPr>
            </w:pPr>
            <w:r>
              <w:rPr>
                <w:sz w:val="18"/>
                <w:lang w:val="es-ES"/>
              </w:rPr>
              <w:t>311</w:t>
            </w:r>
          </w:p>
        </w:tc>
        <w:tc>
          <w:tcPr>
            <w:tcW w:w="663" w:type="dxa"/>
            <w:gridSpan w:val="3"/>
            <w:tcBorders>
              <w:top w:val="single" w:sz="4" w:space="0" w:color="auto"/>
              <w:bottom w:val="nil"/>
            </w:tcBorders>
          </w:tcPr>
          <w:p w:rsidR="00000000" w:rsidRDefault="00000000">
            <w:pPr>
              <w:spacing w:before="60" w:after="60"/>
              <w:ind w:right="57"/>
              <w:jc w:val="right"/>
              <w:rPr>
                <w:sz w:val="18"/>
                <w:lang w:val="es-ES"/>
              </w:rPr>
            </w:pPr>
            <w:r>
              <w:rPr>
                <w:sz w:val="18"/>
                <w:lang w:val="es-ES"/>
              </w:rPr>
              <w:t>103</w:t>
            </w:r>
          </w:p>
        </w:tc>
        <w:tc>
          <w:tcPr>
            <w:tcW w:w="734" w:type="dxa"/>
            <w:tcBorders>
              <w:top w:val="single" w:sz="4" w:space="0" w:color="auto"/>
              <w:bottom w:val="nil"/>
            </w:tcBorders>
          </w:tcPr>
          <w:p w:rsidR="00000000" w:rsidRDefault="00000000">
            <w:pPr>
              <w:spacing w:before="60" w:after="60"/>
              <w:ind w:right="57"/>
              <w:jc w:val="right"/>
              <w:rPr>
                <w:sz w:val="18"/>
                <w:lang w:val="es-ES"/>
              </w:rPr>
            </w:pPr>
            <w:r>
              <w:rPr>
                <w:sz w:val="18"/>
                <w:lang w:val="es-ES"/>
              </w:rPr>
              <w:t>420</w:t>
            </w:r>
          </w:p>
        </w:tc>
        <w:tc>
          <w:tcPr>
            <w:tcW w:w="702" w:type="dxa"/>
            <w:gridSpan w:val="2"/>
            <w:tcBorders>
              <w:top w:val="single" w:sz="4" w:space="0" w:color="auto"/>
              <w:bottom w:val="nil"/>
            </w:tcBorders>
          </w:tcPr>
          <w:p w:rsidR="00000000" w:rsidRDefault="00000000">
            <w:pPr>
              <w:spacing w:before="60" w:after="60"/>
              <w:ind w:right="57"/>
              <w:jc w:val="right"/>
              <w:rPr>
                <w:sz w:val="18"/>
                <w:lang w:val="es-ES"/>
              </w:rPr>
            </w:pPr>
            <w:r>
              <w:rPr>
                <w:sz w:val="18"/>
                <w:lang w:val="es-ES"/>
              </w:rPr>
              <w:t>18 874</w:t>
            </w:r>
          </w:p>
        </w:tc>
        <w:tc>
          <w:tcPr>
            <w:tcW w:w="624" w:type="dxa"/>
            <w:gridSpan w:val="2"/>
            <w:tcBorders>
              <w:top w:val="single" w:sz="4" w:space="0" w:color="auto"/>
              <w:bottom w:val="nil"/>
            </w:tcBorders>
          </w:tcPr>
          <w:p w:rsidR="00000000" w:rsidRDefault="00000000">
            <w:pPr>
              <w:spacing w:before="60" w:after="60"/>
              <w:ind w:right="57"/>
              <w:jc w:val="right"/>
              <w:rPr>
                <w:sz w:val="18"/>
                <w:lang w:val="es-ES"/>
              </w:rPr>
            </w:pPr>
            <w:r>
              <w:rPr>
                <w:sz w:val="18"/>
                <w:lang w:val="es-ES"/>
              </w:rPr>
              <w:t>2 077</w:t>
            </w:r>
          </w:p>
        </w:tc>
        <w:tc>
          <w:tcPr>
            <w:tcW w:w="748" w:type="dxa"/>
            <w:gridSpan w:val="2"/>
            <w:tcBorders>
              <w:top w:val="single" w:sz="4" w:space="0" w:color="auto"/>
              <w:bottom w:val="nil"/>
            </w:tcBorders>
          </w:tcPr>
          <w:p w:rsidR="00000000" w:rsidRDefault="00000000">
            <w:pPr>
              <w:spacing w:before="60" w:after="60"/>
              <w:ind w:right="57"/>
              <w:jc w:val="right"/>
              <w:rPr>
                <w:sz w:val="18"/>
                <w:lang w:val="es-ES"/>
              </w:rPr>
            </w:pPr>
            <w:r>
              <w:rPr>
                <w:sz w:val="18"/>
                <w:lang w:val="es-ES"/>
              </w:rPr>
              <w:t>405</w:t>
            </w:r>
          </w:p>
        </w:tc>
        <w:tc>
          <w:tcPr>
            <w:tcW w:w="585" w:type="dxa"/>
            <w:gridSpan w:val="2"/>
            <w:tcBorders>
              <w:top w:val="single" w:sz="4" w:space="0" w:color="auto"/>
              <w:bottom w:val="nil"/>
            </w:tcBorders>
          </w:tcPr>
          <w:p w:rsidR="00000000" w:rsidRDefault="00000000">
            <w:pPr>
              <w:spacing w:before="60" w:after="60"/>
              <w:ind w:right="57"/>
              <w:jc w:val="right"/>
              <w:rPr>
                <w:sz w:val="18"/>
                <w:lang w:val="es-ES"/>
              </w:rPr>
            </w:pPr>
            <w:r>
              <w:rPr>
                <w:sz w:val="18"/>
                <w:lang w:val="es-ES"/>
              </w:rPr>
              <w:t>151</w:t>
            </w:r>
          </w:p>
        </w:tc>
        <w:tc>
          <w:tcPr>
            <w:tcW w:w="663" w:type="dxa"/>
            <w:gridSpan w:val="3"/>
            <w:tcBorders>
              <w:top w:val="single" w:sz="4" w:space="0" w:color="auto"/>
              <w:bottom w:val="nil"/>
            </w:tcBorders>
          </w:tcPr>
          <w:p w:rsidR="00000000" w:rsidRDefault="00000000">
            <w:pPr>
              <w:spacing w:before="60" w:after="60"/>
              <w:ind w:right="57"/>
              <w:jc w:val="right"/>
              <w:rPr>
                <w:sz w:val="18"/>
                <w:lang w:val="es-ES"/>
              </w:rPr>
            </w:pPr>
            <w:r>
              <w:rPr>
                <w:sz w:val="18"/>
                <w:lang w:val="es-ES"/>
              </w:rPr>
              <w:t>41 925</w:t>
            </w:r>
          </w:p>
        </w:tc>
        <w:tc>
          <w:tcPr>
            <w:tcW w:w="932" w:type="dxa"/>
            <w:tcBorders>
              <w:top w:val="single" w:sz="4" w:space="0" w:color="auto"/>
              <w:bottom w:val="nil"/>
            </w:tcBorders>
          </w:tcPr>
          <w:p w:rsidR="00000000" w:rsidRDefault="00000000">
            <w:pPr>
              <w:spacing w:before="60" w:after="60"/>
              <w:ind w:right="57"/>
              <w:jc w:val="right"/>
              <w:rPr>
                <w:sz w:val="18"/>
                <w:lang w:val="es-ES"/>
              </w:rPr>
            </w:pPr>
            <w:r>
              <w:rPr>
                <w:sz w:val="18"/>
                <w:lang w:val="es-ES"/>
              </w:rPr>
              <w:t>331</w:t>
            </w:r>
          </w:p>
        </w:tc>
      </w:tr>
      <w:tr w:rsidR="00000000">
        <w:tblPrEx>
          <w:tblCellMar>
            <w:top w:w="0" w:type="dxa"/>
            <w:bottom w:w="0" w:type="dxa"/>
          </w:tblCellMar>
        </w:tblPrEx>
        <w:trPr>
          <w:jc w:val="center"/>
        </w:trPr>
        <w:tc>
          <w:tcPr>
            <w:tcW w:w="858" w:type="dxa"/>
            <w:gridSpan w:val="2"/>
            <w:tcBorders>
              <w:top w:val="nil"/>
              <w:bottom w:val="single" w:sz="4" w:space="0" w:color="auto"/>
            </w:tcBorders>
          </w:tcPr>
          <w:p w:rsidR="00000000" w:rsidRDefault="00000000">
            <w:pPr>
              <w:spacing w:before="60" w:after="60"/>
              <w:ind w:left="28"/>
              <w:rPr>
                <w:sz w:val="18"/>
                <w:lang w:val="es-ES"/>
              </w:rPr>
            </w:pPr>
            <w:r>
              <w:rPr>
                <w:sz w:val="18"/>
                <w:lang w:val="es-ES"/>
              </w:rPr>
              <w:t>Trabajo de verano</w:t>
            </w:r>
          </w:p>
        </w:tc>
        <w:tc>
          <w:tcPr>
            <w:tcW w:w="858" w:type="dxa"/>
            <w:tcBorders>
              <w:top w:val="nil"/>
              <w:bottom w:val="single" w:sz="4" w:space="0" w:color="auto"/>
            </w:tcBorders>
          </w:tcPr>
          <w:p w:rsidR="00000000" w:rsidRDefault="00000000">
            <w:pPr>
              <w:spacing w:before="60" w:after="60"/>
              <w:ind w:right="57"/>
              <w:jc w:val="right"/>
              <w:rPr>
                <w:sz w:val="18"/>
                <w:lang w:val="es-ES"/>
              </w:rPr>
            </w:pPr>
          </w:p>
        </w:tc>
        <w:tc>
          <w:tcPr>
            <w:tcW w:w="663" w:type="dxa"/>
            <w:gridSpan w:val="4"/>
            <w:tcBorders>
              <w:top w:val="nil"/>
              <w:bottom w:val="single" w:sz="4" w:space="0" w:color="auto"/>
            </w:tcBorders>
          </w:tcPr>
          <w:p w:rsidR="00000000" w:rsidRDefault="00000000">
            <w:pPr>
              <w:spacing w:before="60" w:after="60"/>
              <w:ind w:right="57"/>
              <w:jc w:val="right"/>
              <w:rPr>
                <w:sz w:val="18"/>
                <w:lang w:val="es-ES"/>
              </w:rPr>
            </w:pPr>
            <w:r>
              <w:rPr>
                <w:sz w:val="18"/>
                <w:lang w:val="es-ES"/>
              </w:rPr>
              <w:t>32</w:t>
            </w:r>
          </w:p>
        </w:tc>
        <w:tc>
          <w:tcPr>
            <w:tcW w:w="624" w:type="dxa"/>
            <w:gridSpan w:val="2"/>
            <w:tcBorders>
              <w:top w:val="nil"/>
              <w:bottom w:val="single" w:sz="4" w:space="0" w:color="auto"/>
            </w:tcBorders>
          </w:tcPr>
          <w:p w:rsidR="00000000" w:rsidRDefault="00000000">
            <w:pPr>
              <w:spacing w:before="60" w:after="60"/>
              <w:ind w:right="57"/>
              <w:jc w:val="right"/>
              <w:rPr>
                <w:sz w:val="18"/>
                <w:lang w:val="es-ES"/>
              </w:rPr>
            </w:pPr>
          </w:p>
        </w:tc>
        <w:tc>
          <w:tcPr>
            <w:tcW w:w="702" w:type="dxa"/>
            <w:gridSpan w:val="2"/>
            <w:tcBorders>
              <w:top w:val="nil"/>
              <w:bottom w:val="single" w:sz="4" w:space="0" w:color="auto"/>
            </w:tcBorders>
          </w:tcPr>
          <w:p w:rsidR="00000000" w:rsidRDefault="00000000">
            <w:pPr>
              <w:spacing w:before="60" w:after="60"/>
              <w:ind w:right="57"/>
              <w:jc w:val="right"/>
              <w:rPr>
                <w:sz w:val="18"/>
                <w:lang w:val="es-ES"/>
              </w:rPr>
            </w:pPr>
            <w:r>
              <w:rPr>
                <w:sz w:val="18"/>
                <w:lang w:val="es-ES"/>
              </w:rPr>
              <w:t>371</w:t>
            </w:r>
          </w:p>
        </w:tc>
        <w:tc>
          <w:tcPr>
            <w:tcW w:w="663" w:type="dxa"/>
            <w:gridSpan w:val="3"/>
            <w:tcBorders>
              <w:top w:val="nil"/>
              <w:bottom w:val="single" w:sz="4" w:space="0" w:color="auto"/>
            </w:tcBorders>
          </w:tcPr>
          <w:p w:rsidR="00000000" w:rsidRDefault="00000000">
            <w:pPr>
              <w:spacing w:before="60" w:after="60"/>
              <w:ind w:right="57"/>
              <w:jc w:val="right"/>
              <w:rPr>
                <w:sz w:val="18"/>
                <w:lang w:val="es-ES"/>
              </w:rPr>
            </w:pPr>
            <w:r>
              <w:rPr>
                <w:sz w:val="18"/>
                <w:lang w:val="es-ES"/>
              </w:rPr>
              <w:t>1</w:t>
            </w:r>
          </w:p>
        </w:tc>
        <w:tc>
          <w:tcPr>
            <w:tcW w:w="734" w:type="dxa"/>
            <w:tcBorders>
              <w:top w:val="nil"/>
              <w:bottom w:val="single" w:sz="4" w:space="0" w:color="auto"/>
            </w:tcBorders>
          </w:tcPr>
          <w:p w:rsidR="00000000" w:rsidRDefault="00000000">
            <w:pPr>
              <w:spacing w:before="60" w:after="60"/>
              <w:ind w:right="57"/>
              <w:jc w:val="right"/>
              <w:rPr>
                <w:sz w:val="18"/>
                <w:lang w:val="es-ES"/>
              </w:rPr>
            </w:pPr>
          </w:p>
        </w:tc>
        <w:tc>
          <w:tcPr>
            <w:tcW w:w="702" w:type="dxa"/>
            <w:gridSpan w:val="2"/>
            <w:tcBorders>
              <w:top w:val="nil"/>
              <w:bottom w:val="single" w:sz="4" w:space="0" w:color="auto"/>
            </w:tcBorders>
          </w:tcPr>
          <w:p w:rsidR="00000000" w:rsidRDefault="00000000">
            <w:pPr>
              <w:spacing w:before="60" w:after="60"/>
              <w:ind w:right="57"/>
              <w:jc w:val="right"/>
              <w:rPr>
                <w:sz w:val="18"/>
                <w:lang w:val="es-ES"/>
              </w:rPr>
            </w:pPr>
            <w:r>
              <w:rPr>
                <w:sz w:val="18"/>
                <w:lang w:val="es-ES"/>
              </w:rPr>
              <w:t>25</w:t>
            </w:r>
          </w:p>
        </w:tc>
        <w:tc>
          <w:tcPr>
            <w:tcW w:w="624" w:type="dxa"/>
            <w:gridSpan w:val="2"/>
            <w:tcBorders>
              <w:top w:val="nil"/>
              <w:bottom w:val="single" w:sz="4" w:space="0" w:color="auto"/>
            </w:tcBorders>
          </w:tcPr>
          <w:p w:rsidR="00000000" w:rsidRDefault="00000000">
            <w:pPr>
              <w:spacing w:before="60" w:after="60"/>
              <w:ind w:right="57"/>
              <w:jc w:val="right"/>
              <w:rPr>
                <w:sz w:val="18"/>
                <w:lang w:val="es-ES"/>
              </w:rPr>
            </w:pPr>
          </w:p>
        </w:tc>
        <w:tc>
          <w:tcPr>
            <w:tcW w:w="748" w:type="dxa"/>
            <w:gridSpan w:val="2"/>
            <w:tcBorders>
              <w:top w:val="nil"/>
              <w:bottom w:val="single" w:sz="4" w:space="0" w:color="auto"/>
            </w:tcBorders>
          </w:tcPr>
          <w:p w:rsidR="00000000" w:rsidRDefault="00000000">
            <w:pPr>
              <w:spacing w:before="60" w:after="60"/>
              <w:ind w:right="57"/>
              <w:jc w:val="right"/>
              <w:rPr>
                <w:sz w:val="18"/>
                <w:lang w:val="es-ES"/>
              </w:rPr>
            </w:pPr>
            <w:r>
              <w:rPr>
                <w:sz w:val="18"/>
                <w:lang w:val="es-ES"/>
              </w:rPr>
              <w:t>350</w:t>
            </w:r>
          </w:p>
        </w:tc>
        <w:tc>
          <w:tcPr>
            <w:tcW w:w="585" w:type="dxa"/>
            <w:gridSpan w:val="2"/>
            <w:tcBorders>
              <w:top w:val="nil"/>
              <w:bottom w:val="single" w:sz="4" w:space="0" w:color="auto"/>
            </w:tcBorders>
          </w:tcPr>
          <w:p w:rsidR="00000000" w:rsidRDefault="00000000">
            <w:pPr>
              <w:spacing w:before="60" w:after="60"/>
              <w:ind w:right="57"/>
              <w:jc w:val="right"/>
              <w:rPr>
                <w:sz w:val="18"/>
                <w:lang w:val="es-ES"/>
              </w:rPr>
            </w:pPr>
            <w:r>
              <w:rPr>
                <w:sz w:val="18"/>
                <w:lang w:val="es-ES"/>
              </w:rPr>
              <w:t>18</w:t>
            </w:r>
          </w:p>
        </w:tc>
        <w:tc>
          <w:tcPr>
            <w:tcW w:w="663" w:type="dxa"/>
            <w:gridSpan w:val="3"/>
            <w:tcBorders>
              <w:top w:val="nil"/>
              <w:bottom w:val="single" w:sz="4" w:space="0" w:color="auto"/>
            </w:tcBorders>
          </w:tcPr>
          <w:p w:rsidR="00000000" w:rsidRDefault="00000000">
            <w:pPr>
              <w:spacing w:before="60" w:after="60"/>
              <w:ind w:right="57"/>
              <w:jc w:val="right"/>
              <w:rPr>
                <w:sz w:val="18"/>
                <w:lang w:val="es-ES"/>
              </w:rPr>
            </w:pPr>
            <w:r>
              <w:rPr>
                <w:sz w:val="18"/>
                <w:lang w:val="es-ES"/>
              </w:rPr>
              <w:t>797</w:t>
            </w:r>
          </w:p>
        </w:tc>
        <w:tc>
          <w:tcPr>
            <w:tcW w:w="932" w:type="dxa"/>
            <w:tcBorders>
              <w:top w:val="nil"/>
              <w:bottom w:val="single" w:sz="4" w:space="0" w:color="auto"/>
            </w:tcBorders>
          </w:tcPr>
          <w:p w:rsidR="00000000" w:rsidRDefault="00000000">
            <w:pPr>
              <w:spacing w:before="60" w:after="60"/>
              <w:ind w:right="57"/>
              <w:jc w:val="right"/>
              <w:rPr>
                <w:sz w:val="18"/>
                <w:lang w:val="es-ES"/>
              </w:rPr>
            </w:pPr>
            <w:r>
              <w:rPr>
                <w:sz w:val="18"/>
                <w:lang w:val="es-ES"/>
              </w:rPr>
              <w:t>30</w:t>
            </w:r>
          </w:p>
        </w:tc>
      </w:tr>
      <w:tr w:rsidR="00000000">
        <w:tblPrEx>
          <w:tblCellMar>
            <w:top w:w="0" w:type="dxa"/>
            <w:bottom w:w="0" w:type="dxa"/>
          </w:tblCellMar>
        </w:tblPrEx>
        <w:trPr>
          <w:jc w:val="center"/>
        </w:trPr>
        <w:tc>
          <w:tcPr>
            <w:tcW w:w="858" w:type="dxa"/>
            <w:gridSpan w:val="2"/>
            <w:tcBorders>
              <w:top w:val="single" w:sz="4" w:space="0" w:color="auto"/>
              <w:bottom w:val="single" w:sz="4" w:space="0" w:color="auto"/>
            </w:tcBorders>
          </w:tcPr>
          <w:p w:rsidR="00000000" w:rsidRDefault="00000000">
            <w:pPr>
              <w:spacing w:before="60" w:after="60"/>
              <w:ind w:left="28"/>
              <w:rPr>
                <w:sz w:val="18"/>
                <w:lang w:val="es-ES"/>
              </w:rPr>
            </w:pPr>
            <w:r>
              <w:rPr>
                <w:sz w:val="18"/>
                <w:lang w:val="es-ES"/>
              </w:rPr>
              <w:t>Total</w:t>
            </w:r>
          </w:p>
        </w:tc>
        <w:tc>
          <w:tcPr>
            <w:tcW w:w="858" w:type="dxa"/>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3 096</w:t>
            </w:r>
          </w:p>
        </w:tc>
        <w:tc>
          <w:tcPr>
            <w:tcW w:w="663" w:type="dxa"/>
            <w:gridSpan w:val="4"/>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13 807</w:t>
            </w:r>
          </w:p>
        </w:tc>
        <w:tc>
          <w:tcPr>
            <w:tcW w:w="624" w:type="dxa"/>
            <w:gridSpan w:val="2"/>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2 713</w:t>
            </w:r>
          </w:p>
        </w:tc>
        <w:tc>
          <w:tcPr>
            <w:tcW w:w="702" w:type="dxa"/>
            <w:gridSpan w:val="2"/>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682</w:t>
            </w:r>
          </w:p>
        </w:tc>
        <w:tc>
          <w:tcPr>
            <w:tcW w:w="663" w:type="dxa"/>
            <w:gridSpan w:val="3"/>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104</w:t>
            </w:r>
          </w:p>
        </w:tc>
        <w:tc>
          <w:tcPr>
            <w:tcW w:w="734" w:type="dxa"/>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420</w:t>
            </w:r>
          </w:p>
        </w:tc>
        <w:tc>
          <w:tcPr>
            <w:tcW w:w="702" w:type="dxa"/>
            <w:gridSpan w:val="2"/>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18 899</w:t>
            </w:r>
          </w:p>
        </w:tc>
        <w:tc>
          <w:tcPr>
            <w:tcW w:w="624" w:type="dxa"/>
            <w:gridSpan w:val="2"/>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2 077</w:t>
            </w:r>
          </w:p>
        </w:tc>
        <w:tc>
          <w:tcPr>
            <w:tcW w:w="748" w:type="dxa"/>
            <w:gridSpan w:val="2"/>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755</w:t>
            </w:r>
          </w:p>
        </w:tc>
        <w:tc>
          <w:tcPr>
            <w:tcW w:w="585" w:type="dxa"/>
            <w:gridSpan w:val="2"/>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169</w:t>
            </w:r>
          </w:p>
        </w:tc>
        <w:tc>
          <w:tcPr>
            <w:tcW w:w="663" w:type="dxa"/>
            <w:gridSpan w:val="3"/>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42 722</w:t>
            </w:r>
          </w:p>
        </w:tc>
        <w:tc>
          <w:tcPr>
            <w:tcW w:w="932" w:type="dxa"/>
            <w:tcBorders>
              <w:top w:val="single" w:sz="4" w:space="0" w:color="auto"/>
              <w:bottom w:val="single" w:sz="4" w:space="0" w:color="auto"/>
            </w:tcBorders>
          </w:tcPr>
          <w:p w:rsidR="00000000" w:rsidRDefault="00000000">
            <w:pPr>
              <w:spacing w:before="60" w:after="60"/>
              <w:ind w:right="57"/>
              <w:jc w:val="right"/>
              <w:rPr>
                <w:sz w:val="18"/>
                <w:lang w:val="es-ES"/>
              </w:rPr>
            </w:pPr>
            <w:r>
              <w:rPr>
                <w:sz w:val="18"/>
                <w:lang w:val="es-ES"/>
              </w:rPr>
              <w:t>361</w:t>
            </w:r>
          </w:p>
        </w:tc>
      </w:tr>
      <w:tr w:rsidR="00000000">
        <w:tblPrEx>
          <w:tblCellMar>
            <w:top w:w="0" w:type="dxa"/>
            <w:left w:w="108" w:type="dxa"/>
            <w:bottom w:w="0" w:type="dxa"/>
            <w:right w:w="108" w:type="dxa"/>
          </w:tblCellMar>
        </w:tblPrEx>
        <w:trPr>
          <w:cantSplit/>
          <w:jc w:val="center"/>
        </w:trPr>
        <w:tc>
          <w:tcPr>
            <w:tcW w:w="9356" w:type="dxa"/>
            <w:gridSpan w:val="27"/>
            <w:tcBorders>
              <w:top w:val="single" w:sz="4" w:space="0" w:color="auto"/>
              <w:bottom w:val="single" w:sz="4" w:space="0" w:color="auto"/>
            </w:tcBorders>
          </w:tcPr>
          <w:p w:rsidR="00000000" w:rsidRDefault="00000000">
            <w:pPr>
              <w:pStyle w:val="Heading1"/>
              <w:spacing w:before="60" w:after="60"/>
              <w:rPr>
                <w:b w:val="0"/>
                <w:bCs/>
                <w:i/>
                <w:iCs/>
                <w:sz w:val="18"/>
                <w:lang w:val="es-ES"/>
              </w:rPr>
            </w:pPr>
            <w:r>
              <w:rPr>
                <w:i/>
                <w:iCs/>
                <w:sz w:val="18"/>
                <w:lang w:val="es-ES"/>
              </w:rPr>
              <w:t>Indemnizaciones por violaciones del salario mínimo</w:t>
            </w:r>
          </w:p>
        </w:tc>
      </w:tr>
      <w:tr w:rsidR="00000000">
        <w:tblPrEx>
          <w:tblCellMar>
            <w:top w:w="0" w:type="dxa"/>
            <w:left w:w="108" w:type="dxa"/>
            <w:bottom w:w="0" w:type="dxa"/>
            <w:right w:w="108" w:type="dxa"/>
          </w:tblCellMar>
        </w:tblPrEx>
        <w:trPr>
          <w:cantSplit/>
          <w:trHeight w:val="222"/>
          <w:jc w:val="center"/>
        </w:trPr>
        <w:tc>
          <w:tcPr>
            <w:tcW w:w="1871" w:type="dxa"/>
            <w:gridSpan w:val="5"/>
            <w:tcBorders>
              <w:top w:val="single" w:sz="4" w:space="0" w:color="auto"/>
              <w:bottom w:val="single" w:sz="4" w:space="0" w:color="auto"/>
            </w:tcBorders>
          </w:tcPr>
          <w:p w:rsidR="00000000" w:rsidRDefault="00000000">
            <w:pPr>
              <w:spacing w:before="60" w:after="60"/>
              <w:jc w:val="center"/>
              <w:rPr>
                <w:bCs/>
                <w:i/>
                <w:iCs/>
                <w:sz w:val="18"/>
                <w:lang w:val="es-ES"/>
              </w:rPr>
            </w:pPr>
            <w:r>
              <w:rPr>
                <w:i/>
                <w:iCs/>
                <w:sz w:val="18"/>
                <w:lang w:val="es-ES"/>
              </w:rPr>
              <w:t>Sector</w:t>
            </w:r>
          </w:p>
        </w:tc>
        <w:tc>
          <w:tcPr>
            <w:tcW w:w="1871" w:type="dxa"/>
            <w:gridSpan w:val="7"/>
            <w:tcBorders>
              <w:top w:val="single" w:sz="4" w:space="0" w:color="auto"/>
              <w:bottom w:val="single" w:sz="4" w:space="0" w:color="auto"/>
            </w:tcBorders>
          </w:tcPr>
          <w:p w:rsidR="00000000" w:rsidRDefault="00000000">
            <w:pPr>
              <w:spacing w:before="60" w:after="60"/>
              <w:jc w:val="center"/>
              <w:rPr>
                <w:bCs/>
                <w:i/>
                <w:iCs/>
                <w:sz w:val="18"/>
                <w:lang w:val="es-ES"/>
              </w:rPr>
            </w:pPr>
            <w:r>
              <w:rPr>
                <w:i/>
                <w:iCs/>
                <w:sz w:val="18"/>
                <w:lang w:val="es-ES"/>
              </w:rPr>
              <w:t>No. de trabajadoras</w:t>
            </w:r>
          </w:p>
        </w:tc>
        <w:tc>
          <w:tcPr>
            <w:tcW w:w="1871" w:type="dxa"/>
            <w:gridSpan w:val="4"/>
            <w:tcBorders>
              <w:top w:val="single" w:sz="4" w:space="0" w:color="auto"/>
              <w:bottom w:val="single" w:sz="4" w:space="0" w:color="auto"/>
            </w:tcBorders>
          </w:tcPr>
          <w:p w:rsidR="00000000" w:rsidRDefault="00000000">
            <w:pPr>
              <w:spacing w:before="60" w:after="60"/>
              <w:jc w:val="center"/>
              <w:rPr>
                <w:bCs/>
                <w:i/>
                <w:iCs/>
                <w:sz w:val="18"/>
                <w:lang w:val="es-ES"/>
              </w:rPr>
            </w:pPr>
            <w:r>
              <w:rPr>
                <w:i/>
                <w:iCs/>
                <w:sz w:val="18"/>
                <w:lang w:val="es-ES"/>
              </w:rPr>
              <w:t>Total en NSI</w:t>
            </w:r>
          </w:p>
        </w:tc>
        <w:tc>
          <w:tcPr>
            <w:tcW w:w="1871" w:type="dxa"/>
            <w:gridSpan w:val="6"/>
            <w:tcBorders>
              <w:top w:val="single" w:sz="4" w:space="0" w:color="auto"/>
              <w:bottom w:val="single" w:sz="4" w:space="0" w:color="auto"/>
            </w:tcBorders>
          </w:tcPr>
          <w:p w:rsidR="00000000" w:rsidRDefault="00000000">
            <w:pPr>
              <w:spacing w:before="60" w:after="60"/>
              <w:jc w:val="center"/>
              <w:rPr>
                <w:bCs/>
                <w:i/>
                <w:iCs/>
                <w:sz w:val="18"/>
                <w:lang w:val="es-ES"/>
              </w:rPr>
            </w:pPr>
            <w:r>
              <w:rPr>
                <w:i/>
                <w:iCs/>
                <w:sz w:val="18"/>
                <w:lang w:val="es-ES"/>
              </w:rPr>
              <w:t>No. de trabajadores</w:t>
            </w:r>
          </w:p>
        </w:tc>
        <w:tc>
          <w:tcPr>
            <w:tcW w:w="1872" w:type="dxa"/>
            <w:gridSpan w:val="5"/>
            <w:tcBorders>
              <w:top w:val="single" w:sz="4" w:space="0" w:color="auto"/>
              <w:bottom w:val="single" w:sz="4" w:space="0" w:color="auto"/>
            </w:tcBorders>
          </w:tcPr>
          <w:p w:rsidR="00000000" w:rsidRDefault="00000000">
            <w:pPr>
              <w:spacing w:before="60" w:after="60"/>
              <w:jc w:val="center"/>
              <w:rPr>
                <w:bCs/>
                <w:i/>
                <w:iCs/>
                <w:sz w:val="18"/>
                <w:lang w:val="es-ES"/>
              </w:rPr>
            </w:pPr>
            <w:r>
              <w:rPr>
                <w:i/>
                <w:iCs/>
                <w:sz w:val="18"/>
                <w:lang w:val="es-ES"/>
              </w:rPr>
              <w:t>Total en NSI</w:t>
            </w:r>
          </w:p>
        </w:tc>
      </w:tr>
      <w:tr w:rsidR="00000000">
        <w:tblPrEx>
          <w:tblCellMar>
            <w:top w:w="0" w:type="dxa"/>
            <w:left w:w="108" w:type="dxa"/>
            <w:bottom w:w="0" w:type="dxa"/>
            <w:right w:w="108" w:type="dxa"/>
          </w:tblCellMar>
        </w:tblPrEx>
        <w:trPr>
          <w:cantSplit/>
          <w:trHeight w:val="219"/>
          <w:jc w:val="center"/>
        </w:trPr>
        <w:tc>
          <w:tcPr>
            <w:tcW w:w="1871" w:type="dxa"/>
            <w:gridSpan w:val="5"/>
            <w:tcBorders>
              <w:top w:val="single" w:sz="4" w:space="0" w:color="auto"/>
              <w:bottom w:val="nil"/>
            </w:tcBorders>
          </w:tcPr>
          <w:p w:rsidR="00000000" w:rsidRDefault="00000000">
            <w:pPr>
              <w:spacing w:before="60" w:after="60"/>
              <w:rPr>
                <w:sz w:val="18"/>
                <w:lang w:val="es-ES"/>
              </w:rPr>
            </w:pPr>
            <w:r>
              <w:rPr>
                <w:sz w:val="18"/>
                <w:lang w:val="es-ES"/>
              </w:rPr>
              <w:t xml:space="preserve">Judíos </w:t>
            </w:r>
          </w:p>
        </w:tc>
        <w:tc>
          <w:tcPr>
            <w:tcW w:w="1871" w:type="dxa"/>
            <w:gridSpan w:val="7"/>
            <w:tcBorders>
              <w:top w:val="single" w:sz="4" w:space="0" w:color="auto"/>
              <w:bottom w:val="nil"/>
            </w:tcBorders>
          </w:tcPr>
          <w:p w:rsidR="00000000" w:rsidRDefault="00000000">
            <w:pPr>
              <w:spacing w:before="60" w:after="60"/>
              <w:ind w:right="680"/>
              <w:jc w:val="right"/>
              <w:rPr>
                <w:sz w:val="18"/>
                <w:lang w:val="es-ES"/>
              </w:rPr>
            </w:pPr>
            <w:r>
              <w:rPr>
                <w:sz w:val="18"/>
                <w:lang w:val="es-ES"/>
              </w:rPr>
              <w:t xml:space="preserve"> 789</w:t>
            </w:r>
          </w:p>
        </w:tc>
        <w:tc>
          <w:tcPr>
            <w:tcW w:w="1871" w:type="dxa"/>
            <w:gridSpan w:val="4"/>
            <w:tcBorders>
              <w:top w:val="single" w:sz="4" w:space="0" w:color="auto"/>
              <w:bottom w:val="nil"/>
            </w:tcBorders>
          </w:tcPr>
          <w:p w:rsidR="00000000" w:rsidRDefault="00000000">
            <w:pPr>
              <w:spacing w:before="60" w:after="60"/>
              <w:ind w:right="680"/>
              <w:jc w:val="right"/>
              <w:rPr>
                <w:sz w:val="18"/>
                <w:lang w:val="es-ES"/>
              </w:rPr>
            </w:pPr>
            <w:r>
              <w:rPr>
                <w:sz w:val="18"/>
                <w:lang w:val="es-ES"/>
              </w:rPr>
              <w:t>159 337</w:t>
            </w:r>
          </w:p>
        </w:tc>
        <w:tc>
          <w:tcPr>
            <w:tcW w:w="1871" w:type="dxa"/>
            <w:gridSpan w:val="6"/>
            <w:tcBorders>
              <w:top w:val="single" w:sz="4" w:space="0" w:color="auto"/>
              <w:bottom w:val="nil"/>
            </w:tcBorders>
          </w:tcPr>
          <w:p w:rsidR="00000000" w:rsidRDefault="00000000">
            <w:pPr>
              <w:spacing w:before="60" w:after="60"/>
              <w:ind w:right="680"/>
              <w:jc w:val="right"/>
              <w:rPr>
                <w:sz w:val="18"/>
                <w:lang w:val="es-ES"/>
              </w:rPr>
            </w:pPr>
            <w:r>
              <w:rPr>
                <w:sz w:val="18"/>
                <w:lang w:val="es-ES"/>
              </w:rPr>
              <w:t xml:space="preserve"> 520</w:t>
            </w:r>
          </w:p>
        </w:tc>
        <w:tc>
          <w:tcPr>
            <w:tcW w:w="1872" w:type="dxa"/>
            <w:gridSpan w:val="5"/>
            <w:tcBorders>
              <w:top w:val="single" w:sz="4" w:space="0" w:color="auto"/>
              <w:bottom w:val="nil"/>
            </w:tcBorders>
          </w:tcPr>
          <w:p w:rsidR="00000000" w:rsidRDefault="00000000">
            <w:pPr>
              <w:spacing w:before="60" w:after="60"/>
              <w:ind w:right="680"/>
              <w:jc w:val="right"/>
              <w:rPr>
                <w:sz w:val="18"/>
                <w:lang w:val="es-ES"/>
              </w:rPr>
            </w:pPr>
            <w:r>
              <w:rPr>
                <w:sz w:val="18"/>
                <w:lang w:val="es-ES"/>
              </w:rPr>
              <w:t xml:space="preserve"> 114 158</w:t>
            </w:r>
          </w:p>
        </w:tc>
      </w:tr>
      <w:tr w:rsidR="00000000">
        <w:tblPrEx>
          <w:tblCellMar>
            <w:top w:w="0" w:type="dxa"/>
            <w:left w:w="108" w:type="dxa"/>
            <w:bottom w:w="0" w:type="dxa"/>
            <w:right w:w="108" w:type="dxa"/>
          </w:tblCellMar>
        </w:tblPrEx>
        <w:trPr>
          <w:cantSplit/>
          <w:trHeight w:val="219"/>
          <w:jc w:val="center"/>
        </w:trPr>
        <w:tc>
          <w:tcPr>
            <w:tcW w:w="1871" w:type="dxa"/>
            <w:gridSpan w:val="5"/>
            <w:tcBorders>
              <w:top w:val="nil"/>
              <w:bottom w:val="nil"/>
            </w:tcBorders>
          </w:tcPr>
          <w:p w:rsidR="00000000" w:rsidRDefault="00000000">
            <w:pPr>
              <w:spacing w:before="60" w:after="60"/>
              <w:rPr>
                <w:sz w:val="18"/>
                <w:lang w:val="es-ES"/>
              </w:rPr>
            </w:pPr>
            <w:r>
              <w:rPr>
                <w:sz w:val="18"/>
                <w:lang w:val="es-ES"/>
              </w:rPr>
              <w:t>Árabes</w:t>
            </w:r>
          </w:p>
        </w:tc>
        <w:tc>
          <w:tcPr>
            <w:tcW w:w="1871" w:type="dxa"/>
            <w:gridSpan w:val="7"/>
            <w:tcBorders>
              <w:top w:val="nil"/>
              <w:bottom w:val="nil"/>
            </w:tcBorders>
          </w:tcPr>
          <w:p w:rsidR="00000000" w:rsidRDefault="00000000">
            <w:pPr>
              <w:spacing w:before="60" w:after="60"/>
              <w:ind w:right="680"/>
              <w:jc w:val="right"/>
              <w:rPr>
                <w:sz w:val="18"/>
                <w:lang w:val="es-ES"/>
              </w:rPr>
            </w:pPr>
            <w:r>
              <w:rPr>
                <w:sz w:val="18"/>
                <w:lang w:val="es-ES"/>
              </w:rPr>
              <w:t>1 005</w:t>
            </w:r>
          </w:p>
        </w:tc>
        <w:tc>
          <w:tcPr>
            <w:tcW w:w="1871" w:type="dxa"/>
            <w:gridSpan w:val="4"/>
            <w:tcBorders>
              <w:top w:val="nil"/>
              <w:bottom w:val="nil"/>
            </w:tcBorders>
          </w:tcPr>
          <w:p w:rsidR="00000000" w:rsidRDefault="00000000">
            <w:pPr>
              <w:spacing w:before="60" w:after="60"/>
              <w:ind w:right="680"/>
              <w:jc w:val="right"/>
              <w:rPr>
                <w:sz w:val="18"/>
                <w:lang w:val="es-ES"/>
              </w:rPr>
            </w:pPr>
            <w:r>
              <w:rPr>
                <w:sz w:val="18"/>
                <w:lang w:val="es-ES"/>
              </w:rPr>
              <w:t>170 321</w:t>
            </w:r>
          </w:p>
        </w:tc>
        <w:tc>
          <w:tcPr>
            <w:tcW w:w="1871" w:type="dxa"/>
            <w:gridSpan w:val="6"/>
            <w:tcBorders>
              <w:top w:val="nil"/>
              <w:bottom w:val="nil"/>
            </w:tcBorders>
          </w:tcPr>
          <w:p w:rsidR="00000000" w:rsidRDefault="00000000">
            <w:pPr>
              <w:spacing w:before="60" w:after="60"/>
              <w:ind w:right="680"/>
              <w:jc w:val="right"/>
              <w:rPr>
                <w:sz w:val="18"/>
                <w:lang w:val="es-ES"/>
              </w:rPr>
            </w:pPr>
            <w:r>
              <w:rPr>
                <w:sz w:val="18"/>
                <w:lang w:val="es-ES"/>
              </w:rPr>
              <w:t xml:space="preserve"> 318</w:t>
            </w:r>
          </w:p>
        </w:tc>
        <w:tc>
          <w:tcPr>
            <w:tcW w:w="1872" w:type="dxa"/>
            <w:gridSpan w:val="5"/>
            <w:tcBorders>
              <w:top w:val="nil"/>
              <w:bottom w:val="nil"/>
            </w:tcBorders>
          </w:tcPr>
          <w:p w:rsidR="00000000" w:rsidRDefault="00000000">
            <w:pPr>
              <w:spacing w:before="60" w:after="60"/>
              <w:ind w:right="680"/>
              <w:jc w:val="right"/>
              <w:rPr>
                <w:sz w:val="18"/>
                <w:lang w:val="es-ES"/>
              </w:rPr>
            </w:pPr>
            <w:r>
              <w:rPr>
                <w:sz w:val="18"/>
                <w:lang w:val="es-ES"/>
              </w:rPr>
              <w:t xml:space="preserve"> 87 188</w:t>
            </w:r>
          </w:p>
        </w:tc>
      </w:tr>
      <w:tr w:rsidR="00000000">
        <w:tblPrEx>
          <w:tblCellMar>
            <w:top w:w="0" w:type="dxa"/>
            <w:left w:w="108" w:type="dxa"/>
            <w:bottom w:w="0" w:type="dxa"/>
            <w:right w:w="108" w:type="dxa"/>
          </w:tblCellMar>
        </w:tblPrEx>
        <w:trPr>
          <w:cantSplit/>
          <w:trHeight w:val="219"/>
          <w:jc w:val="center"/>
        </w:trPr>
        <w:tc>
          <w:tcPr>
            <w:tcW w:w="1871" w:type="dxa"/>
            <w:gridSpan w:val="5"/>
            <w:tcBorders>
              <w:top w:val="nil"/>
              <w:bottom w:val="nil"/>
            </w:tcBorders>
          </w:tcPr>
          <w:p w:rsidR="00000000" w:rsidRDefault="00000000">
            <w:pPr>
              <w:spacing w:before="60" w:after="60"/>
              <w:rPr>
                <w:sz w:val="18"/>
                <w:lang w:val="es-ES"/>
              </w:rPr>
            </w:pPr>
            <w:r>
              <w:rPr>
                <w:sz w:val="18"/>
                <w:lang w:val="es-ES"/>
              </w:rPr>
              <w:t>Jóvenes judíos</w:t>
            </w:r>
          </w:p>
        </w:tc>
        <w:tc>
          <w:tcPr>
            <w:tcW w:w="1871" w:type="dxa"/>
            <w:gridSpan w:val="7"/>
            <w:tcBorders>
              <w:top w:val="nil"/>
              <w:bottom w:val="nil"/>
            </w:tcBorders>
          </w:tcPr>
          <w:p w:rsidR="00000000" w:rsidRDefault="00000000">
            <w:pPr>
              <w:spacing w:before="60" w:after="60"/>
              <w:ind w:right="680"/>
              <w:jc w:val="right"/>
              <w:rPr>
                <w:sz w:val="18"/>
                <w:lang w:val="es-ES"/>
              </w:rPr>
            </w:pPr>
            <w:r>
              <w:rPr>
                <w:sz w:val="18"/>
                <w:lang w:val="es-ES"/>
              </w:rPr>
              <w:t xml:space="preserve"> 36</w:t>
            </w:r>
          </w:p>
        </w:tc>
        <w:tc>
          <w:tcPr>
            <w:tcW w:w="1871" w:type="dxa"/>
            <w:gridSpan w:val="4"/>
            <w:tcBorders>
              <w:top w:val="nil"/>
              <w:bottom w:val="nil"/>
            </w:tcBorders>
          </w:tcPr>
          <w:p w:rsidR="00000000" w:rsidRDefault="00000000">
            <w:pPr>
              <w:spacing w:before="60" w:after="60"/>
              <w:ind w:right="680"/>
              <w:jc w:val="right"/>
              <w:rPr>
                <w:sz w:val="18"/>
                <w:lang w:val="es-ES"/>
              </w:rPr>
            </w:pPr>
            <w:r>
              <w:rPr>
                <w:sz w:val="18"/>
                <w:lang w:val="es-ES"/>
              </w:rPr>
              <w:t xml:space="preserve"> 3 951</w:t>
            </w:r>
          </w:p>
        </w:tc>
        <w:tc>
          <w:tcPr>
            <w:tcW w:w="1871" w:type="dxa"/>
            <w:gridSpan w:val="6"/>
            <w:tcBorders>
              <w:top w:val="nil"/>
              <w:bottom w:val="nil"/>
            </w:tcBorders>
          </w:tcPr>
          <w:p w:rsidR="00000000" w:rsidRDefault="00000000">
            <w:pPr>
              <w:spacing w:before="60" w:after="60"/>
              <w:ind w:right="680"/>
              <w:jc w:val="right"/>
              <w:rPr>
                <w:sz w:val="18"/>
                <w:lang w:val="es-ES"/>
              </w:rPr>
            </w:pPr>
            <w:r>
              <w:rPr>
                <w:sz w:val="18"/>
                <w:lang w:val="es-ES"/>
              </w:rPr>
              <w:t xml:space="preserve"> 58</w:t>
            </w:r>
          </w:p>
        </w:tc>
        <w:tc>
          <w:tcPr>
            <w:tcW w:w="1872" w:type="dxa"/>
            <w:gridSpan w:val="5"/>
            <w:tcBorders>
              <w:top w:val="nil"/>
              <w:bottom w:val="nil"/>
            </w:tcBorders>
          </w:tcPr>
          <w:p w:rsidR="00000000" w:rsidRDefault="00000000">
            <w:pPr>
              <w:spacing w:before="60" w:after="60"/>
              <w:ind w:right="680"/>
              <w:jc w:val="right"/>
              <w:rPr>
                <w:sz w:val="18"/>
                <w:lang w:val="es-ES"/>
              </w:rPr>
            </w:pPr>
            <w:r>
              <w:rPr>
                <w:sz w:val="18"/>
                <w:lang w:val="es-ES"/>
              </w:rPr>
              <w:t xml:space="preserve"> 6 981</w:t>
            </w:r>
          </w:p>
        </w:tc>
      </w:tr>
      <w:tr w:rsidR="00000000">
        <w:tblPrEx>
          <w:tblCellMar>
            <w:top w:w="0" w:type="dxa"/>
            <w:left w:w="108" w:type="dxa"/>
            <w:bottom w:w="0" w:type="dxa"/>
            <w:right w:w="108" w:type="dxa"/>
          </w:tblCellMar>
        </w:tblPrEx>
        <w:trPr>
          <w:cantSplit/>
          <w:trHeight w:val="219"/>
          <w:jc w:val="center"/>
        </w:trPr>
        <w:tc>
          <w:tcPr>
            <w:tcW w:w="1871" w:type="dxa"/>
            <w:gridSpan w:val="5"/>
            <w:tcBorders>
              <w:top w:val="nil"/>
              <w:bottom w:val="nil"/>
            </w:tcBorders>
          </w:tcPr>
          <w:p w:rsidR="00000000" w:rsidRDefault="00000000">
            <w:pPr>
              <w:spacing w:before="60" w:after="60"/>
              <w:rPr>
                <w:sz w:val="18"/>
                <w:lang w:val="es-ES"/>
              </w:rPr>
            </w:pPr>
            <w:r>
              <w:rPr>
                <w:sz w:val="18"/>
                <w:lang w:val="es-ES"/>
              </w:rPr>
              <w:t>Jóvenes árabes</w:t>
            </w:r>
          </w:p>
        </w:tc>
        <w:tc>
          <w:tcPr>
            <w:tcW w:w="1871" w:type="dxa"/>
            <w:gridSpan w:val="7"/>
            <w:tcBorders>
              <w:top w:val="nil"/>
              <w:bottom w:val="nil"/>
            </w:tcBorders>
          </w:tcPr>
          <w:p w:rsidR="00000000" w:rsidRDefault="00000000">
            <w:pPr>
              <w:spacing w:before="60" w:after="60"/>
              <w:ind w:right="680"/>
              <w:jc w:val="right"/>
              <w:rPr>
                <w:sz w:val="18"/>
                <w:lang w:val="es-ES"/>
              </w:rPr>
            </w:pPr>
            <w:r>
              <w:rPr>
                <w:sz w:val="18"/>
                <w:lang w:val="es-ES"/>
              </w:rPr>
              <w:t xml:space="preserve"> 85</w:t>
            </w:r>
          </w:p>
        </w:tc>
        <w:tc>
          <w:tcPr>
            <w:tcW w:w="1871" w:type="dxa"/>
            <w:gridSpan w:val="4"/>
            <w:tcBorders>
              <w:top w:val="nil"/>
              <w:bottom w:val="nil"/>
            </w:tcBorders>
          </w:tcPr>
          <w:p w:rsidR="00000000" w:rsidRDefault="00000000">
            <w:pPr>
              <w:spacing w:before="60" w:after="60"/>
              <w:ind w:right="680"/>
              <w:jc w:val="right"/>
              <w:rPr>
                <w:sz w:val="18"/>
                <w:lang w:val="es-ES"/>
              </w:rPr>
            </w:pPr>
            <w:r>
              <w:rPr>
                <w:sz w:val="18"/>
                <w:lang w:val="es-ES"/>
              </w:rPr>
              <w:t xml:space="preserve"> 23 586</w:t>
            </w:r>
          </w:p>
        </w:tc>
        <w:tc>
          <w:tcPr>
            <w:tcW w:w="1871" w:type="dxa"/>
            <w:gridSpan w:val="6"/>
            <w:tcBorders>
              <w:top w:val="nil"/>
              <w:bottom w:val="nil"/>
            </w:tcBorders>
          </w:tcPr>
          <w:p w:rsidR="00000000" w:rsidRDefault="00000000">
            <w:pPr>
              <w:spacing w:before="60" w:after="60"/>
              <w:ind w:right="680"/>
              <w:jc w:val="right"/>
              <w:rPr>
                <w:sz w:val="18"/>
                <w:lang w:val="es-ES"/>
              </w:rPr>
            </w:pPr>
            <w:r>
              <w:rPr>
                <w:sz w:val="18"/>
                <w:lang w:val="es-ES"/>
              </w:rPr>
              <w:t xml:space="preserve"> 61</w:t>
            </w:r>
          </w:p>
        </w:tc>
        <w:tc>
          <w:tcPr>
            <w:tcW w:w="1872" w:type="dxa"/>
            <w:gridSpan w:val="5"/>
            <w:tcBorders>
              <w:top w:val="nil"/>
              <w:bottom w:val="nil"/>
            </w:tcBorders>
          </w:tcPr>
          <w:p w:rsidR="00000000" w:rsidRDefault="00000000">
            <w:pPr>
              <w:spacing w:before="60" w:after="60"/>
              <w:ind w:right="680"/>
              <w:jc w:val="right"/>
              <w:rPr>
                <w:sz w:val="18"/>
                <w:lang w:val="es-ES"/>
              </w:rPr>
            </w:pPr>
            <w:r>
              <w:rPr>
                <w:sz w:val="18"/>
                <w:lang w:val="es-ES"/>
              </w:rPr>
              <w:t xml:space="preserve"> 7 354</w:t>
            </w:r>
          </w:p>
        </w:tc>
      </w:tr>
      <w:tr w:rsidR="00000000">
        <w:tblPrEx>
          <w:tblCellMar>
            <w:top w:w="0" w:type="dxa"/>
            <w:left w:w="108" w:type="dxa"/>
            <w:bottom w:w="0" w:type="dxa"/>
            <w:right w:w="108" w:type="dxa"/>
          </w:tblCellMar>
        </w:tblPrEx>
        <w:trPr>
          <w:cantSplit/>
          <w:trHeight w:val="219"/>
          <w:jc w:val="center"/>
        </w:trPr>
        <w:tc>
          <w:tcPr>
            <w:tcW w:w="1871" w:type="dxa"/>
            <w:gridSpan w:val="5"/>
            <w:tcBorders>
              <w:top w:val="nil"/>
              <w:bottom w:val="single" w:sz="4" w:space="0" w:color="auto"/>
            </w:tcBorders>
          </w:tcPr>
          <w:p w:rsidR="00000000" w:rsidRDefault="00000000">
            <w:pPr>
              <w:spacing w:before="60" w:after="60"/>
              <w:rPr>
                <w:sz w:val="18"/>
                <w:lang w:val="es-ES"/>
              </w:rPr>
            </w:pPr>
            <w:r>
              <w:rPr>
                <w:sz w:val="18"/>
                <w:lang w:val="es-ES"/>
              </w:rPr>
              <w:t>Extranjeros</w:t>
            </w:r>
          </w:p>
        </w:tc>
        <w:tc>
          <w:tcPr>
            <w:tcW w:w="1871" w:type="dxa"/>
            <w:gridSpan w:val="7"/>
            <w:tcBorders>
              <w:top w:val="nil"/>
              <w:bottom w:val="single" w:sz="4" w:space="0" w:color="auto"/>
            </w:tcBorders>
          </w:tcPr>
          <w:p w:rsidR="00000000" w:rsidRDefault="00000000">
            <w:pPr>
              <w:spacing w:before="60" w:after="60"/>
              <w:ind w:right="680"/>
              <w:jc w:val="right"/>
              <w:rPr>
                <w:sz w:val="18"/>
                <w:lang w:val="es-ES"/>
              </w:rPr>
            </w:pPr>
          </w:p>
        </w:tc>
        <w:tc>
          <w:tcPr>
            <w:tcW w:w="1871" w:type="dxa"/>
            <w:gridSpan w:val="4"/>
            <w:tcBorders>
              <w:top w:val="nil"/>
              <w:bottom w:val="single" w:sz="4" w:space="0" w:color="auto"/>
            </w:tcBorders>
          </w:tcPr>
          <w:p w:rsidR="00000000" w:rsidRDefault="00000000">
            <w:pPr>
              <w:spacing w:before="60" w:after="60"/>
              <w:ind w:right="680"/>
              <w:jc w:val="right"/>
              <w:rPr>
                <w:sz w:val="18"/>
                <w:lang w:val="es-ES"/>
              </w:rPr>
            </w:pPr>
          </w:p>
        </w:tc>
        <w:tc>
          <w:tcPr>
            <w:tcW w:w="1871" w:type="dxa"/>
            <w:gridSpan w:val="6"/>
            <w:tcBorders>
              <w:top w:val="nil"/>
              <w:bottom w:val="single" w:sz="4" w:space="0" w:color="auto"/>
            </w:tcBorders>
          </w:tcPr>
          <w:p w:rsidR="00000000" w:rsidRDefault="00000000">
            <w:pPr>
              <w:spacing w:before="60" w:after="60"/>
              <w:ind w:right="680"/>
              <w:jc w:val="right"/>
              <w:rPr>
                <w:sz w:val="18"/>
                <w:lang w:val="es-ES"/>
              </w:rPr>
            </w:pPr>
            <w:r>
              <w:rPr>
                <w:sz w:val="18"/>
                <w:lang w:val="es-ES"/>
              </w:rPr>
              <w:t xml:space="preserve"> 371</w:t>
            </w:r>
          </w:p>
        </w:tc>
        <w:tc>
          <w:tcPr>
            <w:tcW w:w="1872" w:type="dxa"/>
            <w:gridSpan w:val="5"/>
            <w:tcBorders>
              <w:top w:val="nil"/>
              <w:bottom w:val="single" w:sz="4" w:space="0" w:color="auto"/>
            </w:tcBorders>
          </w:tcPr>
          <w:p w:rsidR="00000000" w:rsidRDefault="00000000">
            <w:pPr>
              <w:spacing w:before="60" w:after="60"/>
              <w:ind w:right="680"/>
              <w:jc w:val="right"/>
              <w:rPr>
                <w:sz w:val="18"/>
                <w:lang w:val="es-ES"/>
              </w:rPr>
            </w:pPr>
            <w:r>
              <w:rPr>
                <w:sz w:val="18"/>
                <w:lang w:val="es-ES"/>
              </w:rPr>
              <w:t xml:space="preserve"> 881 710</w:t>
            </w:r>
          </w:p>
        </w:tc>
      </w:tr>
      <w:tr w:rsidR="00000000">
        <w:tblPrEx>
          <w:tblCellMar>
            <w:top w:w="0" w:type="dxa"/>
            <w:left w:w="108" w:type="dxa"/>
            <w:bottom w:w="0" w:type="dxa"/>
            <w:right w:w="108" w:type="dxa"/>
          </w:tblCellMar>
        </w:tblPrEx>
        <w:trPr>
          <w:cantSplit/>
          <w:trHeight w:val="219"/>
          <w:jc w:val="center"/>
        </w:trPr>
        <w:tc>
          <w:tcPr>
            <w:tcW w:w="1871" w:type="dxa"/>
            <w:gridSpan w:val="5"/>
            <w:tcBorders>
              <w:top w:val="single" w:sz="4" w:space="0" w:color="auto"/>
              <w:bottom w:val="single" w:sz="4" w:space="0" w:color="auto"/>
            </w:tcBorders>
          </w:tcPr>
          <w:p w:rsidR="00000000" w:rsidRDefault="00000000">
            <w:pPr>
              <w:spacing w:before="60" w:after="60"/>
              <w:rPr>
                <w:sz w:val="18"/>
                <w:lang w:val="es-ES"/>
              </w:rPr>
            </w:pPr>
            <w:r>
              <w:rPr>
                <w:sz w:val="18"/>
                <w:lang w:val="es-ES"/>
              </w:rPr>
              <w:t>Total</w:t>
            </w:r>
          </w:p>
        </w:tc>
        <w:tc>
          <w:tcPr>
            <w:tcW w:w="1871" w:type="dxa"/>
            <w:gridSpan w:val="7"/>
            <w:tcBorders>
              <w:top w:val="single" w:sz="4" w:space="0" w:color="auto"/>
              <w:bottom w:val="single" w:sz="4" w:space="0" w:color="auto"/>
            </w:tcBorders>
          </w:tcPr>
          <w:p w:rsidR="00000000" w:rsidRDefault="00000000">
            <w:pPr>
              <w:spacing w:before="60" w:after="60"/>
              <w:rPr>
                <w:sz w:val="18"/>
                <w:lang w:val="es-ES"/>
              </w:rPr>
            </w:pPr>
            <w:r>
              <w:rPr>
                <w:sz w:val="18"/>
                <w:lang w:val="es-ES"/>
              </w:rPr>
              <w:t>1 915</w:t>
            </w:r>
          </w:p>
        </w:tc>
        <w:tc>
          <w:tcPr>
            <w:tcW w:w="1871" w:type="dxa"/>
            <w:gridSpan w:val="4"/>
            <w:tcBorders>
              <w:top w:val="single" w:sz="4" w:space="0" w:color="auto"/>
              <w:bottom w:val="single" w:sz="4" w:space="0" w:color="auto"/>
            </w:tcBorders>
          </w:tcPr>
          <w:p w:rsidR="00000000" w:rsidRDefault="00000000">
            <w:pPr>
              <w:spacing w:before="60" w:after="60"/>
              <w:rPr>
                <w:sz w:val="18"/>
                <w:lang w:val="es-ES"/>
              </w:rPr>
            </w:pPr>
            <w:r>
              <w:rPr>
                <w:sz w:val="18"/>
                <w:lang w:val="es-ES"/>
              </w:rPr>
              <w:t>357 196</w:t>
            </w:r>
          </w:p>
        </w:tc>
        <w:tc>
          <w:tcPr>
            <w:tcW w:w="1871" w:type="dxa"/>
            <w:gridSpan w:val="6"/>
            <w:tcBorders>
              <w:top w:val="single" w:sz="4" w:space="0" w:color="auto"/>
              <w:bottom w:val="single" w:sz="4" w:space="0" w:color="auto"/>
            </w:tcBorders>
          </w:tcPr>
          <w:p w:rsidR="00000000" w:rsidRDefault="00000000">
            <w:pPr>
              <w:spacing w:before="60" w:after="60"/>
              <w:rPr>
                <w:sz w:val="18"/>
                <w:lang w:val="es-ES"/>
              </w:rPr>
            </w:pPr>
            <w:r>
              <w:rPr>
                <w:sz w:val="18"/>
                <w:lang w:val="es-ES"/>
              </w:rPr>
              <w:t>1 328</w:t>
            </w:r>
          </w:p>
        </w:tc>
        <w:tc>
          <w:tcPr>
            <w:tcW w:w="1872" w:type="dxa"/>
            <w:gridSpan w:val="5"/>
            <w:tcBorders>
              <w:top w:val="single" w:sz="4" w:space="0" w:color="auto"/>
              <w:bottom w:val="single" w:sz="4" w:space="0" w:color="auto"/>
            </w:tcBorders>
          </w:tcPr>
          <w:p w:rsidR="00000000" w:rsidRDefault="00000000">
            <w:pPr>
              <w:spacing w:before="60" w:after="60"/>
              <w:rPr>
                <w:sz w:val="18"/>
                <w:lang w:val="es-ES"/>
              </w:rPr>
            </w:pPr>
            <w:r>
              <w:rPr>
                <w:sz w:val="18"/>
                <w:lang w:val="es-ES"/>
              </w:rPr>
              <w:t>1 100 224</w:t>
            </w:r>
          </w:p>
        </w:tc>
      </w:tr>
      <w:tr w:rsidR="00000000">
        <w:tblPrEx>
          <w:tblCellMar>
            <w:top w:w="0" w:type="dxa"/>
            <w:left w:w="108" w:type="dxa"/>
            <w:bottom w:w="0" w:type="dxa"/>
            <w:right w:w="108" w:type="dxa"/>
          </w:tblCellMar>
        </w:tblPrEx>
        <w:trPr>
          <w:cantSplit/>
          <w:trHeight w:val="219"/>
          <w:jc w:val="center"/>
        </w:trPr>
        <w:tc>
          <w:tcPr>
            <w:tcW w:w="1871" w:type="dxa"/>
            <w:gridSpan w:val="5"/>
            <w:tcBorders>
              <w:top w:val="single" w:sz="4" w:space="0" w:color="auto"/>
              <w:bottom w:val="single" w:sz="4" w:space="0" w:color="auto"/>
            </w:tcBorders>
          </w:tcPr>
          <w:p w:rsidR="00000000" w:rsidRDefault="00000000">
            <w:pPr>
              <w:spacing w:before="60" w:after="60"/>
              <w:rPr>
                <w:sz w:val="18"/>
                <w:lang w:val="es-ES"/>
              </w:rPr>
            </w:pPr>
            <w:r>
              <w:rPr>
                <w:sz w:val="18"/>
                <w:lang w:val="es-ES"/>
              </w:rPr>
              <w:t>Total acumulativo</w:t>
            </w:r>
          </w:p>
        </w:tc>
        <w:tc>
          <w:tcPr>
            <w:tcW w:w="7485" w:type="dxa"/>
            <w:gridSpan w:val="22"/>
            <w:tcBorders>
              <w:top w:val="single" w:sz="4" w:space="0" w:color="auto"/>
              <w:bottom w:val="single" w:sz="4" w:space="0" w:color="auto"/>
            </w:tcBorders>
          </w:tcPr>
          <w:p w:rsidR="00000000" w:rsidRDefault="00000000">
            <w:pPr>
              <w:spacing w:before="60" w:after="60"/>
              <w:rPr>
                <w:sz w:val="18"/>
                <w:lang w:val="es-ES"/>
              </w:rPr>
            </w:pPr>
            <w:r>
              <w:rPr>
                <w:sz w:val="18"/>
                <w:lang w:val="es-ES"/>
              </w:rPr>
              <w:t>3.243 trabajadores recibieron 1.457.421 NSI</w:t>
            </w:r>
          </w:p>
        </w:tc>
      </w:tr>
    </w:tbl>
    <w:p w:rsidR="00000000" w:rsidRDefault="00000000">
      <w:pPr>
        <w:spacing w:before="80"/>
        <w:ind w:firstLine="567"/>
        <w:rPr>
          <w:sz w:val="20"/>
          <w:lang w:val="es-ES"/>
        </w:rPr>
      </w:pPr>
      <w:r>
        <w:rPr>
          <w:i/>
          <w:iCs/>
          <w:sz w:val="20"/>
          <w:lang w:val="es-ES"/>
        </w:rPr>
        <w:t xml:space="preserve">Fuente: </w:t>
      </w:r>
      <w:r>
        <w:rPr>
          <w:sz w:val="20"/>
          <w:lang w:val="es-ES"/>
        </w:rPr>
        <w:t>Ministerio de Trabajo y Asuntos Sociales.</w:t>
      </w: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spacing w:after="120"/>
        <w:jc w:val="center"/>
        <w:rPr>
          <w:b/>
          <w:sz w:val="20"/>
          <w:lang w:val="es-ES"/>
        </w:rPr>
      </w:pPr>
      <w:r>
        <w:rPr>
          <w:sz w:val="20"/>
          <w:lang w:val="es-ES"/>
        </w:rPr>
        <w:t>CUADRO 11</w:t>
      </w:r>
    </w:p>
    <w:p w:rsidR="00000000" w:rsidRDefault="00000000">
      <w:pPr>
        <w:spacing w:after="120"/>
        <w:jc w:val="center"/>
        <w:rPr>
          <w:b/>
          <w:bCs/>
          <w:sz w:val="20"/>
          <w:lang w:val="es-ES"/>
        </w:rPr>
      </w:pPr>
      <w:r>
        <w:rPr>
          <w:b/>
          <w:bCs/>
          <w:sz w:val="20"/>
          <w:lang w:val="es-ES"/>
        </w:rPr>
        <w:t>Informe sobre el cumplimiento de la Ley de Salario Mínimo (1997)</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46"/>
        <w:gridCol w:w="21"/>
        <w:gridCol w:w="837"/>
        <w:gridCol w:w="39"/>
        <w:gridCol w:w="428"/>
        <w:gridCol w:w="114"/>
        <w:gridCol w:w="628"/>
        <w:gridCol w:w="702"/>
        <w:gridCol w:w="427"/>
        <w:gridCol w:w="275"/>
        <w:gridCol w:w="975"/>
        <w:gridCol w:w="621"/>
        <w:gridCol w:w="42"/>
        <w:gridCol w:w="15"/>
        <w:gridCol w:w="609"/>
        <w:gridCol w:w="702"/>
        <w:gridCol w:w="503"/>
        <w:gridCol w:w="199"/>
        <w:gridCol w:w="681"/>
        <w:gridCol w:w="992"/>
      </w:tblGrid>
      <w:tr w:rsidR="00000000">
        <w:tblPrEx>
          <w:tblCellMar>
            <w:top w:w="0" w:type="dxa"/>
            <w:bottom w:w="0" w:type="dxa"/>
          </w:tblCellMar>
        </w:tblPrEx>
        <w:trPr>
          <w:cantSplit/>
        </w:trPr>
        <w:tc>
          <w:tcPr>
            <w:tcW w:w="9356" w:type="dxa"/>
            <w:gridSpan w:val="20"/>
            <w:tcBorders>
              <w:top w:val="single" w:sz="4" w:space="0" w:color="auto"/>
              <w:left w:val="single" w:sz="4" w:space="0" w:color="auto"/>
              <w:right w:val="single" w:sz="4" w:space="0" w:color="auto"/>
            </w:tcBorders>
            <w:vAlign w:val="center"/>
          </w:tcPr>
          <w:p w:rsidR="00000000" w:rsidRDefault="00000000">
            <w:pPr>
              <w:spacing w:before="60" w:after="60"/>
              <w:jc w:val="center"/>
              <w:rPr>
                <w:b/>
                <w:bCs/>
                <w:i/>
                <w:iCs/>
                <w:sz w:val="18"/>
                <w:lang w:val="es-ES"/>
              </w:rPr>
            </w:pPr>
            <w:r>
              <w:rPr>
                <w:b/>
                <w:bCs/>
                <w:i/>
                <w:iCs/>
                <w:sz w:val="18"/>
                <w:lang w:val="es-ES"/>
              </w:rPr>
              <w:t>Con conclusiones</w:t>
            </w:r>
          </w:p>
        </w:tc>
      </w:tr>
      <w:tr w:rsidR="00000000">
        <w:tblPrEx>
          <w:tblCellMar>
            <w:top w:w="0" w:type="dxa"/>
            <w:bottom w:w="0" w:type="dxa"/>
          </w:tblCellMar>
        </w:tblPrEx>
        <w:trPr>
          <w:cantSplit/>
        </w:trPr>
        <w:tc>
          <w:tcPr>
            <w:tcW w:w="546" w:type="dxa"/>
            <w:vMerge w:val="restart"/>
            <w:vAlign w:val="center"/>
          </w:tcPr>
          <w:p w:rsidR="00000000" w:rsidRDefault="00000000">
            <w:pPr>
              <w:spacing w:before="60" w:after="60"/>
              <w:jc w:val="center"/>
              <w:rPr>
                <w:i/>
                <w:iCs/>
                <w:sz w:val="18"/>
                <w:lang w:val="es-ES"/>
              </w:rPr>
            </w:pPr>
            <w:r>
              <w:rPr>
                <w:i/>
                <w:iCs/>
                <w:sz w:val="18"/>
                <w:lang w:val="es-ES"/>
              </w:rPr>
              <w:t>Fecha</w:t>
            </w:r>
          </w:p>
        </w:tc>
        <w:tc>
          <w:tcPr>
            <w:tcW w:w="3471" w:type="dxa"/>
            <w:gridSpan w:val="9"/>
            <w:vAlign w:val="center"/>
          </w:tcPr>
          <w:p w:rsidR="00000000" w:rsidRDefault="00000000">
            <w:pPr>
              <w:spacing w:before="60" w:after="60"/>
              <w:jc w:val="center"/>
              <w:rPr>
                <w:i/>
                <w:iCs/>
                <w:sz w:val="18"/>
                <w:lang w:val="es-ES"/>
              </w:rPr>
            </w:pPr>
            <w:r>
              <w:rPr>
                <w:i/>
                <w:iCs/>
                <w:sz w:val="18"/>
                <w:lang w:val="es-ES"/>
              </w:rPr>
              <w:t>Trabajadores</w:t>
            </w:r>
          </w:p>
        </w:tc>
        <w:tc>
          <w:tcPr>
            <w:tcW w:w="3666" w:type="dxa"/>
            <w:gridSpan w:val="8"/>
            <w:vAlign w:val="center"/>
          </w:tcPr>
          <w:p w:rsidR="00000000" w:rsidRDefault="00000000">
            <w:pPr>
              <w:spacing w:before="60" w:after="60"/>
              <w:jc w:val="center"/>
              <w:rPr>
                <w:i/>
                <w:iCs/>
                <w:sz w:val="18"/>
                <w:lang w:val="es-ES"/>
              </w:rPr>
            </w:pPr>
            <w:r>
              <w:rPr>
                <w:i/>
                <w:iCs/>
                <w:sz w:val="18"/>
                <w:lang w:val="es-ES"/>
              </w:rPr>
              <w:t>Trabajadoras</w:t>
            </w:r>
          </w:p>
        </w:tc>
        <w:tc>
          <w:tcPr>
            <w:tcW w:w="681" w:type="dxa"/>
            <w:vMerge w:val="restart"/>
            <w:vAlign w:val="center"/>
          </w:tcPr>
          <w:p w:rsidR="00000000" w:rsidRDefault="00000000">
            <w:pPr>
              <w:spacing w:before="60" w:after="60"/>
              <w:jc w:val="center"/>
              <w:rPr>
                <w:i/>
                <w:iCs/>
                <w:sz w:val="18"/>
                <w:lang w:val="es-ES"/>
              </w:rPr>
            </w:pPr>
            <w:r>
              <w:rPr>
                <w:i/>
                <w:iCs/>
                <w:sz w:val="18"/>
                <w:lang w:val="es-ES"/>
              </w:rPr>
              <w:t>Total</w:t>
            </w:r>
          </w:p>
        </w:tc>
        <w:tc>
          <w:tcPr>
            <w:tcW w:w="992" w:type="dxa"/>
            <w:vMerge w:val="restart"/>
            <w:vAlign w:val="center"/>
          </w:tcPr>
          <w:p w:rsidR="00000000" w:rsidRDefault="00000000">
            <w:pPr>
              <w:spacing w:before="60" w:after="60"/>
              <w:jc w:val="center"/>
              <w:rPr>
                <w:i/>
                <w:iCs/>
                <w:sz w:val="18"/>
                <w:lang w:val="es-ES"/>
              </w:rPr>
            </w:pPr>
            <w:r>
              <w:rPr>
                <w:i/>
                <w:iCs/>
                <w:sz w:val="18"/>
                <w:lang w:val="es-ES"/>
              </w:rPr>
              <w:t>No. total de empleadores (casos)</w:t>
            </w:r>
          </w:p>
        </w:tc>
      </w:tr>
      <w:tr w:rsidR="00000000">
        <w:tblPrEx>
          <w:tblCellMar>
            <w:top w:w="0" w:type="dxa"/>
            <w:bottom w:w="0" w:type="dxa"/>
          </w:tblCellMar>
        </w:tblPrEx>
        <w:trPr>
          <w:cantSplit/>
        </w:trPr>
        <w:tc>
          <w:tcPr>
            <w:tcW w:w="546" w:type="dxa"/>
            <w:vMerge/>
            <w:vAlign w:val="center"/>
          </w:tcPr>
          <w:p w:rsidR="00000000" w:rsidRDefault="00000000">
            <w:pPr>
              <w:spacing w:before="60" w:after="60"/>
              <w:jc w:val="center"/>
              <w:rPr>
                <w:i/>
                <w:iCs/>
                <w:sz w:val="18"/>
                <w:lang w:val="es-ES"/>
              </w:rPr>
            </w:pPr>
          </w:p>
        </w:tc>
        <w:tc>
          <w:tcPr>
            <w:tcW w:w="897" w:type="dxa"/>
            <w:gridSpan w:val="3"/>
            <w:vAlign w:val="center"/>
          </w:tcPr>
          <w:p w:rsidR="00000000" w:rsidRDefault="00000000">
            <w:pPr>
              <w:spacing w:before="60" w:after="60"/>
              <w:jc w:val="center"/>
              <w:rPr>
                <w:i/>
                <w:iCs/>
                <w:sz w:val="18"/>
                <w:lang w:val="es-ES"/>
              </w:rPr>
            </w:pPr>
            <w:r>
              <w:rPr>
                <w:i/>
                <w:iCs/>
                <w:sz w:val="18"/>
                <w:lang w:val="es-ES"/>
              </w:rPr>
              <w:t>Extranjeros</w:t>
            </w:r>
          </w:p>
        </w:tc>
        <w:tc>
          <w:tcPr>
            <w:tcW w:w="542" w:type="dxa"/>
            <w:gridSpan w:val="2"/>
            <w:vAlign w:val="center"/>
          </w:tcPr>
          <w:p w:rsidR="00000000" w:rsidRDefault="00000000">
            <w:pPr>
              <w:spacing w:before="60" w:after="60"/>
              <w:jc w:val="center"/>
              <w:rPr>
                <w:i/>
                <w:iCs/>
                <w:sz w:val="18"/>
                <w:lang w:val="es-ES"/>
              </w:rPr>
            </w:pPr>
            <w:r>
              <w:rPr>
                <w:i/>
                <w:iCs/>
                <w:sz w:val="18"/>
                <w:lang w:val="es-ES"/>
              </w:rPr>
              <w:t>Judíos</w:t>
            </w:r>
          </w:p>
        </w:tc>
        <w:tc>
          <w:tcPr>
            <w:tcW w:w="628" w:type="dxa"/>
            <w:vAlign w:val="center"/>
          </w:tcPr>
          <w:p w:rsidR="00000000" w:rsidRDefault="00000000">
            <w:pPr>
              <w:spacing w:before="60" w:after="60"/>
              <w:jc w:val="center"/>
              <w:rPr>
                <w:i/>
                <w:iCs/>
                <w:sz w:val="18"/>
                <w:lang w:val="es-ES"/>
              </w:rPr>
            </w:pPr>
            <w:r>
              <w:rPr>
                <w:i/>
                <w:iCs/>
                <w:sz w:val="18"/>
                <w:lang w:val="es-ES"/>
              </w:rPr>
              <w:t>Árabes</w:t>
            </w:r>
          </w:p>
        </w:tc>
        <w:tc>
          <w:tcPr>
            <w:tcW w:w="702" w:type="dxa"/>
            <w:vAlign w:val="center"/>
          </w:tcPr>
          <w:p w:rsidR="00000000" w:rsidRDefault="00000000">
            <w:pPr>
              <w:spacing w:before="60" w:after="60"/>
              <w:jc w:val="center"/>
              <w:rPr>
                <w:i/>
                <w:iCs/>
                <w:sz w:val="18"/>
                <w:lang w:val="es-ES"/>
              </w:rPr>
            </w:pPr>
            <w:r>
              <w:rPr>
                <w:i/>
                <w:iCs/>
                <w:sz w:val="18"/>
                <w:lang w:val="es-ES"/>
              </w:rPr>
              <w:t>Jóvenes judíos</w:t>
            </w:r>
          </w:p>
        </w:tc>
        <w:tc>
          <w:tcPr>
            <w:tcW w:w="702" w:type="dxa"/>
            <w:gridSpan w:val="2"/>
            <w:vAlign w:val="center"/>
          </w:tcPr>
          <w:p w:rsidR="00000000" w:rsidRDefault="00000000">
            <w:pPr>
              <w:spacing w:before="60" w:after="60"/>
              <w:jc w:val="center"/>
              <w:rPr>
                <w:i/>
                <w:iCs/>
                <w:sz w:val="18"/>
                <w:lang w:val="es-ES"/>
              </w:rPr>
            </w:pPr>
            <w:r>
              <w:rPr>
                <w:i/>
                <w:iCs/>
                <w:sz w:val="18"/>
                <w:lang w:val="es-ES"/>
              </w:rPr>
              <w:t>Jóvenes árabes</w:t>
            </w:r>
          </w:p>
        </w:tc>
        <w:tc>
          <w:tcPr>
            <w:tcW w:w="975" w:type="dxa"/>
            <w:vAlign w:val="center"/>
          </w:tcPr>
          <w:p w:rsidR="00000000" w:rsidRDefault="00000000">
            <w:pPr>
              <w:spacing w:before="60" w:after="60"/>
              <w:jc w:val="center"/>
              <w:rPr>
                <w:i/>
                <w:iCs/>
                <w:sz w:val="18"/>
                <w:lang w:val="es-ES"/>
              </w:rPr>
            </w:pPr>
            <w:r>
              <w:rPr>
                <w:i/>
                <w:iCs/>
                <w:sz w:val="18"/>
                <w:lang w:val="es-ES"/>
              </w:rPr>
              <w:t>Extranjeros</w:t>
            </w:r>
          </w:p>
        </w:tc>
        <w:tc>
          <w:tcPr>
            <w:tcW w:w="678" w:type="dxa"/>
            <w:gridSpan w:val="3"/>
            <w:vAlign w:val="center"/>
          </w:tcPr>
          <w:p w:rsidR="00000000" w:rsidRDefault="00000000">
            <w:pPr>
              <w:spacing w:before="60" w:after="60"/>
              <w:jc w:val="center"/>
              <w:rPr>
                <w:i/>
                <w:iCs/>
                <w:sz w:val="18"/>
                <w:lang w:val="es-ES"/>
              </w:rPr>
            </w:pPr>
            <w:r>
              <w:rPr>
                <w:i/>
                <w:iCs/>
                <w:sz w:val="18"/>
                <w:lang w:val="es-ES"/>
              </w:rPr>
              <w:t>Judías</w:t>
            </w:r>
          </w:p>
        </w:tc>
        <w:tc>
          <w:tcPr>
            <w:tcW w:w="609" w:type="dxa"/>
            <w:vAlign w:val="center"/>
          </w:tcPr>
          <w:p w:rsidR="00000000" w:rsidRDefault="00000000">
            <w:pPr>
              <w:spacing w:before="60" w:after="60"/>
              <w:jc w:val="center"/>
              <w:rPr>
                <w:i/>
                <w:iCs/>
                <w:sz w:val="18"/>
                <w:lang w:val="es-ES"/>
              </w:rPr>
            </w:pPr>
            <w:r>
              <w:rPr>
                <w:i/>
                <w:iCs/>
                <w:sz w:val="18"/>
                <w:lang w:val="es-ES"/>
              </w:rPr>
              <w:t>Árabes</w:t>
            </w:r>
          </w:p>
        </w:tc>
        <w:tc>
          <w:tcPr>
            <w:tcW w:w="702" w:type="dxa"/>
            <w:vAlign w:val="center"/>
          </w:tcPr>
          <w:p w:rsidR="00000000" w:rsidRDefault="00000000">
            <w:pPr>
              <w:spacing w:before="60" w:after="60"/>
              <w:jc w:val="center"/>
              <w:rPr>
                <w:i/>
                <w:iCs/>
                <w:sz w:val="18"/>
                <w:lang w:val="es-ES"/>
              </w:rPr>
            </w:pPr>
            <w:r>
              <w:rPr>
                <w:i/>
                <w:iCs/>
                <w:sz w:val="18"/>
                <w:lang w:val="es-ES"/>
              </w:rPr>
              <w:t>Jóvenes judías</w:t>
            </w:r>
          </w:p>
        </w:tc>
        <w:tc>
          <w:tcPr>
            <w:tcW w:w="702" w:type="dxa"/>
            <w:gridSpan w:val="2"/>
            <w:vAlign w:val="center"/>
          </w:tcPr>
          <w:p w:rsidR="00000000" w:rsidRDefault="00000000">
            <w:pPr>
              <w:spacing w:before="60" w:after="60"/>
              <w:jc w:val="center"/>
              <w:rPr>
                <w:i/>
                <w:iCs/>
                <w:sz w:val="18"/>
                <w:lang w:val="es-ES"/>
              </w:rPr>
            </w:pPr>
            <w:r>
              <w:rPr>
                <w:i/>
                <w:iCs/>
                <w:sz w:val="18"/>
                <w:lang w:val="es-ES"/>
              </w:rPr>
              <w:t>Jóvenes árabes</w:t>
            </w:r>
          </w:p>
        </w:tc>
        <w:tc>
          <w:tcPr>
            <w:tcW w:w="681" w:type="dxa"/>
            <w:vMerge/>
            <w:vAlign w:val="center"/>
          </w:tcPr>
          <w:p w:rsidR="00000000" w:rsidRDefault="00000000">
            <w:pPr>
              <w:spacing w:before="60" w:after="60"/>
              <w:jc w:val="center"/>
              <w:rPr>
                <w:i/>
                <w:iCs/>
                <w:sz w:val="18"/>
                <w:lang w:val="es-ES"/>
              </w:rPr>
            </w:pPr>
          </w:p>
        </w:tc>
        <w:tc>
          <w:tcPr>
            <w:tcW w:w="992" w:type="dxa"/>
            <w:vMerge/>
            <w:vAlign w:val="center"/>
          </w:tcPr>
          <w:p w:rsidR="00000000" w:rsidRDefault="00000000">
            <w:pPr>
              <w:spacing w:before="60" w:after="60"/>
              <w:jc w:val="center"/>
              <w:rPr>
                <w:i/>
                <w:iCs/>
                <w:sz w:val="18"/>
                <w:lang w:val="es-ES"/>
              </w:rPr>
            </w:pPr>
          </w:p>
        </w:tc>
      </w:tr>
      <w:tr w:rsidR="00000000">
        <w:tblPrEx>
          <w:tblCellMar>
            <w:top w:w="0" w:type="dxa"/>
            <w:bottom w:w="0" w:type="dxa"/>
          </w:tblCellMar>
        </w:tblPrEx>
        <w:tc>
          <w:tcPr>
            <w:tcW w:w="546" w:type="dxa"/>
          </w:tcPr>
          <w:p w:rsidR="00000000" w:rsidRDefault="00000000">
            <w:pPr>
              <w:spacing w:before="60" w:after="60"/>
              <w:jc w:val="center"/>
              <w:rPr>
                <w:sz w:val="18"/>
                <w:lang w:val="es-ES"/>
              </w:rPr>
            </w:pPr>
            <w:r>
              <w:rPr>
                <w:sz w:val="18"/>
                <w:lang w:val="es-ES"/>
              </w:rPr>
              <w:t>1997</w:t>
            </w:r>
          </w:p>
        </w:tc>
        <w:tc>
          <w:tcPr>
            <w:tcW w:w="897" w:type="dxa"/>
            <w:gridSpan w:val="3"/>
          </w:tcPr>
          <w:p w:rsidR="00000000" w:rsidRDefault="00000000">
            <w:pPr>
              <w:spacing w:before="60" w:after="60"/>
              <w:ind w:right="170"/>
              <w:jc w:val="center"/>
              <w:rPr>
                <w:sz w:val="18"/>
                <w:lang w:val="es-ES"/>
              </w:rPr>
            </w:pPr>
            <w:r>
              <w:rPr>
                <w:sz w:val="18"/>
                <w:lang w:val="es-ES"/>
              </w:rPr>
              <w:t>1 609</w:t>
            </w:r>
          </w:p>
        </w:tc>
        <w:tc>
          <w:tcPr>
            <w:tcW w:w="542" w:type="dxa"/>
            <w:gridSpan w:val="2"/>
          </w:tcPr>
          <w:p w:rsidR="00000000" w:rsidRDefault="00000000">
            <w:pPr>
              <w:spacing w:before="60" w:after="60"/>
              <w:ind w:right="170"/>
              <w:jc w:val="center"/>
              <w:rPr>
                <w:sz w:val="18"/>
                <w:lang w:val="es-ES"/>
              </w:rPr>
            </w:pPr>
            <w:r>
              <w:rPr>
                <w:sz w:val="18"/>
                <w:lang w:val="es-ES"/>
              </w:rPr>
              <w:t>631</w:t>
            </w:r>
          </w:p>
        </w:tc>
        <w:tc>
          <w:tcPr>
            <w:tcW w:w="628" w:type="dxa"/>
          </w:tcPr>
          <w:p w:rsidR="00000000" w:rsidRDefault="00000000">
            <w:pPr>
              <w:spacing w:before="60" w:after="60"/>
              <w:ind w:right="170"/>
              <w:jc w:val="center"/>
              <w:rPr>
                <w:sz w:val="18"/>
                <w:lang w:val="es-ES"/>
              </w:rPr>
            </w:pPr>
            <w:r>
              <w:rPr>
                <w:sz w:val="18"/>
                <w:lang w:val="es-ES"/>
              </w:rPr>
              <w:t>45</w:t>
            </w:r>
          </w:p>
        </w:tc>
        <w:tc>
          <w:tcPr>
            <w:tcW w:w="702" w:type="dxa"/>
          </w:tcPr>
          <w:p w:rsidR="00000000" w:rsidRDefault="00000000">
            <w:pPr>
              <w:spacing w:before="60" w:after="60"/>
              <w:ind w:right="170"/>
              <w:jc w:val="center"/>
              <w:rPr>
                <w:sz w:val="18"/>
                <w:lang w:val="es-ES"/>
              </w:rPr>
            </w:pPr>
            <w:r>
              <w:rPr>
                <w:sz w:val="18"/>
                <w:lang w:val="es-ES"/>
              </w:rPr>
              <w:t>32</w:t>
            </w:r>
          </w:p>
        </w:tc>
        <w:tc>
          <w:tcPr>
            <w:tcW w:w="702" w:type="dxa"/>
            <w:gridSpan w:val="2"/>
          </w:tcPr>
          <w:p w:rsidR="00000000" w:rsidRDefault="00000000">
            <w:pPr>
              <w:spacing w:before="60" w:after="60"/>
              <w:ind w:right="170"/>
              <w:jc w:val="center"/>
              <w:rPr>
                <w:sz w:val="18"/>
                <w:lang w:val="es-ES"/>
              </w:rPr>
            </w:pPr>
            <w:r>
              <w:rPr>
                <w:sz w:val="18"/>
                <w:lang w:val="es-ES"/>
              </w:rPr>
              <w:t>9</w:t>
            </w:r>
          </w:p>
        </w:tc>
        <w:tc>
          <w:tcPr>
            <w:tcW w:w="975" w:type="dxa"/>
          </w:tcPr>
          <w:p w:rsidR="00000000" w:rsidRDefault="00000000">
            <w:pPr>
              <w:spacing w:before="60" w:after="60"/>
              <w:ind w:right="170"/>
              <w:jc w:val="center"/>
              <w:rPr>
                <w:sz w:val="18"/>
                <w:lang w:val="es-ES"/>
              </w:rPr>
            </w:pPr>
            <w:r>
              <w:rPr>
                <w:sz w:val="18"/>
                <w:lang w:val="es-ES"/>
              </w:rPr>
              <w:t>160</w:t>
            </w:r>
          </w:p>
        </w:tc>
        <w:tc>
          <w:tcPr>
            <w:tcW w:w="678" w:type="dxa"/>
            <w:gridSpan w:val="3"/>
          </w:tcPr>
          <w:p w:rsidR="00000000" w:rsidRDefault="00000000">
            <w:pPr>
              <w:spacing w:before="60" w:after="60"/>
              <w:ind w:right="170"/>
              <w:jc w:val="center"/>
              <w:rPr>
                <w:sz w:val="18"/>
                <w:lang w:val="es-ES"/>
              </w:rPr>
            </w:pPr>
            <w:r>
              <w:rPr>
                <w:sz w:val="18"/>
                <w:lang w:val="es-ES"/>
              </w:rPr>
              <w:t>698</w:t>
            </w:r>
          </w:p>
        </w:tc>
        <w:tc>
          <w:tcPr>
            <w:tcW w:w="609" w:type="dxa"/>
          </w:tcPr>
          <w:p w:rsidR="00000000" w:rsidRDefault="00000000">
            <w:pPr>
              <w:spacing w:before="60" w:after="60"/>
              <w:ind w:right="170"/>
              <w:jc w:val="center"/>
              <w:rPr>
                <w:sz w:val="18"/>
                <w:lang w:val="es-ES"/>
              </w:rPr>
            </w:pPr>
            <w:r>
              <w:rPr>
                <w:sz w:val="18"/>
                <w:lang w:val="es-ES"/>
              </w:rPr>
              <w:t>178</w:t>
            </w:r>
          </w:p>
        </w:tc>
        <w:tc>
          <w:tcPr>
            <w:tcW w:w="702" w:type="dxa"/>
          </w:tcPr>
          <w:p w:rsidR="00000000" w:rsidRDefault="00000000">
            <w:pPr>
              <w:spacing w:before="60" w:after="60"/>
              <w:ind w:right="170"/>
              <w:jc w:val="center"/>
              <w:rPr>
                <w:sz w:val="18"/>
                <w:lang w:val="es-ES"/>
              </w:rPr>
            </w:pPr>
            <w:r>
              <w:rPr>
                <w:sz w:val="18"/>
                <w:lang w:val="es-ES"/>
              </w:rPr>
              <w:t>27</w:t>
            </w:r>
          </w:p>
        </w:tc>
        <w:tc>
          <w:tcPr>
            <w:tcW w:w="702" w:type="dxa"/>
            <w:gridSpan w:val="2"/>
          </w:tcPr>
          <w:p w:rsidR="00000000" w:rsidRDefault="00000000">
            <w:pPr>
              <w:spacing w:before="60" w:after="60"/>
              <w:ind w:right="170"/>
              <w:jc w:val="center"/>
              <w:rPr>
                <w:sz w:val="18"/>
                <w:lang w:val="es-ES"/>
              </w:rPr>
            </w:pPr>
            <w:r>
              <w:rPr>
                <w:sz w:val="18"/>
                <w:lang w:val="es-ES"/>
              </w:rPr>
              <w:t>8</w:t>
            </w:r>
          </w:p>
        </w:tc>
        <w:tc>
          <w:tcPr>
            <w:tcW w:w="681" w:type="dxa"/>
          </w:tcPr>
          <w:p w:rsidR="00000000" w:rsidRDefault="00000000">
            <w:pPr>
              <w:spacing w:before="60" w:after="60"/>
              <w:ind w:right="170"/>
              <w:jc w:val="center"/>
              <w:rPr>
                <w:sz w:val="18"/>
                <w:lang w:val="es-ES"/>
              </w:rPr>
            </w:pPr>
            <w:r>
              <w:rPr>
                <w:sz w:val="18"/>
                <w:lang w:val="es-ES"/>
              </w:rPr>
              <w:t>3 397</w:t>
            </w:r>
          </w:p>
        </w:tc>
        <w:tc>
          <w:tcPr>
            <w:tcW w:w="992" w:type="dxa"/>
          </w:tcPr>
          <w:p w:rsidR="00000000" w:rsidRDefault="00000000">
            <w:pPr>
              <w:spacing w:before="60" w:after="60"/>
              <w:ind w:right="170"/>
              <w:jc w:val="center"/>
              <w:rPr>
                <w:sz w:val="18"/>
                <w:lang w:val="es-ES"/>
              </w:rPr>
            </w:pPr>
            <w:r>
              <w:rPr>
                <w:sz w:val="18"/>
                <w:lang w:val="es-ES"/>
              </w:rPr>
              <w:t>358</w:t>
            </w:r>
          </w:p>
        </w:tc>
      </w:tr>
      <w:tr w:rsidR="00000000">
        <w:tblPrEx>
          <w:tblCellMar>
            <w:top w:w="0" w:type="dxa"/>
            <w:bottom w:w="0" w:type="dxa"/>
          </w:tblCellMar>
        </w:tblPrEx>
        <w:trPr>
          <w:cantSplit/>
        </w:trPr>
        <w:tc>
          <w:tcPr>
            <w:tcW w:w="9356" w:type="dxa"/>
            <w:gridSpan w:val="20"/>
          </w:tcPr>
          <w:p w:rsidR="00000000" w:rsidRDefault="00000000">
            <w:pPr>
              <w:spacing w:before="60" w:after="60"/>
              <w:jc w:val="center"/>
              <w:rPr>
                <w:b/>
                <w:bCs/>
                <w:i/>
                <w:iCs/>
                <w:sz w:val="18"/>
                <w:lang w:val="es-ES"/>
              </w:rPr>
            </w:pPr>
            <w:r>
              <w:rPr>
                <w:b/>
                <w:bCs/>
                <w:i/>
                <w:iCs/>
                <w:sz w:val="18"/>
                <w:lang w:val="es-ES"/>
              </w:rPr>
              <w:t>Sin conclusiones</w:t>
            </w:r>
          </w:p>
        </w:tc>
      </w:tr>
      <w:tr w:rsidR="00000000">
        <w:tblPrEx>
          <w:tblCellMar>
            <w:top w:w="0" w:type="dxa"/>
            <w:bottom w:w="0" w:type="dxa"/>
          </w:tblCellMar>
        </w:tblPrEx>
        <w:tc>
          <w:tcPr>
            <w:tcW w:w="567" w:type="dxa"/>
            <w:gridSpan w:val="2"/>
          </w:tcPr>
          <w:p w:rsidR="00000000" w:rsidRDefault="00000000">
            <w:pPr>
              <w:spacing w:before="60" w:after="60"/>
              <w:jc w:val="center"/>
              <w:rPr>
                <w:sz w:val="18"/>
                <w:lang w:val="es-ES"/>
              </w:rPr>
            </w:pPr>
            <w:r>
              <w:rPr>
                <w:sz w:val="18"/>
                <w:lang w:val="es-ES"/>
              </w:rPr>
              <w:t>1997</w:t>
            </w:r>
          </w:p>
        </w:tc>
        <w:tc>
          <w:tcPr>
            <w:tcW w:w="837" w:type="dxa"/>
          </w:tcPr>
          <w:p w:rsidR="00000000" w:rsidRDefault="00000000">
            <w:pPr>
              <w:spacing w:before="60" w:after="60"/>
              <w:jc w:val="center"/>
              <w:rPr>
                <w:sz w:val="18"/>
                <w:lang w:val="es-ES"/>
              </w:rPr>
            </w:pPr>
            <w:r>
              <w:rPr>
                <w:sz w:val="18"/>
                <w:lang w:val="es-ES"/>
              </w:rPr>
              <w:t>856</w:t>
            </w:r>
          </w:p>
        </w:tc>
        <w:tc>
          <w:tcPr>
            <w:tcW w:w="581" w:type="dxa"/>
            <w:gridSpan w:val="3"/>
          </w:tcPr>
          <w:p w:rsidR="00000000" w:rsidRDefault="00000000">
            <w:pPr>
              <w:spacing w:before="60" w:after="60"/>
              <w:jc w:val="center"/>
              <w:rPr>
                <w:sz w:val="18"/>
                <w:lang w:val="es-ES"/>
              </w:rPr>
            </w:pPr>
            <w:r>
              <w:rPr>
                <w:sz w:val="18"/>
                <w:lang w:val="es-ES"/>
              </w:rPr>
              <w:t>9 430</w:t>
            </w:r>
          </w:p>
        </w:tc>
        <w:tc>
          <w:tcPr>
            <w:tcW w:w="628" w:type="dxa"/>
          </w:tcPr>
          <w:p w:rsidR="00000000" w:rsidRDefault="00000000">
            <w:pPr>
              <w:spacing w:before="60" w:after="60"/>
              <w:jc w:val="center"/>
              <w:rPr>
                <w:sz w:val="18"/>
                <w:lang w:val="es-ES"/>
              </w:rPr>
            </w:pPr>
            <w:r>
              <w:rPr>
                <w:sz w:val="18"/>
                <w:lang w:val="es-ES"/>
              </w:rPr>
              <w:t>2 389</w:t>
            </w:r>
          </w:p>
        </w:tc>
        <w:tc>
          <w:tcPr>
            <w:tcW w:w="702" w:type="dxa"/>
          </w:tcPr>
          <w:p w:rsidR="00000000" w:rsidRDefault="00000000">
            <w:pPr>
              <w:spacing w:before="60" w:after="60"/>
              <w:jc w:val="center"/>
              <w:rPr>
                <w:sz w:val="18"/>
                <w:lang w:val="es-ES"/>
              </w:rPr>
            </w:pPr>
            <w:r>
              <w:rPr>
                <w:sz w:val="18"/>
                <w:lang w:val="es-ES"/>
              </w:rPr>
              <w:t>614</w:t>
            </w:r>
          </w:p>
        </w:tc>
        <w:tc>
          <w:tcPr>
            <w:tcW w:w="702" w:type="dxa"/>
            <w:gridSpan w:val="2"/>
          </w:tcPr>
          <w:p w:rsidR="00000000" w:rsidRDefault="00000000">
            <w:pPr>
              <w:spacing w:before="60" w:after="60"/>
              <w:jc w:val="center"/>
              <w:rPr>
                <w:sz w:val="18"/>
                <w:lang w:val="es-ES"/>
              </w:rPr>
            </w:pPr>
            <w:r>
              <w:rPr>
                <w:sz w:val="18"/>
                <w:lang w:val="es-ES"/>
              </w:rPr>
              <w:t>131</w:t>
            </w:r>
          </w:p>
        </w:tc>
        <w:tc>
          <w:tcPr>
            <w:tcW w:w="975" w:type="dxa"/>
          </w:tcPr>
          <w:p w:rsidR="00000000" w:rsidRDefault="00000000">
            <w:pPr>
              <w:spacing w:before="60" w:after="60"/>
              <w:jc w:val="center"/>
              <w:rPr>
                <w:sz w:val="18"/>
                <w:lang w:val="es-ES"/>
              </w:rPr>
            </w:pPr>
            <w:r>
              <w:rPr>
                <w:sz w:val="18"/>
                <w:lang w:val="es-ES"/>
              </w:rPr>
              <w:t>143</w:t>
            </w:r>
          </w:p>
        </w:tc>
        <w:tc>
          <w:tcPr>
            <w:tcW w:w="663" w:type="dxa"/>
            <w:gridSpan w:val="2"/>
          </w:tcPr>
          <w:p w:rsidR="00000000" w:rsidRDefault="00000000">
            <w:pPr>
              <w:spacing w:before="60" w:after="60"/>
              <w:jc w:val="center"/>
              <w:rPr>
                <w:sz w:val="18"/>
                <w:lang w:val="es-ES"/>
              </w:rPr>
            </w:pPr>
            <w:r>
              <w:rPr>
                <w:sz w:val="18"/>
                <w:lang w:val="es-ES"/>
              </w:rPr>
              <w:t>6 966</w:t>
            </w:r>
          </w:p>
        </w:tc>
        <w:tc>
          <w:tcPr>
            <w:tcW w:w="624" w:type="dxa"/>
            <w:gridSpan w:val="2"/>
          </w:tcPr>
          <w:p w:rsidR="00000000" w:rsidRDefault="00000000">
            <w:pPr>
              <w:spacing w:before="60" w:after="60"/>
              <w:jc w:val="center"/>
              <w:rPr>
                <w:sz w:val="18"/>
                <w:lang w:val="es-ES"/>
              </w:rPr>
            </w:pPr>
            <w:r>
              <w:rPr>
                <w:sz w:val="18"/>
                <w:lang w:val="es-ES"/>
              </w:rPr>
              <w:t>1 159</w:t>
            </w:r>
          </w:p>
        </w:tc>
        <w:tc>
          <w:tcPr>
            <w:tcW w:w="702" w:type="dxa"/>
          </w:tcPr>
          <w:p w:rsidR="00000000" w:rsidRDefault="00000000">
            <w:pPr>
              <w:spacing w:before="60" w:after="60"/>
              <w:jc w:val="center"/>
              <w:rPr>
                <w:sz w:val="18"/>
                <w:lang w:val="es-ES"/>
              </w:rPr>
            </w:pPr>
            <w:r>
              <w:rPr>
                <w:sz w:val="18"/>
                <w:lang w:val="es-ES"/>
              </w:rPr>
              <w:t>386</w:t>
            </w:r>
          </w:p>
        </w:tc>
        <w:tc>
          <w:tcPr>
            <w:tcW w:w="702" w:type="dxa"/>
            <w:gridSpan w:val="2"/>
          </w:tcPr>
          <w:p w:rsidR="00000000" w:rsidRDefault="00000000">
            <w:pPr>
              <w:spacing w:before="60" w:after="60"/>
              <w:jc w:val="center"/>
              <w:rPr>
                <w:sz w:val="18"/>
                <w:lang w:val="es-ES"/>
              </w:rPr>
            </w:pPr>
            <w:r>
              <w:rPr>
                <w:sz w:val="18"/>
                <w:lang w:val="es-ES"/>
              </w:rPr>
              <w:t>84</w:t>
            </w:r>
          </w:p>
        </w:tc>
        <w:tc>
          <w:tcPr>
            <w:tcW w:w="681" w:type="dxa"/>
          </w:tcPr>
          <w:p w:rsidR="00000000" w:rsidRDefault="00000000">
            <w:pPr>
              <w:spacing w:before="60" w:after="60"/>
              <w:jc w:val="center"/>
              <w:rPr>
                <w:sz w:val="18"/>
                <w:lang w:val="es-ES"/>
              </w:rPr>
            </w:pPr>
            <w:r>
              <w:rPr>
                <w:sz w:val="18"/>
                <w:lang w:val="es-ES"/>
              </w:rPr>
              <w:t>2 208</w:t>
            </w:r>
          </w:p>
        </w:tc>
        <w:tc>
          <w:tcPr>
            <w:tcW w:w="992" w:type="dxa"/>
          </w:tcPr>
          <w:p w:rsidR="00000000" w:rsidRDefault="00000000">
            <w:pPr>
              <w:spacing w:before="60" w:after="60"/>
              <w:jc w:val="center"/>
              <w:rPr>
                <w:sz w:val="18"/>
                <w:lang w:val="es-ES"/>
              </w:rPr>
            </w:pPr>
            <w:r>
              <w:rPr>
                <w:sz w:val="18"/>
                <w:lang w:val="es-ES"/>
              </w:rPr>
              <w:t>346</w:t>
            </w:r>
          </w:p>
        </w:tc>
      </w:tr>
      <w:tr w:rsidR="00000000">
        <w:tblPrEx>
          <w:tblCellMar>
            <w:top w:w="0" w:type="dxa"/>
            <w:bottom w:w="0" w:type="dxa"/>
          </w:tblCellMar>
        </w:tblPrEx>
        <w:trPr>
          <w:cantSplit/>
        </w:trPr>
        <w:tc>
          <w:tcPr>
            <w:tcW w:w="9356" w:type="dxa"/>
            <w:gridSpan w:val="20"/>
          </w:tcPr>
          <w:p w:rsidR="00000000" w:rsidRDefault="00000000">
            <w:pPr>
              <w:spacing w:before="60" w:after="60"/>
              <w:jc w:val="center"/>
              <w:rPr>
                <w:b/>
                <w:bCs/>
                <w:i/>
                <w:iCs/>
                <w:sz w:val="18"/>
                <w:lang w:val="es-ES"/>
              </w:rPr>
            </w:pPr>
            <w:r>
              <w:rPr>
                <w:b/>
                <w:bCs/>
                <w:i/>
                <w:iCs/>
                <w:sz w:val="18"/>
                <w:lang w:val="es-ES"/>
              </w:rPr>
              <w:t>Indemnizaciones por violaciones de la Ley de Salario Mínimo</w:t>
            </w:r>
          </w:p>
        </w:tc>
      </w:tr>
      <w:tr w:rsidR="00000000">
        <w:tblPrEx>
          <w:tblCellMar>
            <w:top w:w="0" w:type="dxa"/>
            <w:bottom w:w="0" w:type="dxa"/>
          </w:tblCellMar>
        </w:tblPrEx>
        <w:trPr>
          <w:trHeight w:val="114"/>
        </w:trPr>
        <w:tc>
          <w:tcPr>
            <w:tcW w:w="1871" w:type="dxa"/>
            <w:gridSpan w:val="5"/>
            <w:tcBorders>
              <w:bottom w:val="single" w:sz="4" w:space="0" w:color="auto"/>
            </w:tcBorders>
          </w:tcPr>
          <w:p w:rsidR="00000000" w:rsidRDefault="00000000">
            <w:pPr>
              <w:spacing w:before="60" w:after="60"/>
              <w:jc w:val="center"/>
              <w:rPr>
                <w:i/>
                <w:iCs/>
                <w:sz w:val="18"/>
                <w:lang w:val="es-ES"/>
              </w:rPr>
            </w:pPr>
            <w:r>
              <w:rPr>
                <w:i/>
                <w:iCs/>
                <w:sz w:val="18"/>
                <w:lang w:val="es-ES"/>
              </w:rPr>
              <w:t>Sector</w:t>
            </w:r>
          </w:p>
        </w:tc>
        <w:tc>
          <w:tcPr>
            <w:tcW w:w="1871" w:type="dxa"/>
            <w:gridSpan w:val="4"/>
            <w:tcBorders>
              <w:bottom w:val="single" w:sz="4" w:space="0" w:color="auto"/>
            </w:tcBorders>
          </w:tcPr>
          <w:p w:rsidR="00000000" w:rsidRDefault="00000000">
            <w:pPr>
              <w:spacing w:before="60" w:after="60"/>
              <w:jc w:val="center"/>
              <w:rPr>
                <w:i/>
                <w:iCs/>
                <w:sz w:val="18"/>
                <w:lang w:val="es-ES"/>
              </w:rPr>
            </w:pPr>
            <w:r>
              <w:rPr>
                <w:i/>
                <w:iCs/>
                <w:sz w:val="18"/>
                <w:lang w:val="es-ES"/>
              </w:rPr>
              <w:t>No. de trabajadoras</w:t>
            </w:r>
          </w:p>
        </w:tc>
        <w:tc>
          <w:tcPr>
            <w:tcW w:w="1871" w:type="dxa"/>
            <w:gridSpan w:val="3"/>
            <w:tcBorders>
              <w:bottom w:val="single" w:sz="4" w:space="0" w:color="auto"/>
            </w:tcBorders>
          </w:tcPr>
          <w:p w:rsidR="00000000" w:rsidRDefault="00000000">
            <w:pPr>
              <w:spacing w:before="60" w:after="60"/>
              <w:jc w:val="center"/>
              <w:rPr>
                <w:i/>
                <w:iCs/>
                <w:sz w:val="18"/>
                <w:lang w:val="es-ES"/>
              </w:rPr>
            </w:pPr>
            <w:r>
              <w:rPr>
                <w:i/>
                <w:iCs/>
                <w:sz w:val="18"/>
                <w:lang w:val="es-ES"/>
              </w:rPr>
              <w:t>Total en NSI</w:t>
            </w:r>
          </w:p>
        </w:tc>
        <w:tc>
          <w:tcPr>
            <w:tcW w:w="1871" w:type="dxa"/>
            <w:gridSpan w:val="5"/>
            <w:tcBorders>
              <w:bottom w:val="single" w:sz="4" w:space="0" w:color="auto"/>
            </w:tcBorders>
          </w:tcPr>
          <w:p w:rsidR="00000000" w:rsidRDefault="00000000">
            <w:pPr>
              <w:spacing w:before="60" w:after="60"/>
              <w:jc w:val="center"/>
              <w:rPr>
                <w:i/>
                <w:iCs/>
                <w:sz w:val="18"/>
                <w:lang w:val="es-ES"/>
              </w:rPr>
            </w:pPr>
            <w:r>
              <w:rPr>
                <w:i/>
                <w:iCs/>
                <w:sz w:val="18"/>
                <w:lang w:val="es-ES"/>
              </w:rPr>
              <w:t>No. de trabajadores</w:t>
            </w:r>
          </w:p>
        </w:tc>
        <w:tc>
          <w:tcPr>
            <w:tcW w:w="1872" w:type="dxa"/>
            <w:gridSpan w:val="3"/>
            <w:tcBorders>
              <w:bottom w:val="single" w:sz="4" w:space="0" w:color="auto"/>
            </w:tcBorders>
          </w:tcPr>
          <w:p w:rsidR="00000000" w:rsidRDefault="00000000">
            <w:pPr>
              <w:spacing w:before="60" w:after="60"/>
              <w:jc w:val="center"/>
              <w:rPr>
                <w:i/>
                <w:iCs/>
                <w:sz w:val="18"/>
                <w:lang w:val="es-ES"/>
              </w:rPr>
            </w:pPr>
            <w:r>
              <w:rPr>
                <w:i/>
                <w:iCs/>
                <w:sz w:val="18"/>
                <w:lang w:val="es-ES"/>
              </w:rPr>
              <w:t>Total en NSI</w:t>
            </w:r>
          </w:p>
        </w:tc>
      </w:tr>
      <w:tr w:rsidR="00000000">
        <w:tblPrEx>
          <w:tblCellMar>
            <w:top w:w="0" w:type="dxa"/>
            <w:bottom w:w="0" w:type="dxa"/>
          </w:tblCellMar>
        </w:tblPrEx>
        <w:trPr>
          <w:trHeight w:val="108"/>
        </w:trPr>
        <w:tc>
          <w:tcPr>
            <w:tcW w:w="1871" w:type="dxa"/>
            <w:gridSpan w:val="5"/>
            <w:tcBorders>
              <w:bottom w:val="nil"/>
            </w:tcBorders>
          </w:tcPr>
          <w:p w:rsidR="00000000" w:rsidRDefault="00000000">
            <w:pPr>
              <w:spacing w:before="60" w:after="60"/>
              <w:ind w:left="57"/>
              <w:rPr>
                <w:sz w:val="18"/>
                <w:lang w:val="es-ES"/>
              </w:rPr>
            </w:pPr>
            <w:r>
              <w:rPr>
                <w:sz w:val="18"/>
                <w:lang w:val="es-ES"/>
              </w:rPr>
              <w:t>Judíos</w:t>
            </w:r>
          </w:p>
        </w:tc>
        <w:tc>
          <w:tcPr>
            <w:tcW w:w="1871" w:type="dxa"/>
            <w:gridSpan w:val="4"/>
            <w:tcBorders>
              <w:bottom w:val="nil"/>
            </w:tcBorders>
          </w:tcPr>
          <w:p w:rsidR="00000000" w:rsidRDefault="00000000">
            <w:pPr>
              <w:spacing w:before="60" w:after="60"/>
              <w:ind w:right="794"/>
              <w:jc w:val="right"/>
              <w:rPr>
                <w:sz w:val="18"/>
                <w:lang w:val="es-ES"/>
              </w:rPr>
            </w:pPr>
            <w:r>
              <w:rPr>
                <w:sz w:val="18"/>
                <w:lang w:val="es-ES"/>
              </w:rPr>
              <w:t>589</w:t>
            </w:r>
          </w:p>
        </w:tc>
        <w:tc>
          <w:tcPr>
            <w:tcW w:w="1871" w:type="dxa"/>
            <w:gridSpan w:val="3"/>
            <w:tcBorders>
              <w:bottom w:val="nil"/>
            </w:tcBorders>
          </w:tcPr>
          <w:p w:rsidR="00000000" w:rsidRDefault="00000000">
            <w:pPr>
              <w:spacing w:before="60" w:after="60"/>
              <w:ind w:right="624"/>
              <w:jc w:val="right"/>
              <w:rPr>
                <w:sz w:val="18"/>
                <w:lang w:val="es-ES"/>
              </w:rPr>
            </w:pPr>
            <w:r>
              <w:rPr>
                <w:sz w:val="18"/>
                <w:lang w:val="es-ES"/>
              </w:rPr>
              <w:t xml:space="preserve"> 124 190</w:t>
            </w:r>
          </w:p>
        </w:tc>
        <w:tc>
          <w:tcPr>
            <w:tcW w:w="1871" w:type="dxa"/>
            <w:gridSpan w:val="5"/>
            <w:tcBorders>
              <w:bottom w:val="nil"/>
            </w:tcBorders>
          </w:tcPr>
          <w:p w:rsidR="00000000" w:rsidRDefault="00000000">
            <w:pPr>
              <w:spacing w:before="60" w:after="60"/>
              <w:jc w:val="center"/>
              <w:rPr>
                <w:sz w:val="18"/>
                <w:lang w:val="es-ES"/>
              </w:rPr>
            </w:pPr>
            <w:r>
              <w:rPr>
                <w:sz w:val="18"/>
                <w:lang w:val="es-ES"/>
              </w:rPr>
              <w:t xml:space="preserve">   604</w:t>
            </w:r>
          </w:p>
        </w:tc>
        <w:tc>
          <w:tcPr>
            <w:tcW w:w="1872" w:type="dxa"/>
            <w:gridSpan w:val="3"/>
            <w:tcBorders>
              <w:bottom w:val="nil"/>
            </w:tcBorders>
          </w:tcPr>
          <w:p w:rsidR="00000000" w:rsidRDefault="00000000">
            <w:pPr>
              <w:spacing w:before="60" w:after="60"/>
              <w:ind w:right="397"/>
              <w:jc w:val="right"/>
              <w:rPr>
                <w:sz w:val="18"/>
                <w:lang w:val="es-ES"/>
              </w:rPr>
            </w:pPr>
            <w:r>
              <w:rPr>
                <w:sz w:val="18"/>
                <w:lang w:val="es-ES"/>
              </w:rPr>
              <w:t xml:space="preserve"> 93 625</w:t>
            </w:r>
          </w:p>
        </w:tc>
      </w:tr>
      <w:tr w:rsidR="00000000">
        <w:tblPrEx>
          <w:tblCellMar>
            <w:top w:w="0" w:type="dxa"/>
            <w:bottom w:w="0" w:type="dxa"/>
          </w:tblCellMar>
        </w:tblPrEx>
        <w:trPr>
          <w:trHeight w:val="108"/>
        </w:trPr>
        <w:tc>
          <w:tcPr>
            <w:tcW w:w="1871" w:type="dxa"/>
            <w:gridSpan w:val="5"/>
            <w:tcBorders>
              <w:top w:val="nil"/>
              <w:bottom w:val="nil"/>
            </w:tcBorders>
          </w:tcPr>
          <w:p w:rsidR="00000000" w:rsidRDefault="00000000">
            <w:pPr>
              <w:spacing w:before="60" w:after="60"/>
              <w:ind w:left="57"/>
              <w:rPr>
                <w:sz w:val="18"/>
                <w:lang w:val="es-ES"/>
              </w:rPr>
            </w:pPr>
            <w:r>
              <w:rPr>
                <w:sz w:val="18"/>
                <w:lang w:val="es-ES"/>
              </w:rPr>
              <w:t>Árabes</w:t>
            </w:r>
          </w:p>
        </w:tc>
        <w:tc>
          <w:tcPr>
            <w:tcW w:w="1871" w:type="dxa"/>
            <w:gridSpan w:val="4"/>
            <w:tcBorders>
              <w:top w:val="nil"/>
              <w:bottom w:val="nil"/>
            </w:tcBorders>
          </w:tcPr>
          <w:p w:rsidR="00000000" w:rsidRDefault="00000000">
            <w:pPr>
              <w:spacing w:before="60" w:after="60"/>
              <w:ind w:right="794"/>
              <w:jc w:val="right"/>
              <w:rPr>
                <w:sz w:val="18"/>
                <w:lang w:val="es-ES"/>
              </w:rPr>
            </w:pPr>
            <w:r>
              <w:rPr>
                <w:sz w:val="18"/>
                <w:lang w:val="es-ES"/>
              </w:rPr>
              <w:t>136</w:t>
            </w:r>
          </w:p>
        </w:tc>
        <w:tc>
          <w:tcPr>
            <w:tcW w:w="1871" w:type="dxa"/>
            <w:gridSpan w:val="3"/>
            <w:tcBorders>
              <w:top w:val="nil"/>
              <w:bottom w:val="nil"/>
            </w:tcBorders>
          </w:tcPr>
          <w:p w:rsidR="00000000" w:rsidRDefault="00000000">
            <w:pPr>
              <w:spacing w:before="60" w:after="60"/>
              <w:ind w:right="624"/>
              <w:jc w:val="right"/>
              <w:rPr>
                <w:sz w:val="18"/>
                <w:lang w:val="es-ES"/>
              </w:rPr>
            </w:pPr>
            <w:r>
              <w:rPr>
                <w:sz w:val="18"/>
                <w:lang w:val="es-ES"/>
              </w:rPr>
              <w:t>33 877.63</w:t>
            </w:r>
          </w:p>
        </w:tc>
        <w:tc>
          <w:tcPr>
            <w:tcW w:w="1871" w:type="dxa"/>
            <w:gridSpan w:val="5"/>
            <w:tcBorders>
              <w:top w:val="nil"/>
              <w:bottom w:val="nil"/>
            </w:tcBorders>
          </w:tcPr>
          <w:p w:rsidR="00000000" w:rsidRDefault="00000000">
            <w:pPr>
              <w:jc w:val="center"/>
              <w:rPr>
                <w:sz w:val="18"/>
                <w:lang w:val="es-ES"/>
              </w:rPr>
            </w:pPr>
            <w:r>
              <w:rPr>
                <w:sz w:val="18"/>
                <w:lang w:val="es-ES"/>
              </w:rPr>
              <w:t xml:space="preserve">     63</w:t>
            </w:r>
          </w:p>
        </w:tc>
        <w:tc>
          <w:tcPr>
            <w:tcW w:w="1872" w:type="dxa"/>
            <w:gridSpan w:val="3"/>
            <w:tcBorders>
              <w:top w:val="nil"/>
              <w:bottom w:val="nil"/>
            </w:tcBorders>
          </w:tcPr>
          <w:p w:rsidR="00000000" w:rsidRDefault="00000000">
            <w:pPr>
              <w:spacing w:before="60" w:after="60"/>
              <w:ind w:right="397"/>
              <w:jc w:val="right"/>
              <w:rPr>
                <w:sz w:val="18"/>
                <w:lang w:val="es-ES"/>
              </w:rPr>
            </w:pPr>
            <w:r>
              <w:rPr>
                <w:sz w:val="18"/>
                <w:lang w:val="es-ES"/>
              </w:rPr>
              <w:t xml:space="preserve"> 17 016</w:t>
            </w:r>
          </w:p>
        </w:tc>
      </w:tr>
      <w:tr w:rsidR="00000000">
        <w:tblPrEx>
          <w:tblCellMar>
            <w:top w:w="0" w:type="dxa"/>
            <w:bottom w:w="0" w:type="dxa"/>
          </w:tblCellMar>
        </w:tblPrEx>
        <w:trPr>
          <w:trHeight w:val="108"/>
        </w:trPr>
        <w:tc>
          <w:tcPr>
            <w:tcW w:w="1871" w:type="dxa"/>
            <w:gridSpan w:val="5"/>
            <w:tcBorders>
              <w:top w:val="nil"/>
              <w:bottom w:val="nil"/>
            </w:tcBorders>
          </w:tcPr>
          <w:p w:rsidR="00000000" w:rsidRDefault="00000000">
            <w:pPr>
              <w:spacing w:before="60" w:after="60"/>
              <w:ind w:left="57"/>
              <w:rPr>
                <w:sz w:val="18"/>
                <w:lang w:val="es-ES"/>
              </w:rPr>
            </w:pPr>
            <w:r>
              <w:rPr>
                <w:sz w:val="18"/>
                <w:lang w:val="es-ES"/>
              </w:rPr>
              <w:t>Jóvenes judíos</w:t>
            </w:r>
          </w:p>
        </w:tc>
        <w:tc>
          <w:tcPr>
            <w:tcW w:w="1871" w:type="dxa"/>
            <w:gridSpan w:val="4"/>
            <w:tcBorders>
              <w:top w:val="nil"/>
              <w:bottom w:val="nil"/>
            </w:tcBorders>
          </w:tcPr>
          <w:p w:rsidR="00000000" w:rsidRDefault="00000000">
            <w:pPr>
              <w:spacing w:before="60" w:after="60"/>
              <w:ind w:right="794"/>
              <w:jc w:val="right"/>
              <w:rPr>
                <w:sz w:val="18"/>
                <w:lang w:val="es-ES"/>
              </w:rPr>
            </w:pPr>
            <w:r>
              <w:rPr>
                <w:sz w:val="18"/>
                <w:lang w:val="es-ES"/>
              </w:rPr>
              <w:t xml:space="preserve"> 34</w:t>
            </w:r>
          </w:p>
        </w:tc>
        <w:tc>
          <w:tcPr>
            <w:tcW w:w="1871" w:type="dxa"/>
            <w:gridSpan w:val="3"/>
            <w:tcBorders>
              <w:top w:val="nil"/>
              <w:bottom w:val="nil"/>
            </w:tcBorders>
          </w:tcPr>
          <w:p w:rsidR="00000000" w:rsidRDefault="00000000">
            <w:pPr>
              <w:spacing w:before="60" w:after="60"/>
              <w:ind w:right="624"/>
              <w:jc w:val="right"/>
              <w:rPr>
                <w:sz w:val="18"/>
                <w:lang w:val="es-ES"/>
              </w:rPr>
            </w:pPr>
            <w:r>
              <w:rPr>
                <w:sz w:val="18"/>
                <w:lang w:val="es-ES"/>
              </w:rPr>
              <w:t xml:space="preserve"> 9 928</w:t>
            </w:r>
          </w:p>
        </w:tc>
        <w:tc>
          <w:tcPr>
            <w:tcW w:w="1871" w:type="dxa"/>
            <w:gridSpan w:val="5"/>
            <w:tcBorders>
              <w:top w:val="nil"/>
              <w:bottom w:val="nil"/>
            </w:tcBorders>
          </w:tcPr>
          <w:p w:rsidR="00000000" w:rsidRDefault="00000000">
            <w:pPr>
              <w:jc w:val="center"/>
              <w:rPr>
                <w:sz w:val="18"/>
                <w:lang w:val="es-ES"/>
              </w:rPr>
            </w:pPr>
            <w:r>
              <w:rPr>
                <w:sz w:val="18"/>
                <w:lang w:val="es-ES"/>
              </w:rPr>
              <w:t xml:space="preserve">     23</w:t>
            </w:r>
          </w:p>
        </w:tc>
        <w:tc>
          <w:tcPr>
            <w:tcW w:w="1872" w:type="dxa"/>
            <w:gridSpan w:val="3"/>
            <w:tcBorders>
              <w:top w:val="nil"/>
              <w:bottom w:val="nil"/>
            </w:tcBorders>
          </w:tcPr>
          <w:p w:rsidR="00000000" w:rsidRDefault="00000000">
            <w:pPr>
              <w:spacing w:before="60" w:after="60"/>
              <w:ind w:right="397"/>
              <w:jc w:val="right"/>
              <w:rPr>
                <w:sz w:val="18"/>
                <w:lang w:val="es-ES"/>
              </w:rPr>
            </w:pPr>
            <w:r>
              <w:rPr>
                <w:sz w:val="18"/>
                <w:lang w:val="es-ES"/>
              </w:rPr>
              <w:t xml:space="preserve"> 5 779</w:t>
            </w:r>
          </w:p>
        </w:tc>
      </w:tr>
      <w:tr w:rsidR="00000000">
        <w:tblPrEx>
          <w:tblCellMar>
            <w:top w:w="0" w:type="dxa"/>
            <w:bottom w:w="0" w:type="dxa"/>
          </w:tblCellMar>
        </w:tblPrEx>
        <w:trPr>
          <w:trHeight w:val="108"/>
        </w:trPr>
        <w:tc>
          <w:tcPr>
            <w:tcW w:w="1871" w:type="dxa"/>
            <w:gridSpan w:val="5"/>
            <w:tcBorders>
              <w:top w:val="nil"/>
              <w:bottom w:val="nil"/>
            </w:tcBorders>
          </w:tcPr>
          <w:p w:rsidR="00000000" w:rsidRDefault="00000000">
            <w:pPr>
              <w:spacing w:before="60" w:after="60"/>
              <w:ind w:left="57"/>
              <w:rPr>
                <w:sz w:val="18"/>
                <w:lang w:val="es-ES"/>
              </w:rPr>
            </w:pPr>
            <w:r>
              <w:rPr>
                <w:sz w:val="18"/>
                <w:lang w:val="es-ES"/>
              </w:rPr>
              <w:t>Jóvenes árabes</w:t>
            </w:r>
          </w:p>
        </w:tc>
        <w:tc>
          <w:tcPr>
            <w:tcW w:w="1871" w:type="dxa"/>
            <w:gridSpan w:val="4"/>
            <w:tcBorders>
              <w:top w:val="nil"/>
              <w:bottom w:val="nil"/>
            </w:tcBorders>
          </w:tcPr>
          <w:p w:rsidR="00000000" w:rsidRDefault="00000000">
            <w:pPr>
              <w:spacing w:before="60" w:after="60"/>
              <w:ind w:right="794"/>
              <w:jc w:val="right"/>
              <w:rPr>
                <w:sz w:val="18"/>
                <w:lang w:val="es-ES"/>
              </w:rPr>
            </w:pPr>
            <w:r>
              <w:rPr>
                <w:sz w:val="18"/>
                <w:lang w:val="es-ES"/>
              </w:rPr>
              <w:t xml:space="preserve"> 3</w:t>
            </w:r>
          </w:p>
        </w:tc>
        <w:tc>
          <w:tcPr>
            <w:tcW w:w="1871" w:type="dxa"/>
            <w:gridSpan w:val="3"/>
            <w:tcBorders>
              <w:top w:val="nil"/>
              <w:bottom w:val="nil"/>
            </w:tcBorders>
          </w:tcPr>
          <w:p w:rsidR="00000000" w:rsidRDefault="00000000">
            <w:pPr>
              <w:spacing w:before="60" w:after="60"/>
              <w:ind w:right="624"/>
              <w:jc w:val="right"/>
              <w:rPr>
                <w:sz w:val="18"/>
                <w:lang w:val="es-ES"/>
              </w:rPr>
            </w:pPr>
            <w:r>
              <w:rPr>
                <w:sz w:val="18"/>
                <w:lang w:val="es-ES"/>
              </w:rPr>
              <w:t xml:space="preserve"> 946</w:t>
            </w:r>
          </w:p>
        </w:tc>
        <w:tc>
          <w:tcPr>
            <w:tcW w:w="1871" w:type="dxa"/>
            <w:gridSpan w:val="5"/>
            <w:tcBorders>
              <w:top w:val="nil"/>
              <w:bottom w:val="nil"/>
            </w:tcBorders>
          </w:tcPr>
          <w:p w:rsidR="00000000" w:rsidRDefault="00000000">
            <w:pPr>
              <w:jc w:val="center"/>
              <w:rPr>
                <w:sz w:val="18"/>
                <w:lang w:val="es-ES"/>
              </w:rPr>
            </w:pPr>
            <w:r>
              <w:rPr>
                <w:sz w:val="18"/>
                <w:lang w:val="es-ES"/>
              </w:rPr>
              <w:t xml:space="preserve">       1</w:t>
            </w:r>
          </w:p>
        </w:tc>
        <w:tc>
          <w:tcPr>
            <w:tcW w:w="1872" w:type="dxa"/>
            <w:gridSpan w:val="3"/>
            <w:tcBorders>
              <w:top w:val="nil"/>
              <w:bottom w:val="nil"/>
            </w:tcBorders>
          </w:tcPr>
          <w:p w:rsidR="00000000" w:rsidRDefault="00000000">
            <w:pPr>
              <w:spacing w:before="60" w:after="60"/>
              <w:ind w:right="397"/>
              <w:jc w:val="right"/>
              <w:rPr>
                <w:sz w:val="18"/>
                <w:lang w:val="es-ES"/>
              </w:rPr>
            </w:pPr>
            <w:r>
              <w:rPr>
                <w:sz w:val="18"/>
                <w:lang w:val="es-ES"/>
              </w:rPr>
              <w:t xml:space="preserve"> 218</w:t>
            </w:r>
          </w:p>
        </w:tc>
      </w:tr>
      <w:tr w:rsidR="00000000">
        <w:tblPrEx>
          <w:tblCellMar>
            <w:top w:w="0" w:type="dxa"/>
            <w:bottom w:w="0" w:type="dxa"/>
          </w:tblCellMar>
        </w:tblPrEx>
        <w:trPr>
          <w:trHeight w:val="108"/>
        </w:trPr>
        <w:tc>
          <w:tcPr>
            <w:tcW w:w="1871" w:type="dxa"/>
            <w:gridSpan w:val="5"/>
            <w:tcBorders>
              <w:top w:val="nil"/>
            </w:tcBorders>
          </w:tcPr>
          <w:p w:rsidR="00000000" w:rsidRDefault="00000000">
            <w:pPr>
              <w:spacing w:before="60" w:after="60"/>
              <w:ind w:left="57"/>
              <w:rPr>
                <w:sz w:val="18"/>
                <w:lang w:val="es-ES"/>
              </w:rPr>
            </w:pPr>
            <w:r>
              <w:rPr>
                <w:sz w:val="18"/>
                <w:lang w:val="es-ES"/>
              </w:rPr>
              <w:t>Extranjeros</w:t>
            </w:r>
          </w:p>
        </w:tc>
        <w:tc>
          <w:tcPr>
            <w:tcW w:w="1871" w:type="dxa"/>
            <w:gridSpan w:val="4"/>
            <w:tcBorders>
              <w:top w:val="nil"/>
            </w:tcBorders>
          </w:tcPr>
          <w:p w:rsidR="00000000" w:rsidRDefault="00000000">
            <w:pPr>
              <w:spacing w:before="60" w:after="60"/>
              <w:ind w:right="794"/>
              <w:jc w:val="right"/>
              <w:rPr>
                <w:sz w:val="18"/>
                <w:lang w:val="es-ES"/>
              </w:rPr>
            </w:pPr>
            <w:r>
              <w:rPr>
                <w:sz w:val="18"/>
                <w:lang w:val="es-ES"/>
              </w:rPr>
              <w:t>-</w:t>
            </w:r>
          </w:p>
        </w:tc>
        <w:tc>
          <w:tcPr>
            <w:tcW w:w="1871" w:type="dxa"/>
            <w:gridSpan w:val="3"/>
            <w:tcBorders>
              <w:top w:val="nil"/>
            </w:tcBorders>
          </w:tcPr>
          <w:p w:rsidR="00000000" w:rsidRDefault="00000000">
            <w:pPr>
              <w:spacing w:before="60" w:after="60"/>
              <w:ind w:right="624"/>
              <w:jc w:val="right"/>
              <w:rPr>
                <w:sz w:val="18"/>
                <w:lang w:val="es-ES"/>
              </w:rPr>
            </w:pPr>
            <w:r>
              <w:rPr>
                <w:sz w:val="18"/>
                <w:lang w:val="es-ES"/>
              </w:rPr>
              <w:t>-</w:t>
            </w:r>
          </w:p>
        </w:tc>
        <w:tc>
          <w:tcPr>
            <w:tcW w:w="1871" w:type="dxa"/>
            <w:gridSpan w:val="5"/>
            <w:tcBorders>
              <w:top w:val="nil"/>
            </w:tcBorders>
          </w:tcPr>
          <w:p w:rsidR="00000000" w:rsidRDefault="00000000">
            <w:pPr>
              <w:jc w:val="center"/>
              <w:rPr>
                <w:sz w:val="18"/>
                <w:lang w:val="es-ES"/>
              </w:rPr>
            </w:pPr>
            <w:r>
              <w:rPr>
                <w:sz w:val="18"/>
                <w:lang w:val="es-ES"/>
              </w:rPr>
              <w:t>1 195</w:t>
            </w:r>
          </w:p>
        </w:tc>
        <w:tc>
          <w:tcPr>
            <w:tcW w:w="1872" w:type="dxa"/>
            <w:gridSpan w:val="3"/>
            <w:tcBorders>
              <w:top w:val="nil"/>
            </w:tcBorders>
          </w:tcPr>
          <w:p w:rsidR="00000000" w:rsidRDefault="00000000">
            <w:pPr>
              <w:spacing w:before="60" w:after="60"/>
              <w:ind w:right="397"/>
              <w:jc w:val="right"/>
              <w:rPr>
                <w:sz w:val="18"/>
                <w:lang w:val="es-ES"/>
              </w:rPr>
            </w:pPr>
            <w:r>
              <w:rPr>
                <w:sz w:val="18"/>
                <w:lang w:val="es-ES"/>
              </w:rPr>
              <w:t>3 063 471</w:t>
            </w:r>
          </w:p>
        </w:tc>
      </w:tr>
      <w:tr w:rsidR="00000000">
        <w:tblPrEx>
          <w:tblCellMar>
            <w:top w:w="0" w:type="dxa"/>
            <w:bottom w:w="0" w:type="dxa"/>
          </w:tblCellMar>
        </w:tblPrEx>
        <w:trPr>
          <w:trHeight w:val="108"/>
        </w:trPr>
        <w:tc>
          <w:tcPr>
            <w:tcW w:w="1871" w:type="dxa"/>
            <w:gridSpan w:val="5"/>
          </w:tcPr>
          <w:p w:rsidR="00000000" w:rsidRDefault="00000000">
            <w:pPr>
              <w:spacing w:before="60" w:after="60"/>
              <w:ind w:left="57"/>
              <w:rPr>
                <w:sz w:val="18"/>
                <w:lang w:val="es-ES"/>
              </w:rPr>
            </w:pPr>
            <w:r>
              <w:rPr>
                <w:sz w:val="18"/>
                <w:lang w:val="es-ES"/>
              </w:rPr>
              <w:t>Total</w:t>
            </w:r>
          </w:p>
        </w:tc>
        <w:tc>
          <w:tcPr>
            <w:tcW w:w="1871" w:type="dxa"/>
            <w:gridSpan w:val="4"/>
          </w:tcPr>
          <w:p w:rsidR="00000000" w:rsidRDefault="00000000">
            <w:pPr>
              <w:spacing w:before="60" w:after="60"/>
              <w:ind w:right="794"/>
              <w:jc w:val="right"/>
              <w:rPr>
                <w:sz w:val="18"/>
                <w:lang w:val="es-ES"/>
              </w:rPr>
            </w:pPr>
            <w:r>
              <w:rPr>
                <w:sz w:val="18"/>
                <w:lang w:val="es-ES"/>
              </w:rPr>
              <w:t xml:space="preserve"> 762</w:t>
            </w:r>
          </w:p>
        </w:tc>
        <w:tc>
          <w:tcPr>
            <w:tcW w:w="1871" w:type="dxa"/>
            <w:gridSpan w:val="3"/>
          </w:tcPr>
          <w:p w:rsidR="00000000" w:rsidRDefault="00000000">
            <w:pPr>
              <w:spacing w:before="60" w:after="60"/>
              <w:ind w:right="624"/>
              <w:jc w:val="right"/>
              <w:rPr>
                <w:sz w:val="18"/>
                <w:lang w:val="es-ES"/>
              </w:rPr>
            </w:pPr>
            <w:r>
              <w:rPr>
                <w:sz w:val="18"/>
                <w:lang w:val="es-ES"/>
              </w:rPr>
              <w:t xml:space="preserve"> 168 943</w:t>
            </w:r>
          </w:p>
        </w:tc>
        <w:tc>
          <w:tcPr>
            <w:tcW w:w="1871" w:type="dxa"/>
            <w:gridSpan w:val="5"/>
          </w:tcPr>
          <w:p w:rsidR="00000000" w:rsidRDefault="00000000">
            <w:pPr>
              <w:spacing w:before="60" w:after="60"/>
              <w:jc w:val="center"/>
              <w:rPr>
                <w:sz w:val="18"/>
                <w:lang w:val="es-ES"/>
              </w:rPr>
            </w:pPr>
            <w:r>
              <w:rPr>
                <w:sz w:val="18"/>
                <w:lang w:val="es-ES"/>
              </w:rPr>
              <w:t>1 886</w:t>
            </w:r>
          </w:p>
        </w:tc>
        <w:tc>
          <w:tcPr>
            <w:tcW w:w="1872" w:type="dxa"/>
            <w:gridSpan w:val="3"/>
          </w:tcPr>
          <w:p w:rsidR="00000000" w:rsidRDefault="00000000">
            <w:pPr>
              <w:spacing w:before="60" w:after="60"/>
              <w:ind w:right="397"/>
              <w:jc w:val="right"/>
              <w:rPr>
                <w:sz w:val="18"/>
                <w:lang w:val="es-ES"/>
              </w:rPr>
            </w:pPr>
            <w:r>
              <w:rPr>
                <w:sz w:val="18"/>
                <w:lang w:val="es-ES"/>
              </w:rPr>
              <w:t>3 180 110</w:t>
            </w:r>
          </w:p>
        </w:tc>
      </w:tr>
      <w:tr w:rsidR="00000000">
        <w:tblPrEx>
          <w:tblCellMar>
            <w:top w:w="0" w:type="dxa"/>
            <w:bottom w:w="0" w:type="dxa"/>
          </w:tblCellMar>
        </w:tblPrEx>
        <w:trPr>
          <w:cantSplit/>
          <w:trHeight w:val="108"/>
        </w:trPr>
        <w:tc>
          <w:tcPr>
            <w:tcW w:w="1871" w:type="dxa"/>
            <w:gridSpan w:val="5"/>
            <w:tcBorders>
              <w:bottom w:val="single" w:sz="4" w:space="0" w:color="auto"/>
            </w:tcBorders>
          </w:tcPr>
          <w:p w:rsidR="00000000" w:rsidRDefault="00000000">
            <w:pPr>
              <w:spacing w:before="60" w:after="60"/>
              <w:ind w:left="57"/>
              <w:rPr>
                <w:sz w:val="18"/>
                <w:lang w:val="es-ES"/>
              </w:rPr>
            </w:pPr>
            <w:r>
              <w:rPr>
                <w:sz w:val="18"/>
                <w:lang w:val="es-ES"/>
              </w:rPr>
              <w:t>Total acumulativo</w:t>
            </w:r>
          </w:p>
        </w:tc>
        <w:tc>
          <w:tcPr>
            <w:tcW w:w="7485" w:type="dxa"/>
            <w:gridSpan w:val="15"/>
            <w:tcBorders>
              <w:bottom w:val="single" w:sz="4" w:space="0" w:color="auto"/>
            </w:tcBorders>
          </w:tcPr>
          <w:p w:rsidR="00000000" w:rsidRDefault="00000000">
            <w:pPr>
              <w:spacing w:before="60" w:after="60"/>
              <w:rPr>
                <w:sz w:val="18"/>
                <w:lang w:val="es-ES"/>
              </w:rPr>
            </w:pPr>
            <w:r>
              <w:rPr>
                <w:sz w:val="18"/>
                <w:lang w:val="es-ES"/>
              </w:rPr>
              <w:t>2.648 trabajadores recibieron 3.349.053 NSI</w:t>
            </w:r>
          </w:p>
        </w:tc>
      </w:tr>
    </w:tbl>
    <w:p w:rsidR="00000000" w:rsidRDefault="00000000">
      <w:pPr>
        <w:spacing w:before="80"/>
        <w:ind w:firstLine="567"/>
        <w:rPr>
          <w:sz w:val="20"/>
          <w:lang w:val="es-ES"/>
        </w:rPr>
      </w:pPr>
      <w:r>
        <w:rPr>
          <w:i/>
          <w:iCs/>
          <w:sz w:val="20"/>
          <w:lang w:val="es-ES"/>
        </w:rPr>
        <w:t xml:space="preserve">Fuente: </w:t>
      </w:r>
      <w:r>
        <w:rPr>
          <w:sz w:val="20"/>
          <w:lang w:val="es-ES"/>
        </w:rPr>
        <w:t>Ministerio de Trabajo y Asuntos Sociales.</w:t>
      </w:r>
    </w:p>
    <w:p w:rsidR="00000000" w:rsidRDefault="00000000">
      <w:pPr>
        <w:rPr>
          <w:sz w:val="22"/>
          <w:lang w:val="es-ES"/>
        </w:rPr>
      </w:pPr>
    </w:p>
    <w:p w:rsidR="00000000" w:rsidRDefault="00000000">
      <w:pPr>
        <w:rPr>
          <w:sz w:val="22"/>
          <w:lang w:val="es-ES"/>
        </w:rPr>
      </w:pPr>
      <w:r>
        <w:rPr>
          <w:sz w:val="22"/>
          <w:lang w:val="es-ES"/>
        </w:rPr>
        <w:t>170.</w:t>
      </w:r>
      <w:r>
        <w:rPr>
          <w:sz w:val="22"/>
          <w:lang w:val="es-ES"/>
        </w:rPr>
        <w:tab/>
        <w:t>En los últimos años se ha observado un aumento en las actividades de cumplimiento.</w:t>
      </w:r>
    </w:p>
    <w:p w:rsidR="00000000" w:rsidRDefault="00000000">
      <w:pPr>
        <w:rPr>
          <w:sz w:val="22"/>
          <w:lang w:val="es-ES"/>
        </w:rPr>
      </w:pPr>
    </w:p>
    <w:p w:rsidR="00000000" w:rsidRDefault="00000000">
      <w:pPr>
        <w:spacing w:after="120"/>
        <w:jc w:val="center"/>
        <w:rPr>
          <w:sz w:val="20"/>
          <w:lang w:val="es-ES"/>
        </w:rPr>
      </w:pPr>
      <w:r>
        <w:rPr>
          <w:sz w:val="20"/>
          <w:lang w:val="es-ES"/>
        </w:rPr>
        <w:t>CUADRO 12</w:t>
      </w:r>
    </w:p>
    <w:p w:rsidR="00000000" w:rsidRDefault="00000000">
      <w:pPr>
        <w:spacing w:after="120"/>
        <w:jc w:val="center"/>
        <w:rPr>
          <w:b/>
          <w:bCs/>
          <w:sz w:val="20"/>
          <w:lang w:val="es-ES"/>
        </w:rPr>
      </w:pPr>
      <w:r>
        <w:rPr>
          <w:b/>
          <w:bCs/>
          <w:sz w:val="20"/>
          <w:lang w:val="es-ES"/>
        </w:rPr>
        <w:t>Inspecciones, violaciones e indemnizaciones, 1998-1999</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7"/>
        <w:gridCol w:w="2366"/>
        <w:gridCol w:w="2227"/>
      </w:tblGrid>
      <w:tr w:rsidR="00000000">
        <w:tblPrEx>
          <w:tblCellMar>
            <w:top w:w="0" w:type="dxa"/>
            <w:bottom w:w="0" w:type="dxa"/>
          </w:tblCellMar>
        </w:tblPrEx>
        <w:trPr>
          <w:jc w:val="center"/>
        </w:trPr>
        <w:tc>
          <w:tcPr>
            <w:tcW w:w="4587" w:type="dxa"/>
            <w:tcBorders>
              <w:bottom w:val="single" w:sz="4" w:space="0" w:color="auto"/>
            </w:tcBorders>
          </w:tcPr>
          <w:p w:rsidR="00000000" w:rsidRDefault="00000000">
            <w:pPr>
              <w:spacing w:before="40" w:after="40"/>
              <w:jc w:val="center"/>
              <w:rPr>
                <w:i/>
                <w:iCs/>
                <w:sz w:val="20"/>
                <w:lang w:val="es-ES"/>
              </w:rPr>
            </w:pPr>
          </w:p>
        </w:tc>
        <w:tc>
          <w:tcPr>
            <w:tcW w:w="2366" w:type="dxa"/>
            <w:tcBorders>
              <w:bottom w:val="single" w:sz="4" w:space="0" w:color="auto"/>
            </w:tcBorders>
          </w:tcPr>
          <w:p w:rsidR="00000000" w:rsidRDefault="00000000">
            <w:pPr>
              <w:spacing w:before="40" w:after="40"/>
              <w:jc w:val="center"/>
              <w:rPr>
                <w:i/>
                <w:iCs/>
                <w:sz w:val="20"/>
                <w:lang w:val="es-ES"/>
              </w:rPr>
            </w:pPr>
            <w:r>
              <w:rPr>
                <w:i/>
                <w:iCs/>
                <w:sz w:val="20"/>
                <w:lang w:val="es-ES"/>
              </w:rPr>
              <w:t>1998</w:t>
            </w:r>
          </w:p>
        </w:tc>
        <w:tc>
          <w:tcPr>
            <w:tcW w:w="2227" w:type="dxa"/>
            <w:tcBorders>
              <w:bottom w:val="single" w:sz="4" w:space="0" w:color="auto"/>
            </w:tcBorders>
          </w:tcPr>
          <w:p w:rsidR="00000000" w:rsidRDefault="00000000">
            <w:pPr>
              <w:spacing w:before="40" w:after="40"/>
              <w:jc w:val="center"/>
              <w:rPr>
                <w:i/>
                <w:iCs/>
                <w:sz w:val="20"/>
                <w:lang w:val="es-ES"/>
              </w:rPr>
            </w:pPr>
            <w:r>
              <w:rPr>
                <w:i/>
                <w:iCs/>
                <w:sz w:val="20"/>
                <w:lang w:val="es-ES"/>
              </w:rPr>
              <w:t>1999</w:t>
            </w:r>
          </w:p>
        </w:tc>
      </w:tr>
      <w:tr w:rsidR="00000000">
        <w:tblPrEx>
          <w:tblCellMar>
            <w:top w:w="0" w:type="dxa"/>
            <w:bottom w:w="0" w:type="dxa"/>
          </w:tblCellMar>
        </w:tblPrEx>
        <w:trPr>
          <w:jc w:val="center"/>
        </w:trPr>
        <w:tc>
          <w:tcPr>
            <w:tcW w:w="4587" w:type="dxa"/>
            <w:tcBorders>
              <w:bottom w:val="nil"/>
            </w:tcBorders>
          </w:tcPr>
          <w:p w:rsidR="00000000" w:rsidRDefault="00000000">
            <w:pPr>
              <w:spacing w:before="40" w:after="40"/>
              <w:rPr>
                <w:sz w:val="20"/>
                <w:lang w:val="es-ES"/>
              </w:rPr>
            </w:pPr>
            <w:r>
              <w:rPr>
                <w:sz w:val="20"/>
                <w:lang w:val="es-ES"/>
              </w:rPr>
              <w:t>Lugares de trabajo inspeccionados</w:t>
            </w:r>
          </w:p>
        </w:tc>
        <w:tc>
          <w:tcPr>
            <w:tcW w:w="2366" w:type="dxa"/>
            <w:tcBorders>
              <w:bottom w:val="nil"/>
            </w:tcBorders>
          </w:tcPr>
          <w:p w:rsidR="00000000" w:rsidRDefault="00000000">
            <w:pPr>
              <w:spacing w:before="40" w:after="40"/>
              <w:ind w:right="794"/>
              <w:jc w:val="right"/>
              <w:rPr>
                <w:sz w:val="20"/>
                <w:lang w:val="es-ES"/>
              </w:rPr>
            </w:pPr>
            <w:r>
              <w:rPr>
                <w:sz w:val="20"/>
                <w:lang w:val="es-ES"/>
              </w:rPr>
              <w:t xml:space="preserve"> 2 560</w:t>
            </w:r>
          </w:p>
        </w:tc>
        <w:tc>
          <w:tcPr>
            <w:tcW w:w="2227" w:type="dxa"/>
            <w:tcBorders>
              <w:bottom w:val="nil"/>
            </w:tcBorders>
          </w:tcPr>
          <w:p w:rsidR="00000000" w:rsidRDefault="00000000">
            <w:pPr>
              <w:spacing w:before="40" w:after="40"/>
              <w:ind w:right="794"/>
              <w:jc w:val="right"/>
              <w:rPr>
                <w:sz w:val="20"/>
                <w:lang w:val="es-ES"/>
              </w:rPr>
            </w:pPr>
            <w:r>
              <w:rPr>
                <w:sz w:val="20"/>
                <w:lang w:val="es-ES"/>
              </w:rPr>
              <w:t xml:space="preserve"> 6 500</w:t>
            </w:r>
          </w:p>
        </w:tc>
      </w:tr>
      <w:tr w:rsidR="00000000">
        <w:tblPrEx>
          <w:tblCellMar>
            <w:top w:w="0" w:type="dxa"/>
            <w:bottom w:w="0" w:type="dxa"/>
          </w:tblCellMar>
        </w:tblPrEx>
        <w:trPr>
          <w:jc w:val="center"/>
        </w:trPr>
        <w:tc>
          <w:tcPr>
            <w:tcW w:w="4587" w:type="dxa"/>
            <w:tcBorders>
              <w:top w:val="nil"/>
              <w:bottom w:val="nil"/>
            </w:tcBorders>
          </w:tcPr>
          <w:p w:rsidR="00000000" w:rsidRDefault="00000000">
            <w:pPr>
              <w:spacing w:before="40" w:after="40"/>
              <w:rPr>
                <w:sz w:val="20"/>
                <w:lang w:val="es-ES"/>
              </w:rPr>
            </w:pPr>
            <w:r>
              <w:rPr>
                <w:sz w:val="20"/>
                <w:lang w:val="es-ES"/>
              </w:rPr>
              <w:t>No. de trabajadores en los sitios inspeccionados</w:t>
            </w:r>
          </w:p>
        </w:tc>
        <w:tc>
          <w:tcPr>
            <w:tcW w:w="2366" w:type="dxa"/>
            <w:tcBorders>
              <w:top w:val="nil"/>
              <w:bottom w:val="nil"/>
            </w:tcBorders>
          </w:tcPr>
          <w:p w:rsidR="00000000" w:rsidRDefault="00000000">
            <w:pPr>
              <w:spacing w:before="40" w:after="40"/>
              <w:ind w:right="794"/>
              <w:jc w:val="right"/>
              <w:rPr>
                <w:sz w:val="20"/>
                <w:lang w:val="es-ES"/>
              </w:rPr>
            </w:pPr>
            <w:r>
              <w:rPr>
                <w:sz w:val="20"/>
                <w:lang w:val="es-ES"/>
              </w:rPr>
              <w:t>17 780</w:t>
            </w:r>
          </w:p>
        </w:tc>
        <w:tc>
          <w:tcPr>
            <w:tcW w:w="2227" w:type="dxa"/>
            <w:tcBorders>
              <w:top w:val="nil"/>
              <w:bottom w:val="nil"/>
            </w:tcBorders>
          </w:tcPr>
          <w:p w:rsidR="00000000" w:rsidRDefault="00000000">
            <w:pPr>
              <w:spacing w:before="40" w:after="40"/>
              <w:ind w:right="794"/>
              <w:jc w:val="right"/>
              <w:rPr>
                <w:sz w:val="20"/>
                <w:lang w:val="es-ES"/>
              </w:rPr>
            </w:pPr>
            <w:r>
              <w:rPr>
                <w:sz w:val="20"/>
                <w:lang w:val="es-ES"/>
              </w:rPr>
              <w:t>36 000</w:t>
            </w:r>
          </w:p>
        </w:tc>
      </w:tr>
      <w:tr w:rsidR="00000000">
        <w:tblPrEx>
          <w:tblCellMar>
            <w:top w:w="0" w:type="dxa"/>
            <w:bottom w:w="0" w:type="dxa"/>
          </w:tblCellMar>
        </w:tblPrEx>
        <w:trPr>
          <w:jc w:val="center"/>
        </w:trPr>
        <w:tc>
          <w:tcPr>
            <w:tcW w:w="4587" w:type="dxa"/>
            <w:tcBorders>
              <w:top w:val="nil"/>
              <w:bottom w:val="nil"/>
            </w:tcBorders>
          </w:tcPr>
          <w:p w:rsidR="00000000" w:rsidRDefault="00000000">
            <w:pPr>
              <w:spacing w:before="40" w:after="40"/>
              <w:rPr>
                <w:sz w:val="20"/>
                <w:lang w:val="es-ES"/>
              </w:rPr>
            </w:pPr>
            <w:r>
              <w:rPr>
                <w:sz w:val="20"/>
                <w:lang w:val="es-ES"/>
              </w:rPr>
              <w:t>Hombres</w:t>
            </w:r>
          </w:p>
        </w:tc>
        <w:tc>
          <w:tcPr>
            <w:tcW w:w="2366" w:type="dxa"/>
            <w:tcBorders>
              <w:top w:val="nil"/>
              <w:bottom w:val="nil"/>
            </w:tcBorders>
          </w:tcPr>
          <w:p w:rsidR="00000000" w:rsidRDefault="00000000">
            <w:pPr>
              <w:spacing w:before="40" w:after="40"/>
              <w:ind w:right="794"/>
              <w:jc w:val="right"/>
              <w:rPr>
                <w:sz w:val="20"/>
                <w:lang w:val="es-ES"/>
              </w:rPr>
            </w:pPr>
            <w:r>
              <w:rPr>
                <w:sz w:val="20"/>
                <w:lang w:val="es-ES"/>
              </w:rPr>
              <w:t>11 316</w:t>
            </w:r>
          </w:p>
        </w:tc>
        <w:tc>
          <w:tcPr>
            <w:tcW w:w="2227" w:type="dxa"/>
            <w:tcBorders>
              <w:top w:val="nil"/>
              <w:bottom w:val="nil"/>
            </w:tcBorders>
          </w:tcPr>
          <w:p w:rsidR="00000000" w:rsidRDefault="00000000">
            <w:pPr>
              <w:spacing w:before="40" w:after="40"/>
              <w:ind w:right="794"/>
              <w:jc w:val="right"/>
              <w:rPr>
                <w:sz w:val="20"/>
                <w:lang w:val="es-ES"/>
              </w:rPr>
            </w:pPr>
            <w:r>
              <w:rPr>
                <w:sz w:val="20"/>
                <w:lang w:val="es-ES"/>
              </w:rPr>
              <w:t>27 000</w:t>
            </w:r>
          </w:p>
        </w:tc>
      </w:tr>
      <w:tr w:rsidR="00000000">
        <w:tblPrEx>
          <w:tblCellMar>
            <w:top w:w="0" w:type="dxa"/>
            <w:bottom w:w="0" w:type="dxa"/>
          </w:tblCellMar>
        </w:tblPrEx>
        <w:trPr>
          <w:jc w:val="center"/>
        </w:trPr>
        <w:tc>
          <w:tcPr>
            <w:tcW w:w="4587" w:type="dxa"/>
            <w:tcBorders>
              <w:top w:val="nil"/>
              <w:bottom w:val="nil"/>
            </w:tcBorders>
          </w:tcPr>
          <w:p w:rsidR="00000000" w:rsidRDefault="00000000">
            <w:pPr>
              <w:spacing w:before="40" w:after="40"/>
              <w:rPr>
                <w:sz w:val="20"/>
                <w:lang w:val="es-ES"/>
              </w:rPr>
            </w:pPr>
            <w:r>
              <w:rPr>
                <w:sz w:val="20"/>
                <w:lang w:val="es-ES"/>
              </w:rPr>
              <w:t>Mujeres</w:t>
            </w:r>
          </w:p>
        </w:tc>
        <w:tc>
          <w:tcPr>
            <w:tcW w:w="2366" w:type="dxa"/>
            <w:tcBorders>
              <w:top w:val="nil"/>
              <w:bottom w:val="nil"/>
            </w:tcBorders>
          </w:tcPr>
          <w:p w:rsidR="00000000" w:rsidRDefault="00000000">
            <w:pPr>
              <w:spacing w:before="40" w:after="40"/>
              <w:ind w:right="794"/>
              <w:jc w:val="right"/>
              <w:rPr>
                <w:sz w:val="20"/>
                <w:lang w:val="es-ES"/>
              </w:rPr>
            </w:pPr>
            <w:r>
              <w:rPr>
                <w:sz w:val="20"/>
                <w:lang w:val="es-ES"/>
              </w:rPr>
              <w:t xml:space="preserve"> 6 464</w:t>
            </w:r>
          </w:p>
        </w:tc>
        <w:tc>
          <w:tcPr>
            <w:tcW w:w="2227" w:type="dxa"/>
            <w:tcBorders>
              <w:top w:val="nil"/>
              <w:bottom w:val="nil"/>
            </w:tcBorders>
          </w:tcPr>
          <w:p w:rsidR="00000000" w:rsidRDefault="00000000">
            <w:pPr>
              <w:spacing w:before="40" w:after="40"/>
              <w:ind w:right="794"/>
              <w:jc w:val="right"/>
              <w:rPr>
                <w:sz w:val="20"/>
                <w:lang w:val="es-ES"/>
              </w:rPr>
            </w:pPr>
            <w:r>
              <w:rPr>
                <w:sz w:val="20"/>
                <w:lang w:val="es-ES"/>
              </w:rPr>
              <w:t xml:space="preserve"> 9 000</w:t>
            </w:r>
          </w:p>
        </w:tc>
      </w:tr>
      <w:tr w:rsidR="00000000">
        <w:tblPrEx>
          <w:tblCellMar>
            <w:top w:w="0" w:type="dxa"/>
            <w:bottom w:w="0" w:type="dxa"/>
          </w:tblCellMar>
        </w:tblPrEx>
        <w:trPr>
          <w:jc w:val="center"/>
        </w:trPr>
        <w:tc>
          <w:tcPr>
            <w:tcW w:w="4587" w:type="dxa"/>
            <w:tcBorders>
              <w:top w:val="nil"/>
              <w:bottom w:val="nil"/>
            </w:tcBorders>
          </w:tcPr>
          <w:p w:rsidR="00000000" w:rsidRDefault="00000000">
            <w:pPr>
              <w:spacing w:before="40" w:after="40"/>
              <w:rPr>
                <w:sz w:val="20"/>
                <w:lang w:val="es-ES"/>
              </w:rPr>
            </w:pPr>
            <w:r>
              <w:rPr>
                <w:sz w:val="20"/>
                <w:lang w:val="es-ES"/>
              </w:rPr>
              <w:t>No. de violaciones de la ley</w:t>
            </w:r>
          </w:p>
        </w:tc>
        <w:tc>
          <w:tcPr>
            <w:tcW w:w="2366" w:type="dxa"/>
            <w:tcBorders>
              <w:top w:val="nil"/>
              <w:bottom w:val="nil"/>
            </w:tcBorders>
          </w:tcPr>
          <w:p w:rsidR="00000000" w:rsidRDefault="00000000">
            <w:pPr>
              <w:spacing w:before="40" w:after="40"/>
              <w:ind w:right="794"/>
              <w:jc w:val="right"/>
              <w:rPr>
                <w:sz w:val="20"/>
                <w:lang w:val="es-ES"/>
              </w:rPr>
            </w:pPr>
            <w:r>
              <w:rPr>
                <w:sz w:val="20"/>
                <w:lang w:val="es-ES"/>
              </w:rPr>
              <w:t xml:space="preserve"> 3 884</w:t>
            </w:r>
          </w:p>
        </w:tc>
        <w:tc>
          <w:tcPr>
            <w:tcW w:w="2227" w:type="dxa"/>
            <w:tcBorders>
              <w:top w:val="nil"/>
              <w:bottom w:val="nil"/>
            </w:tcBorders>
          </w:tcPr>
          <w:p w:rsidR="00000000" w:rsidRDefault="00000000">
            <w:pPr>
              <w:spacing w:before="40" w:after="40"/>
              <w:ind w:right="794"/>
              <w:jc w:val="right"/>
              <w:rPr>
                <w:sz w:val="20"/>
                <w:lang w:val="es-ES"/>
              </w:rPr>
            </w:pPr>
            <w:r>
              <w:rPr>
                <w:sz w:val="20"/>
                <w:lang w:val="es-ES"/>
              </w:rPr>
              <w:t xml:space="preserve"> 1 981</w:t>
            </w:r>
          </w:p>
        </w:tc>
      </w:tr>
      <w:tr w:rsidR="00000000">
        <w:tblPrEx>
          <w:tblCellMar>
            <w:top w:w="0" w:type="dxa"/>
            <w:bottom w:w="0" w:type="dxa"/>
          </w:tblCellMar>
        </w:tblPrEx>
        <w:trPr>
          <w:jc w:val="center"/>
        </w:trPr>
        <w:tc>
          <w:tcPr>
            <w:tcW w:w="4587" w:type="dxa"/>
            <w:tcBorders>
              <w:top w:val="nil"/>
              <w:bottom w:val="nil"/>
            </w:tcBorders>
          </w:tcPr>
          <w:p w:rsidR="00000000" w:rsidRDefault="00000000">
            <w:pPr>
              <w:spacing w:before="40" w:after="40"/>
              <w:rPr>
                <w:sz w:val="20"/>
                <w:lang w:val="es-ES"/>
              </w:rPr>
            </w:pPr>
            <w:r>
              <w:rPr>
                <w:sz w:val="20"/>
                <w:lang w:val="es-ES"/>
              </w:rPr>
              <w:t>Hombres</w:t>
            </w:r>
          </w:p>
        </w:tc>
        <w:tc>
          <w:tcPr>
            <w:tcW w:w="2366" w:type="dxa"/>
            <w:tcBorders>
              <w:top w:val="nil"/>
              <w:bottom w:val="nil"/>
            </w:tcBorders>
          </w:tcPr>
          <w:p w:rsidR="00000000" w:rsidRDefault="00000000">
            <w:pPr>
              <w:spacing w:before="40" w:after="40"/>
              <w:ind w:right="794"/>
              <w:jc w:val="right"/>
              <w:rPr>
                <w:sz w:val="20"/>
                <w:lang w:val="es-ES"/>
              </w:rPr>
            </w:pPr>
            <w:r>
              <w:rPr>
                <w:sz w:val="20"/>
                <w:lang w:val="es-ES"/>
              </w:rPr>
              <w:t xml:space="preserve"> 3 159</w:t>
            </w:r>
          </w:p>
        </w:tc>
        <w:tc>
          <w:tcPr>
            <w:tcW w:w="2227" w:type="dxa"/>
            <w:tcBorders>
              <w:top w:val="nil"/>
              <w:bottom w:val="nil"/>
            </w:tcBorders>
          </w:tcPr>
          <w:p w:rsidR="00000000" w:rsidRDefault="00000000">
            <w:pPr>
              <w:spacing w:before="40" w:after="40"/>
              <w:ind w:right="794"/>
              <w:jc w:val="right"/>
              <w:rPr>
                <w:sz w:val="20"/>
                <w:lang w:val="es-ES"/>
              </w:rPr>
            </w:pPr>
            <w:r>
              <w:rPr>
                <w:sz w:val="20"/>
                <w:lang w:val="es-ES"/>
              </w:rPr>
              <w:t xml:space="preserve"> 1 720</w:t>
            </w:r>
          </w:p>
        </w:tc>
      </w:tr>
      <w:tr w:rsidR="00000000">
        <w:tblPrEx>
          <w:tblCellMar>
            <w:top w:w="0" w:type="dxa"/>
            <w:bottom w:w="0" w:type="dxa"/>
          </w:tblCellMar>
        </w:tblPrEx>
        <w:trPr>
          <w:jc w:val="center"/>
        </w:trPr>
        <w:tc>
          <w:tcPr>
            <w:tcW w:w="4587" w:type="dxa"/>
            <w:tcBorders>
              <w:top w:val="nil"/>
              <w:bottom w:val="nil"/>
            </w:tcBorders>
          </w:tcPr>
          <w:p w:rsidR="00000000" w:rsidRDefault="00000000">
            <w:pPr>
              <w:spacing w:before="40" w:after="40"/>
              <w:rPr>
                <w:sz w:val="20"/>
                <w:lang w:val="es-ES"/>
              </w:rPr>
            </w:pPr>
            <w:r>
              <w:rPr>
                <w:sz w:val="20"/>
                <w:lang w:val="es-ES"/>
              </w:rPr>
              <w:t>Mujeres</w:t>
            </w:r>
          </w:p>
        </w:tc>
        <w:tc>
          <w:tcPr>
            <w:tcW w:w="2366" w:type="dxa"/>
            <w:tcBorders>
              <w:top w:val="nil"/>
              <w:bottom w:val="nil"/>
            </w:tcBorders>
          </w:tcPr>
          <w:p w:rsidR="00000000" w:rsidRDefault="00000000">
            <w:pPr>
              <w:spacing w:before="40" w:after="40"/>
              <w:ind w:right="794"/>
              <w:jc w:val="right"/>
              <w:rPr>
                <w:sz w:val="20"/>
                <w:lang w:val="es-ES"/>
              </w:rPr>
            </w:pPr>
            <w:r>
              <w:rPr>
                <w:sz w:val="20"/>
                <w:lang w:val="es-ES"/>
              </w:rPr>
              <w:t xml:space="preserve"> 725</w:t>
            </w:r>
          </w:p>
        </w:tc>
        <w:tc>
          <w:tcPr>
            <w:tcW w:w="2227" w:type="dxa"/>
            <w:tcBorders>
              <w:top w:val="nil"/>
              <w:bottom w:val="nil"/>
            </w:tcBorders>
          </w:tcPr>
          <w:p w:rsidR="00000000" w:rsidRDefault="00000000">
            <w:pPr>
              <w:spacing w:before="40" w:after="40"/>
              <w:ind w:right="794"/>
              <w:jc w:val="right"/>
              <w:rPr>
                <w:sz w:val="20"/>
                <w:lang w:val="es-ES"/>
              </w:rPr>
            </w:pPr>
            <w:r>
              <w:rPr>
                <w:sz w:val="20"/>
                <w:lang w:val="es-ES"/>
              </w:rPr>
              <w:t xml:space="preserve"> 261</w:t>
            </w:r>
          </w:p>
        </w:tc>
      </w:tr>
      <w:tr w:rsidR="00000000">
        <w:tblPrEx>
          <w:tblCellMar>
            <w:top w:w="0" w:type="dxa"/>
            <w:bottom w:w="0" w:type="dxa"/>
          </w:tblCellMar>
        </w:tblPrEx>
        <w:trPr>
          <w:jc w:val="center"/>
        </w:trPr>
        <w:tc>
          <w:tcPr>
            <w:tcW w:w="4587" w:type="dxa"/>
            <w:tcBorders>
              <w:top w:val="nil"/>
              <w:bottom w:val="nil"/>
            </w:tcBorders>
          </w:tcPr>
          <w:p w:rsidR="00000000" w:rsidRDefault="00000000">
            <w:pPr>
              <w:spacing w:before="40" w:after="40"/>
              <w:rPr>
                <w:sz w:val="20"/>
                <w:lang w:val="es-ES"/>
              </w:rPr>
            </w:pPr>
            <w:r>
              <w:rPr>
                <w:sz w:val="20"/>
                <w:lang w:val="es-ES"/>
              </w:rPr>
              <w:t>Indemnizaciones (pagos retroactivos) pagadas por los</w:t>
            </w:r>
            <w:r>
              <w:rPr>
                <w:sz w:val="20"/>
                <w:lang w:val="es-ES"/>
              </w:rPr>
              <w:br/>
              <w:t xml:space="preserve">   empleadores</w:t>
            </w:r>
          </w:p>
        </w:tc>
        <w:tc>
          <w:tcPr>
            <w:tcW w:w="2366" w:type="dxa"/>
            <w:tcBorders>
              <w:top w:val="nil"/>
              <w:bottom w:val="nil"/>
            </w:tcBorders>
          </w:tcPr>
          <w:p w:rsidR="00000000" w:rsidRDefault="00000000">
            <w:pPr>
              <w:spacing w:before="40" w:after="40"/>
              <w:ind w:right="340"/>
              <w:jc w:val="right"/>
              <w:rPr>
                <w:sz w:val="20"/>
                <w:lang w:val="es-ES"/>
              </w:rPr>
            </w:pPr>
            <w:r>
              <w:rPr>
                <w:sz w:val="20"/>
                <w:lang w:val="es-ES"/>
              </w:rPr>
              <w:t>6,2 millones de NSI</w:t>
            </w:r>
          </w:p>
        </w:tc>
        <w:tc>
          <w:tcPr>
            <w:tcW w:w="2227" w:type="dxa"/>
            <w:tcBorders>
              <w:top w:val="nil"/>
              <w:bottom w:val="nil"/>
            </w:tcBorders>
          </w:tcPr>
          <w:p w:rsidR="00000000" w:rsidRDefault="00000000">
            <w:pPr>
              <w:spacing w:before="40" w:after="40"/>
              <w:ind w:right="340"/>
              <w:jc w:val="right"/>
              <w:rPr>
                <w:sz w:val="20"/>
                <w:lang w:val="es-ES"/>
              </w:rPr>
            </w:pPr>
            <w:r>
              <w:rPr>
                <w:sz w:val="20"/>
                <w:lang w:val="es-ES"/>
              </w:rPr>
              <w:t>4,7 millones de NSI</w:t>
            </w:r>
          </w:p>
        </w:tc>
      </w:tr>
      <w:tr w:rsidR="00000000">
        <w:tblPrEx>
          <w:tblCellMar>
            <w:top w:w="0" w:type="dxa"/>
            <w:bottom w:w="0" w:type="dxa"/>
          </w:tblCellMar>
        </w:tblPrEx>
        <w:trPr>
          <w:jc w:val="center"/>
        </w:trPr>
        <w:tc>
          <w:tcPr>
            <w:tcW w:w="4587" w:type="dxa"/>
            <w:tcBorders>
              <w:top w:val="nil"/>
              <w:bottom w:val="nil"/>
            </w:tcBorders>
          </w:tcPr>
          <w:p w:rsidR="00000000" w:rsidRDefault="00000000">
            <w:pPr>
              <w:spacing w:before="40" w:after="40"/>
              <w:rPr>
                <w:sz w:val="20"/>
                <w:lang w:val="es-ES"/>
              </w:rPr>
            </w:pPr>
            <w:r>
              <w:rPr>
                <w:sz w:val="20"/>
                <w:lang w:val="es-ES"/>
              </w:rPr>
              <w:t>Hombres</w:t>
            </w:r>
          </w:p>
        </w:tc>
        <w:tc>
          <w:tcPr>
            <w:tcW w:w="2366" w:type="dxa"/>
            <w:tcBorders>
              <w:top w:val="nil"/>
              <w:bottom w:val="nil"/>
            </w:tcBorders>
          </w:tcPr>
          <w:p w:rsidR="00000000" w:rsidRDefault="00000000">
            <w:pPr>
              <w:spacing w:before="40" w:after="40"/>
              <w:ind w:right="340"/>
              <w:jc w:val="right"/>
              <w:rPr>
                <w:sz w:val="20"/>
                <w:lang w:val="es-ES"/>
              </w:rPr>
            </w:pPr>
            <w:r>
              <w:rPr>
                <w:sz w:val="20"/>
                <w:lang w:val="es-ES"/>
              </w:rPr>
              <w:t>5,7 millones de NSI</w:t>
            </w:r>
          </w:p>
        </w:tc>
        <w:tc>
          <w:tcPr>
            <w:tcW w:w="2227" w:type="dxa"/>
            <w:tcBorders>
              <w:top w:val="nil"/>
              <w:bottom w:val="nil"/>
            </w:tcBorders>
          </w:tcPr>
          <w:p w:rsidR="00000000" w:rsidRDefault="00000000">
            <w:pPr>
              <w:spacing w:before="40" w:after="40"/>
              <w:ind w:right="340"/>
              <w:jc w:val="right"/>
              <w:rPr>
                <w:sz w:val="20"/>
                <w:lang w:val="es-ES"/>
              </w:rPr>
            </w:pPr>
            <w:r>
              <w:rPr>
                <w:sz w:val="20"/>
                <w:lang w:val="es-ES"/>
              </w:rPr>
              <w:t>4,5 millones de NSI</w:t>
            </w:r>
          </w:p>
        </w:tc>
      </w:tr>
      <w:tr w:rsidR="00000000">
        <w:tblPrEx>
          <w:tblCellMar>
            <w:top w:w="0" w:type="dxa"/>
            <w:bottom w:w="0" w:type="dxa"/>
          </w:tblCellMar>
        </w:tblPrEx>
        <w:trPr>
          <w:jc w:val="center"/>
        </w:trPr>
        <w:tc>
          <w:tcPr>
            <w:tcW w:w="4587" w:type="dxa"/>
            <w:tcBorders>
              <w:top w:val="nil"/>
            </w:tcBorders>
          </w:tcPr>
          <w:p w:rsidR="00000000" w:rsidRDefault="00000000">
            <w:pPr>
              <w:spacing w:before="40" w:after="40"/>
              <w:rPr>
                <w:sz w:val="20"/>
                <w:lang w:val="es-ES"/>
              </w:rPr>
            </w:pPr>
            <w:r>
              <w:rPr>
                <w:sz w:val="20"/>
                <w:lang w:val="es-ES"/>
              </w:rPr>
              <w:t>Mujeres</w:t>
            </w:r>
          </w:p>
        </w:tc>
        <w:tc>
          <w:tcPr>
            <w:tcW w:w="2366" w:type="dxa"/>
            <w:tcBorders>
              <w:top w:val="nil"/>
            </w:tcBorders>
          </w:tcPr>
          <w:p w:rsidR="00000000" w:rsidRDefault="00000000">
            <w:pPr>
              <w:spacing w:before="40" w:after="40"/>
              <w:ind w:right="340"/>
              <w:jc w:val="right"/>
              <w:rPr>
                <w:sz w:val="20"/>
                <w:lang w:val="es-ES"/>
              </w:rPr>
            </w:pPr>
            <w:r>
              <w:rPr>
                <w:sz w:val="20"/>
                <w:lang w:val="es-ES"/>
              </w:rPr>
              <w:t>0,5 millón de NSI</w:t>
            </w:r>
          </w:p>
        </w:tc>
        <w:tc>
          <w:tcPr>
            <w:tcW w:w="2227" w:type="dxa"/>
            <w:tcBorders>
              <w:top w:val="nil"/>
            </w:tcBorders>
          </w:tcPr>
          <w:p w:rsidR="00000000" w:rsidRDefault="00000000">
            <w:pPr>
              <w:spacing w:before="40" w:after="40"/>
              <w:ind w:right="340"/>
              <w:jc w:val="right"/>
              <w:rPr>
                <w:sz w:val="20"/>
                <w:lang w:val="es-ES"/>
              </w:rPr>
            </w:pPr>
            <w:r>
              <w:rPr>
                <w:sz w:val="20"/>
                <w:lang w:val="es-ES"/>
              </w:rPr>
              <w:t>0,2 millón de NSI</w:t>
            </w:r>
          </w:p>
        </w:tc>
      </w:tr>
    </w:tbl>
    <w:p w:rsidR="00000000" w:rsidRDefault="00000000">
      <w:pPr>
        <w:widowControl w:val="0"/>
        <w:spacing w:before="80"/>
        <w:ind w:firstLine="567"/>
        <w:rPr>
          <w:sz w:val="22"/>
          <w:lang w:val="es-ES"/>
        </w:rPr>
      </w:pPr>
      <w:r>
        <w:rPr>
          <w:i/>
          <w:iCs/>
          <w:sz w:val="20"/>
          <w:lang w:val="es-ES"/>
        </w:rPr>
        <w:t xml:space="preserve">Fuente: </w:t>
      </w:r>
      <w:r>
        <w:rPr>
          <w:sz w:val="20"/>
          <w:lang w:val="es-ES"/>
        </w:rPr>
        <w:t>Ministerio de Trabajo y Asuntos Sociales.</w:t>
      </w:r>
    </w:p>
    <w:p w:rsidR="00000000" w:rsidRDefault="00000000">
      <w:pPr>
        <w:rPr>
          <w:sz w:val="22"/>
          <w:lang w:val="es-ES"/>
        </w:rPr>
      </w:pPr>
    </w:p>
    <w:p w:rsidR="00000000" w:rsidRDefault="00000000">
      <w:pPr>
        <w:rPr>
          <w:sz w:val="22"/>
          <w:lang w:val="es-ES"/>
        </w:rPr>
      </w:pPr>
      <w:r>
        <w:rPr>
          <w:sz w:val="22"/>
          <w:lang w:val="es-ES"/>
        </w:rPr>
        <w:t>171.</w:t>
      </w:r>
      <w:r>
        <w:rPr>
          <w:sz w:val="22"/>
          <w:lang w:val="es-ES"/>
        </w:rPr>
        <w:tab/>
        <w:t>En 2000, se revisó la política relativa al cumplimiento del salario mínimo (descrita en el informe inicial de Israel). De ahora en adelante se hará un esfuerzo redoblado por tomar medidas contra los empleadores que violan la ley y obtener compensación de los empleadores para los trabajadores, especialmente en los casos graves. Sin embargo, el éxito de esta política depende de que se asignen medios suficientes al Ministerio en el presupuesto de 2001.</w:t>
      </w:r>
    </w:p>
    <w:p w:rsidR="00000000" w:rsidRDefault="00000000">
      <w:pPr>
        <w:rPr>
          <w:sz w:val="22"/>
          <w:lang w:val="es-ES"/>
        </w:rPr>
      </w:pPr>
      <w:r>
        <w:rPr>
          <w:sz w:val="22"/>
          <w:lang w:val="es-ES"/>
        </w:rPr>
        <w:t>172.</w:t>
      </w:r>
      <w:r>
        <w:rPr>
          <w:sz w:val="22"/>
          <w:lang w:val="es-ES"/>
        </w:rPr>
        <w:tab/>
        <w:t>Según un estudio reciente realizado por el Ministerio de Trabajo y Asuntos Sociales, el % de trabajadores que no perciben el salario mínimo legal (horario) asciende a alrededor del 5% del total de la población trabajadora. Los datos basados en el número de trabajadores que tienen derecho al salario mínimo es problemático y no merecen confianza.</w:t>
      </w:r>
    </w:p>
    <w:p w:rsidR="00000000" w:rsidRDefault="00000000">
      <w:pPr>
        <w:rPr>
          <w:sz w:val="22"/>
          <w:lang w:val="es-ES"/>
        </w:rPr>
      </w:pPr>
    </w:p>
    <w:p w:rsidR="00000000" w:rsidRDefault="00000000">
      <w:pPr>
        <w:rPr>
          <w:b/>
          <w:bCs/>
          <w:sz w:val="22"/>
          <w:lang w:val="es-ES"/>
        </w:rPr>
      </w:pPr>
      <w:r>
        <w:rPr>
          <w:b/>
          <w:bCs/>
          <w:i/>
          <w:iCs/>
          <w:sz w:val="22"/>
          <w:lang w:val="es-ES"/>
        </w:rPr>
        <w:t>c</w:t>
      </w:r>
      <w:r>
        <w:rPr>
          <w:b/>
          <w:bCs/>
          <w:sz w:val="22"/>
          <w:lang w:val="es-ES"/>
        </w:rPr>
        <w:t>)  Igualdad de remuneración por un trabajo de igual valor</w:t>
      </w:r>
    </w:p>
    <w:p w:rsidR="00000000" w:rsidRDefault="00000000">
      <w:pPr>
        <w:rPr>
          <w:sz w:val="22"/>
          <w:lang w:val="es-ES"/>
        </w:rPr>
      </w:pPr>
    </w:p>
    <w:p w:rsidR="00000000" w:rsidRDefault="00000000">
      <w:pPr>
        <w:rPr>
          <w:sz w:val="22"/>
          <w:lang w:val="es-ES"/>
        </w:rPr>
      </w:pPr>
      <w:r>
        <w:rPr>
          <w:sz w:val="22"/>
          <w:lang w:val="es-ES"/>
        </w:rPr>
        <w:t>173.</w:t>
      </w:r>
      <w:r>
        <w:rPr>
          <w:sz w:val="22"/>
          <w:lang w:val="es-ES"/>
        </w:rPr>
        <w:tab/>
        <w:t>Los salarios de las mujeres, aunque siguen siendo más bajos que los de los hombres, han continuado mejorando. En 1998, el salario medio por hora de las mujeres equivalía al 83% del de los hombres. Por ocupación, los sueldos por hora siguen siendo más altos, en relación con los hombres, en la categoría de “otros profesionales y técnicos” (89%). Las mujeres ganan menos, en relación con los hombres, entre los trabajadores calificados en la industria y la construcción pero esta proporción ha mejorado del 57% en 1995 al 63% en 1998. En los años 1997 y 1998, las mujeres trabajaban en promedio un 25% menos de horas por semana que los hombres.</w:t>
      </w:r>
    </w:p>
    <w:p w:rsidR="00000000" w:rsidRDefault="00000000">
      <w:pPr>
        <w:rPr>
          <w:sz w:val="22"/>
          <w:lang w:val="es-ES"/>
        </w:rPr>
      </w:pPr>
    </w:p>
    <w:p w:rsidR="00000000" w:rsidRDefault="00000000">
      <w:pPr>
        <w:spacing w:after="120"/>
        <w:jc w:val="center"/>
        <w:rPr>
          <w:sz w:val="20"/>
          <w:lang w:val="es-ES"/>
        </w:rPr>
      </w:pPr>
      <w:r>
        <w:rPr>
          <w:sz w:val="20"/>
          <w:lang w:val="es-ES"/>
        </w:rPr>
        <w:t>CUADRO 13</w:t>
      </w:r>
    </w:p>
    <w:p w:rsidR="00000000" w:rsidRDefault="00000000">
      <w:pPr>
        <w:spacing w:after="120"/>
        <w:jc w:val="center"/>
        <w:rPr>
          <w:b/>
          <w:bCs/>
          <w:sz w:val="20"/>
          <w:lang w:val="es-ES"/>
        </w:rPr>
      </w:pPr>
      <w:r>
        <w:rPr>
          <w:b/>
          <w:bCs/>
          <w:sz w:val="20"/>
          <w:lang w:val="es-ES"/>
        </w:rPr>
        <w:t>Trabajadores asalariados urbanos: sueldo horario de las mujeres como porcentaje del sueldo horario</w:t>
      </w:r>
      <w:r>
        <w:rPr>
          <w:b/>
          <w:bCs/>
          <w:sz w:val="20"/>
          <w:lang w:val="es-ES"/>
        </w:rPr>
        <w:br/>
        <w:t>de los hombres, 1995 y 1998</w:t>
      </w: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9"/>
        <w:gridCol w:w="2348"/>
        <w:gridCol w:w="2241"/>
      </w:tblGrid>
      <w:tr w:rsidR="00000000">
        <w:tblPrEx>
          <w:tblCellMar>
            <w:top w:w="0" w:type="dxa"/>
            <w:bottom w:w="0" w:type="dxa"/>
          </w:tblCellMar>
        </w:tblPrEx>
        <w:trPr>
          <w:cantSplit/>
        </w:trPr>
        <w:tc>
          <w:tcPr>
            <w:tcW w:w="4559" w:type="dxa"/>
            <w:vMerge w:val="restart"/>
            <w:vAlign w:val="center"/>
          </w:tcPr>
          <w:p w:rsidR="00000000" w:rsidRDefault="00000000">
            <w:pPr>
              <w:spacing w:before="40" w:after="40"/>
              <w:jc w:val="center"/>
              <w:rPr>
                <w:i/>
                <w:iCs/>
                <w:sz w:val="20"/>
                <w:lang w:val="es-ES"/>
              </w:rPr>
            </w:pPr>
            <w:r>
              <w:rPr>
                <w:i/>
                <w:iCs/>
                <w:sz w:val="20"/>
                <w:lang w:val="es-ES"/>
              </w:rPr>
              <w:t>Ocupación</w:t>
            </w:r>
          </w:p>
        </w:tc>
        <w:tc>
          <w:tcPr>
            <w:tcW w:w="4589" w:type="dxa"/>
            <w:gridSpan w:val="2"/>
            <w:vAlign w:val="center"/>
          </w:tcPr>
          <w:p w:rsidR="00000000" w:rsidRDefault="00000000">
            <w:pPr>
              <w:spacing w:before="40" w:after="40"/>
              <w:jc w:val="center"/>
              <w:rPr>
                <w:i/>
                <w:iCs/>
                <w:sz w:val="20"/>
                <w:lang w:val="es-ES"/>
              </w:rPr>
            </w:pPr>
            <w:r>
              <w:rPr>
                <w:i/>
                <w:iCs/>
                <w:sz w:val="20"/>
                <w:lang w:val="es-ES"/>
              </w:rPr>
              <w:t>Porcentaje</w:t>
            </w:r>
          </w:p>
        </w:tc>
      </w:tr>
      <w:tr w:rsidR="00000000">
        <w:tblPrEx>
          <w:tblCellMar>
            <w:top w:w="0" w:type="dxa"/>
            <w:bottom w:w="0" w:type="dxa"/>
          </w:tblCellMar>
        </w:tblPrEx>
        <w:trPr>
          <w:cantSplit/>
        </w:trPr>
        <w:tc>
          <w:tcPr>
            <w:tcW w:w="4559" w:type="dxa"/>
            <w:vMerge/>
            <w:vAlign w:val="center"/>
          </w:tcPr>
          <w:p w:rsidR="00000000" w:rsidRDefault="00000000">
            <w:pPr>
              <w:spacing w:before="40" w:after="40"/>
              <w:jc w:val="center"/>
              <w:rPr>
                <w:i/>
                <w:iCs/>
                <w:sz w:val="20"/>
                <w:lang w:val="es-ES"/>
              </w:rPr>
            </w:pPr>
          </w:p>
        </w:tc>
        <w:tc>
          <w:tcPr>
            <w:tcW w:w="2348" w:type="dxa"/>
            <w:vAlign w:val="center"/>
          </w:tcPr>
          <w:p w:rsidR="00000000" w:rsidRDefault="00000000">
            <w:pPr>
              <w:spacing w:before="40" w:after="40"/>
              <w:jc w:val="center"/>
              <w:rPr>
                <w:i/>
                <w:iCs/>
                <w:sz w:val="20"/>
                <w:lang w:val="es-ES"/>
              </w:rPr>
            </w:pPr>
            <w:r>
              <w:rPr>
                <w:i/>
                <w:iCs/>
                <w:sz w:val="20"/>
                <w:lang w:val="es-ES"/>
              </w:rPr>
              <w:t>1995</w:t>
            </w:r>
          </w:p>
        </w:tc>
        <w:tc>
          <w:tcPr>
            <w:tcW w:w="2241" w:type="dxa"/>
            <w:vAlign w:val="center"/>
          </w:tcPr>
          <w:p w:rsidR="00000000" w:rsidRDefault="00000000">
            <w:pPr>
              <w:spacing w:before="40" w:after="40"/>
              <w:jc w:val="center"/>
              <w:rPr>
                <w:i/>
                <w:iCs/>
                <w:sz w:val="20"/>
                <w:lang w:val="es-ES"/>
              </w:rPr>
            </w:pPr>
            <w:r>
              <w:rPr>
                <w:i/>
                <w:iCs/>
                <w:sz w:val="20"/>
                <w:lang w:val="es-ES"/>
              </w:rPr>
              <w:t>1998</w:t>
            </w:r>
          </w:p>
        </w:tc>
      </w:tr>
      <w:tr w:rsidR="00000000">
        <w:tblPrEx>
          <w:tblCellMar>
            <w:top w:w="0" w:type="dxa"/>
            <w:bottom w:w="0" w:type="dxa"/>
          </w:tblCellMar>
        </w:tblPrEx>
        <w:trPr>
          <w:cantSplit/>
        </w:trPr>
        <w:tc>
          <w:tcPr>
            <w:tcW w:w="4559" w:type="dxa"/>
            <w:tcBorders>
              <w:bottom w:val="nil"/>
            </w:tcBorders>
          </w:tcPr>
          <w:p w:rsidR="00000000" w:rsidRDefault="00000000">
            <w:pPr>
              <w:spacing w:before="40" w:after="40"/>
              <w:rPr>
                <w:sz w:val="20"/>
                <w:lang w:val="es-ES"/>
              </w:rPr>
            </w:pPr>
            <w:r>
              <w:rPr>
                <w:sz w:val="20"/>
                <w:lang w:val="es-ES"/>
              </w:rPr>
              <w:t>Total</w:t>
            </w:r>
          </w:p>
        </w:tc>
        <w:tc>
          <w:tcPr>
            <w:tcW w:w="2348" w:type="dxa"/>
            <w:tcBorders>
              <w:bottom w:val="nil"/>
            </w:tcBorders>
          </w:tcPr>
          <w:p w:rsidR="00000000" w:rsidRDefault="00000000">
            <w:pPr>
              <w:spacing w:before="40" w:after="40"/>
              <w:ind w:right="737"/>
              <w:jc w:val="right"/>
              <w:rPr>
                <w:sz w:val="20"/>
                <w:lang w:val="es-ES"/>
              </w:rPr>
            </w:pPr>
            <w:r>
              <w:rPr>
                <w:sz w:val="20"/>
                <w:lang w:val="es-ES"/>
              </w:rPr>
              <w:t>80,7</w:t>
            </w:r>
          </w:p>
        </w:tc>
        <w:tc>
          <w:tcPr>
            <w:tcW w:w="2241" w:type="dxa"/>
            <w:tcBorders>
              <w:bottom w:val="nil"/>
            </w:tcBorders>
          </w:tcPr>
          <w:p w:rsidR="00000000" w:rsidRDefault="00000000">
            <w:pPr>
              <w:spacing w:before="40" w:after="40"/>
              <w:ind w:right="737"/>
              <w:jc w:val="right"/>
              <w:rPr>
                <w:sz w:val="20"/>
                <w:lang w:val="es-ES"/>
              </w:rPr>
            </w:pPr>
            <w:r>
              <w:rPr>
                <w:sz w:val="20"/>
                <w:lang w:val="es-ES"/>
              </w:rPr>
              <w:t>82,9</w:t>
            </w:r>
          </w:p>
        </w:tc>
      </w:tr>
      <w:tr w:rsidR="00000000">
        <w:tblPrEx>
          <w:tblCellMar>
            <w:top w:w="0" w:type="dxa"/>
            <w:bottom w:w="0" w:type="dxa"/>
          </w:tblCellMar>
        </w:tblPrEx>
        <w:trPr>
          <w:cantSplit/>
        </w:trPr>
        <w:tc>
          <w:tcPr>
            <w:tcW w:w="4559" w:type="dxa"/>
            <w:tcBorders>
              <w:top w:val="nil"/>
              <w:bottom w:val="nil"/>
            </w:tcBorders>
          </w:tcPr>
          <w:p w:rsidR="00000000" w:rsidRDefault="00000000">
            <w:pPr>
              <w:spacing w:before="40" w:after="40"/>
              <w:rPr>
                <w:sz w:val="20"/>
                <w:lang w:val="es-ES"/>
              </w:rPr>
            </w:pPr>
            <w:r>
              <w:rPr>
                <w:sz w:val="20"/>
                <w:lang w:val="es-ES"/>
              </w:rPr>
              <w:t>Profesiones académicas</w:t>
            </w:r>
          </w:p>
        </w:tc>
        <w:tc>
          <w:tcPr>
            <w:tcW w:w="2348" w:type="dxa"/>
            <w:tcBorders>
              <w:top w:val="nil"/>
              <w:bottom w:val="nil"/>
            </w:tcBorders>
          </w:tcPr>
          <w:p w:rsidR="00000000" w:rsidRDefault="00000000">
            <w:pPr>
              <w:spacing w:before="40" w:after="40"/>
              <w:ind w:right="737"/>
              <w:jc w:val="right"/>
              <w:rPr>
                <w:sz w:val="20"/>
                <w:lang w:val="es-ES"/>
              </w:rPr>
            </w:pPr>
            <w:r>
              <w:rPr>
                <w:sz w:val="20"/>
                <w:lang w:val="es-ES"/>
              </w:rPr>
              <w:t>79,4</w:t>
            </w:r>
          </w:p>
        </w:tc>
        <w:tc>
          <w:tcPr>
            <w:tcW w:w="2241" w:type="dxa"/>
            <w:tcBorders>
              <w:top w:val="nil"/>
              <w:bottom w:val="nil"/>
            </w:tcBorders>
          </w:tcPr>
          <w:p w:rsidR="00000000" w:rsidRDefault="00000000">
            <w:pPr>
              <w:spacing w:before="40" w:after="40"/>
              <w:ind w:right="737"/>
              <w:jc w:val="right"/>
              <w:rPr>
                <w:sz w:val="20"/>
                <w:lang w:val="es-ES"/>
              </w:rPr>
            </w:pPr>
            <w:r>
              <w:rPr>
                <w:sz w:val="20"/>
                <w:lang w:val="es-ES"/>
              </w:rPr>
              <w:t>85,7</w:t>
            </w:r>
          </w:p>
        </w:tc>
      </w:tr>
      <w:tr w:rsidR="00000000">
        <w:tblPrEx>
          <w:tblCellMar>
            <w:top w:w="0" w:type="dxa"/>
            <w:bottom w:w="0" w:type="dxa"/>
          </w:tblCellMar>
        </w:tblPrEx>
        <w:trPr>
          <w:cantSplit/>
        </w:trPr>
        <w:tc>
          <w:tcPr>
            <w:tcW w:w="4559" w:type="dxa"/>
            <w:tcBorders>
              <w:top w:val="nil"/>
              <w:bottom w:val="nil"/>
            </w:tcBorders>
          </w:tcPr>
          <w:p w:rsidR="00000000" w:rsidRDefault="00000000">
            <w:pPr>
              <w:spacing w:before="40" w:after="40"/>
              <w:rPr>
                <w:sz w:val="20"/>
                <w:lang w:val="es-ES"/>
              </w:rPr>
            </w:pPr>
            <w:r>
              <w:rPr>
                <w:sz w:val="20"/>
                <w:lang w:val="es-ES"/>
              </w:rPr>
              <w:t>Otros profesionales y técnicos</w:t>
            </w:r>
          </w:p>
        </w:tc>
        <w:tc>
          <w:tcPr>
            <w:tcW w:w="2348" w:type="dxa"/>
            <w:tcBorders>
              <w:top w:val="nil"/>
              <w:bottom w:val="nil"/>
            </w:tcBorders>
          </w:tcPr>
          <w:p w:rsidR="00000000" w:rsidRDefault="00000000">
            <w:pPr>
              <w:spacing w:before="40" w:after="40"/>
              <w:ind w:right="737"/>
              <w:jc w:val="right"/>
              <w:rPr>
                <w:sz w:val="20"/>
                <w:lang w:val="es-ES"/>
              </w:rPr>
            </w:pPr>
            <w:r>
              <w:rPr>
                <w:sz w:val="20"/>
                <w:lang w:val="es-ES"/>
              </w:rPr>
              <w:t>89,5</w:t>
            </w:r>
          </w:p>
        </w:tc>
        <w:tc>
          <w:tcPr>
            <w:tcW w:w="2241" w:type="dxa"/>
            <w:tcBorders>
              <w:top w:val="nil"/>
              <w:bottom w:val="nil"/>
            </w:tcBorders>
          </w:tcPr>
          <w:p w:rsidR="00000000" w:rsidRDefault="00000000">
            <w:pPr>
              <w:spacing w:before="40" w:after="40"/>
              <w:ind w:right="737"/>
              <w:jc w:val="right"/>
              <w:rPr>
                <w:sz w:val="20"/>
                <w:lang w:val="es-ES"/>
              </w:rPr>
            </w:pPr>
            <w:r>
              <w:rPr>
                <w:sz w:val="20"/>
                <w:lang w:val="es-ES"/>
              </w:rPr>
              <w:t>89,1</w:t>
            </w:r>
          </w:p>
        </w:tc>
      </w:tr>
      <w:tr w:rsidR="00000000">
        <w:tblPrEx>
          <w:tblCellMar>
            <w:top w:w="0" w:type="dxa"/>
            <w:bottom w:w="0" w:type="dxa"/>
          </w:tblCellMar>
        </w:tblPrEx>
        <w:trPr>
          <w:cantSplit/>
        </w:trPr>
        <w:tc>
          <w:tcPr>
            <w:tcW w:w="4559" w:type="dxa"/>
            <w:tcBorders>
              <w:top w:val="nil"/>
              <w:bottom w:val="nil"/>
            </w:tcBorders>
          </w:tcPr>
          <w:p w:rsidR="00000000" w:rsidRDefault="00000000">
            <w:pPr>
              <w:spacing w:before="40" w:after="40"/>
              <w:rPr>
                <w:sz w:val="20"/>
                <w:lang w:val="es-ES"/>
              </w:rPr>
            </w:pPr>
            <w:r>
              <w:rPr>
                <w:sz w:val="20"/>
                <w:lang w:val="es-ES"/>
              </w:rPr>
              <w:t>Administradores</w:t>
            </w:r>
          </w:p>
        </w:tc>
        <w:tc>
          <w:tcPr>
            <w:tcW w:w="2348" w:type="dxa"/>
            <w:tcBorders>
              <w:top w:val="nil"/>
              <w:bottom w:val="nil"/>
            </w:tcBorders>
          </w:tcPr>
          <w:p w:rsidR="00000000" w:rsidRDefault="00000000">
            <w:pPr>
              <w:spacing w:before="40" w:after="40"/>
              <w:ind w:right="737"/>
              <w:jc w:val="right"/>
              <w:rPr>
                <w:sz w:val="20"/>
                <w:lang w:val="es-ES"/>
              </w:rPr>
            </w:pPr>
            <w:r>
              <w:rPr>
                <w:sz w:val="20"/>
                <w:lang w:val="es-ES"/>
              </w:rPr>
              <w:t>75,3</w:t>
            </w:r>
          </w:p>
        </w:tc>
        <w:tc>
          <w:tcPr>
            <w:tcW w:w="2241" w:type="dxa"/>
            <w:tcBorders>
              <w:top w:val="nil"/>
              <w:bottom w:val="nil"/>
            </w:tcBorders>
          </w:tcPr>
          <w:p w:rsidR="00000000" w:rsidRDefault="00000000">
            <w:pPr>
              <w:spacing w:before="40" w:after="40"/>
              <w:ind w:right="737"/>
              <w:jc w:val="right"/>
              <w:rPr>
                <w:sz w:val="20"/>
                <w:lang w:val="es-ES"/>
              </w:rPr>
            </w:pPr>
            <w:r>
              <w:rPr>
                <w:sz w:val="20"/>
                <w:lang w:val="es-ES"/>
              </w:rPr>
              <w:t>75,4</w:t>
            </w:r>
          </w:p>
        </w:tc>
      </w:tr>
      <w:tr w:rsidR="00000000">
        <w:tblPrEx>
          <w:tblCellMar>
            <w:top w:w="0" w:type="dxa"/>
            <w:bottom w:w="0" w:type="dxa"/>
          </w:tblCellMar>
        </w:tblPrEx>
        <w:trPr>
          <w:cantSplit/>
        </w:trPr>
        <w:tc>
          <w:tcPr>
            <w:tcW w:w="4559" w:type="dxa"/>
            <w:tcBorders>
              <w:top w:val="nil"/>
              <w:bottom w:val="nil"/>
            </w:tcBorders>
          </w:tcPr>
          <w:p w:rsidR="00000000" w:rsidRDefault="00000000">
            <w:pPr>
              <w:spacing w:before="40" w:after="40"/>
              <w:rPr>
                <w:sz w:val="20"/>
                <w:lang w:val="es-ES"/>
              </w:rPr>
            </w:pPr>
            <w:r>
              <w:rPr>
                <w:sz w:val="20"/>
                <w:lang w:val="es-ES"/>
              </w:rPr>
              <w:t>Empleados de oficina</w:t>
            </w:r>
          </w:p>
        </w:tc>
        <w:tc>
          <w:tcPr>
            <w:tcW w:w="2348" w:type="dxa"/>
            <w:tcBorders>
              <w:top w:val="nil"/>
              <w:bottom w:val="nil"/>
            </w:tcBorders>
          </w:tcPr>
          <w:p w:rsidR="00000000" w:rsidRDefault="00000000">
            <w:pPr>
              <w:spacing w:before="40" w:after="40"/>
              <w:ind w:right="737"/>
              <w:jc w:val="right"/>
              <w:rPr>
                <w:sz w:val="20"/>
                <w:lang w:val="es-ES"/>
              </w:rPr>
            </w:pPr>
            <w:r>
              <w:rPr>
                <w:sz w:val="20"/>
                <w:lang w:val="es-ES"/>
              </w:rPr>
              <w:t>75,8</w:t>
            </w:r>
          </w:p>
        </w:tc>
        <w:tc>
          <w:tcPr>
            <w:tcW w:w="2241" w:type="dxa"/>
            <w:tcBorders>
              <w:top w:val="nil"/>
              <w:bottom w:val="nil"/>
            </w:tcBorders>
          </w:tcPr>
          <w:p w:rsidR="00000000" w:rsidRDefault="00000000">
            <w:pPr>
              <w:spacing w:before="40" w:after="40"/>
              <w:ind w:right="737"/>
              <w:jc w:val="right"/>
              <w:rPr>
                <w:sz w:val="20"/>
                <w:lang w:val="es-ES"/>
              </w:rPr>
            </w:pPr>
            <w:r>
              <w:rPr>
                <w:sz w:val="20"/>
                <w:lang w:val="es-ES"/>
              </w:rPr>
              <w:t>70,3</w:t>
            </w:r>
          </w:p>
        </w:tc>
      </w:tr>
      <w:tr w:rsidR="00000000">
        <w:tblPrEx>
          <w:tblCellMar>
            <w:top w:w="0" w:type="dxa"/>
            <w:bottom w:w="0" w:type="dxa"/>
          </w:tblCellMar>
        </w:tblPrEx>
        <w:trPr>
          <w:cantSplit/>
        </w:trPr>
        <w:tc>
          <w:tcPr>
            <w:tcW w:w="4559" w:type="dxa"/>
            <w:tcBorders>
              <w:top w:val="nil"/>
              <w:bottom w:val="nil"/>
            </w:tcBorders>
          </w:tcPr>
          <w:p w:rsidR="00000000" w:rsidRDefault="00000000">
            <w:pPr>
              <w:spacing w:before="40" w:after="40"/>
              <w:rPr>
                <w:sz w:val="20"/>
                <w:lang w:val="es-ES"/>
              </w:rPr>
            </w:pPr>
            <w:r>
              <w:rPr>
                <w:sz w:val="20"/>
                <w:lang w:val="es-ES"/>
              </w:rPr>
              <w:t>Trabajadores en ventas y servicios</w:t>
            </w:r>
          </w:p>
        </w:tc>
        <w:tc>
          <w:tcPr>
            <w:tcW w:w="2348" w:type="dxa"/>
            <w:tcBorders>
              <w:top w:val="nil"/>
              <w:bottom w:val="nil"/>
            </w:tcBorders>
          </w:tcPr>
          <w:p w:rsidR="00000000" w:rsidRDefault="00000000">
            <w:pPr>
              <w:spacing w:before="40" w:after="40"/>
              <w:ind w:right="737"/>
              <w:jc w:val="right"/>
              <w:rPr>
                <w:sz w:val="20"/>
                <w:lang w:val="es-ES"/>
              </w:rPr>
            </w:pPr>
            <w:r>
              <w:rPr>
                <w:sz w:val="20"/>
                <w:lang w:val="es-ES"/>
              </w:rPr>
              <w:t>64,2</w:t>
            </w:r>
          </w:p>
        </w:tc>
        <w:tc>
          <w:tcPr>
            <w:tcW w:w="2241" w:type="dxa"/>
            <w:tcBorders>
              <w:top w:val="nil"/>
              <w:bottom w:val="nil"/>
            </w:tcBorders>
          </w:tcPr>
          <w:p w:rsidR="00000000" w:rsidRDefault="00000000">
            <w:pPr>
              <w:spacing w:before="40" w:after="40"/>
              <w:ind w:right="737"/>
              <w:jc w:val="right"/>
              <w:rPr>
                <w:sz w:val="20"/>
                <w:lang w:val="es-ES"/>
              </w:rPr>
            </w:pPr>
            <w:r>
              <w:rPr>
                <w:sz w:val="20"/>
                <w:lang w:val="es-ES"/>
              </w:rPr>
              <w:t>71,0</w:t>
            </w:r>
          </w:p>
        </w:tc>
      </w:tr>
      <w:tr w:rsidR="00000000">
        <w:tblPrEx>
          <w:tblCellMar>
            <w:top w:w="0" w:type="dxa"/>
            <w:bottom w:w="0" w:type="dxa"/>
          </w:tblCellMar>
        </w:tblPrEx>
        <w:trPr>
          <w:cantSplit/>
        </w:trPr>
        <w:tc>
          <w:tcPr>
            <w:tcW w:w="4559" w:type="dxa"/>
            <w:tcBorders>
              <w:top w:val="nil"/>
              <w:bottom w:val="nil"/>
            </w:tcBorders>
          </w:tcPr>
          <w:p w:rsidR="00000000" w:rsidRDefault="00000000">
            <w:pPr>
              <w:spacing w:before="40" w:after="40"/>
              <w:rPr>
                <w:sz w:val="20"/>
                <w:lang w:val="es-ES"/>
              </w:rPr>
            </w:pPr>
            <w:r>
              <w:rPr>
                <w:sz w:val="20"/>
                <w:lang w:val="es-ES"/>
              </w:rPr>
              <w:t>Trabajadores calificados en la industria y la construcción</w:t>
            </w:r>
          </w:p>
        </w:tc>
        <w:tc>
          <w:tcPr>
            <w:tcW w:w="2348" w:type="dxa"/>
            <w:tcBorders>
              <w:top w:val="nil"/>
              <w:bottom w:val="nil"/>
            </w:tcBorders>
          </w:tcPr>
          <w:p w:rsidR="00000000" w:rsidRDefault="00000000">
            <w:pPr>
              <w:spacing w:before="40" w:after="40"/>
              <w:ind w:right="737"/>
              <w:jc w:val="right"/>
              <w:rPr>
                <w:sz w:val="20"/>
                <w:lang w:val="es-ES"/>
              </w:rPr>
            </w:pPr>
            <w:r>
              <w:rPr>
                <w:sz w:val="20"/>
                <w:lang w:val="es-ES"/>
              </w:rPr>
              <w:t>56,9</w:t>
            </w:r>
          </w:p>
        </w:tc>
        <w:tc>
          <w:tcPr>
            <w:tcW w:w="2241" w:type="dxa"/>
            <w:tcBorders>
              <w:top w:val="nil"/>
              <w:bottom w:val="nil"/>
            </w:tcBorders>
          </w:tcPr>
          <w:p w:rsidR="00000000" w:rsidRDefault="00000000">
            <w:pPr>
              <w:spacing w:before="40" w:after="40"/>
              <w:ind w:right="737"/>
              <w:jc w:val="right"/>
              <w:rPr>
                <w:sz w:val="20"/>
                <w:lang w:val="es-ES"/>
              </w:rPr>
            </w:pPr>
            <w:r>
              <w:rPr>
                <w:sz w:val="20"/>
                <w:lang w:val="es-ES"/>
              </w:rPr>
              <w:t>63,0</w:t>
            </w:r>
          </w:p>
        </w:tc>
      </w:tr>
      <w:tr w:rsidR="00000000">
        <w:tblPrEx>
          <w:tblCellMar>
            <w:top w:w="0" w:type="dxa"/>
            <w:bottom w:w="0" w:type="dxa"/>
          </w:tblCellMar>
        </w:tblPrEx>
        <w:trPr>
          <w:cantSplit/>
        </w:trPr>
        <w:tc>
          <w:tcPr>
            <w:tcW w:w="4559" w:type="dxa"/>
            <w:tcBorders>
              <w:top w:val="nil"/>
            </w:tcBorders>
          </w:tcPr>
          <w:p w:rsidR="00000000" w:rsidRDefault="00000000">
            <w:pPr>
              <w:spacing w:before="40" w:after="40"/>
              <w:rPr>
                <w:sz w:val="20"/>
                <w:lang w:val="es-ES"/>
              </w:rPr>
            </w:pPr>
            <w:r>
              <w:rPr>
                <w:sz w:val="20"/>
                <w:lang w:val="es-ES"/>
              </w:rPr>
              <w:t>Trabajadores no calificados</w:t>
            </w:r>
          </w:p>
        </w:tc>
        <w:tc>
          <w:tcPr>
            <w:tcW w:w="2348" w:type="dxa"/>
            <w:tcBorders>
              <w:top w:val="nil"/>
            </w:tcBorders>
          </w:tcPr>
          <w:p w:rsidR="00000000" w:rsidRDefault="00000000">
            <w:pPr>
              <w:spacing w:before="40" w:after="40"/>
              <w:ind w:right="737"/>
              <w:jc w:val="right"/>
              <w:rPr>
                <w:sz w:val="20"/>
                <w:lang w:val="es-ES"/>
              </w:rPr>
            </w:pPr>
            <w:r>
              <w:rPr>
                <w:sz w:val="20"/>
                <w:lang w:val="es-ES"/>
              </w:rPr>
              <w:t>78,3</w:t>
            </w:r>
          </w:p>
        </w:tc>
        <w:tc>
          <w:tcPr>
            <w:tcW w:w="2241" w:type="dxa"/>
            <w:tcBorders>
              <w:top w:val="nil"/>
            </w:tcBorders>
          </w:tcPr>
          <w:p w:rsidR="00000000" w:rsidRDefault="00000000">
            <w:pPr>
              <w:spacing w:before="40" w:after="40"/>
              <w:ind w:right="737"/>
              <w:jc w:val="right"/>
              <w:rPr>
                <w:sz w:val="20"/>
                <w:lang w:val="es-ES"/>
              </w:rPr>
            </w:pPr>
            <w:r>
              <w:rPr>
                <w:sz w:val="20"/>
                <w:lang w:val="es-ES"/>
              </w:rPr>
              <w:t>77,9</w:t>
            </w:r>
          </w:p>
        </w:tc>
      </w:tr>
    </w:tbl>
    <w:p w:rsidR="00000000" w:rsidRDefault="00000000">
      <w:pPr>
        <w:spacing w:before="80"/>
        <w:ind w:firstLine="567"/>
        <w:rPr>
          <w:sz w:val="22"/>
          <w:lang w:val="es-ES"/>
        </w:rPr>
      </w:pPr>
      <w:r>
        <w:rPr>
          <w:i/>
          <w:iCs/>
          <w:sz w:val="20"/>
          <w:lang w:val="es-ES"/>
        </w:rPr>
        <w:t xml:space="preserve">Fuente: </w:t>
      </w:r>
      <w:r>
        <w:rPr>
          <w:sz w:val="20"/>
          <w:lang w:val="es-ES"/>
        </w:rPr>
        <w:t>Oficina Central de Estadísticas de Israel. Encuesta de los ingresos, 1995, 1998.</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174.</w:t>
      </w:r>
      <w:r>
        <w:rPr>
          <w:sz w:val="22"/>
          <w:lang w:val="es-ES"/>
        </w:rPr>
        <w:tab/>
        <w:t>En 1999, el Tribunal Laboral del Distrito de Be´er Sheva, en uno de los pocos procedimientos sobre la aplicación de la Ley de igualdad de remuneración de trabajadores y trabajadoras, de 1996, decidió que los empleadores deben poner a disposición del reclamante los detalles relativos a los sueldos de los empleados del sexo masculino en el lugar de trabajo. El Tribunal prefirió atender al principio de la igualdad y al derecho de la demandante a enjuiciar a su empleador y dejar de lado el daño posible al carácter secreto de los sueldos de otros trabajadores, y concedió el recurso solicitado a la demandante (Simi Nidal contra Rali Electrics y Electronics)</w:t>
      </w:r>
    </w:p>
    <w:p w:rsidR="00000000" w:rsidRDefault="00000000">
      <w:pPr>
        <w:rPr>
          <w:sz w:val="22"/>
          <w:lang w:val="es-ES"/>
        </w:rPr>
      </w:pPr>
    </w:p>
    <w:p w:rsidR="00000000" w:rsidRDefault="00000000">
      <w:pPr>
        <w:rPr>
          <w:sz w:val="22"/>
          <w:lang w:val="es-ES"/>
        </w:rPr>
      </w:pPr>
      <w:r>
        <w:rPr>
          <w:sz w:val="22"/>
          <w:lang w:val="es-ES"/>
        </w:rPr>
        <w:t>175.</w:t>
      </w:r>
      <w:r>
        <w:rPr>
          <w:sz w:val="22"/>
          <w:lang w:val="es-ES"/>
        </w:rPr>
        <w:tab/>
        <w:t>Cabe señalar que durante el período a que se refiere este informe, el Tribunal Laboral no ordenó que se realizaran evaluaciones del trabajo con arreglo a la Ley de igualdad de remuneración de trabajadores y trabajadoras, de 1996.</w:t>
      </w:r>
    </w:p>
    <w:p w:rsidR="00000000" w:rsidRDefault="00000000">
      <w:pPr>
        <w:rPr>
          <w:sz w:val="22"/>
          <w:lang w:val="es-ES"/>
        </w:rPr>
      </w:pPr>
    </w:p>
    <w:p w:rsidR="00000000" w:rsidRDefault="00000000">
      <w:pPr>
        <w:rPr>
          <w:sz w:val="22"/>
          <w:lang w:val="es-ES"/>
        </w:rPr>
      </w:pPr>
      <w:r>
        <w:rPr>
          <w:sz w:val="22"/>
          <w:lang w:val="es-ES"/>
        </w:rPr>
        <w:t>176.</w:t>
      </w:r>
      <w:r>
        <w:rPr>
          <w:sz w:val="22"/>
          <w:lang w:val="es-ES"/>
        </w:rPr>
        <w:tab/>
        <w:t>En un debate realizado en el Tribunal Laboral Nacional sobre la validez del plan propuesto de jubilación voluntaria, que ofrecía el Fondo del Seguro General de Salud (Kupat Holim Klalit) a sus empleados antiguos – una propuesta que ofrecía condiciones más ventajosas a los hombres que a las mujeres y que tenía también consecuencias para los futuros planes de pensiones de ambos sexos – el Tribunal decidió que, de conformidad con la Ley de igualdad en la edad de jubilación para empleados y empleadas, de 1987, que estipula que una mujer puede jubilarse de su empleo a cualquier edad entre la edad de jubilación de la mujer y la edad de jubilación del hombre, las condiciones propuestas de la jubilación voluntaria eran discriminatorias. Sin embargo, la opinión mayoritaria sostuvo que la aceptación de los demandantes de las condiciones de su jubilación debía considerarse en efecto como una renuncia a su derecho a elegir la edad de su jubilación (conforme lo estipulado en la Ley de igualdad en la edad de jubilación para hombres y mujeres), con lo que se denegaba su derecho a la indemnización financiera solicitada ante el Tribunal. Solamente la opinión minoritaria expresó el parecer de que la discriminación entre trabajadores y trabajadoras, existente en el acuerdo de jubilación anterior, era un elemento esencial del acuerdo y la aquiescencia por parte de las trabajadoras no podía en ningún caso rectificar esa discriminación (</w:t>
      </w:r>
      <w:r>
        <w:rPr>
          <w:i/>
          <w:iCs/>
          <w:sz w:val="22"/>
          <w:lang w:val="es-ES"/>
        </w:rPr>
        <w:t xml:space="preserve">Eytana Niy y otros </w:t>
      </w:r>
      <w:r>
        <w:rPr>
          <w:sz w:val="22"/>
          <w:lang w:val="es-ES"/>
        </w:rPr>
        <w:t xml:space="preserve">contra </w:t>
      </w:r>
      <w:r>
        <w:rPr>
          <w:i/>
          <w:iCs/>
          <w:sz w:val="22"/>
          <w:lang w:val="es-ES"/>
        </w:rPr>
        <w:t>Kupat Holim Klalit</w:t>
      </w:r>
      <w:r>
        <w:rPr>
          <w:sz w:val="22"/>
          <w:lang w:val="es-ES"/>
        </w:rPr>
        <w:t>; sigue pendiente una petición ante el Tribunal Supremo de Justicia).</w:t>
      </w:r>
    </w:p>
    <w:p w:rsidR="00000000" w:rsidRDefault="00000000">
      <w:pPr>
        <w:rPr>
          <w:sz w:val="22"/>
          <w:lang w:val="es-ES"/>
        </w:rPr>
      </w:pPr>
    </w:p>
    <w:p w:rsidR="00000000" w:rsidRDefault="00000000">
      <w:pPr>
        <w:rPr>
          <w:sz w:val="22"/>
          <w:lang w:val="es-ES"/>
        </w:rPr>
      </w:pPr>
      <w:r>
        <w:rPr>
          <w:sz w:val="22"/>
          <w:lang w:val="es-ES"/>
        </w:rPr>
        <w:t>177.</w:t>
      </w:r>
      <w:r>
        <w:rPr>
          <w:sz w:val="22"/>
          <w:lang w:val="es-ES"/>
        </w:rPr>
        <w:tab/>
        <w:t>En cuanto a los sueldos de las mujeres en la administración pública, ha continuado la tendencia positiva descrita en el informe inicial de Israel. Los sueldos de las mujeres en 1999 estaban 20% por debajo de los de los hombres en la administración pública, en comparación con 24% en 1996. (Fuente: datos presentados por el Tesoro al Comité del Knesset sobre la condición de la mujer, informe al decimoquinto Knesset, agosto de 2000). Para más información sobre este tópico, se ruega remitirse al segundo informe presentado este año por Israel al Comité sobre la eliminación de la discriminación contra la mujer.</w:t>
      </w:r>
    </w:p>
    <w:p w:rsidR="00000000" w:rsidRDefault="00000000">
      <w:pPr>
        <w:rPr>
          <w:sz w:val="22"/>
          <w:lang w:val="es-ES"/>
        </w:rPr>
      </w:pPr>
    </w:p>
    <w:p w:rsidR="00000000" w:rsidRDefault="00000000">
      <w:pPr>
        <w:rPr>
          <w:b/>
          <w:bCs/>
          <w:sz w:val="22"/>
          <w:lang w:val="es-ES"/>
        </w:rPr>
      </w:pPr>
      <w:r>
        <w:rPr>
          <w:b/>
          <w:bCs/>
          <w:i/>
          <w:iCs/>
          <w:sz w:val="22"/>
          <w:lang w:val="es-ES"/>
        </w:rPr>
        <w:t>d</w:t>
      </w:r>
      <w:r>
        <w:rPr>
          <w:b/>
          <w:bCs/>
          <w:sz w:val="22"/>
          <w:lang w:val="es-ES"/>
        </w:rPr>
        <w:t>)  Distribución de los ingresos de los empleados</w:t>
      </w:r>
    </w:p>
    <w:p w:rsidR="00000000" w:rsidRDefault="00000000">
      <w:pPr>
        <w:rPr>
          <w:sz w:val="22"/>
          <w:lang w:val="es-ES"/>
        </w:rPr>
      </w:pPr>
    </w:p>
    <w:p w:rsidR="00000000" w:rsidRDefault="00000000">
      <w:pPr>
        <w:rPr>
          <w:sz w:val="22"/>
          <w:lang w:val="es-ES"/>
        </w:rPr>
      </w:pPr>
      <w:r>
        <w:rPr>
          <w:sz w:val="22"/>
          <w:lang w:val="es-ES"/>
        </w:rPr>
        <w:t xml:space="preserve">178. A continuación se presentan datos correspondientes a 1998 sobre la distribución de los ingresos en Israel: </w:t>
      </w:r>
    </w:p>
    <w:p w:rsidR="00000000" w:rsidRDefault="00000000">
      <w:pPr>
        <w:rPr>
          <w:sz w:val="22"/>
          <w:lang w:val="es-ES"/>
        </w:rPr>
      </w:pPr>
    </w:p>
    <w:p w:rsidR="00000000" w:rsidRDefault="00000000">
      <w:pPr>
        <w:spacing w:after="120"/>
        <w:jc w:val="center"/>
        <w:rPr>
          <w:sz w:val="20"/>
          <w:lang w:val="es-ES"/>
        </w:rPr>
      </w:pPr>
      <w:r>
        <w:rPr>
          <w:sz w:val="20"/>
          <w:lang w:val="es-ES"/>
        </w:rPr>
        <w:t>CUADRO 14</w:t>
      </w:r>
    </w:p>
    <w:p w:rsidR="00000000" w:rsidRDefault="00000000">
      <w:pPr>
        <w:spacing w:after="120"/>
        <w:jc w:val="center"/>
        <w:rPr>
          <w:b/>
          <w:bCs/>
          <w:sz w:val="20"/>
          <w:lang w:val="es-ES"/>
        </w:rPr>
      </w:pPr>
      <w:r>
        <w:rPr>
          <w:b/>
          <w:bCs/>
          <w:sz w:val="20"/>
          <w:lang w:val="es-ES"/>
        </w:rPr>
        <w:t>Empleados urbanos, por ingreso horario bruto de sueldos y salarios y por sexo.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0"/>
        <w:gridCol w:w="1533"/>
        <w:gridCol w:w="1395"/>
        <w:gridCol w:w="1402"/>
      </w:tblGrid>
      <w:tr w:rsidR="00000000">
        <w:tblPrEx>
          <w:tblCellMar>
            <w:top w:w="0" w:type="dxa"/>
            <w:bottom w:w="0" w:type="dxa"/>
          </w:tblCellMar>
        </w:tblPrEx>
        <w:tc>
          <w:tcPr>
            <w:tcW w:w="4850" w:type="dxa"/>
            <w:tcBorders>
              <w:bottom w:val="single" w:sz="4" w:space="0" w:color="auto"/>
            </w:tcBorders>
          </w:tcPr>
          <w:p w:rsidR="00000000" w:rsidRDefault="00000000">
            <w:pPr>
              <w:spacing w:before="40" w:after="40"/>
              <w:jc w:val="center"/>
              <w:rPr>
                <w:i/>
                <w:iCs/>
                <w:sz w:val="20"/>
                <w:lang w:val="es-ES"/>
              </w:rPr>
            </w:pPr>
          </w:p>
        </w:tc>
        <w:tc>
          <w:tcPr>
            <w:tcW w:w="1533" w:type="dxa"/>
          </w:tcPr>
          <w:p w:rsidR="00000000" w:rsidRDefault="00000000">
            <w:pPr>
              <w:spacing w:before="40" w:after="40"/>
              <w:jc w:val="center"/>
              <w:rPr>
                <w:i/>
                <w:iCs/>
                <w:sz w:val="20"/>
                <w:lang w:val="es-ES"/>
              </w:rPr>
            </w:pPr>
            <w:r>
              <w:rPr>
                <w:i/>
                <w:iCs/>
                <w:sz w:val="20"/>
                <w:lang w:val="es-ES"/>
              </w:rPr>
              <w:t>Total</w:t>
            </w:r>
          </w:p>
        </w:tc>
        <w:tc>
          <w:tcPr>
            <w:tcW w:w="1395" w:type="dxa"/>
          </w:tcPr>
          <w:p w:rsidR="00000000" w:rsidRDefault="00000000">
            <w:pPr>
              <w:spacing w:before="40" w:after="40"/>
              <w:jc w:val="center"/>
              <w:rPr>
                <w:i/>
                <w:iCs/>
                <w:sz w:val="20"/>
                <w:lang w:val="es-ES"/>
              </w:rPr>
            </w:pPr>
            <w:r>
              <w:rPr>
                <w:i/>
                <w:iCs/>
                <w:sz w:val="20"/>
                <w:lang w:val="es-ES"/>
              </w:rPr>
              <w:t>Hombres</w:t>
            </w:r>
          </w:p>
        </w:tc>
        <w:tc>
          <w:tcPr>
            <w:tcW w:w="1402" w:type="dxa"/>
          </w:tcPr>
          <w:p w:rsidR="00000000" w:rsidRDefault="00000000">
            <w:pPr>
              <w:spacing w:before="40" w:after="40"/>
              <w:jc w:val="center"/>
              <w:rPr>
                <w:i/>
                <w:iCs/>
                <w:sz w:val="20"/>
                <w:lang w:val="es-ES"/>
              </w:rPr>
            </w:pPr>
            <w:r>
              <w:rPr>
                <w:i/>
                <w:iCs/>
                <w:sz w:val="20"/>
                <w:lang w:val="es-ES"/>
              </w:rPr>
              <w:t>Mujeres</w:t>
            </w:r>
          </w:p>
        </w:tc>
      </w:tr>
      <w:tr w:rsidR="00000000">
        <w:tblPrEx>
          <w:tblCellMar>
            <w:top w:w="0" w:type="dxa"/>
            <w:bottom w:w="0" w:type="dxa"/>
          </w:tblCellMar>
        </w:tblPrEx>
        <w:tc>
          <w:tcPr>
            <w:tcW w:w="4850" w:type="dxa"/>
            <w:tcBorders>
              <w:bottom w:val="nil"/>
            </w:tcBorders>
          </w:tcPr>
          <w:p w:rsidR="00000000" w:rsidRDefault="00000000">
            <w:pPr>
              <w:spacing w:before="40" w:after="40"/>
              <w:rPr>
                <w:sz w:val="20"/>
                <w:lang w:val="es-ES"/>
              </w:rPr>
            </w:pPr>
            <w:r>
              <w:rPr>
                <w:sz w:val="20"/>
                <w:lang w:val="es-ES"/>
              </w:rPr>
              <w:t>Todos los empleados (en miles)</w:t>
            </w:r>
          </w:p>
        </w:tc>
        <w:tc>
          <w:tcPr>
            <w:tcW w:w="1533" w:type="dxa"/>
          </w:tcPr>
          <w:p w:rsidR="00000000" w:rsidRDefault="00000000">
            <w:pPr>
              <w:spacing w:before="40" w:after="40"/>
              <w:ind w:right="284"/>
              <w:jc w:val="right"/>
              <w:rPr>
                <w:sz w:val="20"/>
                <w:lang w:val="es-ES"/>
              </w:rPr>
            </w:pPr>
            <w:r>
              <w:rPr>
                <w:sz w:val="20"/>
                <w:lang w:val="es-ES"/>
              </w:rPr>
              <w:t>1 720,2</w:t>
            </w:r>
          </w:p>
        </w:tc>
        <w:tc>
          <w:tcPr>
            <w:tcW w:w="1395" w:type="dxa"/>
          </w:tcPr>
          <w:p w:rsidR="00000000" w:rsidRDefault="00000000">
            <w:pPr>
              <w:spacing w:before="40" w:after="40"/>
              <w:ind w:right="284"/>
              <w:jc w:val="right"/>
              <w:rPr>
                <w:sz w:val="20"/>
                <w:lang w:val="es-ES"/>
              </w:rPr>
            </w:pPr>
            <w:r>
              <w:rPr>
                <w:sz w:val="20"/>
                <w:lang w:val="es-ES"/>
              </w:rPr>
              <w:t>929,3</w:t>
            </w:r>
          </w:p>
        </w:tc>
        <w:tc>
          <w:tcPr>
            <w:tcW w:w="1402" w:type="dxa"/>
          </w:tcPr>
          <w:p w:rsidR="00000000" w:rsidRDefault="00000000">
            <w:pPr>
              <w:spacing w:before="40" w:after="40"/>
              <w:ind w:right="284"/>
              <w:jc w:val="right"/>
              <w:rPr>
                <w:sz w:val="20"/>
                <w:lang w:val="es-ES"/>
              </w:rPr>
            </w:pPr>
            <w:r>
              <w:rPr>
                <w:sz w:val="20"/>
                <w:lang w:val="es-ES"/>
              </w:rPr>
              <w:t>790,9</w:t>
            </w:r>
          </w:p>
        </w:tc>
      </w:tr>
      <w:tr w:rsidR="00000000">
        <w:tblPrEx>
          <w:tblCellMar>
            <w:top w:w="0" w:type="dxa"/>
            <w:bottom w:w="0" w:type="dxa"/>
          </w:tblCellMar>
        </w:tblPrEx>
        <w:trPr>
          <w:cantSplit/>
        </w:trPr>
        <w:tc>
          <w:tcPr>
            <w:tcW w:w="4850" w:type="dxa"/>
            <w:tcBorders>
              <w:top w:val="nil"/>
              <w:bottom w:val="nil"/>
            </w:tcBorders>
          </w:tcPr>
          <w:p w:rsidR="00000000" w:rsidRDefault="00000000">
            <w:pPr>
              <w:spacing w:before="40" w:after="40"/>
              <w:rPr>
                <w:sz w:val="20"/>
                <w:lang w:val="es-ES"/>
              </w:rPr>
            </w:pPr>
            <w:r>
              <w:rPr>
                <w:sz w:val="20"/>
                <w:lang w:val="es-ES"/>
              </w:rPr>
              <w:t>Sueldo horario bruto de los grupos (NSI)</w:t>
            </w:r>
          </w:p>
        </w:tc>
        <w:tc>
          <w:tcPr>
            <w:tcW w:w="4330" w:type="dxa"/>
            <w:gridSpan w:val="3"/>
            <w:tcBorders>
              <w:bottom w:val="single" w:sz="4" w:space="0" w:color="auto"/>
            </w:tcBorders>
          </w:tcPr>
          <w:p w:rsidR="00000000" w:rsidRDefault="00000000">
            <w:pPr>
              <w:spacing w:before="40" w:after="40"/>
              <w:jc w:val="center"/>
              <w:rPr>
                <w:i/>
                <w:iCs/>
                <w:sz w:val="20"/>
                <w:lang w:val="es-ES"/>
              </w:rPr>
            </w:pPr>
            <w:r>
              <w:rPr>
                <w:i/>
                <w:iCs/>
                <w:sz w:val="20"/>
                <w:lang w:val="es-ES"/>
              </w:rPr>
              <w:t>Distribución porcentual</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Total</w:t>
            </w:r>
          </w:p>
        </w:tc>
        <w:tc>
          <w:tcPr>
            <w:tcW w:w="1533" w:type="dxa"/>
            <w:tcBorders>
              <w:bottom w:val="nil"/>
            </w:tcBorders>
          </w:tcPr>
          <w:p w:rsidR="00000000" w:rsidRDefault="00000000">
            <w:pPr>
              <w:spacing w:before="40" w:after="40"/>
              <w:ind w:right="284"/>
              <w:jc w:val="right"/>
              <w:rPr>
                <w:sz w:val="20"/>
                <w:lang w:val="es-ES"/>
              </w:rPr>
            </w:pPr>
            <w:r>
              <w:rPr>
                <w:sz w:val="20"/>
                <w:lang w:val="es-ES"/>
              </w:rPr>
              <w:t xml:space="preserve"> 100,0</w:t>
            </w:r>
          </w:p>
        </w:tc>
        <w:tc>
          <w:tcPr>
            <w:tcW w:w="1395" w:type="dxa"/>
            <w:tcBorders>
              <w:bottom w:val="nil"/>
            </w:tcBorders>
          </w:tcPr>
          <w:p w:rsidR="00000000" w:rsidRDefault="00000000">
            <w:pPr>
              <w:spacing w:before="40" w:after="40"/>
              <w:ind w:right="284"/>
              <w:jc w:val="right"/>
              <w:rPr>
                <w:sz w:val="20"/>
                <w:lang w:val="es-ES"/>
              </w:rPr>
            </w:pPr>
            <w:r>
              <w:rPr>
                <w:sz w:val="20"/>
                <w:lang w:val="es-ES"/>
              </w:rPr>
              <w:t>100,0</w:t>
            </w:r>
          </w:p>
        </w:tc>
        <w:tc>
          <w:tcPr>
            <w:tcW w:w="1402" w:type="dxa"/>
            <w:tcBorders>
              <w:bottom w:val="nil"/>
            </w:tcBorders>
          </w:tcPr>
          <w:p w:rsidR="00000000" w:rsidRDefault="00000000">
            <w:pPr>
              <w:spacing w:before="40" w:after="40"/>
              <w:ind w:right="284"/>
              <w:jc w:val="right"/>
              <w:rPr>
                <w:sz w:val="20"/>
                <w:lang w:val="es-ES"/>
              </w:rPr>
            </w:pPr>
            <w:r>
              <w:rPr>
                <w:sz w:val="20"/>
                <w:lang w:val="es-ES"/>
              </w:rPr>
              <w:t>100,0</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Hasta 11, 99</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7,0</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 xml:space="preserve"> 5,7</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8,6</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12,00-14,99</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8,0</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 xml:space="preserve"> 6,9</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9,4</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15,00-17,49</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11,6</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 xml:space="preserve"> 10,7</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12,6</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17,50-19,99</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9,0</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 xml:space="preserve"> 9,2</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8,7</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20,00-22,49</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6,3</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 xml:space="preserve"> 6,4</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6,2</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22,50-24,99</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6,8</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 xml:space="preserve"> 6,7</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6,9</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25,00-29,99</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10,1</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 xml:space="preserve"> 10,6</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9,6</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30,00-34,99</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11,0</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 xml:space="preserve"> 11,1</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10,8</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35,00-44,99</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9,9</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 xml:space="preserve"> 9,4</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10,5</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45,00-64,99</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9,9</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 xml:space="preserve"> 10,7</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9,1</w:t>
            </w:r>
          </w:p>
        </w:tc>
      </w:tr>
      <w:tr w:rsidR="00000000">
        <w:tblPrEx>
          <w:tblCellMar>
            <w:top w:w="0" w:type="dxa"/>
            <w:bottom w:w="0" w:type="dxa"/>
          </w:tblCellMar>
        </w:tblPrEx>
        <w:tc>
          <w:tcPr>
            <w:tcW w:w="4850" w:type="dxa"/>
            <w:tcBorders>
              <w:top w:val="nil"/>
              <w:bottom w:val="nil"/>
            </w:tcBorders>
          </w:tcPr>
          <w:p w:rsidR="00000000" w:rsidRDefault="00000000">
            <w:pPr>
              <w:spacing w:before="40" w:after="40"/>
              <w:rPr>
                <w:sz w:val="20"/>
                <w:lang w:val="es-ES"/>
              </w:rPr>
            </w:pPr>
            <w:r>
              <w:rPr>
                <w:sz w:val="20"/>
                <w:lang w:val="es-ES"/>
              </w:rPr>
              <w:t>65,00+</w:t>
            </w:r>
          </w:p>
        </w:tc>
        <w:tc>
          <w:tcPr>
            <w:tcW w:w="1533" w:type="dxa"/>
            <w:tcBorders>
              <w:top w:val="nil"/>
              <w:bottom w:val="nil"/>
            </w:tcBorders>
          </w:tcPr>
          <w:p w:rsidR="00000000" w:rsidRDefault="00000000">
            <w:pPr>
              <w:spacing w:before="40" w:after="40"/>
              <w:ind w:right="284"/>
              <w:jc w:val="right"/>
              <w:rPr>
                <w:sz w:val="20"/>
                <w:lang w:val="es-ES"/>
              </w:rPr>
            </w:pPr>
            <w:r>
              <w:rPr>
                <w:sz w:val="20"/>
                <w:lang w:val="es-ES"/>
              </w:rPr>
              <w:t xml:space="preserve"> 10,4</w:t>
            </w:r>
          </w:p>
        </w:tc>
        <w:tc>
          <w:tcPr>
            <w:tcW w:w="1395" w:type="dxa"/>
            <w:tcBorders>
              <w:top w:val="nil"/>
              <w:bottom w:val="nil"/>
            </w:tcBorders>
          </w:tcPr>
          <w:p w:rsidR="00000000" w:rsidRDefault="00000000">
            <w:pPr>
              <w:spacing w:before="40" w:after="40"/>
              <w:ind w:right="284"/>
              <w:jc w:val="right"/>
              <w:rPr>
                <w:sz w:val="20"/>
                <w:lang w:val="es-ES"/>
              </w:rPr>
            </w:pPr>
            <w:r>
              <w:rPr>
                <w:sz w:val="20"/>
                <w:lang w:val="es-ES"/>
              </w:rPr>
              <w:t>12,7</w:t>
            </w:r>
          </w:p>
        </w:tc>
        <w:tc>
          <w:tcPr>
            <w:tcW w:w="1402" w:type="dxa"/>
            <w:tcBorders>
              <w:top w:val="nil"/>
              <w:bottom w:val="nil"/>
            </w:tcBorders>
          </w:tcPr>
          <w:p w:rsidR="00000000" w:rsidRDefault="00000000">
            <w:pPr>
              <w:spacing w:before="40" w:after="40"/>
              <w:ind w:right="284"/>
              <w:jc w:val="right"/>
              <w:rPr>
                <w:sz w:val="20"/>
                <w:lang w:val="es-ES"/>
              </w:rPr>
            </w:pPr>
            <w:r>
              <w:rPr>
                <w:sz w:val="20"/>
                <w:lang w:val="es-ES"/>
              </w:rPr>
              <w:t xml:space="preserve"> 7,6</w:t>
            </w:r>
          </w:p>
        </w:tc>
      </w:tr>
      <w:tr w:rsidR="00000000">
        <w:tblPrEx>
          <w:tblCellMar>
            <w:top w:w="0" w:type="dxa"/>
            <w:bottom w:w="0" w:type="dxa"/>
          </w:tblCellMar>
        </w:tblPrEx>
        <w:tc>
          <w:tcPr>
            <w:tcW w:w="4850" w:type="dxa"/>
            <w:tcBorders>
              <w:top w:val="nil"/>
            </w:tcBorders>
          </w:tcPr>
          <w:p w:rsidR="00000000" w:rsidRDefault="00000000">
            <w:pPr>
              <w:spacing w:before="40" w:after="40"/>
              <w:rPr>
                <w:sz w:val="20"/>
                <w:lang w:val="es-ES"/>
              </w:rPr>
            </w:pPr>
            <w:r>
              <w:rPr>
                <w:sz w:val="20"/>
                <w:lang w:val="es-ES"/>
              </w:rPr>
              <w:t>Sueldo horario medio (NSI)</w:t>
            </w:r>
          </w:p>
        </w:tc>
        <w:tc>
          <w:tcPr>
            <w:tcW w:w="1533" w:type="dxa"/>
            <w:tcBorders>
              <w:top w:val="nil"/>
            </w:tcBorders>
          </w:tcPr>
          <w:p w:rsidR="00000000" w:rsidRDefault="00000000">
            <w:pPr>
              <w:spacing w:before="40" w:after="40"/>
              <w:ind w:right="284"/>
              <w:jc w:val="right"/>
              <w:rPr>
                <w:sz w:val="20"/>
                <w:lang w:val="es-ES"/>
              </w:rPr>
            </w:pPr>
            <w:r>
              <w:rPr>
                <w:sz w:val="20"/>
                <w:lang w:val="es-ES"/>
              </w:rPr>
              <w:t xml:space="preserve"> 34,5</w:t>
            </w:r>
          </w:p>
        </w:tc>
        <w:tc>
          <w:tcPr>
            <w:tcW w:w="1395" w:type="dxa"/>
            <w:tcBorders>
              <w:top w:val="nil"/>
            </w:tcBorders>
          </w:tcPr>
          <w:p w:rsidR="00000000" w:rsidRDefault="00000000">
            <w:pPr>
              <w:spacing w:before="40" w:after="40"/>
              <w:ind w:right="284"/>
              <w:jc w:val="right"/>
              <w:rPr>
                <w:sz w:val="20"/>
                <w:lang w:val="es-ES"/>
              </w:rPr>
            </w:pPr>
            <w:r>
              <w:rPr>
                <w:sz w:val="20"/>
                <w:lang w:val="es-ES"/>
              </w:rPr>
              <w:t xml:space="preserve"> 36,9</w:t>
            </w:r>
          </w:p>
        </w:tc>
        <w:tc>
          <w:tcPr>
            <w:tcW w:w="1402" w:type="dxa"/>
            <w:tcBorders>
              <w:top w:val="nil"/>
            </w:tcBorders>
          </w:tcPr>
          <w:p w:rsidR="00000000" w:rsidRDefault="00000000">
            <w:pPr>
              <w:spacing w:before="40" w:after="40"/>
              <w:ind w:right="284"/>
              <w:jc w:val="right"/>
              <w:rPr>
                <w:sz w:val="20"/>
                <w:lang w:val="es-ES"/>
              </w:rPr>
            </w:pPr>
            <w:r>
              <w:rPr>
                <w:sz w:val="20"/>
                <w:lang w:val="es-ES"/>
              </w:rPr>
              <w:t xml:space="preserve"> 30,6</w:t>
            </w:r>
          </w:p>
        </w:tc>
      </w:tr>
    </w:tbl>
    <w:p w:rsidR="00000000" w:rsidRDefault="00000000">
      <w:pPr>
        <w:spacing w:before="80"/>
        <w:ind w:firstLine="567"/>
        <w:rPr>
          <w:sz w:val="20"/>
          <w:lang w:val="es-ES"/>
        </w:rPr>
      </w:pPr>
      <w:r>
        <w:rPr>
          <w:i/>
          <w:iCs/>
          <w:sz w:val="20"/>
          <w:lang w:val="es-ES"/>
        </w:rPr>
        <w:t xml:space="preserve">Fuente: </w:t>
      </w:r>
      <w:r>
        <w:rPr>
          <w:sz w:val="20"/>
          <w:lang w:val="es-ES"/>
        </w:rPr>
        <w:t>Oficina Central de Estadística de Israel, Encuestas del ingreso, 1998.</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179.</w:t>
      </w:r>
      <w:r>
        <w:rPr>
          <w:sz w:val="22"/>
          <w:lang w:val="es-ES"/>
        </w:rPr>
        <w:tab/>
        <w:t>A continuación se presenta un cuadro actualizado con datos de 1998 en que se muestra la distribución de los ingresos de los hogares urbanos encabezados por trabajadores que perciben sueldos y salarios.</w:t>
      </w:r>
    </w:p>
    <w:p w:rsidR="00000000" w:rsidRDefault="00000000">
      <w:pPr>
        <w:rPr>
          <w:sz w:val="22"/>
          <w:lang w:val="es-ES"/>
        </w:rPr>
        <w:sectPr w:rsidR="00000000">
          <w:headerReference w:type="even" r:id="rId9"/>
          <w:headerReference w:type="default" r:id="rId10"/>
          <w:footnotePr>
            <w:numFmt w:val="chicago"/>
          </w:footnotePr>
          <w:type w:val="oddPage"/>
          <w:pgSz w:w="11906" w:h="16838" w:code="9"/>
          <w:pgMar w:top="851" w:right="1247" w:bottom="1418" w:left="1247" w:header="720" w:footer="709" w:gutter="0"/>
          <w:paperSrc w:first="271" w:other="271"/>
          <w:cols w:space="708"/>
          <w:titlePg/>
          <w:docGrid w:linePitch="360"/>
        </w:sectPr>
      </w:pPr>
    </w:p>
    <w:tbl>
      <w:tblPr>
        <w:tblW w:w="141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00" w:firstRow="0" w:lastRow="0" w:firstColumn="0" w:lastColumn="0" w:noHBand="0" w:noVBand="0"/>
      </w:tblPr>
      <w:tblGrid>
        <w:gridCol w:w="3287"/>
        <w:gridCol w:w="989"/>
        <w:gridCol w:w="989"/>
        <w:gridCol w:w="990"/>
        <w:gridCol w:w="990"/>
        <w:gridCol w:w="990"/>
        <w:gridCol w:w="990"/>
        <w:gridCol w:w="990"/>
        <w:gridCol w:w="990"/>
        <w:gridCol w:w="990"/>
        <w:gridCol w:w="990"/>
        <w:gridCol w:w="990"/>
      </w:tblGrid>
      <w:tr w:rsidR="00000000">
        <w:tblPrEx>
          <w:tblCellMar>
            <w:top w:w="0" w:type="dxa"/>
            <w:bottom w:w="0" w:type="dxa"/>
          </w:tblCellMar>
        </w:tblPrEx>
        <w:trPr>
          <w:cantSplit/>
        </w:trPr>
        <w:tc>
          <w:tcPr>
            <w:tcW w:w="14175" w:type="dxa"/>
            <w:gridSpan w:val="12"/>
            <w:tcBorders>
              <w:top w:val="nil"/>
              <w:left w:val="nil"/>
              <w:bottom w:val="single" w:sz="4" w:space="0" w:color="auto"/>
              <w:right w:val="nil"/>
            </w:tcBorders>
          </w:tcPr>
          <w:p w:rsidR="00000000" w:rsidRDefault="00000000">
            <w:pPr>
              <w:spacing w:after="120"/>
              <w:jc w:val="center"/>
              <w:rPr>
                <w:sz w:val="20"/>
                <w:lang w:val="es-ES"/>
              </w:rPr>
            </w:pPr>
            <w:r>
              <w:rPr>
                <w:sz w:val="20"/>
                <w:lang w:val="es-ES"/>
              </w:rPr>
              <w:t xml:space="preserve">CUADRO 15 </w:t>
            </w:r>
          </w:p>
          <w:p w:rsidR="00000000" w:rsidRDefault="00000000">
            <w:pPr>
              <w:jc w:val="center"/>
              <w:rPr>
                <w:b/>
                <w:bCs/>
                <w:sz w:val="20"/>
                <w:lang w:val="es-ES"/>
              </w:rPr>
            </w:pPr>
            <w:r>
              <w:rPr>
                <w:b/>
                <w:bCs/>
                <w:sz w:val="20"/>
                <w:lang w:val="es-ES"/>
              </w:rPr>
              <w:t>Hogares urbanos encabezados por trabajadores asalariados, por decilas de ingreso monetario mensual bruto y por características del jefe de familia, 1988</w:t>
            </w:r>
          </w:p>
          <w:p w:rsidR="00000000" w:rsidRDefault="00000000">
            <w:pPr>
              <w:spacing w:before="60" w:after="120"/>
              <w:jc w:val="center"/>
              <w:rPr>
                <w:i/>
                <w:iCs/>
                <w:snapToGrid w:val="0"/>
                <w:sz w:val="20"/>
                <w:lang w:val="es-ES"/>
              </w:rPr>
            </w:pPr>
            <w:r>
              <w:rPr>
                <w:i/>
                <w:iCs/>
                <w:sz w:val="20"/>
                <w:lang w:val="es-ES"/>
              </w:rPr>
              <w:t>(Decilas de ingreso)</w:t>
            </w:r>
          </w:p>
        </w:tc>
      </w:tr>
      <w:tr w:rsidR="00000000">
        <w:tblPrEx>
          <w:tblCellMar>
            <w:top w:w="0" w:type="dxa"/>
            <w:bottom w:w="0" w:type="dxa"/>
          </w:tblCellMar>
        </w:tblPrEx>
        <w:tc>
          <w:tcPr>
            <w:tcW w:w="3287" w:type="dxa"/>
            <w:tcBorders>
              <w:top w:val="single" w:sz="4" w:space="0" w:color="auto"/>
              <w:bottom w:val="single" w:sz="6" w:space="0" w:color="000000"/>
            </w:tcBorders>
          </w:tcPr>
          <w:p w:rsidR="00000000" w:rsidRDefault="00000000">
            <w:pPr>
              <w:spacing w:before="60" w:after="60"/>
              <w:jc w:val="center"/>
              <w:rPr>
                <w:i/>
                <w:iCs/>
                <w:snapToGrid w:val="0"/>
                <w:sz w:val="20"/>
                <w:lang w:val="es-ES"/>
              </w:rPr>
            </w:pPr>
          </w:p>
        </w:tc>
        <w:tc>
          <w:tcPr>
            <w:tcW w:w="989"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Total</w:t>
            </w:r>
          </w:p>
        </w:tc>
        <w:tc>
          <w:tcPr>
            <w:tcW w:w="989"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1</w:t>
            </w:r>
          </w:p>
        </w:tc>
        <w:tc>
          <w:tcPr>
            <w:tcW w:w="990"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2</w:t>
            </w:r>
          </w:p>
        </w:tc>
        <w:tc>
          <w:tcPr>
            <w:tcW w:w="990"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3</w:t>
            </w:r>
          </w:p>
        </w:tc>
        <w:tc>
          <w:tcPr>
            <w:tcW w:w="990"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4</w:t>
            </w:r>
          </w:p>
        </w:tc>
        <w:tc>
          <w:tcPr>
            <w:tcW w:w="990"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5</w:t>
            </w:r>
          </w:p>
        </w:tc>
        <w:tc>
          <w:tcPr>
            <w:tcW w:w="990"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6</w:t>
            </w:r>
          </w:p>
        </w:tc>
        <w:tc>
          <w:tcPr>
            <w:tcW w:w="990"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7</w:t>
            </w:r>
          </w:p>
        </w:tc>
        <w:tc>
          <w:tcPr>
            <w:tcW w:w="990"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8</w:t>
            </w:r>
          </w:p>
        </w:tc>
        <w:tc>
          <w:tcPr>
            <w:tcW w:w="990"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9</w:t>
            </w:r>
          </w:p>
        </w:tc>
        <w:tc>
          <w:tcPr>
            <w:tcW w:w="990" w:type="dxa"/>
            <w:tcBorders>
              <w:top w:val="single" w:sz="4" w:space="0" w:color="auto"/>
              <w:bottom w:val="single" w:sz="6" w:space="0" w:color="000000"/>
            </w:tcBorders>
          </w:tcPr>
          <w:p w:rsidR="00000000" w:rsidRDefault="00000000">
            <w:pPr>
              <w:spacing w:before="60" w:after="60"/>
              <w:jc w:val="center"/>
              <w:rPr>
                <w:i/>
                <w:iCs/>
                <w:snapToGrid w:val="0"/>
                <w:sz w:val="20"/>
                <w:lang w:val="es-ES"/>
              </w:rPr>
            </w:pPr>
            <w:r>
              <w:rPr>
                <w:i/>
                <w:iCs/>
                <w:snapToGrid w:val="0"/>
                <w:sz w:val="20"/>
                <w:lang w:val="es-ES"/>
              </w:rPr>
              <w:t>10</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napToGrid w:val="0"/>
                <w:sz w:val="20"/>
                <w:lang w:val="es-ES"/>
              </w:rPr>
            </w:pPr>
            <w:r>
              <w:rPr>
                <w:sz w:val="20"/>
                <w:lang w:val="es-ES"/>
              </w:rPr>
              <w:t>Límite superior de la decila (NSI)</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    </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3 614,5</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4 893,5</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6 104,0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7 352,0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8 824,5</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10 504,5</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12 634,0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15 838,0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21 568,5</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    </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Ingreso monetario bruto por hogar (NSI)</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11 228,3</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2 655,2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4 290,7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5 513,0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6 732,3</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8 038,6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9 634,6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11 556,6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14 094,4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18 319,0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1 425,7</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Edad media del cabeza de familia</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39,7</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35,1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36,9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37,9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38,6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39,0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39,4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40,4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40,9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43,0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45,3</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Número medio de personas por hogar</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3,8</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2,5</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4,1</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Todos los cabezas de familia</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100,0</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Años de escolaridad</w:t>
            </w:r>
          </w:p>
        </w:tc>
        <w:tc>
          <w:tcPr>
            <w:tcW w:w="989" w:type="dxa"/>
            <w:tcBorders>
              <w:top w:val="nil"/>
              <w:bottom w:val="nil"/>
            </w:tcBorders>
          </w:tcPr>
          <w:p w:rsidR="00000000" w:rsidRDefault="00000000">
            <w:pPr>
              <w:spacing w:before="60" w:after="60"/>
              <w:ind w:right="113"/>
              <w:jc w:val="right"/>
              <w:rPr>
                <w:snapToGrid w:val="0"/>
                <w:sz w:val="20"/>
                <w:lang w:val="es-ES"/>
              </w:rPr>
            </w:pPr>
          </w:p>
        </w:tc>
        <w:tc>
          <w:tcPr>
            <w:tcW w:w="989"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Hasta 8</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8,0</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13,9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15,8</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12,9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11,8</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7,3</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6,6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4,3</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0,6</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9 a 12</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43,5</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44,4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50,3</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53,7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50,6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51,2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50,4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46,1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36,7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31,6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19,8</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Más de 13</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48,5</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41,8</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33,9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33,4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37,6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41,5</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43,1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48,9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59,0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66,3</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79,6</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Edad</w:t>
            </w:r>
          </w:p>
        </w:tc>
        <w:tc>
          <w:tcPr>
            <w:tcW w:w="989" w:type="dxa"/>
            <w:tcBorders>
              <w:top w:val="nil"/>
              <w:bottom w:val="nil"/>
            </w:tcBorders>
          </w:tcPr>
          <w:p w:rsidR="00000000" w:rsidRDefault="00000000">
            <w:pPr>
              <w:spacing w:before="60" w:after="60"/>
              <w:ind w:right="113"/>
              <w:jc w:val="right"/>
              <w:rPr>
                <w:snapToGrid w:val="0"/>
                <w:sz w:val="20"/>
                <w:lang w:val="es-ES"/>
              </w:rPr>
            </w:pPr>
          </w:p>
        </w:tc>
        <w:tc>
          <w:tcPr>
            <w:tcW w:w="989"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Hasta 34</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38,0</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58,2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48,9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44,9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42,6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40,1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37,0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37,1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32,4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23,2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15,2</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 xml:space="preserve">35 a 54 </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50,8</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31,7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42,1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43,9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46,2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49,2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55,2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50,7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56,4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64,8</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67,9</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55 a 64</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9,2</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7,0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7,3</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8,9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8,7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8,6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6,7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9,0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14,3</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Más de 65</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2,1</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2,3</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2,7</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Judíos – total</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86,5</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79,2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74,2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79,0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80,4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85,2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88,4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91,9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93,2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95,4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98,3</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Continente de nacimiento</w:t>
            </w:r>
          </w:p>
        </w:tc>
        <w:tc>
          <w:tcPr>
            <w:tcW w:w="989" w:type="dxa"/>
            <w:tcBorders>
              <w:top w:val="nil"/>
              <w:bottom w:val="nil"/>
            </w:tcBorders>
          </w:tcPr>
          <w:p w:rsidR="00000000" w:rsidRDefault="00000000">
            <w:pPr>
              <w:spacing w:before="60" w:after="60"/>
              <w:ind w:right="113"/>
              <w:jc w:val="right"/>
              <w:rPr>
                <w:snapToGrid w:val="0"/>
                <w:sz w:val="20"/>
                <w:lang w:val="es-ES"/>
              </w:rPr>
            </w:pPr>
          </w:p>
        </w:tc>
        <w:tc>
          <w:tcPr>
            <w:tcW w:w="989"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c>
          <w:tcPr>
            <w:tcW w:w="990" w:type="dxa"/>
            <w:tcBorders>
              <w:top w:val="nil"/>
              <w:bottom w:val="nil"/>
            </w:tcBorders>
          </w:tcPr>
          <w:p w:rsidR="00000000" w:rsidRDefault="00000000">
            <w:pPr>
              <w:spacing w:before="60" w:after="60"/>
              <w:ind w:right="113"/>
              <w:jc w:val="right"/>
              <w:rPr>
                <w:snapToGrid w:val="0"/>
                <w:sz w:val="20"/>
                <w:lang w:val="es-ES"/>
              </w:rPr>
            </w:pP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Asia – África</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13,2</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9,2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11,6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13,2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14,3</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10,1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14,4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16,5</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17,8</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14,7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9,8</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Europa - América</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28,4</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34,0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29,2</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29,6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27,8</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28,8</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27,0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24,7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26,9</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27,4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28,8</w:t>
            </w:r>
          </w:p>
        </w:tc>
      </w:tr>
      <w:tr w:rsidR="00000000">
        <w:tblPrEx>
          <w:tblCellMar>
            <w:top w:w="0" w:type="dxa"/>
            <w:bottom w:w="0" w:type="dxa"/>
          </w:tblCellMar>
        </w:tblPrEx>
        <w:tc>
          <w:tcPr>
            <w:tcW w:w="3287" w:type="dxa"/>
            <w:tcBorders>
              <w:top w:val="nil"/>
              <w:bottom w:val="nil"/>
            </w:tcBorders>
          </w:tcPr>
          <w:p w:rsidR="00000000" w:rsidRDefault="00000000">
            <w:pPr>
              <w:spacing w:before="60" w:after="60"/>
              <w:rPr>
                <w:sz w:val="20"/>
                <w:lang w:val="es-ES"/>
              </w:rPr>
            </w:pPr>
            <w:r>
              <w:rPr>
                <w:sz w:val="20"/>
                <w:lang w:val="es-ES"/>
              </w:rPr>
              <w:t>Israel</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44,7</w:t>
            </w:r>
          </w:p>
        </w:tc>
        <w:tc>
          <w:tcPr>
            <w:tcW w:w="989"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35,8</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33,1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36,1</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38,0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45,7</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47,0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50,6</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48,4</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53,0</w:t>
            </w:r>
          </w:p>
        </w:tc>
        <w:tc>
          <w:tcPr>
            <w:tcW w:w="990" w:type="dxa"/>
            <w:tcBorders>
              <w:top w:val="nil"/>
              <w:bottom w:val="nil"/>
            </w:tcBorders>
          </w:tcPr>
          <w:p w:rsidR="00000000" w:rsidRDefault="00000000">
            <w:pPr>
              <w:spacing w:before="60" w:after="60"/>
              <w:ind w:right="113"/>
              <w:jc w:val="right"/>
              <w:rPr>
                <w:snapToGrid w:val="0"/>
                <w:sz w:val="20"/>
                <w:lang w:val="es-ES"/>
              </w:rPr>
            </w:pPr>
            <w:r>
              <w:rPr>
                <w:snapToGrid w:val="0"/>
                <w:sz w:val="20"/>
                <w:lang w:val="es-ES"/>
              </w:rPr>
              <w:t>59,6</w:t>
            </w:r>
          </w:p>
        </w:tc>
      </w:tr>
      <w:tr w:rsidR="00000000">
        <w:tblPrEx>
          <w:tblCellMar>
            <w:top w:w="0" w:type="dxa"/>
            <w:bottom w:w="0" w:type="dxa"/>
          </w:tblCellMar>
        </w:tblPrEx>
        <w:tc>
          <w:tcPr>
            <w:tcW w:w="3287" w:type="dxa"/>
            <w:tcBorders>
              <w:top w:val="nil"/>
            </w:tcBorders>
          </w:tcPr>
          <w:p w:rsidR="00000000" w:rsidRDefault="00000000">
            <w:pPr>
              <w:spacing w:before="60" w:after="60"/>
              <w:rPr>
                <w:sz w:val="20"/>
                <w:lang w:val="es-ES"/>
              </w:rPr>
            </w:pPr>
            <w:r>
              <w:rPr>
                <w:sz w:val="20"/>
                <w:lang w:val="es-ES"/>
              </w:rPr>
              <w:t>No judíos – total</w:t>
            </w:r>
          </w:p>
        </w:tc>
        <w:tc>
          <w:tcPr>
            <w:tcW w:w="989" w:type="dxa"/>
            <w:tcBorders>
              <w:top w:val="nil"/>
            </w:tcBorders>
          </w:tcPr>
          <w:p w:rsidR="00000000" w:rsidRDefault="00000000">
            <w:pPr>
              <w:spacing w:before="60" w:after="60"/>
              <w:ind w:right="113"/>
              <w:jc w:val="right"/>
              <w:rPr>
                <w:snapToGrid w:val="0"/>
                <w:sz w:val="20"/>
                <w:lang w:val="es-ES"/>
              </w:rPr>
            </w:pPr>
            <w:r>
              <w:rPr>
                <w:snapToGrid w:val="0"/>
                <w:sz w:val="20"/>
                <w:lang w:val="es-ES"/>
              </w:rPr>
              <w:t>13,5</w:t>
            </w:r>
          </w:p>
        </w:tc>
        <w:tc>
          <w:tcPr>
            <w:tcW w:w="989" w:type="dxa"/>
            <w:tcBorders>
              <w:top w:val="nil"/>
            </w:tcBorders>
          </w:tcPr>
          <w:p w:rsidR="00000000" w:rsidRDefault="00000000">
            <w:pPr>
              <w:spacing w:before="60" w:after="60"/>
              <w:ind w:right="113"/>
              <w:jc w:val="right"/>
              <w:rPr>
                <w:snapToGrid w:val="0"/>
                <w:sz w:val="20"/>
                <w:lang w:val="es-ES"/>
              </w:rPr>
            </w:pPr>
            <w:r>
              <w:rPr>
                <w:snapToGrid w:val="0"/>
                <w:sz w:val="20"/>
                <w:lang w:val="es-ES"/>
              </w:rPr>
              <w:t>20,8</w:t>
            </w:r>
          </w:p>
        </w:tc>
        <w:tc>
          <w:tcPr>
            <w:tcW w:w="990" w:type="dxa"/>
            <w:tcBorders>
              <w:top w:val="nil"/>
            </w:tcBorders>
          </w:tcPr>
          <w:p w:rsidR="00000000" w:rsidRDefault="00000000">
            <w:pPr>
              <w:spacing w:before="60" w:after="60"/>
              <w:ind w:right="113"/>
              <w:jc w:val="right"/>
              <w:rPr>
                <w:snapToGrid w:val="0"/>
                <w:sz w:val="20"/>
                <w:lang w:val="es-ES"/>
              </w:rPr>
            </w:pPr>
            <w:r>
              <w:rPr>
                <w:snapToGrid w:val="0"/>
                <w:sz w:val="20"/>
                <w:lang w:val="es-ES"/>
              </w:rPr>
              <w:t>25,8</w:t>
            </w:r>
          </w:p>
        </w:tc>
        <w:tc>
          <w:tcPr>
            <w:tcW w:w="990" w:type="dxa"/>
            <w:tcBorders>
              <w:top w:val="nil"/>
            </w:tcBorders>
          </w:tcPr>
          <w:p w:rsidR="00000000" w:rsidRDefault="00000000">
            <w:pPr>
              <w:spacing w:before="60" w:after="60"/>
              <w:ind w:right="113"/>
              <w:jc w:val="right"/>
              <w:rPr>
                <w:snapToGrid w:val="0"/>
                <w:sz w:val="20"/>
                <w:lang w:val="es-ES"/>
              </w:rPr>
            </w:pPr>
            <w:r>
              <w:rPr>
                <w:snapToGrid w:val="0"/>
                <w:sz w:val="20"/>
                <w:lang w:val="es-ES"/>
              </w:rPr>
              <w:t>21,0</w:t>
            </w:r>
          </w:p>
        </w:tc>
        <w:tc>
          <w:tcPr>
            <w:tcW w:w="990" w:type="dxa"/>
            <w:tcBorders>
              <w:top w:val="nil"/>
            </w:tcBorders>
          </w:tcPr>
          <w:p w:rsidR="00000000" w:rsidRDefault="00000000">
            <w:pPr>
              <w:spacing w:before="60" w:after="60"/>
              <w:ind w:right="113"/>
              <w:jc w:val="right"/>
              <w:rPr>
                <w:snapToGrid w:val="0"/>
                <w:sz w:val="20"/>
                <w:lang w:val="es-ES"/>
              </w:rPr>
            </w:pPr>
            <w:r>
              <w:rPr>
                <w:snapToGrid w:val="0"/>
                <w:sz w:val="20"/>
                <w:lang w:val="es-ES"/>
              </w:rPr>
              <w:t>19,6</w:t>
            </w:r>
          </w:p>
        </w:tc>
        <w:tc>
          <w:tcPr>
            <w:tcW w:w="990" w:type="dxa"/>
            <w:tcBorders>
              <w:top w:val="nil"/>
            </w:tcBorders>
          </w:tcPr>
          <w:p w:rsidR="00000000" w:rsidRDefault="00000000">
            <w:pPr>
              <w:spacing w:before="60" w:after="60"/>
              <w:ind w:right="113"/>
              <w:jc w:val="right"/>
              <w:rPr>
                <w:snapToGrid w:val="0"/>
                <w:sz w:val="20"/>
                <w:lang w:val="es-ES"/>
              </w:rPr>
            </w:pPr>
            <w:r>
              <w:rPr>
                <w:snapToGrid w:val="0"/>
                <w:sz w:val="20"/>
                <w:lang w:val="es-ES"/>
              </w:rPr>
              <w:t>14,8</w:t>
            </w:r>
          </w:p>
        </w:tc>
        <w:tc>
          <w:tcPr>
            <w:tcW w:w="990" w:type="dxa"/>
            <w:tcBorders>
              <w:top w:val="nil"/>
            </w:tcBorders>
          </w:tcPr>
          <w:p w:rsidR="00000000" w:rsidRDefault="00000000">
            <w:pPr>
              <w:spacing w:before="60" w:after="60"/>
              <w:ind w:right="113"/>
              <w:jc w:val="right"/>
              <w:rPr>
                <w:snapToGrid w:val="0"/>
                <w:sz w:val="20"/>
                <w:lang w:val="es-ES"/>
              </w:rPr>
            </w:pPr>
            <w:r>
              <w:rPr>
                <w:snapToGrid w:val="0"/>
                <w:sz w:val="20"/>
                <w:lang w:val="es-ES"/>
              </w:rPr>
              <w:t>11,6</w:t>
            </w:r>
          </w:p>
        </w:tc>
        <w:tc>
          <w:tcPr>
            <w:tcW w:w="990" w:type="dxa"/>
            <w:tcBorders>
              <w:top w:val="nil"/>
            </w:tcBorders>
          </w:tcPr>
          <w:p w:rsidR="00000000" w:rsidRDefault="00000000">
            <w:pPr>
              <w:spacing w:before="60" w:after="60"/>
              <w:ind w:right="113"/>
              <w:jc w:val="right"/>
              <w:rPr>
                <w:snapToGrid w:val="0"/>
                <w:sz w:val="20"/>
                <w:lang w:val="es-ES"/>
              </w:rPr>
            </w:pPr>
            <w:r>
              <w:rPr>
                <w:snapToGrid w:val="0"/>
                <w:sz w:val="20"/>
                <w:lang w:val="es-ES"/>
              </w:rPr>
              <w:t>8,1</w:t>
            </w:r>
          </w:p>
        </w:tc>
        <w:tc>
          <w:tcPr>
            <w:tcW w:w="990" w:type="dxa"/>
            <w:tcBorders>
              <w:top w:val="nil"/>
            </w:tcBorders>
          </w:tcPr>
          <w:p w:rsidR="00000000" w:rsidRDefault="00000000">
            <w:pPr>
              <w:spacing w:before="60" w:after="60"/>
              <w:ind w:right="113"/>
              <w:jc w:val="right"/>
              <w:rPr>
                <w:snapToGrid w:val="0"/>
                <w:sz w:val="20"/>
                <w:lang w:val="es-ES"/>
              </w:rPr>
            </w:pPr>
            <w:r>
              <w:rPr>
                <w:snapToGrid w:val="0"/>
                <w:sz w:val="20"/>
                <w:lang w:val="es-ES"/>
              </w:rPr>
              <w:t>6,8</w:t>
            </w:r>
          </w:p>
        </w:tc>
        <w:tc>
          <w:tcPr>
            <w:tcW w:w="990" w:type="dxa"/>
            <w:tcBorders>
              <w:top w:val="nil"/>
            </w:tcBorders>
          </w:tcPr>
          <w:p w:rsidR="00000000" w:rsidRDefault="00000000">
            <w:pPr>
              <w:spacing w:before="60" w:after="60"/>
              <w:ind w:right="113"/>
              <w:jc w:val="right"/>
              <w:rPr>
                <w:snapToGrid w:val="0"/>
                <w:sz w:val="20"/>
                <w:lang w:val="es-ES"/>
              </w:rPr>
            </w:pPr>
            <w:r>
              <w:rPr>
                <w:snapToGrid w:val="0"/>
                <w:sz w:val="20"/>
                <w:lang w:val="es-ES"/>
              </w:rPr>
              <w:t>4,6</w:t>
            </w:r>
          </w:p>
        </w:tc>
        <w:tc>
          <w:tcPr>
            <w:tcW w:w="990" w:type="dxa"/>
            <w:tcBorders>
              <w:top w:val="nil"/>
            </w:tcBorders>
          </w:tcPr>
          <w:p w:rsidR="00000000" w:rsidRDefault="00000000">
            <w:pPr>
              <w:spacing w:before="60" w:after="60"/>
              <w:ind w:right="113"/>
              <w:jc w:val="right"/>
              <w:rPr>
                <w:snapToGrid w:val="0"/>
                <w:sz w:val="20"/>
                <w:lang w:val="es-ES"/>
              </w:rPr>
            </w:pPr>
            <w:r>
              <w:rPr>
                <w:snapToGrid w:val="0"/>
                <w:sz w:val="20"/>
                <w:lang w:val="es-ES"/>
              </w:rPr>
              <w:t>1,7</w:t>
            </w:r>
          </w:p>
        </w:tc>
      </w:tr>
    </w:tbl>
    <w:p w:rsidR="00000000" w:rsidRDefault="00000000">
      <w:pPr>
        <w:spacing w:before="80"/>
        <w:ind w:firstLine="708"/>
        <w:rPr>
          <w:sz w:val="20"/>
          <w:lang w:val="es-ES"/>
        </w:rPr>
      </w:pPr>
      <w:r>
        <w:rPr>
          <w:i/>
          <w:iCs/>
          <w:sz w:val="20"/>
          <w:lang w:val="es-ES"/>
        </w:rPr>
        <w:t xml:space="preserve">Fuente : </w:t>
      </w:r>
      <w:r>
        <w:rPr>
          <w:sz w:val="20"/>
          <w:lang w:val="es-ES"/>
        </w:rPr>
        <w:t>Israel, Oficina Central de Estadística, Encuestas del ingreso, 1998.</w:t>
      </w:r>
    </w:p>
    <w:p w:rsidR="00000000" w:rsidRDefault="00000000">
      <w:pPr>
        <w:rPr>
          <w:sz w:val="22"/>
          <w:lang w:val="es-ES"/>
        </w:rPr>
      </w:pPr>
    </w:p>
    <w:p w:rsidR="00000000" w:rsidRDefault="00000000">
      <w:pPr>
        <w:rPr>
          <w:sz w:val="22"/>
          <w:lang w:val="es-ES"/>
        </w:rPr>
        <w:sectPr w:rsidR="00000000">
          <w:headerReference w:type="even" r:id="rId11"/>
          <w:headerReference w:type="default" r:id="rId12"/>
          <w:footnotePr>
            <w:numFmt w:val="chicago"/>
          </w:footnotePr>
          <w:pgSz w:w="16838" w:h="11906" w:orient="landscape" w:code="9"/>
          <w:pgMar w:top="1418" w:right="1134" w:bottom="1134" w:left="1247" w:header="720" w:footer="709" w:gutter="0"/>
          <w:paperSrc w:first="10272" w:other="10272"/>
          <w:cols w:space="708"/>
          <w:docGrid w:linePitch="360"/>
        </w:sectPr>
      </w:pPr>
    </w:p>
    <w:p w:rsidR="00000000" w:rsidRDefault="00000000">
      <w:pPr>
        <w:jc w:val="center"/>
        <w:rPr>
          <w:b/>
          <w:bCs/>
          <w:sz w:val="22"/>
          <w:lang w:val="es-ES"/>
        </w:rPr>
      </w:pPr>
      <w:r>
        <w:rPr>
          <w:b/>
          <w:bCs/>
          <w:sz w:val="22"/>
          <w:lang w:val="es-ES"/>
        </w:rPr>
        <w:t>3.  Salud y seguridad ocupacional</w:t>
      </w:r>
    </w:p>
    <w:p w:rsidR="00000000" w:rsidRDefault="00000000">
      <w:pPr>
        <w:rPr>
          <w:sz w:val="22"/>
          <w:lang w:val="es-ES"/>
        </w:rPr>
      </w:pPr>
    </w:p>
    <w:p w:rsidR="00000000" w:rsidRDefault="00000000">
      <w:pPr>
        <w:rPr>
          <w:sz w:val="22"/>
          <w:lang w:val="es-ES"/>
        </w:rPr>
      </w:pPr>
      <w:r>
        <w:rPr>
          <w:sz w:val="22"/>
          <w:lang w:val="es-ES"/>
        </w:rPr>
        <w:t>180.</w:t>
      </w:r>
      <w:r>
        <w:rPr>
          <w:sz w:val="22"/>
          <w:lang w:val="es-ES"/>
        </w:rPr>
        <w:tab/>
        <w:t xml:space="preserve">Desde la presentación del informe inicial de Israel, se han enmendado varias reglamentaciones a iniciativa del Servicio de Inspección del Ministerio de Trabajo y Asuntos Sociales para hacer frente a los cambios en la tecnología. </w:t>
      </w:r>
    </w:p>
    <w:p w:rsidR="00000000" w:rsidRDefault="00000000">
      <w:pPr>
        <w:rPr>
          <w:sz w:val="22"/>
          <w:lang w:val="es-ES"/>
        </w:rPr>
      </w:pPr>
    </w:p>
    <w:p w:rsidR="00000000" w:rsidRDefault="00000000">
      <w:pPr>
        <w:rPr>
          <w:sz w:val="22"/>
          <w:lang w:val="es-ES"/>
        </w:rPr>
      </w:pPr>
      <w:r>
        <w:rPr>
          <w:sz w:val="22"/>
          <w:lang w:val="es-ES"/>
        </w:rPr>
        <w:t>181.</w:t>
      </w:r>
      <w:r>
        <w:rPr>
          <w:sz w:val="22"/>
          <w:lang w:val="es-ES"/>
        </w:rPr>
        <w:tab/>
        <w:t>A continuación se presenta una actualización de las actividades de cumplimiento del Servicio. Hay actualmente 70 inspectores y 10 asistentes. En 2000, el Servicio realizó 61.736 inspecciones de lugares de trabajo, 12.800 de las cuales se hicieron en obras en construcción. El Laboratorio de Higiene Industrial realizó 3.405 pruebas de condiciones ambientales. Los inspectores llevaron a cabo 455 investigaciones de accidentes de trabajo y enfermedades ocupacionales. En el informe inicial de Israel se señaló que se habían realizado 957 investigaciones, pero ese número incluía no solamente las investigaciones sistemáticas, sino también distintos tipos de consulta. Desde entonces, el servicio ha cambiado su política de cumplimiento. Se han eliminado en la práctica las consultas, lo que ha permitido el aumento del número de investigaciones. Así pues, el número de investigaciones comunicadas en el presente informe no indica una actividad menor que en 1996.</w:t>
      </w:r>
    </w:p>
    <w:p w:rsidR="00000000" w:rsidRDefault="00000000">
      <w:pPr>
        <w:rPr>
          <w:sz w:val="22"/>
          <w:lang w:val="es-ES"/>
        </w:rPr>
      </w:pPr>
    </w:p>
    <w:p w:rsidR="00000000" w:rsidRDefault="00000000">
      <w:pPr>
        <w:rPr>
          <w:sz w:val="22"/>
          <w:lang w:val="es-ES"/>
        </w:rPr>
      </w:pPr>
      <w:r>
        <w:rPr>
          <w:sz w:val="22"/>
          <w:lang w:val="es-ES"/>
        </w:rPr>
        <w:t>182.</w:t>
      </w:r>
      <w:r>
        <w:rPr>
          <w:sz w:val="22"/>
          <w:lang w:val="es-ES"/>
        </w:rPr>
        <w:tab/>
        <w:t>Además, los resultados de las actividades de cumplimiento han mejorado, como puede verse en los siguientes datos actualizados sobre accidentes de trabajo, fallecimientos e indemnización por lesiones, ha habido una clara reducción en el número de accidentes y muertes, aunque el número de trabajadores ha aumentado.</w:t>
      </w:r>
    </w:p>
    <w:p w:rsidR="00000000" w:rsidRDefault="00000000">
      <w:pPr>
        <w:rPr>
          <w:sz w:val="22"/>
          <w:lang w:val="es-ES"/>
        </w:rPr>
      </w:pPr>
    </w:p>
    <w:p w:rsidR="00000000" w:rsidRDefault="00000000">
      <w:pPr>
        <w:spacing w:after="120"/>
        <w:jc w:val="center"/>
        <w:rPr>
          <w:sz w:val="20"/>
          <w:lang w:val="es-ES"/>
        </w:rPr>
      </w:pPr>
      <w:r>
        <w:rPr>
          <w:sz w:val="20"/>
          <w:lang w:val="es-ES"/>
        </w:rPr>
        <w:t>CUADRO 16</w:t>
      </w:r>
    </w:p>
    <w:p w:rsidR="00000000" w:rsidRDefault="00000000">
      <w:pPr>
        <w:spacing w:after="120"/>
        <w:jc w:val="center"/>
        <w:rPr>
          <w:b/>
          <w:bCs/>
          <w:sz w:val="20"/>
          <w:lang w:val="es-ES"/>
        </w:rPr>
      </w:pPr>
      <w:r>
        <w:rPr>
          <w:b/>
          <w:bCs/>
          <w:sz w:val="20"/>
          <w:lang w:val="es-ES"/>
        </w:rPr>
        <w:t>Accidentes de trabajo, 1995-1999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6"/>
        <w:gridCol w:w="2777"/>
        <w:gridCol w:w="2491"/>
        <w:gridCol w:w="2246"/>
      </w:tblGrid>
      <w:tr w:rsidR="00000000">
        <w:tblPrEx>
          <w:tblCellMar>
            <w:top w:w="0" w:type="dxa"/>
            <w:bottom w:w="0" w:type="dxa"/>
          </w:tblCellMar>
        </w:tblPrEx>
        <w:tc>
          <w:tcPr>
            <w:tcW w:w="1666" w:type="dxa"/>
            <w:tcBorders>
              <w:bottom w:val="single" w:sz="4" w:space="0" w:color="auto"/>
            </w:tcBorders>
          </w:tcPr>
          <w:p w:rsidR="00000000" w:rsidRDefault="00000000">
            <w:pPr>
              <w:spacing w:before="40" w:after="40"/>
              <w:jc w:val="center"/>
              <w:rPr>
                <w:i/>
                <w:iCs/>
                <w:sz w:val="20"/>
                <w:lang w:val="es-ES"/>
              </w:rPr>
            </w:pPr>
            <w:r>
              <w:rPr>
                <w:i/>
                <w:iCs/>
                <w:sz w:val="20"/>
                <w:lang w:val="es-ES"/>
              </w:rPr>
              <w:t>Año</w:t>
            </w:r>
          </w:p>
        </w:tc>
        <w:tc>
          <w:tcPr>
            <w:tcW w:w="2777" w:type="dxa"/>
            <w:tcBorders>
              <w:bottom w:val="single" w:sz="4" w:space="0" w:color="auto"/>
            </w:tcBorders>
          </w:tcPr>
          <w:p w:rsidR="00000000" w:rsidRDefault="00000000">
            <w:pPr>
              <w:spacing w:before="40" w:after="40"/>
              <w:jc w:val="center"/>
              <w:rPr>
                <w:i/>
                <w:iCs/>
                <w:sz w:val="20"/>
                <w:lang w:val="es-ES"/>
              </w:rPr>
            </w:pPr>
            <w:r>
              <w:rPr>
                <w:i/>
                <w:iCs/>
                <w:sz w:val="20"/>
                <w:lang w:val="es-ES"/>
              </w:rPr>
              <w:t>Número de accidentes</w:t>
            </w:r>
          </w:p>
        </w:tc>
        <w:tc>
          <w:tcPr>
            <w:tcW w:w="2491" w:type="dxa"/>
            <w:tcBorders>
              <w:bottom w:val="single" w:sz="4" w:space="0" w:color="auto"/>
            </w:tcBorders>
          </w:tcPr>
          <w:p w:rsidR="00000000" w:rsidRDefault="00000000">
            <w:pPr>
              <w:spacing w:before="40" w:after="40"/>
              <w:jc w:val="center"/>
              <w:rPr>
                <w:i/>
                <w:iCs/>
                <w:sz w:val="20"/>
                <w:lang w:val="es-ES"/>
              </w:rPr>
            </w:pPr>
            <w:r>
              <w:rPr>
                <w:i/>
                <w:iCs/>
                <w:sz w:val="20"/>
                <w:lang w:val="es-ES"/>
              </w:rPr>
              <w:t>Número de trabajadores</w:t>
            </w:r>
          </w:p>
        </w:tc>
        <w:tc>
          <w:tcPr>
            <w:tcW w:w="2246" w:type="dxa"/>
            <w:tcBorders>
              <w:bottom w:val="single" w:sz="4" w:space="0" w:color="auto"/>
            </w:tcBorders>
          </w:tcPr>
          <w:p w:rsidR="00000000" w:rsidRDefault="00000000">
            <w:pPr>
              <w:spacing w:before="40" w:after="40"/>
              <w:jc w:val="center"/>
              <w:rPr>
                <w:i/>
                <w:iCs/>
                <w:sz w:val="20"/>
                <w:lang w:val="es-ES"/>
              </w:rPr>
            </w:pPr>
            <w:r>
              <w:rPr>
                <w:i/>
                <w:iCs/>
                <w:sz w:val="20"/>
                <w:lang w:val="es-ES"/>
              </w:rPr>
              <w:t>Incidencia (%)</w:t>
            </w:r>
          </w:p>
        </w:tc>
      </w:tr>
      <w:tr w:rsidR="00000000">
        <w:tblPrEx>
          <w:tblCellMar>
            <w:top w:w="0" w:type="dxa"/>
            <w:bottom w:w="0" w:type="dxa"/>
          </w:tblCellMar>
        </w:tblPrEx>
        <w:tc>
          <w:tcPr>
            <w:tcW w:w="1666" w:type="dxa"/>
            <w:tcBorders>
              <w:bottom w:val="nil"/>
            </w:tcBorders>
          </w:tcPr>
          <w:p w:rsidR="00000000" w:rsidRDefault="00000000">
            <w:pPr>
              <w:spacing w:before="40" w:after="40"/>
              <w:rPr>
                <w:sz w:val="20"/>
                <w:lang w:val="es-ES"/>
              </w:rPr>
            </w:pPr>
            <w:r>
              <w:rPr>
                <w:sz w:val="20"/>
                <w:lang w:val="es-ES"/>
              </w:rPr>
              <w:t>1995</w:t>
            </w:r>
          </w:p>
        </w:tc>
        <w:tc>
          <w:tcPr>
            <w:tcW w:w="2777" w:type="dxa"/>
            <w:tcBorders>
              <w:bottom w:val="nil"/>
            </w:tcBorders>
          </w:tcPr>
          <w:p w:rsidR="00000000" w:rsidRDefault="00000000">
            <w:pPr>
              <w:spacing w:before="40" w:after="40"/>
              <w:ind w:right="794"/>
              <w:jc w:val="right"/>
              <w:rPr>
                <w:sz w:val="20"/>
                <w:lang w:val="es-ES"/>
              </w:rPr>
            </w:pPr>
            <w:r>
              <w:rPr>
                <w:sz w:val="20"/>
                <w:lang w:val="es-ES"/>
              </w:rPr>
              <w:t>84 344</w:t>
            </w:r>
          </w:p>
        </w:tc>
        <w:tc>
          <w:tcPr>
            <w:tcW w:w="2491" w:type="dxa"/>
            <w:tcBorders>
              <w:bottom w:val="nil"/>
            </w:tcBorders>
          </w:tcPr>
          <w:p w:rsidR="00000000" w:rsidRDefault="00000000">
            <w:pPr>
              <w:spacing w:before="40" w:after="40"/>
              <w:ind w:right="794"/>
              <w:jc w:val="right"/>
              <w:rPr>
                <w:sz w:val="20"/>
                <w:lang w:val="es-ES"/>
              </w:rPr>
            </w:pPr>
            <w:r>
              <w:rPr>
                <w:sz w:val="20"/>
                <w:lang w:val="es-ES"/>
              </w:rPr>
              <w:t>2 093 000</w:t>
            </w:r>
          </w:p>
        </w:tc>
        <w:tc>
          <w:tcPr>
            <w:tcW w:w="2246" w:type="dxa"/>
            <w:tcBorders>
              <w:bottom w:val="nil"/>
            </w:tcBorders>
          </w:tcPr>
          <w:p w:rsidR="00000000" w:rsidRDefault="00000000">
            <w:pPr>
              <w:spacing w:before="40" w:after="40"/>
              <w:ind w:right="794"/>
              <w:jc w:val="right"/>
              <w:rPr>
                <w:sz w:val="20"/>
                <w:lang w:val="es-ES"/>
              </w:rPr>
            </w:pPr>
            <w:r>
              <w:rPr>
                <w:sz w:val="20"/>
                <w:lang w:val="es-ES"/>
              </w:rPr>
              <w:t>4,2</w:t>
            </w:r>
          </w:p>
        </w:tc>
      </w:tr>
      <w:tr w:rsidR="00000000">
        <w:tblPrEx>
          <w:tblCellMar>
            <w:top w:w="0" w:type="dxa"/>
            <w:bottom w:w="0" w:type="dxa"/>
          </w:tblCellMar>
        </w:tblPrEx>
        <w:tc>
          <w:tcPr>
            <w:tcW w:w="1666" w:type="dxa"/>
            <w:tcBorders>
              <w:top w:val="nil"/>
              <w:bottom w:val="nil"/>
            </w:tcBorders>
          </w:tcPr>
          <w:p w:rsidR="00000000" w:rsidRDefault="00000000">
            <w:pPr>
              <w:spacing w:before="40" w:after="40"/>
              <w:rPr>
                <w:sz w:val="20"/>
                <w:lang w:val="es-ES"/>
              </w:rPr>
            </w:pPr>
            <w:r>
              <w:rPr>
                <w:sz w:val="20"/>
                <w:lang w:val="es-ES"/>
              </w:rPr>
              <w:t>1996</w:t>
            </w:r>
          </w:p>
        </w:tc>
        <w:tc>
          <w:tcPr>
            <w:tcW w:w="2777" w:type="dxa"/>
            <w:tcBorders>
              <w:top w:val="nil"/>
              <w:bottom w:val="nil"/>
            </w:tcBorders>
          </w:tcPr>
          <w:p w:rsidR="00000000" w:rsidRDefault="00000000">
            <w:pPr>
              <w:spacing w:before="40" w:after="40"/>
              <w:ind w:right="794"/>
              <w:jc w:val="right"/>
              <w:rPr>
                <w:sz w:val="20"/>
                <w:lang w:val="es-ES"/>
              </w:rPr>
            </w:pPr>
            <w:r>
              <w:rPr>
                <w:sz w:val="20"/>
                <w:lang w:val="es-ES"/>
              </w:rPr>
              <w:t>92 274</w:t>
            </w:r>
          </w:p>
        </w:tc>
        <w:tc>
          <w:tcPr>
            <w:tcW w:w="2491" w:type="dxa"/>
            <w:tcBorders>
              <w:top w:val="nil"/>
              <w:bottom w:val="nil"/>
            </w:tcBorders>
          </w:tcPr>
          <w:p w:rsidR="00000000" w:rsidRDefault="00000000">
            <w:pPr>
              <w:spacing w:before="40" w:after="40"/>
              <w:ind w:right="794"/>
              <w:jc w:val="right"/>
              <w:rPr>
                <w:sz w:val="20"/>
                <w:lang w:val="es-ES"/>
              </w:rPr>
            </w:pPr>
            <w:r>
              <w:rPr>
                <w:sz w:val="20"/>
                <w:lang w:val="es-ES"/>
              </w:rPr>
              <w:t>2 133 700</w:t>
            </w:r>
          </w:p>
        </w:tc>
        <w:tc>
          <w:tcPr>
            <w:tcW w:w="2246" w:type="dxa"/>
            <w:tcBorders>
              <w:top w:val="nil"/>
              <w:bottom w:val="nil"/>
            </w:tcBorders>
          </w:tcPr>
          <w:p w:rsidR="00000000" w:rsidRDefault="00000000">
            <w:pPr>
              <w:spacing w:before="40" w:after="40"/>
              <w:ind w:right="794"/>
              <w:jc w:val="right"/>
              <w:rPr>
                <w:sz w:val="20"/>
                <w:lang w:val="es-ES"/>
              </w:rPr>
            </w:pPr>
            <w:r>
              <w:rPr>
                <w:sz w:val="20"/>
                <w:lang w:val="es-ES"/>
              </w:rPr>
              <w:t>4,3</w:t>
            </w:r>
          </w:p>
        </w:tc>
      </w:tr>
      <w:tr w:rsidR="00000000">
        <w:tblPrEx>
          <w:tblCellMar>
            <w:top w:w="0" w:type="dxa"/>
            <w:bottom w:w="0" w:type="dxa"/>
          </w:tblCellMar>
        </w:tblPrEx>
        <w:tc>
          <w:tcPr>
            <w:tcW w:w="1666" w:type="dxa"/>
            <w:tcBorders>
              <w:top w:val="nil"/>
              <w:bottom w:val="nil"/>
            </w:tcBorders>
          </w:tcPr>
          <w:p w:rsidR="00000000" w:rsidRDefault="00000000">
            <w:pPr>
              <w:spacing w:before="40" w:after="40"/>
              <w:rPr>
                <w:sz w:val="20"/>
                <w:lang w:val="es-ES"/>
              </w:rPr>
            </w:pPr>
            <w:r>
              <w:rPr>
                <w:sz w:val="20"/>
                <w:lang w:val="es-ES"/>
              </w:rPr>
              <w:t>1997</w:t>
            </w:r>
          </w:p>
        </w:tc>
        <w:tc>
          <w:tcPr>
            <w:tcW w:w="2777" w:type="dxa"/>
            <w:tcBorders>
              <w:top w:val="nil"/>
              <w:bottom w:val="nil"/>
            </w:tcBorders>
          </w:tcPr>
          <w:p w:rsidR="00000000" w:rsidRDefault="00000000">
            <w:pPr>
              <w:spacing w:before="40" w:after="40"/>
              <w:ind w:right="794"/>
              <w:jc w:val="right"/>
              <w:rPr>
                <w:sz w:val="20"/>
                <w:lang w:val="es-ES"/>
              </w:rPr>
            </w:pPr>
            <w:r>
              <w:rPr>
                <w:sz w:val="20"/>
                <w:lang w:val="es-ES"/>
              </w:rPr>
              <w:t>84 069</w:t>
            </w:r>
          </w:p>
        </w:tc>
        <w:tc>
          <w:tcPr>
            <w:tcW w:w="2491" w:type="dxa"/>
            <w:tcBorders>
              <w:top w:val="nil"/>
              <w:bottom w:val="nil"/>
            </w:tcBorders>
          </w:tcPr>
          <w:p w:rsidR="00000000" w:rsidRDefault="00000000">
            <w:pPr>
              <w:spacing w:before="40" w:after="40"/>
              <w:ind w:right="794"/>
              <w:jc w:val="right"/>
              <w:rPr>
                <w:sz w:val="20"/>
                <w:lang w:val="es-ES"/>
              </w:rPr>
            </w:pPr>
            <w:r>
              <w:rPr>
                <w:sz w:val="20"/>
                <w:lang w:val="es-ES"/>
              </w:rPr>
              <w:t>2 152 900</w:t>
            </w:r>
          </w:p>
        </w:tc>
        <w:tc>
          <w:tcPr>
            <w:tcW w:w="2246" w:type="dxa"/>
            <w:tcBorders>
              <w:top w:val="nil"/>
              <w:bottom w:val="nil"/>
            </w:tcBorders>
          </w:tcPr>
          <w:p w:rsidR="00000000" w:rsidRDefault="00000000">
            <w:pPr>
              <w:spacing w:before="40" w:after="40"/>
              <w:ind w:right="794"/>
              <w:jc w:val="right"/>
              <w:rPr>
                <w:sz w:val="20"/>
                <w:lang w:val="es-ES"/>
              </w:rPr>
            </w:pPr>
            <w:r>
              <w:rPr>
                <w:sz w:val="20"/>
                <w:lang w:val="es-ES"/>
              </w:rPr>
              <w:t>3,9</w:t>
            </w:r>
          </w:p>
        </w:tc>
      </w:tr>
      <w:tr w:rsidR="00000000">
        <w:tblPrEx>
          <w:tblCellMar>
            <w:top w:w="0" w:type="dxa"/>
            <w:bottom w:w="0" w:type="dxa"/>
          </w:tblCellMar>
        </w:tblPrEx>
        <w:tc>
          <w:tcPr>
            <w:tcW w:w="1666" w:type="dxa"/>
            <w:tcBorders>
              <w:top w:val="nil"/>
              <w:bottom w:val="nil"/>
            </w:tcBorders>
          </w:tcPr>
          <w:p w:rsidR="00000000" w:rsidRDefault="00000000">
            <w:pPr>
              <w:spacing w:before="40" w:after="40"/>
              <w:rPr>
                <w:sz w:val="20"/>
                <w:lang w:val="es-ES"/>
              </w:rPr>
            </w:pPr>
            <w:r>
              <w:rPr>
                <w:sz w:val="20"/>
                <w:lang w:val="es-ES"/>
              </w:rPr>
              <w:t>1998</w:t>
            </w:r>
          </w:p>
        </w:tc>
        <w:tc>
          <w:tcPr>
            <w:tcW w:w="2777" w:type="dxa"/>
            <w:tcBorders>
              <w:top w:val="nil"/>
              <w:bottom w:val="nil"/>
            </w:tcBorders>
          </w:tcPr>
          <w:p w:rsidR="00000000" w:rsidRDefault="00000000">
            <w:pPr>
              <w:spacing w:before="40" w:after="40"/>
              <w:ind w:right="794"/>
              <w:jc w:val="right"/>
              <w:rPr>
                <w:sz w:val="20"/>
                <w:lang w:val="es-ES"/>
              </w:rPr>
            </w:pPr>
            <w:r>
              <w:rPr>
                <w:sz w:val="20"/>
                <w:lang w:val="es-ES"/>
              </w:rPr>
              <w:t>82 511</w:t>
            </w:r>
          </w:p>
        </w:tc>
        <w:tc>
          <w:tcPr>
            <w:tcW w:w="2491" w:type="dxa"/>
            <w:tcBorders>
              <w:top w:val="nil"/>
              <w:bottom w:val="nil"/>
            </w:tcBorders>
          </w:tcPr>
          <w:p w:rsidR="00000000" w:rsidRDefault="00000000">
            <w:pPr>
              <w:spacing w:before="40" w:after="40"/>
              <w:ind w:right="794"/>
              <w:jc w:val="right"/>
              <w:rPr>
                <w:sz w:val="20"/>
                <w:lang w:val="es-ES"/>
              </w:rPr>
            </w:pPr>
            <w:r>
              <w:rPr>
                <w:sz w:val="20"/>
                <w:lang w:val="es-ES"/>
              </w:rPr>
              <w:t>2 192 600</w:t>
            </w:r>
          </w:p>
        </w:tc>
        <w:tc>
          <w:tcPr>
            <w:tcW w:w="2246" w:type="dxa"/>
            <w:tcBorders>
              <w:top w:val="nil"/>
              <w:bottom w:val="nil"/>
            </w:tcBorders>
          </w:tcPr>
          <w:p w:rsidR="00000000" w:rsidRDefault="00000000">
            <w:pPr>
              <w:spacing w:before="40" w:after="40"/>
              <w:ind w:right="794"/>
              <w:jc w:val="right"/>
              <w:rPr>
                <w:sz w:val="20"/>
                <w:lang w:val="es-ES"/>
              </w:rPr>
            </w:pPr>
            <w:r>
              <w:rPr>
                <w:sz w:val="20"/>
                <w:lang w:val="es-ES"/>
              </w:rPr>
              <w:t>3,8</w:t>
            </w:r>
          </w:p>
        </w:tc>
      </w:tr>
      <w:tr w:rsidR="00000000">
        <w:tblPrEx>
          <w:tblCellMar>
            <w:top w:w="0" w:type="dxa"/>
            <w:bottom w:w="0" w:type="dxa"/>
          </w:tblCellMar>
        </w:tblPrEx>
        <w:tc>
          <w:tcPr>
            <w:tcW w:w="1666" w:type="dxa"/>
            <w:tcBorders>
              <w:top w:val="nil"/>
            </w:tcBorders>
          </w:tcPr>
          <w:p w:rsidR="00000000" w:rsidRDefault="00000000">
            <w:pPr>
              <w:spacing w:before="40" w:after="40"/>
              <w:rPr>
                <w:sz w:val="20"/>
                <w:lang w:val="es-ES"/>
              </w:rPr>
            </w:pPr>
            <w:r>
              <w:rPr>
                <w:sz w:val="20"/>
                <w:lang w:val="es-ES"/>
              </w:rPr>
              <w:t>1999</w:t>
            </w:r>
          </w:p>
        </w:tc>
        <w:tc>
          <w:tcPr>
            <w:tcW w:w="2777" w:type="dxa"/>
            <w:tcBorders>
              <w:top w:val="nil"/>
            </w:tcBorders>
          </w:tcPr>
          <w:p w:rsidR="00000000" w:rsidRDefault="00000000">
            <w:pPr>
              <w:spacing w:before="40" w:after="40"/>
              <w:ind w:right="794"/>
              <w:jc w:val="right"/>
              <w:rPr>
                <w:sz w:val="20"/>
                <w:lang w:val="es-ES"/>
              </w:rPr>
            </w:pPr>
            <w:r>
              <w:rPr>
                <w:sz w:val="20"/>
                <w:lang w:val="es-ES"/>
              </w:rPr>
              <w:t>73 690</w:t>
            </w:r>
          </w:p>
        </w:tc>
        <w:tc>
          <w:tcPr>
            <w:tcW w:w="2491" w:type="dxa"/>
            <w:tcBorders>
              <w:top w:val="nil"/>
            </w:tcBorders>
          </w:tcPr>
          <w:p w:rsidR="00000000" w:rsidRDefault="00000000">
            <w:pPr>
              <w:spacing w:before="40" w:after="40"/>
              <w:ind w:right="794"/>
              <w:jc w:val="right"/>
              <w:rPr>
                <w:sz w:val="20"/>
                <w:lang w:val="es-ES"/>
              </w:rPr>
            </w:pPr>
            <w:r>
              <w:rPr>
                <w:sz w:val="20"/>
                <w:lang w:val="es-ES"/>
              </w:rPr>
              <w:t>2 227 300</w:t>
            </w:r>
          </w:p>
        </w:tc>
        <w:tc>
          <w:tcPr>
            <w:tcW w:w="2246" w:type="dxa"/>
            <w:tcBorders>
              <w:top w:val="nil"/>
            </w:tcBorders>
          </w:tcPr>
          <w:p w:rsidR="00000000" w:rsidRDefault="00000000">
            <w:pPr>
              <w:spacing w:before="40" w:after="40"/>
              <w:ind w:right="794"/>
              <w:jc w:val="right"/>
              <w:rPr>
                <w:sz w:val="20"/>
                <w:lang w:val="es-ES"/>
              </w:rPr>
            </w:pPr>
            <w:r>
              <w:rPr>
                <w:sz w:val="20"/>
                <w:lang w:val="es-ES"/>
              </w:rPr>
              <w:t>3,3</w:t>
            </w:r>
          </w:p>
        </w:tc>
      </w:tr>
    </w:tbl>
    <w:p w:rsidR="00000000" w:rsidRDefault="00000000">
      <w:pPr>
        <w:spacing w:before="80"/>
        <w:ind w:firstLine="567"/>
        <w:rPr>
          <w:sz w:val="22"/>
          <w:lang w:val="es-ES"/>
        </w:rPr>
      </w:pPr>
      <w:r>
        <w:rPr>
          <w:i/>
          <w:iCs/>
          <w:sz w:val="20"/>
          <w:lang w:val="es-ES"/>
        </w:rPr>
        <w:t xml:space="preserve">Fuente: </w:t>
      </w:r>
      <w:r>
        <w:rPr>
          <w:sz w:val="20"/>
          <w:lang w:val="es-ES"/>
        </w:rPr>
        <w:t>Servicio de Inspección del Trabajo, Ministerio de Trabajo y Asuntos Sociales.</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17</w:t>
      </w:r>
    </w:p>
    <w:p w:rsidR="00000000" w:rsidRDefault="00000000">
      <w:pPr>
        <w:spacing w:after="120"/>
        <w:jc w:val="center"/>
        <w:rPr>
          <w:b/>
          <w:bCs/>
          <w:sz w:val="20"/>
          <w:lang w:val="es-ES"/>
        </w:rPr>
      </w:pPr>
      <w:r>
        <w:rPr>
          <w:b/>
          <w:bCs/>
          <w:sz w:val="20"/>
          <w:lang w:val="es-ES"/>
        </w:rPr>
        <w:t>Fatalidades resultantes de accidentes en el trabajo, 1999-2000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5"/>
        <w:gridCol w:w="1876"/>
        <w:gridCol w:w="1873"/>
        <w:gridCol w:w="1876"/>
        <w:gridCol w:w="1770"/>
      </w:tblGrid>
      <w:tr w:rsidR="00000000">
        <w:tblPrEx>
          <w:tblCellMar>
            <w:top w:w="0" w:type="dxa"/>
            <w:bottom w:w="0" w:type="dxa"/>
          </w:tblCellMar>
        </w:tblPrEx>
        <w:trPr>
          <w:tblHeader/>
        </w:trPr>
        <w:tc>
          <w:tcPr>
            <w:tcW w:w="1785" w:type="dxa"/>
            <w:tcBorders>
              <w:bottom w:val="single" w:sz="4" w:space="0" w:color="auto"/>
            </w:tcBorders>
          </w:tcPr>
          <w:p w:rsidR="00000000" w:rsidRDefault="00000000">
            <w:pPr>
              <w:spacing w:before="40" w:after="40"/>
              <w:jc w:val="center"/>
              <w:rPr>
                <w:i/>
                <w:iCs/>
                <w:sz w:val="20"/>
                <w:lang w:val="es-ES"/>
              </w:rPr>
            </w:pPr>
            <w:r>
              <w:rPr>
                <w:i/>
                <w:iCs/>
                <w:sz w:val="20"/>
                <w:lang w:val="es-ES"/>
              </w:rPr>
              <w:t>Sector</w:t>
            </w:r>
          </w:p>
        </w:tc>
        <w:tc>
          <w:tcPr>
            <w:tcW w:w="1876" w:type="dxa"/>
            <w:tcBorders>
              <w:bottom w:val="single" w:sz="4" w:space="0" w:color="auto"/>
            </w:tcBorders>
          </w:tcPr>
          <w:p w:rsidR="00000000" w:rsidRDefault="00000000">
            <w:pPr>
              <w:spacing w:before="40" w:after="40"/>
              <w:jc w:val="center"/>
              <w:rPr>
                <w:i/>
                <w:iCs/>
                <w:sz w:val="20"/>
                <w:lang w:val="es-ES"/>
              </w:rPr>
            </w:pPr>
            <w:r>
              <w:rPr>
                <w:i/>
                <w:iCs/>
                <w:sz w:val="20"/>
                <w:lang w:val="es-ES"/>
              </w:rPr>
              <w:t>1999</w:t>
            </w:r>
          </w:p>
        </w:tc>
        <w:tc>
          <w:tcPr>
            <w:tcW w:w="1873" w:type="dxa"/>
            <w:tcBorders>
              <w:bottom w:val="single" w:sz="4" w:space="0" w:color="auto"/>
            </w:tcBorders>
          </w:tcPr>
          <w:p w:rsidR="00000000" w:rsidRDefault="00000000">
            <w:pPr>
              <w:spacing w:before="40" w:after="40"/>
              <w:jc w:val="center"/>
              <w:rPr>
                <w:i/>
                <w:iCs/>
                <w:sz w:val="20"/>
                <w:lang w:val="es-ES"/>
              </w:rPr>
            </w:pPr>
            <w:r>
              <w:rPr>
                <w:i/>
                <w:iCs/>
                <w:sz w:val="20"/>
                <w:lang w:val="es-ES"/>
              </w:rPr>
              <w:t>%</w:t>
            </w:r>
          </w:p>
        </w:tc>
        <w:tc>
          <w:tcPr>
            <w:tcW w:w="1876" w:type="dxa"/>
            <w:tcBorders>
              <w:bottom w:val="single" w:sz="4" w:space="0" w:color="auto"/>
            </w:tcBorders>
          </w:tcPr>
          <w:p w:rsidR="00000000" w:rsidRDefault="00000000">
            <w:pPr>
              <w:spacing w:before="40" w:after="40"/>
              <w:jc w:val="center"/>
              <w:rPr>
                <w:i/>
                <w:iCs/>
                <w:sz w:val="20"/>
                <w:lang w:val="es-ES"/>
              </w:rPr>
            </w:pPr>
            <w:r>
              <w:rPr>
                <w:i/>
                <w:iCs/>
                <w:sz w:val="20"/>
                <w:lang w:val="es-ES"/>
              </w:rPr>
              <w:t>2000</w:t>
            </w:r>
          </w:p>
        </w:tc>
        <w:tc>
          <w:tcPr>
            <w:tcW w:w="1770" w:type="dxa"/>
            <w:tcBorders>
              <w:bottom w:val="single" w:sz="4" w:space="0" w:color="auto"/>
            </w:tcBorders>
          </w:tcPr>
          <w:p w:rsidR="00000000" w:rsidRDefault="00000000">
            <w:pPr>
              <w:spacing w:before="40" w:after="40"/>
              <w:jc w:val="center"/>
              <w:rPr>
                <w:i/>
                <w:iCs/>
                <w:sz w:val="20"/>
                <w:lang w:val="es-ES"/>
              </w:rPr>
            </w:pPr>
            <w:r>
              <w:rPr>
                <w:i/>
                <w:iCs/>
                <w:sz w:val="20"/>
                <w:lang w:val="es-ES"/>
              </w:rPr>
              <w:t>%</w:t>
            </w:r>
          </w:p>
        </w:tc>
      </w:tr>
      <w:tr w:rsidR="00000000">
        <w:tblPrEx>
          <w:tblCellMar>
            <w:top w:w="0" w:type="dxa"/>
            <w:bottom w:w="0" w:type="dxa"/>
          </w:tblCellMar>
        </w:tblPrEx>
        <w:tc>
          <w:tcPr>
            <w:tcW w:w="1785" w:type="dxa"/>
            <w:tcBorders>
              <w:bottom w:val="nil"/>
            </w:tcBorders>
          </w:tcPr>
          <w:p w:rsidR="00000000" w:rsidRDefault="00000000">
            <w:pPr>
              <w:spacing w:before="40" w:after="40"/>
              <w:rPr>
                <w:sz w:val="20"/>
                <w:lang w:val="es-ES"/>
              </w:rPr>
            </w:pPr>
            <w:r>
              <w:rPr>
                <w:sz w:val="20"/>
                <w:lang w:val="es-ES"/>
              </w:rPr>
              <w:t>Industria</w:t>
            </w:r>
          </w:p>
        </w:tc>
        <w:tc>
          <w:tcPr>
            <w:tcW w:w="1876" w:type="dxa"/>
            <w:tcBorders>
              <w:bottom w:val="nil"/>
            </w:tcBorders>
          </w:tcPr>
          <w:p w:rsidR="00000000" w:rsidRDefault="00000000">
            <w:pPr>
              <w:spacing w:before="40" w:after="40"/>
              <w:ind w:right="794"/>
              <w:jc w:val="right"/>
              <w:rPr>
                <w:sz w:val="20"/>
                <w:lang w:val="es-ES"/>
              </w:rPr>
            </w:pPr>
            <w:r>
              <w:rPr>
                <w:sz w:val="20"/>
                <w:lang w:val="es-ES"/>
              </w:rPr>
              <w:t>8</w:t>
            </w:r>
          </w:p>
        </w:tc>
        <w:tc>
          <w:tcPr>
            <w:tcW w:w="1873" w:type="dxa"/>
            <w:tcBorders>
              <w:bottom w:val="nil"/>
            </w:tcBorders>
          </w:tcPr>
          <w:p w:rsidR="00000000" w:rsidRDefault="00000000">
            <w:pPr>
              <w:spacing w:before="40" w:after="40"/>
              <w:ind w:right="794"/>
              <w:jc w:val="right"/>
              <w:rPr>
                <w:sz w:val="20"/>
                <w:lang w:val="es-ES"/>
              </w:rPr>
            </w:pPr>
            <w:r>
              <w:rPr>
                <w:sz w:val="20"/>
                <w:lang w:val="es-ES"/>
              </w:rPr>
              <w:t>12</w:t>
            </w:r>
          </w:p>
        </w:tc>
        <w:tc>
          <w:tcPr>
            <w:tcW w:w="1876" w:type="dxa"/>
            <w:tcBorders>
              <w:bottom w:val="nil"/>
            </w:tcBorders>
          </w:tcPr>
          <w:p w:rsidR="00000000" w:rsidRDefault="00000000">
            <w:pPr>
              <w:spacing w:before="40" w:after="40"/>
              <w:ind w:right="794"/>
              <w:jc w:val="right"/>
              <w:rPr>
                <w:sz w:val="20"/>
                <w:lang w:val="es-ES"/>
              </w:rPr>
            </w:pPr>
            <w:r>
              <w:rPr>
                <w:sz w:val="20"/>
                <w:lang w:val="es-ES"/>
              </w:rPr>
              <w:t>10</w:t>
            </w:r>
          </w:p>
        </w:tc>
        <w:tc>
          <w:tcPr>
            <w:tcW w:w="1770" w:type="dxa"/>
            <w:tcBorders>
              <w:bottom w:val="nil"/>
            </w:tcBorders>
          </w:tcPr>
          <w:p w:rsidR="00000000" w:rsidRDefault="00000000">
            <w:pPr>
              <w:spacing w:before="40" w:after="40"/>
              <w:ind w:right="794"/>
              <w:jc w:val="right"/>
              <w:rPr>
                <w:sz w:val="20"/>
                <w:lang w:val="es-ES"/>
              </w:rPr>
            </w:pPr>
            <w:r>
              <w:rPr>
                <w:sz w:val="20"/>
                <w:lang w:val="es-ES"/>
              </w:rPr>
              <w:t>15</w:t>
            </w:r>
          </w:p>
        </w:tc>
      </w:tr>
      <w:tr w:rsidR="00000000">
        <w:tblPrEx>
          <w:tblCellMar>
            <w:top w:w="0" w:type="dxa"/>
            <w:bottom w:w="0" w:type="dxa"/>
          </w:tblCellMar>
        </w:tblPrEx>
        <w:tc>
          <w:tcPr>
            <w:tcW w:w="1785" w:type="dxa"/>
            <w:tcBorders>
              <w:top w:val="nil"/>
              <w:bottom w:val="nil"/>
            </w:tcBorders>
          </w:tcPr>
          <w:p w:rsidR="00000000" w:rsidRDefault="00000000">
            <w:pPr>
              <w:spacing w:before="40" w:after="40"/>
              <w:rPr>
                <w:sz w:val="20"/>
                <w:lang w:val="es-ES"/>
              </w:rPr>
            </w:pPr>
            <w:r>
              <w:rPr>
                <w:sz w:val="20"/>
                <w:lang w:val="es-ES"/>
              </w:rPr>
              <w:t>Edificios</w:t>
            </w:r>
          </w:p>
        </w:tc>
        <w:tc>
          <w:tcPr>
            <w:tcW w:w="1876" w:type="dxa"/>
            <w:tcBorders>
              <w:top w:val="nil"/>
              <w:bottom w:val="nil"/>
            </w:tcBorders>
          </w:tcPr>
          <w:p w:rsidR="00000000" w:rsidRDefault="00000000">
            <w:pPr>
              <w:spacing w:before="40" w:after="40"/>
              <w:ind w:right="794"/>
              <w:jc w:val="right"/>
              <w:rPr>
                <w:sz w:val="20"/>
                <w:lang w:val="es-ES"/>
              </w:rPr>
            </w:pPr>
            <w:r>
              <w:rPr>
                <w:sz w:val="20"/>
                <w:lang w:val="es-ES"/>
              </w:rPr>
              <w:t>34</w:t>
            </w:r>
          </w:p>
        </w:tc>
        <w:tc>
          <w:tcPr>
            <w:tcW w:w="1873" w:type="dxa"/>
            <w:tcBorders>
              <w:top w:val="nil"/>
              <w:bottom w:val="nil"/>
            </w:tcBorders>
          </w:tcPr>
          <w:p w:rsidR="00000000" w:rsidRDefault="00000000">
            <w:pPr>
              <w:spacing w:before="40" w:after="40"/>
              <w:ind w:right="794"/>
              <w:jc w:val="right"/>
              <w:rPr>
                <w:sz w:val="20"/>
                <w:lang w:val="es-ES"/>
              </w:rPr>
            </w:pPr>
            <w:r>
              <w:rPr>
                <w:sz w:val="20"/>
                <w:lang w:val="es-ES"/>
              </w:rPr>
              <w:t>52</w:t>
            </w:r>
          </w:p>
        </w:tc>
        <w:tc>
          <w:tcPr>
            <w:tcW w:w="1876" w:type="dxa"/>
            <w:tcBorders>
              <w:top w:val="nil"/>
              <w:bottom w:val="nil"/>
            </w:tcBorders>
          </w:tcPr>
          <w:p w:rsidR="00000000" w:rsidRDefault="00000000">
            <w:pPr>
              <w:spacing w:before="40" w:after="40"/>
              <w:ind w:right="794"/>
              <w:jc w:val="right"/>
              <w:rPr>
                <w:sz w:val="20"/>
                <w:lang w:val="es-ES"/>
              </w:rPr>
            </w:pPr>
            <w:r>
              <w:rPr>
                <w:sz w:val="20"/>
                <w:lang w:val="es-ES"/>
              </w:rPr>
              <w:t>29</w:t>
            </w:r>
          </w:p>
        </w:tc>
        <w:tc>
          <w:tcPr>
            <w:tcW w:w="1770" w:type="dxa"/>
            <w:tcBorders>
              <w:top w:val="nil"/>
              <w:bottom w:val="nil"/>
            </w:tcBorders>
          </w:tcPr>
          <w:p w:rsidR="00000000" w:rsidRDefault="00000000">
            <w:pPr>
              <w:spacing w:before="40" w:after="40"/>
              <w:ind w:right="794"/>
              <w:jc w:val="right"/>
              <w:rPr>
                <w:sz w:val="20"/>
                <w:lang w:val="es-ES"/>
              </w:rPr>
            </w:pPr>
            <w:r>
              <w:rPr>
                <w:sz w:val="20"/>
                <w:lang w:val="es-ES"/>
              </w:rPr>
              <w:t>48</w:t>
            </w:r>
          </w:p>
        </w:tc>
      </w:tr>
      <w:tr w:rsidR="00000000">
        <w:tblPrEx>
          <w:tblCellMar>
            <w:top w:w="0" w:type="dxa"/>
            <w:bottom w:w="0" w:type="dxa"/>
          </w:tblCellMar>
        </w:tblPrEx>
        <w:tc>
          <w:tcPr>
            <w:tcW w:w="1785" w:type="dxa"/>
            <w:tcBorders>
              <w:top w:val="nil"/>
              <w:bottom w:val="nil"/>
            </w:tcBorders>
          </w:tcPr>
          <w:p w:rsidR="00000000" w:rsidRDefault="00000000">
            <w:pPr>
              <w:spacing w:before="40" w:after="40"/>
              <w:rPr>
                <w:sz w:val="20"/>
                <w:lang w:val="es-ES"/>
              </w:rPr>
            </w:pPr>
            <w:r>
              <w:rPr>
                <w:sz w:val="20"/>
                <w:lang w:val="es-ES"/>
              </w:rPr>
              <w:t>Agricultura</w:t>
            </w:r>
          </w:p>
        </w:tc>
        <w:tc>
          <w:tcPr>
            <w:tcW w:w="1876" w:type="dxa"/>
            <w:tcBorders>
              <w:top w:val="nil"/>
              <w:bottom w:val="nil"/>
            </w:tcBorders>
          </w:tcPr>
          <w:p w:rsidR="00000000" w:rsidRDefault="00000000">
            <w:pPr>
              <w:spacing w:before="40" w:after="40"/>
              <w:ind w:right="794"/>
              <w:jc w:val="right"/>
              <w:rPr>
                <w:sz w:val="20"/>
                <w:lang w:val="es-ES"/>
              </w:rPr>
            </w:pPr>
            <w:r>
              <w:rPr>
                <w:sz w:val="20"/>
                <w:lang w:val="es-ES"/>
              </w:rPr>
              <w:t>2</w:t>
            </w:r>
          </w:p>
        </w:tc>
        <w:tc>
          <w:tcPr>
            <w:tcW w:w="1873" w:type="dxa"/>
            <w:tcBorders>
              <w:top w:val="nil"/>
              <w:bottom w:val="nil"/>
            </w:tcBorders>
          </w:tcPr>
          <w:p w:rsidR="00000000" w:rsidRDefault="00000000">
            <w:pPr>
              <w:spacing w:before="40" w:after="40"/>
              <w:ind w:right="794"/>
              <w:jc w:val="right"/>
              <w:rPr>
                <w:sz w:val="20"/>
                <w:lang w:val="es-ES"/>
              </w:rPr>
            </w:pPr>
            <w:r>
              <w:rPr>
                <w:sz w:val="20"/>
                <w:lang w:val="es-ES"/>
              </w:rPr>
              <w:t>3</w:t>
            </w:r>
          </w:p>
        </w:tc>
        <w:tc>
          <w:tcPr>
            <w:tcW w:w="1876" w:type="dxa"/>
            <w:tcBorders>
              <w:top w:val="nil"/>
              <w:bottom w:val="nil"/>
            </w:tcBorders>
          </w:tcPr>
          <w:p w:rsidR="00000000" w:rsidRDefault="00000000">
            <w:pPr>
              <w:spacing w:before="40" w:after="40"/>
              <w:ind w:right="794"/>
              <w:jc w:val="right"/>
              <w:rPr>
                <w:sz w:val="20"/>
                <w:lang w:val="es-ES"/>
              </w:rPr>
            </w:pPr>
            <w:r>
              <w:rPr>
                <w:sz w:val="20"/>
                <w:lang w:val="es-ES"/>
              </w:rPr>
              <w:t>4</w:t>
            </w:r>
          </w:p>
        </w:tc>
        <w:tc>
          <w:tcPr>
            <w:tcW w:w="1770" w:type="dxa"/>
            <w:tcBorders>
              <w:top w:val="nil"/>
              <w:bottom w:val="nil"/>
            </w:tcBorders>
          </w:tcPr>
          <w:p w:rsidR="00000000" w:rsidRDefault="00000000">
            <w:pPr>
              <w:spacing w:before="40" w:after="40"/>
              <w:ind w:right="794"/>
              <w:jc w:val="right"/>
              <w:rPr>
                <w:sz w:val="20"/>
                <w:lang w:val="es-ES"/>
              </w:rPr>
            </w:pPr>
            <w:r>
              <w:rPr>
                <w:sz w:val="20"/>
                <w:lang w:val="es-ES"/>
              </w:rPr>
              <w:t>7</w:t>
            </w:r>
          </w:p>
        </w:tc>
      </w:tr>
      <w:tr w:rsidR="00000000">
        <w:tblPrEx>
          <w:tblCellMar>
            <w:top w:w="0" w:type="dxa"/>
            <w:bottom w:w="0" w:type="dxa"/>
          </w:tblCellMar>
        </w:tblPrEx>
        <w:tc>
          <w:tcPr>
            <w:tcW w:w="1785" w:type="dxa"/>
            <w:tcBorders>
              <w:top w:val="nil"/>
              <w:bottom w:val="nil"/>
            </w:tcBorders>
          </w:tcPr>
          <w:p w:rsidR="00000000" w:rsidRDefault="00000000">
            <w:pPr>
              <w:spacing w:before="40" w:after="40"/>
              <w:rPr>
                <w:sz w:val="20"/>
                <w:lang w:val="es-ES"/>
              </w:rPr>
            </w:pPr>
            <w:r>
              <w:rPr>
                <w:sz w:val="20"/>
                <w:lang w:val="es-ES"/>
              </w:rPr>
              <w:t>Canteras</w:t>
            </w:r>
          </w:p>
        </w:tc>
        <w:tc>
          <w:tcPr>
            <w:tcW w:w="1876" w:type="dxa"/>
            <w:tcBorders>
              <w:top w:val="nil"/>
              <w:bottom w:val="nil"/>
            </w:tcBorders>
          </w:tcPr>
          <w:p w:rsidR="00000000" w:rsidRDefault="00000000">
            <w:pPr>
              <w:spacing w:before="40" w:after="40"/>
              <w:ind w:right="794"/>
              <w:jc w:val="right"/>
              <w:rPr>
                <w:sz w:val="20"/>
                <w:lang w:val="es-ES"/>
              </w:rPr>
            </w:pPr>
            <w:r>
              <w:rPr>
                <w:sz w:val="20"/>
                <w:lang w:val="es-ES"/>
              </w:rPr>
              <w:t>1</w:t>
            </w:r>
          </w:p>
        </w:tc>
        <w:tc>
          <w:tcPr>
            <w:tcW w:w="1873" w:type="dxa"/>
            <w:tcBorders>
              <w:top w:val="nil"/>
              <w:bottom w:val="nil"/>
            </w:tcBorders>
          </w:tcPr>
          <w:p w:rsidR="00000000" w:rsidRDefault="00000000">
            <w:pPr>
              <w:spacing w:before="40" w:after="40"/>
              <w:ind w:right="794"/>
              <w:jc w:val="right"/>
              <w:rPr>
                <w:sz w:val="20"/>
                <w:lang w:val="es-ES"/>
              </w:rPr>
            </w:pPr>
            <w:r>
              <w:rPr>
                <w:sz w:val="20"/>
                <w:lang w:val="es-ES"/>
              </w:rPr>
              <w:t>2</w:t>
            </w:r>
          </w:p>
        </w:tc>
        <w:tc>
          <w:tcPr>
            <w:tcW w:w="1876" w:type="dxa"/>
            <w:tcBorders>
              <w:top w:val="nil"/>
              <w:bottom w:val="nil"/>
            </w:tcBorders>
          </w:tcPr>
          <w:p w:rsidR="00000000" w:rsidRDefault="00000000">
            <w:pPr>
              <w:spacing w:before="40" w:after="40"/>
              <w:ind w:right="794"/>
              <w:jc w:val="right"/>
              <w:rPr>
                <w:sz w:val="20"/>
                <w:lang w:val="es-ES"/>
              </w:rPr>
            </w:pPr>
            <w:r>
              <w:rPr>
                <w:sz w:val="20"/>
                <w:lang w:val="es-ES"/>
              </w:rPr>
              <w:t>0</w:t>
            </w:r>
          </w:p>
        </w:tc>
        <w:tc>
          <w:tcPr>
            <w:tcW w:w="1770" w:type="dxa"/>
            <w:tcBorders>
              <w:top w:val="nil"/>
              <w:bottom w:val="nil"/>
            </w:tcBorders>
          </w:tcPr>
          <w:p w:rsidR="00000000" w:rsidRDefault="00000000">
            <w:pPr>
              <w:spacing w:before="40" w:after="40"/>
              <w:ind w:right="794"/>
              <w:jc w:val="right"/>
              <w:rPr>
                <w:sz w:val="20"/>
                <w:lang w:val="es-ES"/>
              </w:rPr>
            </w:pPr>
            <w:r>
              <w:rPr>
                <w:sz w:val="20"/>
                <w:lang w:val="es-ES"/>
              </w:rPr>
              <w:t>-</w:t>
            </w:r>
          </w:p>
        </w:tc>
      </w:tr>
      <w:tr w:rsidR="00000000">
        <w:tblPrEx>
          <w:tblCellMar>
            <w:top w:w="0" w:type="dxa"/>
            <w:bottom w:w="0" w:type="dxa"/>
          </w:tblCellMar>
        </w:tblPrEx>
        <w:tc>
          <w:tcPr>
            <w:tcW w:w="1785" w:type="dxa"/>
            <w:tcBorders>
              <w:top w:val="nil"/>
              <w:bottom w:val="nil"/>
            </w:tcBorders>
          </w:tcPr>
          <w:p w:rsidR="00000000" w:rsidRDefault="00000000">
            <w:pPr>
              <w:spacing w:before="40" w:after="40"/>
              <w:rPr>
                <w:sz w:val="20"/>
                <w:lang w:val="es-ES"/>
              </w:rPr>
            </w:pPr>
            <w:r>
              <w:rPr>
                <w:sz w:val="20"/>
                <w:lang w:val="es-ES"/>
              </w:rPr>
              <w:t>Puertos</w:t>
            </w:r>
          </w:p>
        </w:tc>
        <w:tc>
          <w:tcPr>
            <w:tcW w:w="1876" w:type="dxa"/>
            <w:tcBorders>
              <w:top w:val="nil"/>
              <w:bottom w:val="nil"/>
            </w:tcBorders>
          </w:tcPr>
          <w:p w:rsidR="00000000" w:rsidRDefault="00000000">
            <w:pPr>
              <w:spacing w:before="40" w:after="40"/>
              <w:ind w:right="794"/>
              <w:jc w:val="right"/>
              <w:rPr>
                <w:sz w:val="20"/>
                <w:lang w:val="es-ES"/>
              </w:rPr>
            </w:pPr>
            <w:r>
              <w:rPr>
                <w:sz w:val="20"/>
                <w:lang w:val="es-ES"/>
              </w:rPr>
              <w:t>4</w:t>
            </w:r>
          </w:p>
        </w:tc>
        <w:tc>
          <w:tcPr>
            <w:tcW w:w="1873" w:type="dxa"/>
            <w:tcBorders>
              <w:top w:val="nil"/>
              <w:bottom w:val="nil"/>
            </w:tcBorders>
          </w:tcPr>
          <w:p w:rsidR="00000000" w:rsidRDefault="00000000">
            <w:pPr>
              <w:spacing w:before="40" w:after="40"/>
              <w:ind w:right="794"/>
              <w:jc w:val="right"/>
              <w:rPr>
                <w:sz w:val="20"/>
                <w:lang w:val="es-ES"/>
              </w:rPr>
            </w:pPr>
            <w:r>
              <w:rPr>
                <w:sz w:val="20"/>
                <w:lang w:val="es-ES"/>
              </w:rPr>
              <w:t>6</w:t>
            </w:r>
          </w:p>
        </w:tc>
        <w:tc>
          <w:tcPr>
            <w:tcW w:w="1876" w:type="dxa"/>
            <w:tcBorders>
              <w:top w:val="nil"/>
              <w:bottom w:val="nil"/>
            </w:tcBorders>
          </w:tcPr>
          <w:p w:rsidR="00000000" w:rsidRDefault="00000000">
            <w:pPr>
              <w:spacing w:before="40" w:after="40"/>
              <w:ind w:right="794"/>
              <w:jc w:val="right"/>
              <w:rPr>
                <w:sz w:val="20"/>
                <w:lang w:val="es-ES"/>
              </w:rPr>
            </w:pPr>
            <w:r>
              <w:rPr>
                <w:sz w:val="20"/>
                <w:lang w:val="es-ES"/>
              </w:rPr>
              <w:t>0</w:t>
            </w:r>
          </w:p>
        </w:tc>
        <w:tc>
          <w:tcPr>
            <w:tcW w:w="1770" w:type="dxa"/>
            <w:tcBorders>
              <w:top w:val="nil"/>
              <w:bottom w:val="nil"/>
            </w:tcBorders>
          </w:tcPr>
          <w:p w:rsidR="00000000" w:rsidRDefault="00000000">
            <w:pPr>
              <w:spacing w:before="40" w:after="40"/>
              <w:ind w:right="794"/>
              <w:jc w:val="right"/>
              <w:rPr>
                <w:sz w:val="20"/>
                <w:lang w:val="es-ES"/>
              </w:rPr>
            </w:pPr>
            <w:r>
              <w:rPr>
                <w:sz w:val="20"/>
                <w:lang w:val="es-ES"/>
              </w:rPr>
              <w:t>-</w:t>
            </w:r>
          </w:p>
        </w:tc>
      </w:tr>
      <w:tr w:rsidR="00000000">
        <w:tblPrEx>
          <w:tblCellMar>
            <w:top w:w="0" w:type="dxa"/>
            <w:bottom w:w="0" w:type="dxa"/>
          </w:tblCellMar>
        </w:tblPrEx>
        <w:tc>
          <w:tcPr>
            <w:tcW w:w="1785" w:type="dxa"/>
            <w:tcBorders>
              <w:top w:val="nil"/>
              <w:bottom w:val="nil"/>
            </w:tcBorders>
          </w:tcPr>
          <w:p w:rsidR="00000000" w:rsidRDefault="00000000">
            <w:pPr>
              <w:spacing w:before="40" w:after="40"/>
              <w:rPr>
                <w:sz w:val="20"/>
                <w:lang w:val="es-ES"/>
              </w:rPr>
            </w:pPr>
            <w:r>
              <w:rPr>
                <w:sz w:val="20"/>
                <w:lang w:val="es-ES"/>
              </w:rPr>
              <w:t>Trenes</w:t>
            </w:r>
          </w:p>
        </w:tc>
        <w:tc>
          <w:tcPr>
            <w:tcW w:w="1876" w:type="dxa"/>
            <w:tcBorders>
              <w:top w:val="nil"/>
              <w:bottom w:val="nil"/>
            </w:tcBorders>
          </w:tcPr>
          <w:p w:rsidR="00000000" w:rsidRDefault="00000000">
            <w:pPr>
              <w:spacing w:before="40" w:after="40"/>
              <w:ind w:right="794"/>
              <w:jc w:val="right"/>
              <w:rPr>
                <w:sz w:val="20"/>
                <w:lang w:val="es-ES"/>
              </w:rPr>
            </w:pPr>
            <w:r>
              <w:rPr>
                <w:sz w:val="20"/>
                <w:lang w:val="es-ES"/>
              </w:rPr>
              <w:t>2</w:t>
            </w:r>
          </w:p>
        </w:tc>
        <w:tc>
          <w:tcPr>
            <w:tcW w:w="1873" w:type="dxa"/>
            <w:tcBorders>
              <w:top w:val="nil"/>
              <w:bottom w:val="nil"/>
            </w:tcBorders>
          </w:tcPr>
          <w:p w:rsidR="00000000" w:rsidRDefault="00000000">
            <w:pPr>
              <w:spacing w:before="40" w:after="40"/>
              <w:ind w:right="794"/>
              <w:jc w:val="right"/>
              <w:rPr>
                <w:sz w:val="20"/>
                <w:lang w:val="es-ES"/>
              </w:rPr>
            </w:pPr>
            <w:r>
              <w:rPr>
                <w:sz w:val="20"/>
                <w:lang w:val="es-ES"/>
              </w:rPr>
              <w:t>3</w:t>
            </w:r>
          </w:p>
        </w:tc>
        <w:tc>
          <w:tcPr>
            <w:tcW w:w="1876" w:type="dxa"/>
            <w:tcBorders>
              <w:top w:val="nil"/>
              <w:bottom w:val="nil"/>
            </w:tcBorders>
          </w:tcPr>
          <w:p w:rsidR="00000000" w:rsidRDefault="00000000">
            <w:pPr>
              <w:spacing w:before="40" w:after="40"/>
              <w:ind w:right="794"/>
              <w:jc w:val="right"/>
              <w:rPr>
                <w:sz w:val="20"/>
                <w:lang w:val="es-ES"/>
              </w:rPr>
            </w:pPr>
            <w:r>
              <w:rPr>
                <w:sz w:val="20"/>
                <w:lang w:val="es-ES"/>
              </w:rPr>
              <w:t>1</w:t>
            </w:r>
          </w:p>
        </w:tc>
        <w:tc>
          <w:tcPr>
            <w:tcW w:w="1770" w:type="dxa"/>
            <w:tcBorders>
              <w:top w:val="nil"/>
              <w:bottom w:val="nil"/>
            </w:tcBorders>
          </w:tcPr>
          <w:p w:rsidR="00000000" w:rsidRDefault="00000000">
            <w:pPr>
              <w:spacing w:before="40" w:after="40"/>
              <w:ind w:right="794"/>
              <w:jc w:val="right"/>
              <w:rPr>
                <w:sz w:val="20"/>
                <w:lang w:val="es-ES"/>
              </w:rPr>
            </w:pPr>
            <w:r>
              <w:rPr>
                <w:sz w:val="20"/>
                <w:lang w:val="es-ES"/>
              </w:rPr>
              <w:t>2</w:t>
            </w:r>
          </w:p>
        </w:tc>
      </w:tr>
      <w:tr w:rsidR="00000000">
        <w:tblPrEx>
          <w:tblCellMar>
            <w:top w:w="0" w:type="dxa"/>
            <w:bottom w:w="0" w:type="dxa"/>
          </w:tblCellMar>
        </w:tblPrEx>
        <w:tc>
          <w:tcPr>
            <w:tcW w:w="1785" w:type="dxa"/>
            <w:tcBorders>
              <w:top w:val="nil"/>
              <w:bottom w:val="single" w:sz="4" w:space="0" w:color="auto"/>
            </w:tcBorders>
          </w:tcPr>
          <w:p w:rsidR="00000000" w:rsidRDefault="00000000">
            <w:pPr>
              <w:spacing w:before="40" w:after="40"/>
              <w:rPr>
                <w:sz w:val="20"/>
                <w:lang w:val="es-ES"/>
              </w:rPr>
            </w:pPr>
            <w:r>
              <w:rPr>
                <w:sz w:val="20"/>
                <w:lang w:val="es-ES"/>
              </w:rPr>
              <w:t>Otros</w:t>
            </w:r>
          </w:p>
        </w:tc>
        <w:tc>
          <w:tcPr>
            <w:tcW w:w="1876" w:type="dxa"/>
            <w:tcBorders>
              <w:top w:val="nil"/>
              <w:bottom w:val="single" w:sz="4" w:space="0" w:color="auto"/>
            </w:tcBorders>
          </w:tcPr>
          <w:p w:rsidR="00000000" w:rsidRDefault="00000000">
            <w:pPr>
              <w:spacing w:before="40" w:after="40"/>
              <w:ind w:right="794"/>
              <w:jc w:val="right"/>
              <w:rPr>
                <w:sz w:val="20"/>
                <w:lang w:val="es-ES"/>
              </w:rPr>
            </w:pPr>
            <w:r>
              <w:rPr>
                <w:sz w:val="20"/>
                <w:lang w:val="es-ES"/>
              </w:rPr>
              <w:t>15</w:t>
            </w:r>
          </w:p>
        </w:tc>
        <w:tc>
          <w:tcPr>
            <w:tcW w:w="1873" w:type="dxa"/>
            <w:tcBorders>
              <w:top w:val="nil"/>
              <w:bottom w:val="single" w:sz="4" w:space="0" w:color="auto"/>
            </w:tcBorders>
          </w:tcPr>
          <w:p w:rsidR="00000000" w:rsidRDefault="00000000">
            <w:pPr>
              <w:spacing w:before="40" w:after="40"/>
              <w:ind w:right="794"/>
              <w:jc w:val="right"/>
              <w:rPr>
                <w:sz w:val="20"/>
                <w:lang w:val="es-ES"/>
              </w:rPr>
            </w:pPr>
            <w:r>
              <w:rPr>
                <w:sz w:val="20"/>
                <w:lang w:val="es-ES"/>
              </w:rPr>
              <w:t>22</w:t>
            </w:r>
          </w:p>
        </w:tc>
        <w:tc>
          <w:tcPr>
            <w:tcW w:w="1876" w:type="dxa"/>
            <w:tcBorders>
              <w:top w:val="nil"/>
              <w:bottom w:val="single" w:sz="4" w:space="0" w:color="auto"/>
            </w:tcBorders>
          </w:tcPr>
          <w:p w:rsidR="00000000" w:rsidRDefault="00000000">
            <w:pPr>
              <w:spacing w:before="40" w:after="40"/>
              <w:ind w:right="794"/>
              <w:jc w:val="right"/>
              <w:rPr>
                <w:sz w:val="20"/>
                <w:lang w:val="es-ES"/>
              </w:rPr>
            </w:pPr>
            <w:r>
              <w:rPr>
                <w:sz w:val="20"/>
                <w:lang w:val="es-ES"/>
              </w:rPr>
              <w:t>17</w:t>
            </w:r>
          </w:p>
        </w:tc>
        <w:tc>
          <w:tcPr>
            <w:tcW w:w="1770" w:type="dxa"/>
            <w:tcBorders>
              <w:top w:val="nil"/>
              <w:bottom w:val="single" w:sz="4" w:space="0" w:color="auto"/>
            </w:tcBorders>
          </w:tcPr>
          <w:p w:rsidR="00000000" w:rsidRDefault="00000000">
            <w:pPr>
              <w:spacing w:before="40" w:after="40"/>
              <w:ind w:right="794"/>
              <w:jc w:val="right"/>
              <w:rPr>
                <w:sz w:val="20"/>
                <w:lang w:val="es-ES"/>
              </w:rPr>
            </w:pPr>
            <w:r>
              <w:rPr>
                <w:sz w:val="20"/>
                <w:lang w:val="es-ES"/>
              </w:rPr>
              <w:t>28</w:t>
            </w:r>
          </w:p>
        </w:tc>
      </w:tr>
      <w:tr w:rsidR="00000000">
        <w:tblPrEx>
          <w:tblCellMar>
            <w:top w:w="0" w:type="dxa"/>
            <w:bottom w:w="0" w:type="dxa"/>
          </w:tblCellMar>
        </w:tblPrEx>
        <w:tc>
          <w:tcPr>
            <w:tcW w:w="1785" w:type="dxa"/>
            <w:tcBorders>
              <w:top w:val="nil"/>
            </w:tcBorders>
          </w:tcPr>
          <w:p w:rsidR="00000000" w:rsidRDefault="00000000">
            <w:pPr>
              <w:spacing w:before="40" w:after="40"/>
              <w:rPr>
                <w:sz w:val="20"/>
                <w:lang w:val="es-ES"/>
              </w:rPr>
            </w:pPr>
            <w:r>
              <w:rPr>
                <w:sz w:val="20"/>
                <w:lang w:val="es-ES"/>
              </w:rPr>
              <w:t>Total</w:t>
            </w:r>
          </w:p>
        </w:tc>
        <w:tc>
          <w:tcPr>
            <w:tcW w:w="1876" w:type="dxa"/>
            <w:tcBorders>
              <w:top w:val="nil"/>
            </w:tcBorders>
          </w:tcPr>
          <w:p w:rsidR="00000000" w:rsidRDefault="00000000">
            <w:pPr>
              <w:spacing w:before="40" w:after="40"/>
              <w:ind w:right="794"/>
              <w:jc w:val="right"/>
              <w:rPr>
                <w:sz w:val="20"/>
                <w:lang w:val="es-ES"/>
              </w:rPr>
            </w:pPr>
            <w:r>
              <w:rPr>
                <w:sz w:val="20"/>
                <w:lang w:val="es-ES"/>
              </w:rPr>
              <w:t>66</w:t>
            </w:r>
          </w:p>
        </w:tc>
        <w:tc>
          <w:tcPr>
            <w:tcW w:w="1873" w:type="dxa"/>
            <w:tcBorders>
              <w:top w:val="nil"/>
            </w:tcBorders>
          </w:tcPr>
          <w:p w:rsidR="00000000" w:rsidRDefault="00000000">
            <w:pPr>
              <w:spacing w:before="40" w:after="40"/>
              <w:ind w:right="794"/>
              <w:jc w:val="right"/>
              <w:rPr>
                <w:sz w:val="20"/>
                <w:lang w:val="es-ES"/>
              </w:rPr>
            </w:pPr>
            <w:r>
              <w:rPr>
                <w:sz w:val="20"/>
                <w:lang w:val="es-ES"/>
              </w:rPr>
              <w:t>100</w:t>
            </w:r>
          </w:p>
        </w:tc>
        <w:tc>
          <w:tcPr>
            <w:tcW w:w="1876" w:type="dxa"/>
            <w:tcBorders>
              <w:top w:val="nil"/>
            </w:tcBorders>
          </w:tcPr>
          <w:p w:rsidR="00000000" w:rsidRDefault="00000000">
            <w:pPr>
              <w:spacing w:before="40" w:after="40"/>
              <w:ind w:right="794"/>
              <w:jc w:val="right"/>
              <w:rPr>
                <w:sz w:val="20"/>
                <w:lang w:val="es-ES"/>
              </w:rPr>
            </w:pPr>
            <w:r>
              <w:rPr>
                <w:sz w:val="20"/>
                <w:lang w:val="es-ES"/>
              </w:rPr>
              <w:t>61</w:t>
            </w:r>
          </w:p>
        </w:tc>
        <w:tc>
          <w:tcPr>
            <w:tcW w:w="1770" w:type="dxa"/>
            <w:tcBorders>
              <w:top w:val="nil"/>
            </w:tcBorders>
          </w:tcPr>
          <w:p w:rsidR="00000000" w:rsidRDefault="00000000">
            <w:pPr>
              <w:spacing w:before="40" w:after="40"/>
              <w:ind w:right="794"/>
              <w:jc w:val="right"/>
              <w:rPr>
                <w:sz w:val="20"/>
                <w:lang w:val="es-ES"/>
              </w:rPr>
            </w:pPr>
            <w:r>
              <w:rPr>
                <w:sz w:val="20"/>
                <w:lang w:val="es-ES"/>
              </w:rPr>
              <w:t>100</w:t>
            </w:r>
          </w:p>
        </w:tc>
      </w:tr>
    </w:tbl>
    <w:p w:rsidR="00000000" w:rsidRDefault="00000000">
      <w:pPr>
        <w:spacing w:before="80"/>
        <w:ind w:firstLine="567"/>
        <w:rPr>
          <w:sz w:val="20"/>
          <w:lang w:val="es-ES"/>
        </w:rPr>
      </w:pPr>
      <w:r>
        <w:rPr>
          <w:i/>
          <w:iCs/>
          <w:sz w:val="20"/>
          <w:lang w:val="es-ES"/>
        </w:rPr>
        <w:t xml:space="preserve">Fuente: </w:t>
      </w:r>
      <w:r>
        <w:rPr>
          <w:sz w:val="20"/>
          <w:lang w:val="es-ES"/>
        </w:rPr>
        <w:t>Servicio de Inspección del Trabajo, Ministerio de Trabajo y Asuntos Sociales.</w:t>
      </w: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18</w:t>
      </w:r>
    </w:p>
    <w:p w:rsidR="00000000" w:rsidRDefault="00000000">
      <w:pPr>
        <w:spacing w:after="120"/>
        <w:jc w:val="center"/>
        <w:rPr>
          <w:b/>
          <w:bCs/>
          <w:sz w:val="20"/>
          <w:lang w:val="es-ES"/>
        </w:rPr>
      </w:pPr>
      <w:r>
        <w:rPr>
          <w:b/>
          <w:bCs/>
          <w:sz w:val="20"/>
          <w:lang w:val="es-ES"/>
        </w:rPr>
        <w:t>Indemnizaciones por accidentes de trabajo en 1996</w:t>
      </w:r>
    </w:p>
    <w:tbl>
      <w:tblPr>
        <w:tblW w:w="0" w:type="auto"/>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8"/>
        <w:gridCol w:w="3970"/>
      </w:tblGrid>
      <w:tr w:rsidR="00000000">
        <w:tblPrEx>
          <w:tblCellMar>
            <w:top w:w="0" w:type="dxa"/>
            <w:bottom w:w="0" w:type="dxa"/>
          </w:tblCellMar>
        </w:tblPrEx>
        <w:trPr>
          <w:jc w:val="center"/>
        </w:trPr>
        <w:tc>
          <w:tcPr>
            <w:tcW w:w="3968" w:type="dxa"/>
            <w:tcBorders>
              <w:bottom w:val="single" w:sz="4" w:space="0" w:color="auto"/>
            </w:tcBorders>
          </w:tcPr>
          <w:p w:rsidR="00000000" w:rsidRDefault="00000000">
            <w:pPr>
              <w:spacing w:before="80" w:after="80"/>
              <w:rPr>
                <w:sz w:val="20"/>
                <w:lang w:val="es-ES"/>
              </w:rPr>
            </w:pPr>
            <w:r>
              <w:rPr>
                <w:sz w:val="20"/>
                <w:lang w:val="es-ES"/>
              </w:rPr>
              <w:t>Total</w:t>
            </w:r>
          </w:p>
        </w:tc>
        <w:tc>
          <w:tcPr>
            <w:tcW w:w="3970" w:type="dxa"/>
            <w:tcBorders>
              <w:bottom w:val="single" w:sz="4" w:space="0" w:color="auto"/>
            </w:tcBorders>
          </w:tcPr>
          <w:p w:rsidR="00000000" w:rsidRDefault="00000000">
            <w:pPr>
              <w:spacing w:before="80" w:after="80"/>
              <w:ind w:right="1701"/>
              <w:jc w:val="right"/>
              <w:rPr>
                <w:sz w:val="20"/>
                <w:lang w:val="es-ES"/>
              </w:rPr>
            </w:pPr>
            <w:r>
              <w:rPr>
                <w:sz w:val="20"/>
                <w:lang w:val="es-ES"/>
              </w:rPr>
              <w:t>73 684</w:t>
            </w:r>
          </w:p>
        </w:tc>
      </w:tr>
      <w:tr w:rsidR="00000000">
        <w:tblPrEx>
          <w:tblCellMar>
            <w:top w:w="0" w:type="dxa"/>
            <w:bottom w:w="0" w:type="dxa"/>
          </w:tblCellMar>
        </w:tblPrEx>
        <w:trPr>
          <w:jc w:val="center"/>
        </w:trPr>
        <w:tc>
          <w:tcPr>
            <w:tcW w:w="3968" w:type="dxa"/>
            <w:tcBorders>
              <w:top w:val="single" w:sz="4" w:space="0" w:color="auto"/>
              <w:bottom w:val="nil"/>
            </w:tcBorders>
          </w:tcPr>
          <w:p w:rsidR="00000000" w:rsidRDefault="00000000">
            <w:pPr>
              <w:spacing w:before="80" w:after="80"/>
              <w:rPr>
                <w:sz w:val="20"/>
                <w:lang w:val="es-ES"/>
              </w:rPr>
            </w:pPr>
            <w:r>
              <w:rPr>
                <w:sz w:val="20"/>
                <w:lang w:val="es-ES"/>
              </w:rPr>
              <w:t>Empleados por cuenta propia</w:t>
            </w:r>
          </w:p>
        </w:tc>
        <w:tc>
          <w:tcPr>
            <w:tcW w:w="3970" w:type="dxa"/>
            <w:tcBorders>
              <w:top w:val="single" w:sz="4" w:space="0" w:color="auto"/>
              <w:bottom w:val="nil"/>
            </w:tcBorders>
          </w:tcPr>
          <w:p w:rsidR="00000000" w:rsidRDefault="00000000">
            <w:pPr>
              <w:spacing w:before="80" w:after="80"/>
              <w:ind w:right="1701"/>
              <w:jc w:val="right"/>
              <w:rPr>
                <w:sz w:val="20"/>
                <w:lang w:val="es-ES"/>
              </w:rPr>
            </w:pPr>
            <w:r>
              <w:rPr>
                <w:sz w:val="20"/>
                <w:lang w:val="es-ES"/>
              </w:rPr>
              <w:t xml:space="preserve">7 820 </w:t>
            </w:r>
          </w:p>
        </w:tc>
      </w:tr>
      <w:tr w:rsidR="00000000">
        <w:tblPrEx>
          <w:tblCellMar>
            <w:top w:w="0" w:type="dxa"/>
            <w:bottom w:w="0" w:type="dxa"/>
          </w:tblCellMar>
        </w:tblPrEx>
        <w:trPr>
          <w:jc w:val="center"/>
        </w:trPr>
        <w:tc>
          <w:tcPr>
            <w:tcW w:w="3968" w:type="dxa"/>
            <w:tcBorders>
              <w:top w:val="nil"/>
            </w:tcBorders>
          </w:tcPr>
          <w:p w:rsidR="00000000" w:rsidRDefault="00000000">
            <w:pPr>
              <w:spacing w:before="80" w:after="80"/>
              <w:rPr>
                <w:sz w:val="20"/>
                <w:lang w:val="es-ES"/>
              </w:rPr>
            </w:pPr>
            <w:r>
              <w:rPr>
                <w:sz w:val="20"/>
                <w:lang w:val="es-ES"/>
              </w:rPr>
              <w:t>Empleados (a sueldo)</w:t>
            </w:r>
          </w:p>
        </w:tc>
        <w:tc>
          <w:tcPr>
            <w:tcW w:w="3970" w:type="dxa"/>
            <w:tcBorders>
              <w:top w:val="nil"/>
            </w:tcBorders>
          </w:tcPr>
          <w:p w:rsidR="00000000" w:rsidRDefault="00000000">
            <w:pPr>
              <w:spacing w:before="80" w:after="80"/>
              <w:ind w:right="1701"/>
              <w:jc w:val="right"/>
              <w:rPr>
                <w:sz w:val="20"/>
                <w:lang w:val="es-ES"/>
              </w:rPr>
            </w:pPr>
            <w:r>
              <w:rPr>
                <w:sz w:val="20"/>
                <w:lang w:val="es-ES"/>
              </w:rPr>
              <w:t xml:space="preserve">65 864 </w:t>
            </w:r>
          </w:p>
        </w:tc>
      </w:tr>
    </w:tbl>
    <w:p w:rsidR="00000000" w:rsidRDefault="00000000">
      <w:pPr>
        <w:spacing w:before="80"/>
        <w:ind w:left="567" w:firstLine="567"/>
        <w:rPr>
          <w:sz w:val="22"/>
          <w:lang w:val="es-ES"/>
        </w:rPr>
      </w:pPr>
      <w:r>
        <w:rPr>
          <w:i/>
          <w:iCs/>
          <w:sz w:val="20"/>
          <w:lang w:val="es-ES"/>
        </w:rPr>
        <w:t xml:space="preserve">Fuente: </w:t>
      </w:r>
      <w:r>
        <w:rPr>
          <w:sz w:val="20"/>
          <w:lang w:val="es-ES"/>
        </w:rPr>
        <w:t>Con inclusión de los trabajadores palestinos y extranjeros.</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19</w:t>
      </w:r>
    </w:p>
    <w:p w:rsidR="00000000" w:rsidRDefault="00000000">
      <w:pPr>
        <w:spacing w:after="120"/>
        <w:jc w:val="center"/>
        <w:rPr>
          <w:b/>
          <w:bCs/>
          <w:sz w:val="20"/>
          <w:lang w:val="es-ES"/>
        </w:rPr>
      </w:pPr>
      <w:r>
        <w:rPr>
          <w:b/>
          <w:bCs/>
          <w:sz w:val="20"/>
          <w:lang w:val="es-ES"/>
        </w:rPr>
        <w:t>Indemnizaciones totales en 1999 por sexo y edad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0"/>
        <w:gridCol w:w="937"/>
        <w:gridCol w:w="924"/>
        <w:gridCol w:w="930"/>
        <w:gridCol w:w="930"/>
        <w:gridCol w:w="930"/>
        <w:gridCol w:w="930"/>
        <w:gridCol w:w="933"/>
        <w:gridCol w:w="924"/>
        <w:gridCol w:w="732"/>
      </w:tblGrid>
      <w:tr w:rsidR="00000000">
        <w:tblPrEx>
          <w:tblCellMar>
            <w:top w:w="0" w:type="dxa"/>
            <w:bottom w:w="0" w:type="dxa"/>
          </w:tblCellMar>
        </w:tblPrEx>
        <w:tc>
          <w:tcPr>
            <w:tcW w:w="1010" w:type="dxa"/>
            <w:tcBorders>
              <w:bottom w:val="single" w:sz="4" w:space="0" w:color="auto"/>
            </w:tcBorders>
          </w:tcPr>
          <w:p w:rsidR="00000000" w:rsidRDefault="00000000">
            <w:pPr>
              <w:spacing w:before="60" w:after="60"/>
              <w:jc w:val="center"/>
              <w:rPr>
                <w:i/>
                <w:iCs/>
                <w:sz w:val="20"/>
                <w:lang w:val="es-ES"/>
              </w:rPr>
            </w:pPr>
          </w:p>
        </w:tc>
        <w:tc>
          <w:tcPr>
            <w:tcW w:w="937" w:type="dxa"/>
            <w:tcBorders>
              <w:bottom w:val="single" w:sz="4" w:space="0" w:color="auto"/>
            </w:tcBorders>
          </w:tcPr>
          <w:p w:rsidR="00000000" w:rsidRDefault="00000000">
            <w:pPr>
              <w:spacing w:before="60" w:after="60"/>
              <w:jc w:val="center"/>
              <w:rPr>
                <w:i/>
                <w:iCs/>
                <w:sz w:val="20"/>
                <w:lang w:val="es-ES"/>
              </w:rPr>
            </w:pPr>
            <w:r>
              <w:rPr>
                <w:i/>
                <w:iCs/>
                <w:sz w:val="20"/>
                <w:lang w:val="es-ES"/>
              </w:rPr>
              <w:t>Total</w:t>
            </w:r>
          </w:p>
        </w:tc>
        <w:tc>
          <w:tcPr>
            <w:tcW w:w="924" w:type="dxa"/>
            <w:tcBorders>
              <w:bottom w:val="single" w:sz="4" w:space="0" w:color="auto"/>
            </w:tcBorders>
          </w:tcPr>
          <w:p w:rsidR="00000000" w:rsidRDefault="00000000">
            <w:pPr>
              <w:spacing w:before="60" w:after="60"/>
              <w:jc w:val="center"/>
              <w:rPr>
                <w:i/>
                <w:iCs/>
                <w:sz w:val="20"/>
                <w:lang w:val="es-ES"/>
              </w:rPr>
            </w:pPr>
            <w:r>
              <w:rPr>
                <w:i/>
                <w:iCs/>
                <w:sz w:val="20"/>
                <w:lang w:val="es-ES"/>
              </w:rPr>
              <w:t>0-17</w:t>
            </w:r>
          </w:p>
        </w:tc>
        <w:tc>
          <w:tcPr>
            <w:tcW w:w="930" w:type="dxa"/>
            <w:tcBorders>
              <w:bottom w:val="single" w:sz="4" w:space="0" w:color="auto"/>
            </w:tcBorders>
          </w:tcPr>
          <w:p w:rsidR="00000000" w:rsidRDefault="00000000">
            <w:pPr>
              <w:spacing w:before="60" w:after="60"/>
              <w:jc w:val="center"/>
              <w:rPr>
                <w:i/>
                <w:iCs/>
                <w:sz w:val="20"/>
                <w:lang w:val="es-ES"/>
              </w:rPr>
            </w:pPr>
            <w:r>
              <w:rPr>
                <w:i/>
                <w:iCs/>
                <w:sz w:val="20"/>
                <w:lang w:val="es-ES"/>
              </w:rPr>
              <w:t>18-24</w:t>
            </w:r>
          </w:p>
        </w:tc>
        <w:tc>
          <w:tcPr>
            <w:tcW w:w="930" w:type="dxa"/>
            <w:tcBorders>
              <w:bottom w:val="single" w:sz="4" w:space="0" w:color="auto"/>
            </w:tcBorders>
          </w:tcPr>
          <w:p w:rsidR="00000000" w:rsidRDefault="00000000">
            <w:pPr>
              <w:spacing w:before="60" w:after="60"/>
              <w:jc w:val="center"/>
              <w:rPr>
                <w:i/>
                <w:iCs/>
                <w:sz w:val="20"/>
                <w:lang w:val="es-ES"/>
              </w:rPr>
            </w:pPr>
            <w:r>
              <w:rPr>
                <w:i/>
                <w:iCs/>
                <w:sz w:val="20"/>
                <w:lang w:val="es-ES"/>
              </w:rPr>
              <w:t>25-34</w:t>
            </w:r>
          </w:p>
        </w:tc>
        <w:tc>
          <w:tcPr>
            <w:tcW w:w="930" w:type="dxa"/>
            <w:tcBorders>
              <w:bottom w:val="single" w:sz="4" w:space="0" w:color="auto"/>
            </w:tcBorders>
          </w:tcPr>
          <w:p w:rsidR="00000000" w:rsidRDefault="00000000">
            <w:pPr>
              <w:spacing w:before="60" w:after="60"/>
              <w:jc w:val="center"/>
              <w:rPr>
                <w:i/>
                <w:iCs/>
                <w:sz w:val="20"/>
                <w:lang w:val="es-ES"/>
              </w:rPr>
            </w:pPr>
            <w:r>
              <w:rPr>
                <w:i/>
                <w:iCs/>
                <w:sz w:val="20"/>
                <w:lang w:val="es-ES"/>
              </w:rPr>
              <w:t>35-44</w:t>
            </w:r>
          </w:p>
        </w:tc>
        <w:tc>
          <w:tcPr>
            <w:tcW w:w="930" w:type="dxa"/>
            <w:tcBorders>
              <w:bottom w:val="single" w:sz="4" w:space="0" w:color="auto"/>
            </w:tcBorders>
          </w:tcPr>
          <w:p w:rsidR="00000000" w:rsidRDefault="00000000">
            <w:pPr>
              <w:spacing w:before="60" w:after="60"/>
              <w:jc w:val="center"/>
              <w:rPr>
                <w:i/>
                <w:iCs/>
                <w:sz w:val="20"/>
                <w:lang w:val="es-ES"/>
              </w:rPr>
            </w:pPr>
            <w:r>
              <w:rPr>
                <w:i/>
                <w:iCs/>
                <w:sz w:val="20"/>
                <w:lang w:val="es-ES"/>
              </w:rPr>
              <w:t>45-54</w:t>
            </w:r>
          </w:p>
        </w:tc>
        <w:tc>
          <w:tcPr>
            <w:tcW w:w="933" w:type="dxa"/>
            <w:tcBorders>
              <w:bottom w:val="single" w:sz="4" w:space="0" w:color="auto"/>
            </w:tcBorders>
          </w:tcPr>
          <w:p w:rsidR="00000000" w:rsidRDefault="00000000">
            <w:pPr>
              <w:spacing w:before="60" w:after="60"/>
              <w:jc w:val="center"/>
              <w:rPr>
                <w:i/>
                <w:iCs/>
                <w:sz w:val="20"/>
                <w:lang w:val="es-ES"/>
              </w:rPr>
            </w:pPr>
            <w:r>
              <w:rPr>
                <w:i/>
                <w:iCs/>
                <w:sz w:val="20"/>
                <w:lang w:val="es-ES"/>
              </w:rPr>
              <w:t>55-60</w:t>
            </w:r>
          </w:p>
        </w:tc>
        <w:tc>
          <w:tcPr>
            <w:tcW w:w="924" w:type="dxa"/>
            <w:tcBorders>
              <w:bottom w:val="single" w:sz="4" w:space="0" w:color="auto"/>
            </w:tcBorders>
          </w:tcPr>
          <w:p w:rsidR="00000000" w:rsidRDefault="00000000">
            <w:pPr>
              <w:spacing w:before="60" w:after="60"/>
              <w:jc w:val="center"/>
              <w:rPr>
                <w:i/>
                <w:iCs/>
                <w:sz w:val="20"/>
                <w:lang w:val="es-ES"/>
              </w:rPr>
            </w:pPr>
            <w:r>
              <w:rPr>
                <w:i/>
                <w:iCs/>
                <w:sz w:val="20"/>
                <w:lang w:val="es-ES"/>
              </w:rPr>
              <w:t>61-64</w:t>
            </w:r>
          </w:p>
        </w:tc>
        <w:tc>
          <w:tcPr>
            <w:tcW w:w="732" w:type="dxa"/>
            <w:tcBorders>
              <w:bottom w:val="single" w:sz="4" w:space="0" w:color="auto"/>
            </w:tcBorders>
          </w:tcPr>
          <w:p w:rsidR="00000000" w:rsidRDefault="00000000">
            <w:pPr>
              <w:spacing w:before="60" w:after="60"/>
              <w:jc w:val="center"/>
              <w:rPr>
                <w:i/>
                <w:iCs/>
                <w:sz w:val="20"/>
                <w:lang w:val="es-ES"/>
              </w:rPr>
            </w:pPr>
            <w:r>
              <w:rPr>
                <w:i/>
                <w:iCs/>
                <w:sz w:val="20"/>
                <w:lang w:val="es-ES"/>
              </w:rPr>
              <w:t>65+</w:t>
            </w:r>
          </w:p>
        </w:tc>
      </w:tr>
      <w:tr w:rsidR="00000000">
        <w:tblPrEx>
          <w:tblCellMar>
            <w:top w:w="0" w:type="dxa"/>
            <w:bottom w:w="0" w:type="dxa"/>
          </w:tblCellMar>
        </w:tblPrEx>
        <w:tc>
          <w:tcPr>
            <w:tcW w:w="1010" w:type="dxa"/>
            <w:tcBorders>
              <w:bottom w:val="nil"/>
            </w:tcBorders>
          </w:tcPr>
          <w:p w:rsidR="00000000" w:rsidRDefault="00000000">
            <w:pPr>
              <w:spacing w:before="60" w:after="60"/>
              <w:rPr>
                <w:sz w:val="20"/>
                <w:lang w:val="es-ES"/>
              </w:rPr>
            </w:pPr>
            <w:r>
              <w:rPr>
                <w:sz w:val="20"/>
                <w:lang w:val="es-ES"/>
              </w:rPr>
              <w:t>Total</w:t>
            </w:r>
          </w:p>
        </w:tc>
        <w:tc>
          <w:tcPr>
            <w:tcW w:w="937" w:type="dxa"/>
            <w:tcBorders>
              <w:bottom w:val="nil"/>
            </w:tcBorders>
          </w:tcPr>
          <w:p w:rsidR="00000000" w:rsidRDefault="00000000">
            <w:pPr>
              <w:spacing w:before="60" w:after="60"/>
              <w:ind w:right="170"/>
              <w:jc w:val="right"/>
              <w:rPr>
                <w:sz w:val="20"/>
                <w:lang w:val="es-ES"/>
              </w:rPr>
            </w:pPr>
            <w:r>
              <w:rPr>
                <w:sz w:val="20"/>
                <w:lang w:val="es-ES"/>
              </w:rPr>
              <w:t>73 684</w:t>
            </w:r>
          </w:p>
        </w:tc>
        <w:tc>
          <w:tcPr>
            <w:tcW w:w="924" w:type="dxa"/>
            <w:tcBorders>
              <w:bottom w:val="nil"/>
            </w:tcBorders>
          </w:tcPr>
          <w:p w:rsidR="00000000" w:rsidRDefault="00000000">
            <w:pPr>
              <w:spacing w:before="60" w:after="60"/>
              <w:ind w:right="170"/>
              <w:jc w:val="right"/>
              <w:rPr>
                <w:sz w:val="20"/>
                <w:lang w:val="es-ES"/>
              </w:rPr>
            </w:pPr>
          </w:p>
        </w:tc>
        <w:tc>
          <w:tcPr>
            <w:tcW w:w="930" w:type="dxa"/>
            <w:tcBorders>
              <w:bottom w:val="nil"/>
            </w:tcBorders>
          </w:tcPr>
          <w:p w:rsidR="00000000" w:rsidRDefault="00000000">
            <w:pPr>
              <w:spacing w:before="60" w:after="60"/>
              <w:ind w:right="170"/>
              <w:jc w:val="right"/>
              <w:rPr>
                <w:sz w:val="20"/>
                <w:lang w:val="es-ES"/>
              </w:rPr>
            </w:pPr>
          </w:p>
        </w:tc>
        <w:tc>
          <w:tcPr>
            <w:tcW w:w="930" w:type="dxa"/>
            <w:tcBorders>
              <w:bottom w:val="nil"/>
            </w:tcBorders>
          </w:tcPr>
          <w:p w:rsidR="00000000" w:rsidRDefault="00000000">
            <w:pPr>
              <w:spacing w:before="60" w:after="60"/>
              <w:ind w:right="170"/>
              <w:jc w:val="right"/>
              <w:rPr>
                <w:sz w:val="20"/>
                <w:lang w:val="es-ES"/>
              </w:rPr>
            </w:pPr>
          </w:p>
        </w:tc>
        <w:tc>
          <w:tcPr>
            <w:tcW w:w="930" w:type="dxa"/>
            <w:tcBorders>
              <w:bottom w:val="nil"/>
            </w:tcBorders>
          </w:tcPr>
          <w:p w:rsidR="00000000" w:rsidRDefault="00000000">
            <w:pPr>
              <w:spacing w:before="60" w:after="60"/>
              <w:ind w:right="170"/>
              <w:jc w:val="right"/>
              <w:rPr>
                <w:sz w:val="20"/>
                <w:lang w:val="es-ES"/>
              </w:rPr>
            </w:pPr>
          </w:p>
        </w:tc>
        <w:tc>
          <w:tcPr>
            <w:tcW w:w="930" w:type="dxa"/>
            <w:tcBorders>
              <w:bottom w:val="nil"/>
            </w:tcBorders>
          </w:tcPr>
          <w:p w:rsidR="00000000" w:rsidRDefault="00000000">
            <w:pPr>
              <w:spacing w:before="60" w:after="60"/>
              <w:ind w:right="170"/>
              <w:jc w:val="right"/>
              <w:rPr>
                <w:sz w:val="20"/>
                <w:lang w:val="es-ES"/>
              </w:rPr>
            </w:pPr>
          </w:p>
        </w:tc>
        <w:tc>
          <w:tcPr>
            <w:tcW w:w="933" w:type="dxa"/>
            <w:tcBorders>
              <w:bottom w:val="nil"/>
            </w:tcBorders>
          </w:tcPr>
          <w:p w:rsidR="00000000" w:rsidRDefault="00000000">
            <w:pPr>
              <w:spacing w:before="60" w:after="60"/>
              <w:ind w:right="170"/>
              <w:jc w:val="right"/>
              <w:rPr>
                <w:sz w:val="20"/>
                <w:lang w:val="es-ES"/>
              </w:rPr>
            </w:pPr>
          </w:p>
        </w:tc>
        <w:tc>
          <w:tcPr>
            <w:tcW w:w="924" w:type="dxa"/>
            <w:tcBorders>
              <w:bottom w:val="nil"/>
            </w:tcBorders>
          </w:tcPr>
          <w:p w:rsidR="00000000" w:rsidRDefault="00000000">
            <w:pPr>
              <w:spacing w:before="60" w:after="60"/>
              <w:ind w:right="170"/>
              <w:jc w:val="right"/>
              <w:rPr>
                <w:sz w:val="20"/>
                <w:lang w:val="es-ES"/>
              </w:rPr>
            </w:pPr>
          </w:p>
        </w:tc>
        <w:tc>
          <w:tcPr>
            <w:tcW w:w="732" w:type="dxa"/>
            <w:tcBorders>
              <w:bottom w:val="nil"/>
            </w:tcBorders>
          </w:tcPr>
          <w:p w:rsidR="00000000" w:rsidRDefault="00000000">
            <w:pPr>
              <w:spacing w:before="60" w:after="60"/>
              <w:ind w:right="170"/>
              <w:jc w:val="right"/>
              <w:rPr>
                <w:sz w:val="20"/>
                <w:lang w:val="es-ES"/>
              </w:rPr>
            </w:pPr>
          </w:p>
        </w:tc>
      </w:tr>
      <w:tr w:rsidR="00000000">
        <w:tblPrEx>
          <w:tblCellMar>
            <w:top w:w="0" w:type="dxa"/>
            <w:bottom w:w="0" w:type="dxa"/>
          </w:tblCellMar>
        </w:tblPrEx>
        <w:tc>
          <w:tcPr>
            <w:tcW w:w="1010" w:type="dxa"/>
            <w:tcBorders>
              <w:top w:val="nil"/>
              <w:bottom w:val="nil"/>
            </w:tcBorders>
          </w:tcPr>
          <w:p w:rsidR="00000000" w:rsidRDefault="00000000">
            <w:pPr>
              <w:spacing w:before="60" w:after="60"/>
              <w:rPr>
                <w:sz w:val="20"/>
                <w:lang w:val="es-ES"/>
              </w:rPr>
            </w:pPr>
            <w:r>
              <w:rPr>
                <w:sz w:val="20"/>
                <w:lang w:val="es-ES"/>
              </w:rPr>
              <w:t>%</w:t>
            </w:r>
          </w:p>
        </w:tc>
        <w:tc>
          <w:tcPr>
            <w:tcW w:w="937" w:type="dxa"/>
            <w:tcBorders>
              <w:top w:val="nil"/>
              <w:bottom w:val="nil"/>
            </w:tcBorders>
          </w:tcPr>
          <w:p w:rsidR="00000000" w:rsidRDefault="00000000">
            <w:pPr>
              <w:spacing w:before="60" w:after="60"/>
              <w:ind w:right="170"/>
              <w:jc w:val="right"/>
              <w:rPr>
                <w:sz w:val="20"/>
                <w:lang w:val="es-ES"/>
              </w:rPr>
            </w:pPr>
            <w:r>
              <w:rPr>
                <w:sz w:val="20"/>
                <w:lang w:val="es-ES"/>
              </w:rPr>
              <w:t>100</w:t>
            </w:r>
          </w:p>
        </w:tc>
        <w:tc>
          <w:tcPr>
            <w:tcW w:w="924" w:type="dxa"/>
            <w:tcBorders>
              <w:top w:val="nil"/>
              <w:bottom w:val="nil"/>
            </w:tcBorders>
          </w:tcPr>
          <w:p w:rsidR="00000000" w:rsidRDefault="00000000">
            <w:pPr>
              <w:spacing w:before="60" w:after="60"/>
              <w:ind w:right="170"/>
              <w:jc w:val="right"/>
              <w:rPr>
                <w:sz w:val="20"/>
                <w:lang w:val="es-ES"/>
              </w:rPr>
            </w:pPr>
            <w:r>
              <w:rPr>
                <w:sz w:val="20"/>
                <w:lang w:val="es-ES"/>
              </w:rPr>
              <w:t>0,4</w:t>
            </w:r>
          </w:p>
        </w:tc>
        <w:tc>
          <w:tcPr>
            <w:tcW w:w="930" w:type="dxa"/>
            <w:tcBorders>
              <w:top w:val="nil"/>
              <w:bottom w:val="nil"/>
            </w:tcBorders>
          </w:tcPr>
          <w:p w:rsidR="00000000" w:rsidRDefault="00000000">
            <w:pPr>
              <w:spacing w:before="60" w:after="60"/>
              <w:ind w:right="170"/>
              <w:jc w:val="right"/>
              <w:rPr>
                <w:sz w:val="20"/>
                <w:lang w:val="es-ES"/>
              </w:rPr>
            </w:pPr>
            <w:r>
              <w:rPr>
                <w:sz w:val="20"/>
                <w:lang w:val="es-ES"/>
              </w:rPr>
              <w:t>12,9</w:t>
            </w:r>
          </w:p>
        </w:tc>
        <w:tc>
          <w:tcPr>
            <w:tcW w:w="930" w:type="dxa"/>
            <w:tcBorders>
              <w:top w:val="nil"/>
              <w:bottom w:val="nil"/>
            </w:tcBorders>
          </w:tcPr>
          <w:p w:rsidR="00000000" w:rsidRDefault="00000000">
            <w:pPr>
              <w:spacing w:before="60" w:after="60"/>
              <w:ind w:right="170"/>
              <w:jc w:val="right"/>
              <w:rPr>
                <w:sz w:val="20"/>
                <w:lang w:val="es-ES"/>
              </w:rPr>
            </w:pPr>
            <w:r>
              <w:rPr>
                <w:sz w:val="20"/>
                <w:lang w:val="es-ES"/>
              </w:rPr>
              <w:t>26,8</w:t>
            </w:r>
          </w:p>
        </w:tc>
        <w:tc>
          <w:tcPr>
            <w:tcW w:w="930" w:type="dxa"/>
            <w:tcBorders>
              <w:top w:val="nil"/>
              <w:bottom w:val="nil"/>
            </w:tcBorders>
          </w:tcPr>
          <w:p w:rsidR="00000000" w:rsidRDefault="00000000">
            <w:pPr>
              <w:spacing w:before="60" w:after="60"/>
              <w:ind w:right="170"/>
              <w:jc w:val="right"/>
              <w:rPr>
                <w:sz w:val="20"/>
                <w:lang w:val="es-ES"/>
              </w:rPr>
            </w:pPr>
            <w:r>
              <w:rPr>
                <w:sz w:val="20"/>
                <w:lang w:val="es-ES"/>
              </w:rPr>
              <w:t>24,5</w:t>
            </w:r>
          </w:p>
        </w:tc>
        <w:tc>
          <w:tcPr>
            <w:tcW w:w="930" w:type="dxa"/>
            <w:tcBorders>
              <w:top w:val="nil"/>
              <w:bottom w:val="nil"/>
            </w:tcBorders>
          </w:tcPr>
          <w:p w:rsidR="00000000" w:rsidRDefault="00000000">
            <w:pPr>
              <w:spacing w:before="60" w:after="60"/>
              <w:ind w:right="170"/>
              <w:jc w:val="right"/>
              <w:rPr>
                <w:sz w:val="20"/>
                <w:lang w:val="es-ES"/>
              </w:rPr>
            </w:pPr>
            <w:r>
              <w:rPr>
                <w:sz w:val="20"/>
                <w:lang w:val="es-ES"/>
              </w:rPr>
              <w:t>22,7</w:t>
            </w:r>
          </w:p>
        </w:tc>
        <w:tc>
          <w:tcPr>
            <w:tcW w:w="933" w:type="dxa"/>
            <w:tcBorders>
              <w:top w:val="nil"/>
              <w:bottom w:val="nil"/>
            </w:tcBorders>
          </w:tcPr>
          <w:p w:rsidR="00000000" w:rsidRDefault="00000000">
            <w:pPr>
              <w:spacing w:before="60" w:after="60"/>
              <w:ind w:right="170"/>
              <w:jc w:val="right"/>
              <w:rPr>
                <w:sz w:val="20"/>
                <w:lang w:val="es-ES"/>
              </w:rPr>
            </w:pPr>
            <w:r>
              <w:rPr>
                <w:sz w:val="20"/>
                <w:lang w:val="es-ES"/>
              </w:rPr>
              <w:t>7,3 </w:t>
            </w:r>
          </w:p>
        </w:tc>
        <w:tc>
          <w:tcPr>
            <w:tcW w:w="924" w:type="dxa"/>
            <w:tcBorders>
              <w:top w:val="nil"/>
              <w:bottom w:val="nil"/>
            </w:tcBorders>
          </w:tcPr>
          <w:p w:rsidR="00000000" w:rsidRDefault="00000000">
            <w:pPr>
              <w:spacing w:before="60" w:after="60"/>
              <w:ind w:right="170"/>
              <w:jc w:val="right"/>
              <w:rPr>
                <w:sz w:val="20"/>
                <w:lang w:val="es-ES"/>
              </w:rPr>
            </w:pPr>
            <w:r>
              <w:rPr>
                <w:sz w:val="20"/>
                <w:lang w:val="es-ES"/>
              </w:rPr>
              <w:t>3,3</w:t>
            </w:r>
          </w:p>
        </w:tc>
        <w:tc>
          <w:tcPr>
            <w:tcW w:w="732" w:type="dxa"/>
            <w:tcBorders>
              <w:top w:val="nil"/>
              <w:bottom w:val="nil"/>
            </w:tcBorders>
          </w:tcPr>
          <w:p w:rsidR="00000000" w:rsidRDefault="00000000">
            <w:pPr>
              <w:spacing w:before="60" w:after="60"/>
              <w:ind w:right="170"/>
              <w:jc w:val="right"/>
              <w:rPr>
                <w:sz w:val="20"/>
                <w:lang w:val="es-ES"/>
              </w:rPr>
            </w:pPr>
            <w:r>
              <w:rPr>
                <w:sz w:val="20"/>
                <w:lang w:val="es-ES"/>
              </w:rPr>
              <w:t>2,1</w:t>
            </w:r>
          </w:p>
        </w:tc>
      </w:tr>
      <w:tr w:rsidR="00000000">
        <w:tblPrEx>
          <w:tblCellMar>
            <w:top w:w="0" w:type="dxa"/>
            <w:bottom w:w="0" w:type="dxa"/>
          </w:tblCellMar>
        </w:tblPrEx>
        <w:tc>
          <w:tcPr>
            <w:tcW w:w="1010" w:type="dxa"/>
            <w:tcBorders>
              <w:top w:val="nil"/>
              <w:bottom w:val="nil"/>
            </w:tcBorders>
          </w:tcPr>
          <w:p w:rsidR="00000000" w:rsidRDefault="00000000">
            <w:pPr>
              <w:spacing w:before="60" w:after="60"/>
              <w:rPr>
                <w:sz w:val="20"/>
                <w:lang w:val="es-ES"/>
              </w:rPr>
            </w:pPr>
            <w:r>
              <w:rPr>
                <w:sz w:val="20"/>
                <w:lang w:val="es-ES"/>
              </w:rPr>
              <w:t>Hombres</w:t>
            </w:r>
          </w:p>
        </w:tc>
        <w:tc>
          <w:tcPr>
            <w:tcW w:w="937" w:type="dxa"/>
            <w:tcBorders>
              <w:top w:val="nil"/>
              <w:bottom w:val="nil"/>
            </w:tcBorders>
          </w:tcPr>
          <w:p w:rsidR="00000000" w:rsidRDefault="00000000">
            <w:pPr>
              <w:spacing w:before="60" w:after="60"/>
              <w:ind w:right="170"/>
              <w:jc w:val="right"/>
              <w:rPr>
                <w:sz w:val="20"/>
                <w:lang w:val="es-ES"/>
              </w:rPr>
            </w:pPr>
            <w:r>
              <w:rPr>
                <w:sz w:val="20"/>
                <w:lang w:val="es-ES"/>
              </w:rPr>
              <w:t>56 312</w:t>
            </w:r>
          </w:p>
        </w:tc>
        <w:tc>
          <w:tcPr>
            <w:tcW w:w="924" w:type="dxa"/>
            <w:tcBorders>
              <w:top w:val="nil"/>
              <w:bottom w:val="nil"/>
            </w:tcBorders>
          </w:tcPr>
          <w:p w:rsidR="00000000" w:rsidRDefault="00000000">
            <w:pPr>
              <w:spacing w:before="60" w:after="60"/>
              <w:ind w:right="170"/>
              <w:jc w:val="right"/>
              <w:rPr>
                <w:sz w:val="20"/>
                <w:lang w:val="es-ES"/>
              </w:rPr>
            </w:pPr>
          </w:p>
        </w:tc>
        <w:tc>
          <w:tcPr>
            <w:tcW w:w="930" w:type="dxa"/>
            <w:tcBorders>
              <w:top w:val="nil"/>
              <w:bottom w:val="nil"/>
            </w:tcBorders>
          </w:tcPr>
          <w:p w:rsidR="00000000" w:rsidRDefault="00000000">
            <w:pPr>
              <w:spacing w:before="60" w:after="60"/>
              <w:ind w:right="170"/>
              <w:jc w:val="right"/>
              <w:rPr>
                <w:sz w:val="20"/>
                <w:lang w:val="es-ES"/>
              </w:rPr>
            </w:pPr>
          </w:p>
        </w:tc>
        <w:tc>
          <w:tcPr>
            <w:tcW w:w="930" w:type="dxa"/>
            <w:tcBorders>
              <w:top w:val="nil"/>
              <w:bottom w:val="nil"/>
            </w:tcBorders>
          </w:tcPr>
          <w:p w:rsidR="00000000" w:rsidRDefault="00000000">
            <w:pPr>
              <w:spacing w:before="60" w:after="60"/>
              <w:ind w:right="170"/>
              <w:jc w:val="right"/>
              <w:rPr>
                <w:sz w:val="20"/>
                <w:lang w:val="es-ES"/>
              </w:rPr>
            </w:pPr>
          </w:p>
        </w:tc>
        <w:tc>
          <w:tcPr>
            <w:tcW w:w="930" w:type="dxa"/>
            <w:tcBorders>
              <w:top w:val="nil"/>
              <w:bottom w:val="nil"/>
            </w:tcBorders>
          </w:tcPr>
          <w:p w:rsidR="00000000" w:rsidRDefault="00000000">
            <w:pPr>
              <w:spacing w:before="60" w:after="60"/>
              <w:ind w:right="170"/>
              <w:jc w:val="right"/>
              <w:rPr>
                <w:sz w:val="20"/>
                <w:lang w:val="es-ES"/>
              </w:rPr>
            </w:pPr>
          </w:p>
        </w:tc>
        <w:tc>
          <w:tcPr>
            <w:tcW w:w="930" w:type="dxa"/>
            <w:tcBorders>
              <w:top w:val="nil"/>
              <w:bottom w:val="nil"/>
            </w:tcBorders>
          </w:tcPr>
          <w:p w:rsidR="00000000" w:rsidRDefault="00000000">
            <w:pPr>
              <w:spacing w:before="60" w:after="60"/>
              <w:ind w:right="170"/>
              <w:jc w:val="right"/>
              <w:rPr>
                <w:sz w:val="20"/>
                <w:lang w:val="es-ES"/>
              </w:rPr>
            </w:pPr>
          </w:p>
        </w:tc>
        <w:tc>
          <w:tcPr>
            <w:tcW w:w="933" w:type="dxa"/>
            <w:tcBorders>
              <w:top w:val="nil"/>
              <w:bottom w:val="nil"/>
            </w:tcBorders>
          </w:tcPr>
          <w:p w:rsidR="00000000" w:rsidRDefault="00000000">
            <w:pPr>
              <w:spacing w:before="60" w:after="60"/>
              <w:ind w:right="170"/>
              <w:jc w:val="right"/>
              <w:rPr>
                <w:sz w:val="20"/>
                <w:lang w:val="es-ES"/>
              </w:rPr>
            </w:pPr>
          </w:p>
        </w:tc>
        <w:tc>
          <w:tcPr>
            <w:tcW w:w="924" w:type="dxa"/>
            <w:tcBorders>
              <w:top w:val="nil"/>
              <w:bottom w:val="nil"/>
            </w:tcBorders>
          </w:tcPr>
          <w:p w:rsidR="00000000" w:rsidRDefault="00000000">
            <w:pPr>
              <w:spacing w:before="60" w:after="60"/>
              <w:ind w:right="170"/>
              <w:jc w:val="right"/>
              <w:rPr>
                <w:sz w:val="20"/>
                <w:lang w:val="es-ES"/>
              </w:rPr>
            </w:pPr>
          </w:p>
        </w:tc>
        <w:tc>
          <w:tcPr>
            <w:tcW w:w="732" w:type="dxa"/>
            <w:tcBorders>
              <w:top w:val="nil"/>
              <w:bottom w:val="nil"/>
            </w:tcBorders>
          </w:tcPr>
          <w:p w:rsidR="00000000" w:rsidRDefault="00000000">
            <w:pPr>
              <w:spacing w:before="60" w:after="60"/>
              <w:ind w:right="170"/>
              <w:jc w:val="right"/>
              <w:rPr>
                <w:sz w:val="20"/>
                <w:lang w:val="es-ES"/>
              </w:rPr>
            </w:pPr>
          </w:p>
        </w:tc>
      </w:tr>
      <w:tr w:rsidR="00000000">
        <w:tblPrEx>
          <w:tblCellMar>
            <w:top w:w="0" w:type="dxa"/>
            <w:bottom w:w="0" w:type="dxa"/>
          </w:tblCellMar>
        </w:tblPrEx>
        <w:tc>
          <w:tcPr>
            <w:tcW w:w="1010" w:type="dxa"/>
            <w:tcBorders>
              <w:top w:val="nil"/>
              <w:bottom w:val="nil"/>
            </w:tcBorders>
          </w:tcPr>
          <w:p w:rsidR="00000000" w:rsidRDefault="00000000">
            <w:pPr>
              <w:spacing w:before="60" w:after="60"/>
              <w:rPr>
                <w:sz w:val="20"/>
                <w:lang w:val="es-ES"/>
              </w:rPr>
            </w:pPr>
            <w:r>
              <w:rPr>
                <w:sz w:val="20"/>
                <w:lang w:val="es-ES"/>
              </w:rPr>
              <w:t>%</w:t>
            </w:r>
          </w:p>
        </w:tc>
        <w:tc>
          <w:tcPr>
            <w:tcW w:w="937" w:type="dxa"/>
            <w:tcBorders>
              <w:top w:val="nil"/>
              <w:bottom w:val="nil"/>
            </w:tcBorders>
          </w:tcPr>
          <w:p w:rsidR="00000000" w:rsidRDefault="00000000">
            <w:pPr>
              <w:spacing w:before="60" w:after="60"/>
              <w:ind w:right="170"/>
              <w:jc w:val="right"/>
              <w:rPr>
                <w:sz w:val="20"/>
                <w:lang w:val="es-ES"/>
              </w:rPr>
            </w:pPr>
            <w:r>
              <w:rPr>
                <w:sz w:val="20"/>
                <w:lang w:val="es-ES"/>
              </w:rPr>
              <w:t>100</w:t>
            </w:r>
          </w:p>
        </w:tc>
        <w:tc>
          <w:tcPr>
            <w:tcW w:w="924" w:type="dxa"/>
            <w:tcBorders>
              <w:top w:val="nil"/>
              <w:bottom w:val="nil"/>
            </w:tcBorders>
          </w:tcPr>
          <w:p w:rsidR="00000000" w:rsidRDefault="00000000">
            <w:pPr>
              <w:spacing w:before="60" w:after="60"/>
              <w:ind w:right="170"/>
              <w:jc w:val="right"/>
              <w:rPr>
                <w:sz w:val="20"/>
                <w:lang w:val="es-ES"/>
              </w:rPr>
            </w:pPr>
            <w:r>
              <w:rPr>
                <w:sz w:val="20"/>
                <w:lang w:val="es-ES"/>
              </w:rPr>
              <w:t>0,5</w:t>
            </w:r>
          </w:p>
        </w:tc>
        <w:tc>
          <w:tcPr>
            <w:tcW w:w="930" w:type="dxa"/>
            <w:tcBorders>
              <w:top w:val="nil"/>
              <w:bottom w:val="nil"/>
            </w:tcBorders>
          </w:tcPr>
          <w:p w:rsidR="00000000" w:rsidRDefault="00000000">
            <w:pPr>
              <w:spacing w:before="60" w:after="60"/>
              <w:ind w:right="170"/>
              <w:jc w:val="right"/>
              <w:rPr>
                <w:sz w:val="20"/>
                <w:lang w:val="es-ES"/>
              </w:rPr>
            </w:pPr>
            <w:r>
              <w:rPr>
                <w:sz w:val="20"/>
                <w:lang w:val="es-ES"/>
              </w:rPr>
              <w:t>13,5</w:t>
            </w:r>
          </w:p>
        </w:tc>
        <w:tc>
          <w:tcPr>
            <w:tcW w:w="930" w:type="dxa"/>
            <w:tcBorders>
              <w:top w:val="nil"/>
              <w:bottom w:val="nil"/>
            </w:tcBorders>
          </w:tcPr>
          <w:p w:rsidR="00000000" w:rsidRDefault="00000000">
            <w:pPr>
              <w:spacing w:before="60" w:after="60"/>
              <w:ind w:right="170"/>
              <w:jc w:val="right"/>
              <w:rPr>
                <w:sz w:val="20"/>
                <w:lang w:val="es-ES"/>
              </w:rPr>
            </w:pPr>
            <w:r>
              <w:rPr>
                <w:sz w:val="20"/>
                <w:lang w:val="es-ES"/>
              </w:rPr>
              <w:t>28,7</w:t>
            </w:r>
          </w:p>
        </w:tc>
        <w:tc>
          <w:tcPr>
            <w:tcW w:w="930" w:type="dxa"/>
            <w:tcBorders>
              <w:top w:val="nil"/>
              <w:bottom w:val="nil"/>
            </w:tcBorders>
          </w:tcPr>
          <w:p w:rsidR="00000000" w:rsidRDefault="00000000">
            <w:pPr>
              <w:spacing w:before="60" w:after="60"/>
              <w:ind w:right="170"/>
              <w:jc w:val="right"/>
              <w:rPr>
                <w:sz w:val="20"/>
                <w:lang w:val="es-ES"/>
              </w:rPr>
            </w:pPr>
            <w:r>
              <w:rPr>
                <w:sz w:val="20"/>
                <w:lang w:val="es-ES"/>
              </w:rPr>
              <w:t>24,6</w:t>
            </w:r>
          </w:p>
        </w:tc>
        <w:tc>
          <w:tcPr>
            <w:tcW w:w="930" w:type="dxa"/>
            <w:tcBorders>
              <w:top w:val="nil"/>
              <w:bottom w:val="nil"/>
            </w:tcBorders>
          </w:tcPr>
          <w:p w:rsidR="00000000" w:rsidRDefault="00000000">
            <w:pPr>
              <w:spacing w:before="60" w:after="60"/>
              <w:ind w:right="170"/>
              <w:jc w:val="right"/>
              <w:rPr>
                <w:sz w:val="20"/>
                <w:lang w:val="es-ES"/>
              </w:rPr>
            </w:pPr>
            <w:r>
              <w:rPr>
                <w:sz w:val="20"/>
                <w:lang w:val="es-ES"/>
              </w:rPr>
              <w:t>20,8</w:t>
            </w:r>
          </w:p>
        </w:tc>
        <w:tc>
          <w:tcPr>
            <w:tcW w:w="933" w:type="dxa"/>
            <w:tcBorders>
              <w:top w:val="nil"/>
              <w:bottom w:val="nil"/>
            </w:tcBorders>
          </w:tcPr>
          <w:p w:rsidR="00000000" w:rsidRDefault="00000000">
            <w:pPr>
              <w:spacing w:before="60" w:after="60"/>
              <w:ind w:right="170"/>
              <w:jc w:val="right"/>
              <w:rPr>
                <w:sz w:val="20"/>
                <w:lang w:val="es-ES"/>
              </w:rPr>
            </w:pPr>
            <w:r>
              <w:rPr>
                <w:sz w:val="20"/>
                <w:lang w:val="es-ES"/>
              </w:rPr>
              <w:t>6,4 </w:t>
            </w:r>
          </w:p>
        </w:tc>
        <w:tc>
          <w:tcPr>
            <w:tcW w:w="924" w:type="dxa"/>
            <w:tcBorders>
              <w:top w:val="nil"/>
              <w:bottom w:val="nil"/>
            </w:tcBorders>
          </w:tcPr>
          <w:p w:rsidR="00000000" w:rsidRDefault="00000000">
            <w:pPr>
              <w:spacing w:before="60" w:after="60"/>
              <w:ind w:right="170"/>
              <w:jc w:val="right"/>
              <w:rPr>
                <w:sz w:val="20"/>
                <w:lang w:val="es-ES"/>
              </w:rPr>
            </w:pPr>
            <w:r>
              <w:rPr>
                <w:sz w:val="20"/>
                <w:lang w:val="es-ES"/>
              </w:rPr>
              <w:t>3,4</w:t>
            </w:r>
          </w:p>
        </w:tc>
        <w:tc>
          <w:tcPr>
            <w:tcW w:w="732" w:type="dxa"/>
            <w:tcBorders>
              <w:top w:val="nil"/>
              <w:bottom w:val="nil"/>
            </w:tcBorders>
          </w:tcPr>
          <w:p w:rsidR="00000000" w:rsidRDefault="00000000">
            <w:pPr>
              <w:spacing w:before="60" w:after="60"/>
              <w:ind w:right="170"/>
              <w:jc w:val="right"/>
              <w:rPr>
                <w:sz w:val="20"/>
                <w:lang w:val="es-ES"/>
              </w:rPr>
            </w:pPr>
            <w:r>
              <w:rPr>
                <w:sz w:val="20"/>
                <w:lang w:val="es-ES"/>
              </w:rPr>
              <w:t>2,2</w:t>
            </w:r>
          </w:p>
        </w:tc>
      </w:tr>
      <w:tr w:rsidR="00000000">
        <w:tblPrEx>
          <w:tblCellMar>
            <w:top w:w="0" w:type="dxa"/>
            <w:bottom w:w="0" w:type="dxa"/>
          </w:tblCellMar>
        </w:tblPrEx>
        <w:tc>
          <w:tcPr>
            <w:tcW w:w="1010" w:type="dxa"/>
            <w:tcBorders>
              <w:top w:val="nil"/>
              <w:bottom w:val="nil"/>
            </w:tcBorders>
          </w:tcPr>
          <w:p w:rsidR="00000000" w:rsidRDefault="00000000">
            <w:pPr>
              <w:spacing w:before="60" w:after="60"/>
              <w:rPr>
                <w:sz w:val="20"/>
                <w:lang w:val="es-ES"/>
              </w:rPr>
            </w:pPr>
            <w:r>
              <w:rPr>
                <w:sz w:val="20"/>
                <w:lang w:val="es-ES"/>
              </w:rPr>
              <w:t>Mujeres</w:t>
            </w:r>
          </w:p>
        </w:tc>
        <w:tc>
          <w:tcPr>
            <w:tcW w:w="937" w:type="dxa"/>
            <w:tcBorders>
              <w:top w:val="nil"/>
              <w:bottom w:val="nil"/>
            </w:tcBorders>
          </w:tcPr>
          <w:p w:rsidR="00000000" w:rsidRDefault="00000000">
            <w:pPr>
              <w:spacing w:before="60" w:after="60"/>
              <w:ind w:right="170"/>
              <w:jc w:val="right"/>
              <w:rPr>
                <w:sz w:val="20"/>
                <w:lang w:val="es-ES"/>
              </w:rPr>
            </w:pPr>
            <w:r>
              <w:rPr>
                <w:sz w:val="20"/>
                <w:lang w:val="es-ES"/>
              </w:rPr>
              <w:t>17 372</w:t>
            </w:r>
          </w:p>
        </w:tc>
        <w:tc>
          <w:tcPr>
            <w:tcW w:w="924" w:type="dxa"/>
            <w:tcBorders>
              <w:top w:val="nil"/>
              <w:bottom w:val="nil"/>
            </w:tcBorders>
          </w:tcPr>
          <w:p w:rsidR="00000000" w:rsidRDefault="00000000">
            <w:pPr>
              <w:spacing w:before="60" w:after="60"/>
              <w:ind w:right="170"/>
              <w:jc w:val="right"/>
              <w:rPr>
                <w:sz w:val="20"/>
                <w:lang w:val="es-ES"/>
              </w:rPr>
            </w:pPr>
          </w:p>
        </w:tc>
        <w:tc>
          <w:tcPr>
            <w:tcW w:w="930" w:type="dxa"/>
            <w:tcBorders>
              <w:top w:val="nil"/>
              <w:bottom w:val="nil"/>
            </w:tcBorders>
          </w:tcPr>
          <w:p w:rsidR="00000000" w:rsidRDefault="00000000">
            <w:pPr>
              <w:spacing w:before="60" w:after="60"/>
              <w:ind w:right="170"/>
              <w:jc w:val="right"/>
              <w:rPr>
                <w:sz w:val="20"/>
                <w:lang w:val="es-ES"/>
              </w:rPr>
            </w:pPr>
          </w:p>
        </w:tc>
        <w:tc>
          <w:tcPr>
            <w:tcW w:w="930" w:type="dxa"/>
            <w:tcBorders>
              <w:top w:val="nil"/>
              <w:bottom w:val="nil"/>
            </w:tcBorders>
          </w:tcPr>
          <w:p w:rsidR="00000000" w:rsidRDefault="00000000">
            <w:pPr>
              <w:spacing w:before="60" w:after="60"/>
              <w:ind w:right="170"/>
              <w:jc w:val="right"/>
              <w:rPr>
                <w:sz w:val="20"/>
                <w:lang w:val="es-ES"/>
              </w:rPr>
            </w:pPr>
          </w:p>
        </w:tc>
        <w:tc>
          <w:tcPr>
            <w:tcW w:w="930" w:type="dxa"/>
            <w:tcBorders>
              <w:top w:val="nil"/>
              <w:bottom w:val="nil"/>
            </w:tcBorders>
          </w:tcPr>
          <w:p w:rsidR="00000000" w:rsidRDefault="00000000">
            <w:pPr>
              <w:spacing w:before="60" w:after="60"/>
              <w:ind w:right="170"/>
              <w:jc w:val="right"/>
              <w:rPr>
                <w:sz w:val="20"/>
                <w:lang w:val="es-ES"/>
              </w:rPr>
            </w:pPr>
          </w:p>
        </w:tc>
        <w:tc>
          <w:tcPr>
            <w:tcW w:w="930" w:type="dxa"/>
            <w:tcBorders>
              <w:top w:val="nil"/>
              <w:bottom w:val="nil"/>
            </w:tcBorders>
          </w:tcPr>
          <w:p w:rsidR="00000000" w:rsidRDefault="00000000">
            <w:pPr>
              <w:spacing w:before="60" w:after="60"/>
              <w:ind w:right="170"/>
              <w:jc w:val="right"/>
              <w:rPr>
                <w:sz w:val="20"/>
                <w:lang w:val="es-ES"/>
              </w:rPr>
            </w:pPr>
          </w:p>
        </w:tc>
        <w:tc>
          <w:tcPr>
            <w:tcW w:w="933" w:type="dxa"/>
            <w:tcBorders>
              <w:top w:val="nil"/>
              <w:bottom w:val="nil"/>
            </w:tcBorders>
          </w:tcPr>
          <w:p w:rsidR="00000000" w:rsidRDefault="00000000">
            <w:pPr>
              <w:spacing w:before="60" w:after="60"/>
              <w:ind w:right="170"/>
              <w:jc w:val="right"/>
              <w:rPr>
                <w:sz w:val="20"/>
                <w:lang w:val="es-ES"/>
              </w:rPr>
            </w:pPr>
          </w:p>
        </w:tc>
        <w:tc>
          <w:tcPr>
            <w:tcW w:w="924" w:type="dxa"/>
            <w:tcBorders>
              <w:top w:val="nil"/>
              <w:bottom w:val="nil"/>
            </w:tcBorders>
          </w:tcPr>
          <w:p w:rsidR="00000000" w:rsidRDefault="00000000">
            <w:pPr>
              <w:spacing w:before="60" w:after="60"/>
              <w:ind w:right="170"/>
              <w:jc w:val="right"/>
              <w:rPr>
                <w:sz w:val="20"/>
                <w:lang w:val="es-ES"/>
              </w:rPr>
            </w:pPr>
          </w:p>
        </w:tc>
        <w:tc>
          <w:tcPr>
            <w:tcW w:w="732" w:type="dxa"/>
            <w:tcBorders>
              <w:top w:val="nil"/>
              <w:bottom w:val="nil"/>
            </w:tcBorders>
          </w:tcPr>
          <w:p w:rsidR="00000000" w:rsidRDefault="00000000">
            <w:pPr>
              <w:spacing w:before="60" w:after="60"/>
              <w:ind w:right="170"/>
              <w:jc w:val="right"/>
              <w:rPr>
                <w:sz w:val="20"/>
                <w:lang w:val="es-ES"/>
              </w:rPr>
            </w:pPr>
          </w:p>
        </w:tc>
      </w:tr>
      <w:tr w:rsidR="00000000">
        <w:tblPrEx>
          <w:tblCellMar>
            <w:top w:w="0" w:type="dxa"/>
            <w:bottom w:w="0" w:type="dxa"/>
          </w:tblCellMar>
        </w:tblPrEx>
        <w:tc>
          <w:tcPr>
            <w:tcW w:w="1010" w:type="dxa"/>
            <w:tcBorders>
              <w:top w:val="nil"/>
            </w:tcBorders>
          </w:tcPr>
          <w:p w:rsidR="00000000" w:rsidRDefault="00000000">
            <w:pPr>
              <w:spacing w:before="60" w:after="60"/>
              <w:rPr>
                <w:sz w:val="20"/>
                <w:lang w:val="es-ES"/>
              </w:rPr>
            </w:pPr>
            <w:r>
              <w:rPr>
                <w:sz w:val="20"/>
                <w:lang w:val="es-ES"/>
              </w:rPr>
              <w:t>%</w:t>
            </w:r>
          </w:p>
        </w:tc>
        <w:tc>
          <w:tcPr>
            <w:tcW w:w="937" w:type="dxa"/>
            <w:tcBorders>
              <w:top w:val="nil"/>
            </w:tcBorders>
          </w:tcPr>
          <w:p w:rsidR="00000000" w:rsidRDefault="00000000">
            <w:pPr>
              <w:spacing w:before="60" w:after="60"/>
              <w:ind w:right="170"/>
              <w:jc w:val="right"/>
              <w:rPr>
                <w:sz w:val="20"/>
                <w:lang w:val="es-ES"/>
              </w:rPr>
            </w:pPr>
            <w:r>
              <w:rPr>
                <w:sz w:val="20"/>
                <w:lang w:val="es-ES"/>
              </w:rPr>
              <w:t>100</w:t>
            </w:r>
          </w:p>
        </w:tc>
        <w:tc>
          <w:tcPr>
            <w:tcW w:w="924" w:type="dxa"/>
            <w:tcBorders>
              <w:top w:val="nil"/>
            </w:tcBorders>
          </w:tcPr>
          <w:p w:rsidR="00000000" w:rsidRDefault="00000000">
            <w:pPr>
              <w:spacing w:before="60" w:after="60"/>
              <w:ind w:right="170"/>
              <w:jc w:val="right"/>
              <w:rPr>
                <w:sz w:val="20"/>
                <w:lang w:val="es-ES"/>
              </w:rPr>
            </w:pPr>
            <w:r>
              <w:rPr>
                <w:sz w:val="20"/>
                <w:lang w:val="es-ES"/>
              </w:rPr>
              <w:t>0,2</w:t>
            </w:r>
          </w:p>
        </w:tc>
        <w:tc>
          <w:tcPr>
            <w:tcW w:w="930" w:type="dxa"/>
            <w:tcBorders>
              <w:top w:val="nil"/>
            </w:tcBorders>
          </w:tcPr>
          <w:p w:rsidR="00000000" w:rsidRDefault="00000000">
            <w:pPr>
              <w:spacing w:before="60" w:after="60"/>
              <w:ind w:right="170"/>
              <w:jc w:val="right"/>
              <w:rPr>
                <w:sz w:val="20"/>
                <w:lang w:val="es-ES"/>
              </w:rPr>
            </w:pPr>
            <w:r>
              <w:rPr>
                <w:sz w:val="20"/>
                <w:lang w:val="es-ES"/>
              </w:rPr>
              <w:t>10,7</w:t>
            </w:r>
          </w:p>
        </w:tc>
        <w:tc>
          <w:tcPr>
            <w:tcW w:w="930" w:type="dxa"/>
            <w:tcBorders>
              <w:top w:val="nil"/>
            </w:tcBorders>
          </w:tcPr>
          <w:p w:rsidR="00000000" w:rsidRDefault="00000000">
            <w:pPr>
              <w:spacing w:before="60" w:after="60"/>
              <w:ind w:right="170"/>
              <w:jc w:val="right"/>
              <w:rPr>
                <w:sz w:val="20"/>
                <w:lang w:val="es-ES"/>
              </w:rPr>
            </w:pPr>
            <w:r>
              <w:rPr>
                <w:sz w:val="20"/>
                <w:lang w:val="es-ES"/>
              </w:rPr>
              <w:t>20,8</w:t>
            </w:r>
          </w:p>
        </w:tc>
        <w:tc>
          <w:tcPr>
            <w:tcW w:w="930" w:type="dxa"/>
            <w:tcBorders>
              <w:top w:val="nil"/>
            </w:tcBorders>
          </w:tcPr>
          <w:p w:rsidR="00000000" w:rsidRDefault="00000000">
            <w:pPr>
              <w:spacing w:before="60" w:after="60"/>
              <w:ind w:right="170"/>
              <w:jc w:val="right"/>
              <w:rPr>
                <w:sz w:val="20"/>
                <w:lang w:val="es-ES"/>
              </w:rPr>
            </w:pPr>
            <w:r>
              <w:rPr>
                <w:sz w:val="20"/>
                <w:lang w:val="es-ES"/>
              </w:rPr>
              <w:t>24,1</w:t>
            </w:r>
          </w:p>
        </w:tc>
        <w:tc>
          <w:tcPr>
            <w:tcW w:w="930" w:type="dxa"/>
            <w:tcBorders>
              <w:top w:val="nil"/>
            </w:tcBorders>
          </w:tcPr>
          <w:p w:rsidR="00000000" w:rsidRDefault="00000000">
            <w:pPr>
              <w:spacing w:before="60" w:after="60"/>
              <w:ind w:right="170"/>
              <w:jc w:val="right"/>
              <w:rPr>
                <w:sz w:val="20"/>
                <w:lang w:val="es-ES"/>
              </w:rPr>
            </w:pPr>
            <w:r>
              <w:rPr>
                <w:sz w:val="20"/>
                <w:lang w:val="es-ES"/>
              </w:rPr>
              <w:t>29,0</w:t>
            </w:r>
          </w:p>
        </w:tc>
        <w:tc>
          <w:tcPr>
            <w:tcW w:w="933" w:type="dxa"/>
            <w:tcBorders>
              <w:top w:val="nil"/>
            </w:tcBorders>
          </w:tcPr>
          <w:p w:rsidR="00000000" w:rsidRDefault="00000000">
            <w:pPr>
              <w:spacing w:before="60" w:after="60"/>
              <w:ind w:right="170"/>
              <w:jc w:val="right"/>
              <w:rPr>
                <w:sz w:val="20"/>
                <w:lang w:val="es-ES"/>
              </w:rPr>
            </w:pPr>
            <w:r>
              <w:rPr>
                <w:sz w:val="20"/>
                <w:lang w:val="es-ES"/>
              </w:rPr>
              <w:t>10,1 </w:t>
            </w:r>
          </w:p>
        </w:tc>
        <w:tc>
          <w:tcPr>
            <w:tcW w:w="924" w:type="dxa"/>
            <w:tcBorders>
              <w:top w:val="nil"/>
            </w:tcBorders>
          </w:tcPr>
          <w:p w:rsidR="00000000" w:rsidRDefault="00000000">
            <w:pPr>
              <w:spacing w:before="60" w:after="60"/>
              <w:ind w:right="170"/>
              <w:jc w:val="right"/>
              <w:rPr>
                <w:sz w:val="20"/>
                <w:lang w:val="es-ES"/>
              </w:rPr>
            </w:pPr>
            <w:r>
              <w:rPr>
                <w:sz w:val="20"/>
                <w:lang w:val="es-ES"/>
              </w:rPr>
              <w:t>3,2</w:t>
            </w:r>
          </w:p>
        </w:tc>
        <w:tc>
          <w:tcPr>
            <w:tcW w:w="732" w:type="dxa"/>
            <w:tcBorders>
              <w:top w:val="nil"/>
            </w:tcBorders>
          </w:tcPr>
          <w:p w:rsidR="00000000" w:rsidRDefault="00000000">
            <w:pPr>
              <w:spacing w:before="60" w:after="60"/>
              <w:ind w:right="170"/>
              <w:jc w:val="right"/>
              <w:rPr>
                <w:sz w:val="20"/>
                <w:lang w:val="es-ES"/>
              </w:rPr>
            </w:pPr>
            <w:r>
              <w:rPr>
                <w:sz w:val="20"/>
                <w:lang w:val="es-ES"/>
              </w:rPr>
              <w:t>1,9</w:t>
            </w:r>
          </w:p>
        </w:tc>
      </w:tr>
    </w:tbl>
    <w:p w:rsidR="00000000" w:rsidRDefault="00000000">
      <w:pPr>
        <w:rPr>
          <w:sz w:val="22"/>
          <w:lang w:val="es-ES"/>
        </w:rPr>
      </w:pPr>
    </w:p>
    <w:p w:rsidR="00000000" w:rsidRDefault="00000000">
      <w:pPr>
        <w:rPr>
          <w:sz w:val="22"/>
          <w:lang w:val="es-ES"/>
        </w:rPr>
      </w:pPr>
    </w:p>
    <w:p w:rsidR="00000000" w:rsidRDefault="00000000">
      <w:pPr>
        <w:jc w:val="center"/>
        <w:rPr>
          <w:b/>
          <w:bCs/>
          <w:sz w:val="22"/>
          <w:lang w:val="es-ES"/>
        </w:rPr>
      </w:pPr>
      <w:r>
        <w:rPr>
          <w:b/>
          <w:bCs/>
          <w:sz w:val="22"/>
          <w:lang w:val="es-ES"/>
        </w:rPr>
        <w:t>4.  Igualdad de oportunidad en los ascensos</w:t>
      </w:r>
    </w:p>
    <w:p w:rsidR="00000000" w:rsidRDefault="00000000">
      <w:pPr>
        <w:rPr>
          <w:sz w:val="22"/>
          <w:lang w:val="es-ES"/>
        </w:rPr>
      </w:pPr>
    </w:p>
    <w:p w:rsidR="00000000" w:rsidRDefault="00000000">
      <w:pPr>
        <w:rPr>
          <w:sz w:val="22"/>
          <w:lang w:val="es-ES"/>
        </w:rPr>
      </w:pPr>
      <w:r>
        <w:rPr>
          <w:sz w:val="22"/>
          <w:lang w:val="es-ES"/>
        </w:rPr>
        <w:t>183.</w:t>
      </w:r>
      <w:r>
        <w:rPr>
          <w:sz w:val="22"/>
          <w:lang w:val="es-ES"/>
        </w:rPr>
        <w:tab/>
        <w:t>No ha habido cambios desde la presentación del informe inicial de Israel.</w:t>
      </w:r>
    </w:p>
    <w:p w:rsidR="00000000" w:rsidRDefault="00000000">
      <w:pPr>
        <w:rPr>
          <w:sz w:val="22"/>
          <w:lang w:val="es-ES"/>
        </w:rPr>
      </w:pPr>
    </w:p>
    <w:p w:rsidR="00000000" w:rsidRDefault="00000000">
      <w:pPr>
        <w:jc w:val="center"/>
        <w:rPr>
          <w:b/>
          <w:bCs/>
          <w:sz w:val="22"/>
          <w:lang w:val="es-ES"/>
        </w:rPr>
      </w:pPr>
      <w:r>
        <w:rPr>
          <w:b/>
          <w:bCs/>
          <w:sz w:val="22"/>
          <w:lang w:val="es-ES"/>
        </w:rPr>
        <w:t>5.  Descanso y esparcimiento</w:t>
      </w:r>
    </w:p>
    <w:p w:rsidR="00000000" w:rsidRDefault="00000000">
      <w:pPr>
        <w:rPr>
          <w:sz w:val="22"/>
          <w:lang w:val="es-ES"/>
        </w:rPr>
      </w:pPr>
    </w:p>
    <w:p w:rsidR="00000000" w:rsidRDefault="00000000">
      <w:pPr>
        <w:rPr>
          <w:sz w:val="22"/>
          <w:lang w:val="es-ES"/>
        </w:rPr>
      </w:pPr>
      <w:r>
        <w:rPr>
          <w:sz w:val="22"/>
          <w:lang w:val="es-ES"/>
        </w:rPr>
        <w:t>184.</w:t>
      </w:r>
      <w:r>
        <w:rPr>
          <w:sz w:val="22"/>
          <w:lang w:val="es-ES"/>
        </w:rPr>
        <w:tab/>
        <w:t>Los datos siguientes se refieren al cumplimiento por el Ministerio de Trabajo y Asuntos Sociales de la Ley de horas de trabajo y descanso, de 1951, desde el informe inicial en 1996. Fueron enjuiciados un total de 119 empleadores: 210 en 1997 y 84 en 1998. En 1999, la sanción por el quebrantamiento de esta ley pasó a ser una multa administrativa, y hasta el momento solamente se llevó un caso a los tribunales.</w:t>
      </w:r>
    </w:p>
    <w:p w:rsidR="00000000" w:rsidRDefault="00000000">
      <w:pPr>
        <w:rPr>
          <w:sz w:val="22"/>
          <w:lang w:val="es-ES"/>
        </w:rPr>
      </w:pPr>
    </w:p>
    <w:p w:rsidR="00000000" w:rsidRDefault="00000000">
      <w:pPr>
        <w:rPr>
          <w:sz w:val="22"/>
          <w:lang w:val="es-ES"/>
        </w:rPr>
      </w:pPr>
    </w:p>
    <w:p w:rsidR="00000000" w:rsidRDefault="00000000">
      <w:pPr>
        <w:jc w:val="center"/>
        <w:rPr>
          <w:b/>
          <w:bCs/>
          <w:smallCaps/>
          <w:sz w:val="22"/>
          <w:lang w:val="es-ES"/>
        </w:rPr>
      </w:pPr>
      <w:r>
        <w:rPr>
          <w:b/>
          <w:bCs/>
          <w:smallCaps/>
          <w:sz w:val="22"/>
          <w:lang w:val="es-ES"/>
        </w:rPr>
        <w:t>Artículo 8: Derechos laborales colectivos</w:t>
      </w:r>
    </w:p>
    <w:p w:rsidR="00000000" w:rsidRDefault="00000000">
      <w:pPr>
        <w:rPr>
          <w:sz w:val="22"/>
          <w:lang w:val="es-ES"/>
        </w:rPr>
      </w:pPr>
    </w:p>
    <w:p w:rsidR="00000000" w:rsidRDefault="00000000">
      <w:pPr>
        <w:jc w:val="center"/>
        <w:rPr>
          <w:b/>
          <w:bCs/>
          <w:sz w:val="22"/>
          <w:lang w:val="es-ES"/>
        </w:rPr>
      </w:pPr>
      <w:r>
        <w:rPr>
          <w:b/>
          <w:bCs/>
          <w:sz w:val="22"/>
          <w:lang w:val="es-ES"/>
        </w:rPr>
        <w:t>1.  Convenios internacionales pertinentes obligatorios para Israel</w:t>
      </w:r>
    </w:p>
    <w:p w:rsidR="00000000" w:rsidRDefault="00000000">
      <w:pPr>
        <w:rPr>
          <w:sz w:val="22"/>
          <w:lang w:val="es-ES"/>
        </w:rPr>
      </w:pPr>
    </w:p>
    <w:p w:rsidR="00000000" w:rsidRDefault="00000000">
      <w:pPr>
        <w:spacing w:after="80"/>
        <w:rPr>
          <w:sz w:val="22"/>
          <w:lang w:val="es-ES"/>
        </w:rPr>
      </w:pPr>
      <w:r>
        <w:rPr>
          <w:sz w:val="22"/>
          <w:lang w:val="es-ES"/>
        </w:rPr>
        <w:t>185.</w:t>
      </w:r>
      <w:r>
        <w:rPr>
          <w:sz w:val="22"/>
          <w:lang w:val="es-ES"/>
        </w:rPr>
        <w:tab/>
        <w:t>Desde su informe inicial, el Estado de Israel ha presentado los siguientes informes a órganos internacionales:</w:t>
      </w:r>
    </w:p>
    <w:p w:rsidR="00000000" w:rsidRDefault="00000000">
      <w:pPr>
        <w:spacing w:after="80"/>
        <w:rPr>
          <w:sz w:val="22"/>
          <w:lang w:val="es-ES"/>
        </w:rPr>
      </w:pPr>
      <w:r>
        <w:rPr>
          <w:sz w:val="22"/>
          <w:lang w:val="es-ES"/>
        </w:rPr>
        <w:tab/>
        <w:t>Informe inicial de Israel sobre la aplicación del Pacto Internacional de Derechos Civiles y Políticos, presentado en febrero de 1998 (CCPR/C/81/Add.13);</w:t>
      </w:r>
    </w:p>
    <w:p w:rsidR="00000000" w:rsidRDefault="00000000">
      <w:pPr>
        <w:spacing w:after="80"/>
        <w:rPr>
          <w:sz w:val="22"/>
          <w:lang w:val="es-ES"/>
        </w:rPr>
      </w:pPr>
      <w:r>
        <w:rPr>
          <w:sz w:val="22"/>
          <w:lang w:val="es-ES"/>
        </w:rPr>
        <w:tab/>
        <w:t>Se presentó recientemente el último informe de Israel a la OIT de conformidad con el Convenio sobre la libertad sindical y la protección del derecho de sindicación, de 1948 (No. 87), correspondiente a los años 1998 – 2000.</w:t>
      </w:r>
    </w:p>
    <w:p w:rsidR="00000000" w:rsidRDefault="00000000">
      <w:pPr>
        <w:rPr>
          <w:sz w:val="22"/>
          <w:lang w:val="es-ES"/>
        </w:rPr>
      </w:pPr>
    </w:p>
    <w:p w:rsidR="00000000" w:rsidRDefault="00000000">
      <w:pPr>
        <w:keepNext/>
        <w:jc w:val="center"/>
        <w:rPr>
          <w:b/>
          <w:bCs/>
          <w:sz w:val="22"/>
          <w:lang w:val="es-ES"/>
        </w:rPr>
      </w:pPr>
      <w:r>
        <w:rPr>
          <w:b/>
          <w:bCs/>
          <w:sz w:val="22"/>
          <w:lang w:val="es-ES"/>
        </w:rPr>
        <w:t>2.  Formación de sindicatos y sindicación</w:t>
      </w:r>
    </w:p>
    <w:p w:rsidR="00000000" w:rsidRDefault="00000000">
      <w:pPr>
        <w:keepNext/>
        <w:rPr>
          <w:sz w:val="22"/>
          <w:lang w:val="es-ES"/>
        </w:rPr>
      </w:pPr>
    </w:p>
    <w:p w:rsidR="00000000" w:rsidRDefault="00000000">
      <w:pPr>
        <w:keepNext/>
        <w:rPr>
          <w:sz w:val="22"/>
          <w:lang w:val="es-ES"/>
        </w:rPr>
      </w:pPr>
      <w:r>
        <w:rPr>
          <w:sz w:val="22"/>
          <w:lang w:val="es-ES"/>
        </w:rPr>
        <w:t>186.</w:t>
      </w:r>
      <w:r>
        <w:rPr>
          <w:sz w:val="22"/>
          <w:lang w:val="es-ES"/>
        </w:rPr>
        <w:tab/>
        <w:t>Desde la presentación del informe inicial, se ha ampliado mediante varias decisiones judiciales importantes la protección jurídica del derecho a formar sindicatos.</w:t>
      </w:r>
    </w:p>
    <w:p w:rsidR="00000000" w:rsidRDefault="00000000">
      <w:pPr>
        <w:keepNext/>
        <w:rPr>
          <w:sz w:val="22"/>
          <w:lang w:val="es-ES"/>
        </w:rPr>
      </w:pPr>
    </w:p>
    <w:p w:rsidR="00000000" w:rsidRDefault="00000000">
      <w:pPr>
        <w:keepNext/>
        <w:rPr>
          <w:sz w:val="22"/>
          <w:lang w:val="es-ES"/>
        </w:rPr>
      </w:pPr>
      <w:r>
        <w:rPr>
          <w:sz w:val="22"/>
          <w:lang w:val="es-ES"/>
        </w:rPr>
        <w:t>187.</w:t>
      </w:r>
      <w:r>
        <w:rPr>
          <w:sz w:val="22"/>
          <w:lang w:val="es-ES"/>
        </w:rPr>
        <w:tab/>
        <w:t xml:space="preserve">En el caso de </w:t>
      </w:r>
      <w:r>
        <w:rPr>
          <w:i/>
          <w:iCs/>
          <w:sz w:val="22"/>
          <w:lang w:val="es-ES"/>
        </w:rPr>
        <w:t xml:space="preserve">Mifealey Tanto </w:t>
      </w:r>
      <w:r>
        <w:rPr>
          <w:sz w:val="22"/>
          <w:lang w:val="es-ES"/>
        </w:rPr>
        <w:t xml:space="preserve">contra </w:t>
      </w:r>
      <w:r>
        <w:rPr>
          <w:i/>
          <w:iCs/>
          <w:sz w:val="22"/>
          <w:lang w:val="es-ES"/>
        </w:rPr>
        <w:t>Israel Yaniv</w:t>
      </w:r>
      <w:r>
        <w:rPr>
          <w:sz w:val="22"/>
          <w:lang w:val="es-ES"/>
        </w:rPr>
        <w:t xml:space="preserve"> (46 3-209 Tribunal Laboral Nacional, noviembre de 1996), el Tribunal revocó el despido de dos trabajadores tras determinar que la verdadera razón de ese despido había sido su iniciativa de organizar un comité de trabajadores. La empresa no tenía anteriormente ninguna organización laboral. Los dos empleados tenían intenciones claras de iniciar negociaciones colectivas con el empleador. Este caso crucial fue importante en dos sentidos: en primer lugar, estableció dos fundamentos jurídicos posibles para el reconocimiento del derecho de sindicación como derecho básico: </w:t>
      </w:r>
      <w:r>
        <w:rPr>
          <w:i/>
          <w:iCs/>
          <w:sz w:val="22"/>
          <w:lang w:val="es-ES"/>
        </w:rPr>
        <w:t>a</w:t>
      </w:r>
      <w:r>
        <w:rPr>
          <w:sz w:val="22"/>
          <w:lang w:val="es-ES"/>
        </w:rPr>
        <w:t xml:space="preserve">) el derecho se deriva del concepto de la dignidad humana consagrado en la Ley Básica: dignidad y libertad humanas; </w:t>
      </w:r>
      <w:r>
        <w:rPr>
          <w:i/>
          <w:iCs/>
          <w:sz w:val="22"/>
          <w:lang w:val="es-ES"/>
        </w:rPr>
        <w:t>b</w:t>
      </w:r>
      <w:r>
        <w:rPr>
          <w:sz w:val="22"/>
          <w:lang w:val="es-ES"/>
        </w:rPr>
        <w:t>) el derecho se deriva del derecho general a la igualdad, a saber, la prohibición de discriminar contra los trabajadores por razones no pertinentes, como la participación en actividades sindicadas. Esta cuestión se desarrolló más en el caso Delek que se examina más abajo.</w:t>
      </w:r>
    </w:p>
    <w:p w:rsidR="00000000" w:rsidRDefault="00000000">
      <w:pPr>
        <w:rPr>
          <w:sz w:val="22"/>
          <w:lang w:val="es-ES"/>
        </w:rPr>
      </w:pPr>
    </w:p>
    <w:p w:rsidR="00000000" w:rsidRDefault="00000000">
      <w:pPr>
        <w:rPr>
          <w:sz w:val="22"/>
          <w:lang w:val="es-ES"/>
        </w:rPr>
      </w:pPr>
      <w:r>
        <w:rPr>
          <w:sz w:val="22"/>
          <w:lang w:val="es-ES"/>
        </w:rPr>
        <w:t>188.</w:t>
      </w:r>
      <w:r>
        <w:rPr>
          <w:sz w:val="22"/>
          <w:lang w:val="es-ES"/>
        </w:rPr>
        <w:tab/>
        <w:t>En segundo lugar, con respecto a la cuestión de los recursos disponibles en caso de quebrantamiento de este derecho, el Tribunal reconoció su competencia para emitir una orden de restablecimiento. Esta se consideró una iniciativa importante. Como se señaló en el informe inicial, el restablecimiento en el empleo está generalmente limitado en la jurisprudencia israelí a los despidos en contravención de un acuerdo colectivo o una disposición jurídica específica y al ámbito de la administración pública, donde se aplican las normas del derecho administrativo además del derecho contractual privado. Este recurso había sido excluido anteriormente en las relaciones contractuales laborales privadas por el Tribunal Supremo de Justicia, sobre la base una disposición de derecho contractual con arreglo a la cual el Tribunal no debe ordenar el cumplimiento de un contrato personal. La novedad del caso Mifealey Tahanot reside en que se considera un quebrantamiento de un derecho básico como fundamento jurídico para permitir el cumplimiento obligatorio de un contrato de trabajo privado.</w:t>
      </w:r>
    </w:p>
    <w:p w:rsidR="00000000" w:rsidRDefault="00000000">
      <w:pPr>
        <w:rPr>
          <w:sz w:val="22"/>
          <w:lang w:val="es-ES"/>
        </w:rPr>
      </w:pPr>
    </w:p>
    <w:p w:rsidR="00000000" w:rsidRDefault="00000000">
      <w:pPr>
        <w:rPr>
          <w:sz w:val="22"/>
          <w:lang w:val="es-ES"/>
        </w:rPr>
      </w:pPr>
      <w:r>
        <w:rPr>
          <w:sz w:val="22"/>
          <w:lang w:val="es-ES"/>
        </w:rPr>
        <w:t>189.</w:t>
      </w:r>
      <w:r>
        <w:rPr>
          <w:sz w:val="22"/>
          <w:lang w:val="es-ES"/>
        </w:rPr>
        <w:tab/>
        <w:t xml:space="preserve">Esta decisión se vio claramente reforzada en el caso </w:t>
      </w:r>
      <w:r>
        <w:rPr>
          <w:i/>
          <w:iCs/>
          <w:sz w:val="22"/>
          <w:lang w:val="es-ES"/>
        </w:rPr>
        <w:t xml:space="preserve">Horn &amp; Leibivtz Transport Co. </w:t>
      </w:r>
      <w:r>
        <w:rPr>
          <w:sz w:val="22"/>
          <w:lang w:val="es-ES"/>
        </w:rPr>
        <w:t>contra</w:t>
      </w:r>
      <w:r>
        <w:rPr>
          <w:i/>
          <w:iCs/>
          <w:sz w:val="22"/>
          <w:lang w:val="es-ES"/>
        </w:rPr>
        <w:t xml:space="preserve"> la Histadrut </w:t>
      </w:r>
      <w:r>
        <w:rPr>
          <w:sz w:val="22"/>
          <w:lang w:val="es-ES"/>
        </w:rPr>
        <w:t>(99/323 Tribunal Laboral Nacional, julio de 2000). Esta empresa había despedido a un grupo de choferes que habían tratado de organizarse en su sindicato, poco después de que la Histadrut hubiera expresado su disposición a reconocer el sindicato dentro de su federación. El Tribunal Laboral Regional emitió una orden temporal de restablecimiento, hasta la terminación de las actuaciones. La empresa apeló ante el Tribunal Laboral Nacional, que mantuvo la decisión del Tribunal Laboral Regional. Las decisiones del Tribunal en ambos casos se basaban en una decisión previa que había reconocido el derecho a formar sindicatos como un derecho humano básico. Una vez más, se declaró que el recurso de restablecimiento era el más eficaz para proteger este derecho, dado que un empleador podría no resultar disuadido por la amenaza de compensación solamente al decidir cómo responder a las actividades sindicales de sus empleados.</w:t>
      </w:r>
    </w:p>
    <w:p w:rsidR="00000000" w:rsidRDefault="00000000">
      <w:pPr>
        <w:rPr>
          <w:sz w:val="22"/>
          <w:lang w:val="es-ES"/>
        </w:rPr>
      </w:pPr>
    </w:p>
    <w:p w:rsidR="00000000" w:rsidRDefault="00000000">
      <w:pPr>
        <w:rPr>
          <w:sz w:val="22"/>
          <w:lang w:val="es-ES"/>
        </w:rPr>
      </w:pPr>
      <w:r>
        <w:rPr>
          <w:sz w:val="22"/>
          <w:lang w:val="es-ES"/>
        </w:rPr>
        <w:t>190.</w:t>
      </w:r>
      <w:r>
        <w:rPr>
          <w:sz w:val="22"/>
          <w:lang w:val="es-ES"/>
        </w:rPr>
        <w:tab/>
        <w:t>Es interesante señalar que la empresa reaccionó luego despidiendo a otros 100 choferes, con el argumento de que se veía obligada a cerrar todo el departamento. La Histadrut amenazó entonces a la empresa con su intención de recurrir ante el Tribunal mediante un recurso de desacato. El conflicto terminó con la firma de un acuerdo colectivo con la empresa.</w:t>
      </w:r>
    </w:p>
    <w:p w:rsidR="00000000" w:rsidRDefault="00000000">
      <w:pPr>
        <w:rPr>
          <w:sz w:val="22"/>
          <w:lang w:val="es-ES"/>
        </w:rPr>
      </w:pPr>
    </w:p>
    <w:p w:rsidR="00000000" w:rsidRDefault="00000000">
      <w:pPr>
        <w:rPr>
          <w:sz w:val="22"/>
          <w:lang w:val="es-ES"/>
        </w:rPr>
      </w:pPr>
      <w:r>
        <w:rPr>
          <w:sz w:val="22"/>
          <w:lang w:val="es-ES"/>
        </w:rPr>
        <w:t>191.</w:t>
      </w:r>
      <w:r>
        <w:rPr>
          <w:sz w:val="22"/>
          <w:lang w:val="es-ES"/>
        </w:rPr>
        <w:tab/>
        <w:t xml:space="preserve">En el caso </w:t>
      </w:r>
      <w:r>
        <w:rPr>
          <w:i/>
          <w:iCs/>
          <w:sz w:val="22"/>
          <w:lang w:val="es-ES"/>
        </w:rPr>
        <w:t xml:space="preserve">Delek - Empresa Petrolera Israelí </w:t>
      </w:r>
      <w:r>
        <w:rPr>
          <w:sz w:val="22"/>
          <w:lang w:val="es-ES"/>
        </w:rPr>
        <w:t xml:space="preserve">contra </w:t>
      </w:r>
      <w:r>
        <w:rPr>
          <w:i/>
          <w:iCs/>
          <w:sz w:val="22"/>
          <w:lang w:val="es-ES"/>
        </w:rPr>
        <w:t xml:space="preserve">la Histadrut </w:t>
      </w:r>
      <w:r>
        <w:rPr>
          <w:sz w:val="22"/>
          <w:lang w:val="es-ES"/>
        </w:rPr>
        <w:t>(98/4-10 Tribunal Laboral Nacional), el Tribunal Laboral Nacional amplió el concepto del fundamento jurídico para el reconocimiento del derecho de sindicación, introducido ya en el caso Mifealey Tahanot mencionado antes. El Tribunal se pronunció a favor de la protección del derecho de esos trabajadores a organizarse, y declaró que</w:t>
      </w:r>
    </w:p>
    <w:p w:rsidR="00000000" w:rsidRDefault="00000000">
      <w:pPr>
        <w:ind w:left="567"/>
        <w:rPr>
          <w:sz w:val="22"/>
          <w:lang w:val="es-ES"/>
        </w:rPr>
      </w:pPr>
      <w:r>
        <w:rPr>
          <w:sz w:val="22"/>
          <w:lang w:val="es-ES"/>
        </w:rPr>
        <w:tab/>
        <w:t>…el derecho a organizarse protege la dignidad de los trabajadores en el lugar de trabajo, donde el trabajador pasa generalmente una tercera parte de su día. El trabajador individual tiene menos poder que el empleador, y en la mayoría de los casos no puede realizar negociaciones justas. Mediante la unión a un sindicato de trabajadores se incrementa la fuerza del trabajador y se introduce un equilibrio en sus negociaciones con el empleador… en muchos casos la dignidad de trabajador individual sólo se logrará mediante su unión a un grupo de trabajadores, es decir a un sindicato.</w:t>
      </w:r>
    </w:p>
    <w:p w:rsidR="00000000" w:rsidRDefault="00000000">
      <w:pPr>
        <w:rPr>
          <w:sz w:val="22"/>
          <w:lang w:val="es-ES"/>
        </w:rPr>
      </w:pPr>
    </w:p>
    <w:p w:rsidR="00000000" w:rsidRDefault="00000000">
      <w:pPr>
        <w:rPr>
          <w:sz w:val="22"/>
          <w:lang w:val="es-ES"/>
        </w:rPr>
      </w:pPr>
      <w:r>
        <w:rPr>
          <w:sz w:val="22"/>
          <w:lang w:val="es-ES"/>
        </w:rPr>
        <w:t>192.</w:t>
      </w:r>
      <w:r>
        <w:rPr>
          <w:sz w:val="22"/>
          <w:lang w:val="es-ES"/>
        </w:rPr>
        <w:tab/>
        <w:t>El Tribunal racionalizó también el derecho a organizarse como “un derecho bidimensional, realizado en las acciones del grupo y de las personas individuales”.</w:t>
      </w:r>
    </w:p>
    <w:p w:rsidR="00000000" w:rsidRDefault="00000000">
      <w:pPr>
        <w:rPr>
          <w:sz w:val="22"/>
          <w:lang w:val="es-ES"/>
        </w:rPr>
      </w:pPr>
    </w:p>
    <w:p w:rsidR="00000000" w:rsidRDefault="00000000">
      <w:pPr>
        <w:rPr>
          <w:sz w:val="22"/>
          <w:lang w:val="es-ES"/>
        </w:rPr>
      </w:pPr>
      <w:r>
        <w:rPr>
          <w:sz w:val="22"/>
          <w:lang w:val="es-ES"/>
        </w:rPr>
        <w:t>193.</w:t>
      </w:r>
      <w:r>
        <w:rPr>
          <w:sz w:val="22"/>
          <w:lang w:val="es-ES"/>
        </w:rPr>
        <w:tab/>
        <w:t>Por último, el Tribunal desarrolló más la interpretación del derecho legal a organizarse sobre la base del principio de no discriminación. La cuestión surgió en este caso a la luz del hecho de que la empresa Delek decidió despedir a sus empleados en el contexto de un despido económico legítimo de acuerdo con el acuerdo colectivo en vigor. Sin embargo, los empleados que decidió despedir eran principalmente los miembros de la organización laboral representativa en el lugar de trabajo. Sólo fueron despedidos unos poco empleados que no eran miembros de la organización laboral representativa. El Tribunal dijo que la consideración por el empleador de la calidad de miembro del sindicato al decidir los despidos por razones económicas equivalía a una discriminación injustificada entre los trabajadores.</w:t>
      </w:r>
    </w:p>
    <w:p w:rsidR="00000000" w:rsidRDefault="00000000">
      <w:pPr>
        <w:rPr>
          <w:sz w:val="22"/>
          <w:lang w:val="es-ES"/>
        </w:rPr>
      </w:pPr>
    </w:p>
    <w:p w:rsidR="00000000" w:rsidRDefault="00000000">
      <w:pPr>
        <w:rPr>
          <w:b/>
          <w:bCs/>
          <w:sz w:val="22"/>
          <w:lang w:val="es-ES"/>
        </w:rPr>
      </w:pPr>
      <w:r>
        <w:rPr>
          <w:b/>
          <w:bCs/>
          <w:sz w:val="22"/>
          <w:lang w:val="es-ES"/>
        </w:rPr>
        <w:t>El derecho a formar sindicatos</w:t>
      </w:r>
    </w:p>
    <w:p w:rsidR="00000000" w:rsidRDefault="00000000">
      <w:pPr>
        <w:rPr>
          <w:sz w:val="22"/>
          <w:lang w:val="es-ES"/>
        </w:rPr>
      </w:pPr>
    </w:p>
    <w:p w:rsidR="00000000" w:rsidRDefault="00000000">
      <w:pPr>
        <w:rPr>
          <w:sz w:val="22"/>
          <w:lang w:val="es-ES"/>
        </w:rPr>
      </w:pPr>
      <w:r>
        <w:rPr>
          <w:sz w:val="22"/>
          <w:lang w:val="es-ES"/>
        </w:rPr>
        <w:t>194.</w:t>
      </w:r>
      <w:r>
        <w:rPr>
          <w:sz w:val="22"/>
          <w:lang w:val="es-ES"/>
        </w:rPr>
        <w:tab/>
        <w:t>Desde el informe inicial de Israel, volvió a calificarse el derecho a formar sindicatos en la decisión sobre Tadiran Kesher Inc. y otros contra la Histadrut (97/41-96 Tribunal Laboral Nacional, febrero de 1998). Durante el período de aplicación de un acuerdo laboral colectivo, la empresa Tadiran sufrió un cambio estructural y se dividió en tres empresas. Se planteó la cuestión de cuál de las nuevas empresas sería la unidad de negociación con arreglo al acuerdo. Los trabajadores querían que fuera una sola; Tadiran quería tener tres unidades de negociación separadas. Se llevó a cabo una huelga a raíz de esta cuestión, y el empleador pidió una orden temporal para obligar a los trabajadores a volver al trabajo.</w:t>
      </w:r>
    </w:p>
    <w:p w:rsidR="00000000" w:rsidRDefault="00000000">
      <w:pPr>
        <w:rPr>
          <w:sz w:val="22"/>
          <w:lang w:val="es-ES"/>
        </w:rPr>
      </w:pPr>
    </w:p>
    <w:p w:rsidR="00000000" w:rsidRDefault="00000000">
      <w:pPr>
        <w:rPr>
          <w:sz w:val="22"/>
          <w:lang w:val="es-ES"/>
        </w:rPr>
      </w:pPr>
      <w:r>
        <w:rPr>
          <w:sz w:val="22"/>
          <w:lang w:val="es-ES"/>
        </w:rPr>
        <w:t>195.</w:t>
      </w:r>
      <w:r>
        <w:rPr>
          <w:sz w:val="22"/>
          <w:lang w:val="es-ES"/>
        </w:rPr>
        <w:tab/>
        <w:t>El Tribunal Laboral Nacional denegó la petición. El Magistrado Gerald Adler, Presidente del Tribunal Laboral Nacional, trató de establecer un equilibrio adecuado entre el derecho básico de los empleados a organizarse y elegir su organización representativa y el derecho básico del empleador a la propiedad consagrado en la Ley Básica: dignidad y libertad humanas. La prorrogativa del empleador de administrar su empresa se oponía a los derechos básicos de los trabajadores. El Tribunal sostuvo lo siguiente:</w:t>
      </w:r>
    </w:p>
    <w:p w:rsidR="00000000" w:rsidRDefault="00000000">
      <w:pPr>
        <w:rPr>
          <w:sz w:val="22"/>
          <w:lang w:val="es-ES"/>
        </w:rPr>
      </w:pPr>
    </w:p>
    <w:p w:rsidR="00000000" w:rsidRDefault="00000000">
      <w:pPr>
        <w:ind w:left="567"/>
        <w:rPr>
          <w:sz w:val="22"/>
          <w:lang w:val="es-ES"/>
        </w:rPr>
      </w:pPr>
      <w:r>
        <w:rPr>
          <w:sz w:val="22"/>
          <w:lang w:val="es-ES"/>
        </w:rPr>
        <w:tab/>
        <w:t>Cuando se ponen en la balanza el derecho de los trabajadores a organizarse y el derecho del empleador a administrar su empresa, debe darse un peso especial al derecho de los trabajadores, porque su suerte está enraizada en los derechos que deben consagrarse en los acuerdos colectivos que se aplican a ellos. El derecho del empleador a ser parte en un cambio en la unidad de negociación es relativo y está subordinado a la condición de que no tenga por fin menoscabar los derechos de organización de los trabajadores… El empleador y el sindicato deben, por eso, ponerse de acuerdo sobre la estructura de organización apropiada para ellos. En una sociedad democrática, es sumamente importante respetar la dignidad y la libertad de cada trabajador. Una expresión de esto es la facultad del trabajador a participar en la determinación de la unidad de negociación a que pertenece. Esto incluye la facultad de influir en los cambios en la unidad de negociación mediante negociaciones entre la organización laboral que representa a los trabajadores y el empleador que les da trabajo.</w:t>
      </w:r>
    </w:p>
    <w:p w:rsidR="00000000" w:rsidRDefault="00000000">
      <w:pPr>
        <w:rPr>
          <w:sz w:val="22"/>
          <w:lang w:val="es-ES"/>
        </w:rPr>
      </w:pPr>
    </w:p>
    <w:p w:rsidR="00000000" w:rsidRDefault="00000000">
      <w:pPr>
        <w:rPr>
          <w:sz w:val="22"/>
          <w:lang w:val="es-ES"/>
        </w:rPr>
      </w:pPr>
      <w:r>
        <w:rPr>
          <w:sz w:val="22"/>
          <w:lang w:val="es-ES"/>
        </w:rPr>
        <w:t>196.</w:t>
      </w:r>
      <w:r>
        <w:rPr>
          <w:sz w:val="22"/>
          <w:lang w:val="es-ES"/>
        </w:rPr>
        <w:tab/>
        <w:t>El Tribunal decidió que hasta que se llegara a un acuerdo sobre la determinación de la unidad de negociación, se aplicarían las normas ordinarias con respecto a los conflictos industriales, y sostuvo el derecho de los trabajadores a la huelga.</w:t>
      </w:r>
    </w:p>
    <w:p w:rsidR="00000000" w:rsidRDefault="00000000">
      <w:pPr>
        <w:rPr>
          <w:sz w:val="22"/>
          <w:lang w:val="es-ES"/>
        </w:rPr>
      </w:pPr>
    </w:p>
    <w:p w:rsidR="00000000" w:rsidRDefault="00000000">
      <w:pPr>
        <w:keepNext/>
        <w:rPr>
          <w:b/>
          <w:bCs/>
          <w:sz w:val="22"/>
          <w:lang w:val="es-ES"/>
        </w:rPr>
      </w:pPr>
      <w:r>
        <w:rPr>
          <w:b/>
          <w:bCs/>
          <w:sz w:val="22"/>
          <w:lang w:val="es-ES"/>
        </w:rPr>
        <w:t>Número y estructura de los sindicatos en Israel</w:t>
      </w:r>
    </w:p>
    <w:p w:rsidR="00000000" w:rsidRDefault="00000000">
      <w:pPr>
        <w:keepNext/>
        <w:rPr>
          <w:sz w:val="22"/>
          <w:lang w:val="es-ES"/>
        </w:rPr>
      </w:pPr>
    </w:p>
    <w:p w:rsidR="00000000" w:rsidRDefault="00000000">
      <w:pPr>
        <w:keepNext/>
        <w:rPr>
          <w:sz w:val="22"/>
          <w:lang w:val="es-ES"/>
        </w:rPr>
      </w:pPr>
      <w:r>
        <w:rPr>
          <w:sz w:val="22"/>
          <w:lang w:val="es-ES"/>
        </w:rPr>
        <w:t>197.</w:t>
      </w:r>
      <w:r>
        <w:rPr>
          <w:sz w:val="22"/>
          <w:lang w:val="es-ES"/>
        </w:rPr>
        <w:tab/>
        <w:t>No ha habido cambios importantes en la estructura de los movimientos laborales en Israel desde la presentación del informe inicial de Israel. La Histadrut sigue siendo la organización de trabajadores más importante y más representativa y sigue absteniéndose de revelar el número exacto de sus miembros.</w:t>
      </w:r>
    </w:p>
    <w:p w:rsidR="00000000" w:rsidRDefault="00000000">
      <w:pPr>
        <w:rPr>
          <w:sz w:val="22"/>
          <w:lang w:val="es-ES"/>
        </w:rPr>
      </w:pPr>
    </w:p>
    <w:p w:rsidR="00000000" w:rsidRDefault="00000000">
      <w:pPr>
        <w:rPr>
          <w:b/>
          <w:bCs/>
          <w:sz w:val="22"/>
          <w:lang w:val="es-ES"/>
        </w:rPr>
      </w:pPr>
      <w:r>
        <w:rPr>
          <w:b/>
          <w:bCs/>
          <w:sz w:val="22"/>
          <w:lang w:val="es-ES"/>
        </w:rPr>
        <w:t>Libertad individual a unirse a un sindicato</w:t>
      </w:r>
    </w:p>
    <w:p w:rsidR="00000000" w:rsidRDefault="00000000">
      <w:pPr>
        <w:rPr>
          <w:sz w:val="22"/>
          <w:lang w:val="es-ES"/>
        </w:rPr>
      </w:pPr>
    </w:p>
    <w:p w:rsidR="00000000" w:rsidRDefault="00000000">
      <w:pPr>
        <w:rPr>
          <w:sz w:val="22"/>
          <w:lang w:val="es-ES"/>
        </w:rPr>
      </w:pPr>
      <w:r>
        <w:rPr>
          <w:sz w:val="22"/>
          <w:lang w:val="es-ES"/>
        </w:rPr>
        <w:t>198.</w:t>
      </w:r>
      <w:r>
        <w:rPr>
          <w:sz w:val="22"/>
          <w:lang w:val="es-ES"/>
        </w:rPr>
        <w:tab/>
        <w:t>No ha habido cambios importantes en esta cuestión desde la presentación del informe inicial de Israel, excepto con respecto al caso Tadiran examinado antes, en que se reiteró el derecho individual de un trabajador a elegir su sindicato.</w:t>
      </w:r>
    </w:p>
    <w:p w:rsidR="00000000" w:rsidRDefault="00000000">
      <w:pPr>
        <w:rPr>
          <w:sz w:val="22"/>
          <w:lang w:val="es-ES"/>
        </w:rPr>
      </w:pPr>
    </w:p>
    <w:p w:rsidR="00000000" w:rsidRDefault="00000000">
      <w:pPr>
        <w:rPr>
          <w:b/>
          <w:bCs/>
          <w:sz w:val="22"/>
          <w:lang w:val="es-ES"/>
        </w:rPr>
      </w:pPr>
      <w:r>
        <w:rPr>
          <w:b/>
          <w:bCs/>
          <w:sz w:val="22"/>
          <w:lang w:val="es-ES"/>
        </w:rPr>
        <w:t>Libertad de funcionamiento de los sindicatos</w:t>
      </w:r>
    </w:p>
    <w:p w:rsidR="00000000" w:rsidRDefault="00000000">
      <w:pPr>
        <w:rPr>
          <w:sz w:val="22"/>
          <w:lang w:val="es-ES"/>
        </w:rPr>
      </w:pPr>
    </w:p>
    <w:p w:rsidR="00000000" w:rsidRDefault="00000000">
      <w:pPr>
        <w:rPr>
          <w:sz w:val="22"/>
          <w:lang w:val="es-ES"/>
        </w:rPr>
      </w:pPr>
      <w:r>
        <w:rPr>
          <w:sz w:val="22"/>
          <w:lang w:val="es-ES"/>
        </w:rPr>
        <w:t>199.</w:t>
      </w:r>
      <w:r>
        <w:rPr>
          <w:sz w:val="22"/>
          <w:lang w:val="es-ES"/>
        </w:rPr>
        <w:tab/>
        <w:t xml:space="preserve">Desde la presentación del informe inicial de Israel, los tribunales laborales establecieron nuevas calificaciones del derecho ya reconocido de funcionamiento de los sindicatos. En el caso </w:t>
      </w:r>
      <w:r>
        <w:rPr>
          <w:i/>
          <w:iCs/>
          <w:sz w:val="22"/>
          <w:lang w:val="es-ES"/>
        </w:rPr>
        <w:t xml:space="preserve">Haifa Chemicals, Inc. </w:t>
      </w:r>
      <w:r>
        <w:rPr>
          <w:sz w:val="22"/>
          <w:lang w:val="es-ES"/>
        </w:rPr>
        <w:t xml:space="preserve">contra </w:t>
      </w:r>
      <w:r>
        <w:rPr>
          <w:i/>
          <w:iCs/>
          <w:sz w:val="22"/>
          <w:lang w:val="es-ES"/>
        </w:rPr>
        <w:t xml:space="preserve">David Raviv y la Histadrut </w:t>
      </w:r>
      <w:r>
        <w:rPr>
          <w:sz w:val="22"/>
          <w:lang w:val="es-ES"/>
        </w:rPr>
        <w:t>(57/4-10 Tribunal Laboral Regional de Haifa, 5 de enero de 1997 y 57/4-43 Tribunal Laboral Nacional, 19 de enero de 1997), el empleador pidió que se emitiera una orden judicial contra las medidas tomadas por la organización de trabajadores en el lugar de trabajo durante una huelga. La huelga se desencadenó tras el anuncio del empleador de su intención de no renovar ningún acuerdo colectivo en la planta. Las acciones de los trabajadores durante la huelga incluyeron el bloqueo de las puertas de la planta y medidas para impedir el movimiento de camiones y empleados, así como actos de sabotaje dentro de la planta. El empleador exigió que se protegieran sus derechos de propiedad mediante una orden judicial. El Tribunal Laboral Regional emitió una orden detallada, que dejaba lugar a las actividades organizacionales, en particular permitiendo la presencia de 50 trabajadores dentro de la planta y la realización de manifestaciones (pero no bloqueos) en la planta solamente cerca de las puertas. La orden se interpretó en el sentido de permitir todas las actividades de mantenimiento dentro de la planta, así como la libertad de movimiento y de acción de los miembros de la administración. La decisión se enmarcó en el contexto del equilibrio de derechos en conflicto. El Tribunal estaba dispuesto a reconocer que el derecho a la huelga y a la libertad de expresión y el derecho de protesta de los trabajadores podían justificar alguna medida de desconocimiento de los derechos de propiedad básicos del empleador, pero no negarlos totalmente.</w:t>
      </w:r>
    </w:p>
    <w:p w:rsidR="00000000" w:rsidRDefault="00000000">
      <w:pPr>
        <w:rPr>
          <w:sz w:val="22"/>
          <w:lang w:val="es-ES"/>
        </w:rPr>
      </w:pPr>
    </w:p>
    <w:p w:rsidR="00000000" w:rsidRDefault="00000000">
      <w:pPr>
        <w:rPr>
          <w:sz w:val="22"/>
          <w:lang w:val="es-ES"/>
        </w:rPr>
      </w:pPr>
      <w:r>
        <w:rPr>
          <w:sz w:val="22"/>
          <w:lang w:val="es-ES"/>
        </w:rPr>
        <w:t>200.</w:t>
      </w:r>
      <w:r>
        <w:rPr>
          <w:sz w:val="22"/>
          <w:lang w:val="es-ES"/>
        </w:rPr>
        <w:tab/>
        <w:t>Se presentó una apelación y el Tribunal Laboral Nacional desestimó parcialmente la decisión. Se modificaron los detalles de la orden y se dejó más posibilidades de funcionamiento al empleador durante la huelga. Por ejemplo, el Tribunal permitió las manifestaciones cerca de las puertas, pero solamente fuera de la planta, y permitió la presencia de los trabajadores en la planta, pero solamente en el caso de los miembros de la organización. Además, el Tribunal Laboral Nacional consideró también que el caso entrañaba un equilibrio de derechos en su conflicto. Estaba también dispuesto a no decidir el caso estrictamente sobre la base de un análisis de los derechos de propiedad del empleador, que sin duda resultaban menoscabados por los actos de los trabajadores.</w:t>
      </w:r>
    </w:p>
    <w:p w:rsidR="00000000" w:rsidRDefault="00000000">
      <w:pPr>
        <w:rPr>
          <w:sz w:val="22"/>
          <w:lang w:val="es-ES"/>
        </w:rPr>
      </w:pPr>
    </w:p>
    <w:p w:rsidR="00000000" w:rsidRDefault="00000000">
      <w:pPr>
        <w:jc w:val="center"/>
        <w:rPr>
          <w:b/>
          <w:bCs/>
          <w:sz w:val="22"/>
          <w:lang w:val="es-ES"/>
        </w:rPr>
      </w:pPr>
      <w:r>
        <w:rPr>
          <w:b/>
          <w:bCs/>
          <w:sz w:val="22"/>
          <w:lang w:val="es-ES"/>
        </w:rPr>
        <w:t>3.  El derecho de huelga</w:t>
      </w:r>
    </w:p>
    <w:p w:rsidR="00000000" w:rsidRDefault="00000000">
      <w:pPr>
        <w:rPr>
          <w:sz w:val="22"/>
          <w:lang w:val="es-ES"/>
        </w:rPr>
      </w:pPr>
    </w:p>
    <w:p w:rsidR="00000000" w:rsidRDefault="00000000">
      <w:pPr>
        <w:rPr>
          <w:b/>
          <w:bCs/>
          <w:sz w:val="22"/>
          <w:lang w:val="es-ES"/>
        </w:rPr>
      </w:pPr>
      <w:r>
        <w:rPr>
          <w:b/>
          <w:bCs/>
          <w:i/>
          <w:iCs/>
          <w:sz w:val="22"/>
          <w:lang w:val="es-ES"/>
        </w:rPr>
        <w:t>a</w:t>
      </w:r>
      <w:r>
        <w:rPr>
          <w:b/>
          <w:bCs/>
          <w:sz w:val="22"/>
          <w:lang w:val="es-ES"/>
        </w:rPr>
        <w:t>)  Situación y contenido del derecho de huelga</w:t>
      </w:r>
    </w:p>
    <w:p w:rsidR="00000000" w:rsidRDefault="00000000">
      <w:pPr>
        <w:rPr>
          <w:sz w:val="22"/>
          <w:lang w:val="es-ES"/>
        </w:rPr>
      </w:pPr>
    </w:p>
    <w:p w:rsidR="00000000" w:rsidRDefault="00000000">
      <w:pPr>
        <w:rPr>
          <w:sz w:val="22"/>
          <w:lang w:val="es-ES"/>
        </w:rPr>
      </w:pPr>
      <w:r>
        <w:rPr>
          <w:sz w:val="22"/>
          <w:lang w:val="es-ES"/>
        </w:rPr>
        <w:t>201.</w:t>
      </w:r>
      <w:r>
        <w:rPr>
          <w:sz w:val="22"/>
          <w:lang w:val="es-ES"/>
        </w:rPr>
        <w:tab/>
        <w:t xml:space="preserve">Desde la presentación del informe inicial de Israel, se emitió una decisión importante en el caso </w:t>
      </w:r>
      <w:r>
        <w:rPr>
          <w:i/>
          <w:iCs/>
          <w:sz w:val="22"/>
          <w:lang w:val="es-ES"/>
        </w:rPr>
        <w:t>Mekorot Inc.</w:t>
      </w:r>
      <w:r>
        <w:rPr>
          <w:sz w:val="22"/>
          <w:lang w:val="es-ES"/>
        </w:rPr>
        <w:t xml:space="preserve"> contra </w:t>
      </w:r>
      <w:r>
        <w:rPr>
          <w:i/>
          <w:iCs/>
          <w:sz w:val="22"/>
          <w:lang w:val="es-ES"/>
        </w:rPr>
        <w:t xml:space="preserve">la Histadrut </w:t>
      </w:r>
      <w:r>
        <w:rPr>
          <w:sz w:val="22"/>
          <w:lang w:val="es-ES"/>
        </w:rPr>
        <w:t>(99/19 Tribunal Laboral Nacional, agosto de 1999). Mekorot Inc. es una entidad gubernamental responsable del abastecimiento de agua a la mayoría de los israelíes. El empleador público cuestionó en este caso el derecho de sus trabajadores a la huelga en razón de que esa huelga perjudicaría su capacidad de prestar servicios vitales. El Tribunal concedió sólo una orden limitada contra los huelguistas. Sostuvo que el derecho a la huelga es un derecho relativo, que debe equilibrarse con derechos en conflicto. En consecuencia, se interpretó la orden en el sentido de que permitía la realización de la huelga pero no al precio de dejar al público sin agua. El Tribunal permitió que los trabajadores trabajaran solamente durante el horario limitado normalmente aplicable al día sábado de descanso y a los días feriados. Instó también a las partes a que volvieran a las negociaciones y les ordenó que se presentaran ante el Tribunal dentro de los cuatro días.</w:t>
      </w:r>
    </w:p>
    <w:p w:rsidR="00000000" w:rsidRDefault="00000000">
      <w:pPr>
        <w:rPr>
          <w:sz w:val="22"/>
          <w:lang w:val="es-ES"/>
        </w:rPr>
      </w:pPr>
    </w:p>
    <w:p w:rsidR="00000000" w:rsidRDefault="00000000">
      <w:pPr>
        <w:rPr>
          <w:i/>
          <w:iCs/>
          <w:sz w:val="22"/>
          <w:lang w:val="es-ES"/>
        </w:rPr>
      </w:pPr>
      <w:r>
        <w:rPr>
          <w:i/>
          <w:iCs/>
          <w:sz w:val="22"/>
          <w:lang w:val="es-ES"/>
        </w:rPr>
        <w:t>Restricciones al derecho de huelga</w:t>
      </w:r>
    </w:p>
    <w:p w:rsidR="00000000" w:rsidRDefault="00000000">
      <w:pPr>
        <w:rPr>
          <w:sz w:val="22"/>
          <w:lang w:val="es-ES"/>
        </w:rPr>
      </w:pPr>
    </w:p>
    <w:p w:rsidR="00000000" w:rsidRDefault="00000000">
      <w:pPr>
        <w:rPr>
          <w:sz w:val="22"/>
          <w:lang w:val="es-ES"/>
        </w:rPr>
      </w:pPr>
      <w:r>
        <w:rPr>
          <w:sz w:val="22"/>
          <w:lang w:val="es-ES"/>
        </w:rPr>
        <w:t>202.</w:t>
      </w:r>
      <w:r>
        <w:rPr>
          <w:sz w:val="22"/>
          <w:lang w:val="es-ES"/>
        </w:rPr>
        <w:tab/>
        <w:t>Desde la presentación del informe inicial de Israel se emitió una decisión judicial importante que calificaba las consecuencias de una huelga clasificada como “no protegida”. Como se explicó en el informe inicial, una huelga no protegida da normalmente como resultado una orden judicial para que los trabajadores vuelvan al trabajo. Sin embargo, no ocurrió así en el caso Organización de Trabajadores de Tel Aviv – Jaffa contra la Municipalidad de Tel Aviv-Jaffa (97/41-92 Tribunal Laboral Nacional, febrero de 1998). Aunque la huelga en este caso se realizó sin respetar el período de enfriamiento normalmente exigido, el Tribunal la protegió. En medio de las negociaciones colectivas, la municipalidad había tratado de circunvenir el sindicato mediante la contratación de una empresa privada para prestar los servicios prestados normalmente por los empleados de la municipalidad. El Tribunal consideró este tipo de privatización un acto unilateral del empleador, que amenazaba especialmente a los trabajadores individuales y a la organización laboral en el lugar de trabajo. El Tribunal utilizó en consecuencia su discreción de no conceder la orden solicitada por el empleador. Cabe mencionar que uno de los jueces emitió una opinión disidente en que no se refutaba la facultad del Tribunal de utilizar su discreción pero se sostenía que las circunstancias del caso no justificaban esa medida excepcional.</w:t>
      </w:r>
    </w:p>
    <w:p w:rsidR="00000000" w:rsidRDefault="00000000">
      <w:pPr>
        <w:rPr>
          <w:sz w:val="22"/>
          <w:lang w:val="es-ES"/>
        </w:rPr>
      </w:pPr>
    </w:p>
    <w:p w:rsidR="00000000" w:rsidRDefault="00000000">
      <w:pPr>
        <w:rPr>
          <w:b/>
          <w:bCs/>
          <w:sz w:val="22"/>
          <w:lang w:val="es-ES"/>
        </w:rPr>
      </w:pPr>
      <w:r>
        <w:rPr>
          <w:b/>
          <w:bCs/>
          <w:i/>
          <w:iCs/>
          <w:sz w:val="22"/>
          <w:lang w:val="es-ES"/>
        </w:rPr>
        <w:t>b</w:t>
      </w:r>
      <w:r>
        <w:rPr>
          <w:b/>
          <w:bCs/>
          <w:sz w:val="22"/>
          <w:lang w:val="es-ES"/>
        </w:rPr>
        <w:t>)  Estadísticas de huelgas en Israel</w:t>
      </w:r>
    </w:p>
    <w:p w:rsidR="00000000" w:rsidRDefault="00000000">
      <w:pPr>
        <w:rPr>
          <w:sz w:val="22"/>
          <w:lang w:val="es-ES"/>
        </w:rPr>
      </w:pPr>
    </w:p>
    <w:p w:rsidR="00000000" w:rsidRDefault="00000000">
      <w:pPr>
        <w:rPr>
          <w:sz w:val="22"/>
          <w:lang w:val="es-ES"/>
        </w:rPr>
      </w:pPr>
      <w:r>
        <w:rPr>
          <w:sz w:val="22"/>
          <w:lang w:val="es-ES"/>
        </w:rPr>
        <w:t>203.</w:t>
      </w:r>
      <w:r>
        <w:rPr>
          <w:sz w:val="22"/>
          <w:lang w:val="es-ES"/>
        </w:rPr>
        <w:tab/>
        <w:t>Las cifras presentadas en el informe inicial pueden ahora actualizarse como sigue:</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20</w:t>
      </w:r>
    </w:p>
    <w:p w:rsidR="00000000" w:rsidRDefault="00000000">
      <w:pPr>
        <w:spacing w:after="120"/>
        <w:jc w:val="center"/>
        <w:rPr>
          <w:b/>
          <w:bCs/>
          <w:sz w:val="20"/>
          <w:lang w:val="es-ES"/>
        </w:rPr>
      </w:pPr>
      <w:r>
        <w:rPr>
          <w:b/>
          <w:bCs/>
          <w:sz w:val="20"/>
          <w:lang w:val="es-ES"/>
        </w:rPr>
        <w:t>Huelgas en Israel</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
        <w:gridCol w:w="877"/>
        <w:gridCol w:w="5"/>
        <w:gridCol w:w="1390"/>
        <w:gridCol w:w="5"/>
        <w:gridCol w:w="2512"/>
        <w:gridCol w:w="5"/>
        <w:gridCol w:w="2613"/>
        <w:gridCol w:w="5"/>
        <w:gridCol w:w="1763"/>
        <w:gridCol w:w="5"/>
      </w:tblGrid>
      <w:tr w:rsidR="00000000">
        <w:tblPrEx>
          <w:tblCellMar>
            <w:top w:w="0" w:type="dxa"/>
            <w:bottom w:w="0" w:type="dxa"/>
          </w:tblCellMar>
        </w:tblPrEx>
        <w:trPr>
          <w:gridAfter w:val="1"/>
          <w:jc w:val="center"/>
        </w:trPr>
        <w:tc>
          <w:tcPr>
            <w:tcW w:w="882" w:type="dxa"/>
            <w:gridSpan w:val="2"/>
            <w:tcBorders>
              <w:bottom w:val="single" w:sz="4" w:space="0" w:color="auto"/>
            </w:tcBorders>
            <w:vAlign w:val="center"/>
          </w:tcPr>
          <w:p w:rsidR="00000000" w:rsidRDefault="00000000">
            <w:pPr>
              <w:spacing w:before="40" w:after="40"/>
              <w:jc w:val="center"/>
              <w:rPr>
                <w:i/>
                <w:iCs/>
                <w:sz w:val="18"/>
                <w:lang w:val="es-ES"/>
              </w:rPr>
            </w:pPr>
            <w:r>
              <w:rPr>
                <w:i/>
                <w:iCs/>
                <w:sz w:val="18"/>
                <w:lang w:val="es-ES"/>
              </w:rPr>
              <w:t>Año</w:t>
            </w:r>
          </w:p>
        </w:tc>
        <w:tc>
          <w:tcPr>
            <w:tcW w:w="1395" w:type="dxa"/>
            <w:gridSpan w:val="2"/>
            <w:tcBorders>
              <w:bottom w:val="single" w:sz="4" w:space="0" w:color="auto"/>
            </w:tcBorders>
            <w:vAlign w:val="center"/>
          </w:tcPr>
          <w:p w:rsidR="00000000" w:rsidRDefault="00000000">
            <w:pPr>
              <w:spacing w:before="40" w:after="40"/>
              <w:jc w:val="center"/>
              <w:rPr>
                <w:i/>
                <w:iCs/>
                <w:sz w:val="18"/>
                <w:lang w:val="es-ES"/>
              </w:rPr>
            </w:pPr>
            <w:r>
              <w:rPr>
                <w:i/>
                <w:iCs/>
                <w:sz w:val="18"/>
                <w:lang w:val="es-ES"/>
              </w:rPr>
              <w:t>Número de instancias de “trabajo a reglamento”</w:t>
            </w:r>
          </w:p>
        </w:tc>
        <w:tc>
          <w:tcPr>
            <w:tcW w:w="2517" w:type="dxa"/>
            <w:gridSpan w:val="2"/>
            <w:tcBorders>
              <w:bottom w:val="single" w:sz="4" w:space="0" w:color="auto"/>
            </w:tcBorders>
            <w:vAlign w:val="center"/>
          </w:tcPr>
          <w:p w:rsidR="00000000" w:rsidRDefault="00000000">
            <w:pPr>
              <w:spacing w:before="40" w:after="40"/>
              <w:jc w:val="center"/>
              <w:rPr>
                <w:i/>
                <w:iCs/>
                <w:sz w:val="18"/>
                <w:lang w:val="es-ES"/>
              </w:rPr>
            </w:pPr>
            <w:r>
              <w:rPr>
                <w:i/>
                <w:iCs/>
                <w:sz w:val="18"/>
                <w:lang w:val="es-ES"/>
              </w:rPr>
              <w:t>Número de huelgas y cierres patronales (excluidos los períodos de “trabajo a reglamento”)</w:t>
            </w:r>
          </w:p>
        </w:tc>
        <w:tc>
          <w:tcPr>
            <w:tcW w:w="2618" w:type="dxa"/>
            <w:gridSpan w:val="2"/>
            <w:tcBorders>
              <w:bottom w:val="single" w:sz="4" w:space="0" w:color="auto"/>
            </w:tcBorders>
            <w:vAlign w:val="center"/>
          </w:tcPr>
          <w:p w:rsidR="00000000" w:rsidRDefault="00000000">
            <w:pPr>
              <w:spacing w:before="40" w:after="40"/>
              <w:jc w:val="center"/>
              <w:rPr>
                <w:i/>
                <w:iCs/>
                <w:sz w:val="18"/>
                <w:lang w:val="es-ES"/>
              </w:rPr>
            </w:pPr>
            <w:r>
              <w:rPr>
                <w:i/>
                <w:iCs/>
                <w:sz w:val="18"/>
                <w:lang w:val="es-ES"/>
              </w:rPr>
              <w:t>Número de personas participantes en huelgas y cierres patronales</w:t>
            </w:r>
          </w:p>
        </w:tc>
        <w:tc>
          <w:tcPr>
            <w:tcW w:w="1768" w:type="dxa"/>
            <w:gridSpan w:val="2"/>
            <w:tcBorders>
              <w:bottom w:val="single" w:sz="4" w:space="0" w:color="auto"/>
            </w:tcBorders>
            <w:vAlign w:val="center"/>
          </w:tcPr>
          <w:p w:rsidR="00000000" w:rsidRDefault="00000000">
            <w:pPr>
              <w:spacing w:before="40" w:after="40"/>
              <w:jc w:val="center"/>
              <w:rPr>
                <w:i/>
                <w:iCs/>
                <w:sz w:val="18"/>
                <w:lang w:val="es-ES"/>
              </w:rPr>
            </w:pPr>
            <w:r>
              <w:rPr>
                <w:i/>
                <w:iCs/>
                <w:sz w:val="18"/>
                <w:lang w:val="es-ES"/>
              </w:rPr>
              <w:t>Número de días perdidos</w:t>
            </w:r>
          </w:p>
        </w:tc>
      </w:tr>
      <w:tr w:rsidR="00000000">
        <w:tblPrEx>
          <w:tblCellMar>
            <w:top w:w="0" w:type="dxa"/>
            <w:bottom w:w="0" w:type="dxa"/>
          </w:tblCellMar>
        </w:tblPrEx>
        <w:trPr>
          <w:gridAfter w:val="1"/>
          <w:jc w:val="center"/>
        </w:trPr>
        <w:tc>
          <w:tcPr>
            <w:tcW w:w="882" w:type="dxa"/>
            <w:gridSpan w:val="2"/>
            <w:tcBorders>
              <w:bottom w:val="nil"/>
            </w:tcBorders>
          </w:tcPr>
          <w:p w:rsidR="00000000" w:rsidRDefault="00000000">
            <w:pPr>
              <w:spacing w:before="40" w:after="40"/>
              <w:jc w:val="center"/>
              <w:rPr>
                <w:sz w:val="20"/>
                <w:lang w:val="es-ES"/>
              </w:rPr>
            </w:pPr>
            <w:r>
              <w:rPr>
                <w:sz w:val="20"/>
                <w:lang w:val="es-ES"/>
              </w:rPr>
              <w:t>1960</w:t>
            </w:r>
          </w:p>
        </w:tc>
        <w:tc>
          <w:tcPr>
            <w:tcW w:w="1395" w:type="dxa"/>
            <w:gridSpan w:val="2"/>
            <w:tcBorders>
              <w:bottom w:val="nil"/>
            </w:tcBorders>
          </w:tcPr>
          <w:p w:rsidR="00000000" w:rsidRDefault="00000000">
            <w:pPr>
              <w:spacing w:before="40" w:after="40"/>
              <w:jc w:val="center"/>
              <w:rPr>
                <w:sz w:val="20"/>
                <w:lang w:val="es-ES"/>
              </w:rPr>
            </w:pPr>
          </w:p>
        </w:tc>
        <w:tc>
          <w:tcPr>
            <w:tcW w:w="2517" w:type="dxa"/>
            <w:gridSpan w:val="2"/>
            <w:tcBorders>
              <w:bottom w:val="nil"/>
            </w:tcBorders>
          </w:tcPr>
          <w:p w:rsidR="00000000" w:rsidRDefault="00000000">
            <w:pPr>
              <w:spacing w:before="40" w:after="40"/>
              <w:jc w:val="center"/>
              <w:rPr>
                <w:sz w:val="20"/>
                <w:lang w:val="es-ES"/>
              </w:rPr>
            </w:pPr>
            <w:r>
              <w:rPr>
                <w:sz w:val="20"/>
                <w:lang w:val="es-ES"/>
              </w:rPr>
              <w:t>135</w:t>
            </w:r>
          </w:p>
        </w:tc>
        <w:tc>
          <w:tcPr>
            <w:tcW w:w="2618" w:type="dxa"/>
            <w:gridSpan w:val="2"/>
            <w:tcBorders>
              <w:bottom w:val="nil"/>
            </w:tcBorders>
          </w:tcPr>
          <w:p w:rsidR="00000000" w:rsidRDefault="00000000">
            <w:pPr>
              <w:spacing w:before="40" w:after="40"/>
              <w:jc w:val="center"/>
              <w:rPr>
                <w:sz w:val="20"/>
                <w:lang w:val="es-ES"/>
              </w:rPr>
            </w:pPr>
            <w:r>
              <w:rPr>
                <w:sz w:val="20"/>
                <w:lang w:val="es-ES"/>
              </w:rPr>
              <w:t xml:space="preserve"> 14 420</w:t>
            </w:r>
          </w:p>
        </w:tc>
        <w:tc>
          <w:tcPr>
            <w:tcW w:w="1768" w:type="dxa"/>
            <w:gridSpan w:val="2"/>
            <w:tcBorders>
              <w:bottom w:val="nil"/>
            </w:tcBorders>
          </w:tcPr>
          <w:p w:rsidR="00000000" w:rsidRDefault="00000000">
            <w:pPr>
              <w:spacing w:before="40" w:after="40"/>
              <w:jc w:val="center"/>
              <w:rPr>
                <w:sz w:val="20"/>
                <w:lang w:val="es-ES"/>
              </w:rPr>
            </w:pPr>
            <w:r>
              <w:rPr>
                <w:sz w:val="20"/>
                <w:lang w:val="es-ES"/>
              </w:rPr>
              <w:t xml:space="preserve"> 49 368</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1965</w:t>
            </w:r>
          </w:p>
        </w:tc>
        <w:tc>
          <w:tcPr>
            <w:tcW w:w="1395" w:type="dxa"/>
            <w:gridSpan w:val="2"/>
            <w:tcBorders>
              <w:top w:val="nil"/>
              <w:bottom w:val="nil"/>
            </w:tcBorders>
          </w:tcPr>
          <w:p w:rsidR="00000000" w:rsidRDefault="00000000">
            <w:pPr>
              <w:spacing w:before="40" w:after="40"/>
              <w:jc w:val="center"/>
              <w:rPr>
                <w:sz w:val="20"/>
                <w:lang w:val="es-ES"/>
              </w:rPr>
            </w:pP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288</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 xml:space="preserve"> 90 210</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207 561</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1970</w:t>
            </w:r>
          </w:p>
        </w:tc>
        <w:tc>
          <w:tcPr>
            <w:tcW w:w="1395" w:type="dxa"/>
            <w:gridSpan w:val="2"/>
            <w:tcBorders>
              <w:top w:val="nil"/>
              <w:bottom w:val="nil"/>
            </w:tcBorders>
          </w:tcPr>
          <w:p w:rsidR="00000000" w:rsidRDefault="00000000">
            <w:pPr>
              <w:spacing w:before="40" w:after="40"/>
              <w:jc w:val="center"/>
              <w:rPr>
                <w:sz w:val="20"/>
                <w:lang w:val="es-ES"/>
              </w:rPr>
            </w:pP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163</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114 941</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390 260</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1971</w:t>
            </w:r>
          </w:p>
        </w:tc>
        <w:tc>
          <w:tcPr>
            <w:tcW w:w="1395" w:type="dxa"/>
            <w:gridSpan w:val="2"/>
            <w:tcBorders>
              <w:top w:val="nil"/>
              <w:bottom w:val="nil"/>
            </w:tcBorders>
          </w:tcPr>
          <w:p w:rsidR="00000000" w:rsidRDefault="00000000">
            <w:pPr>
              <w:spacing w:before="40" w:after="40"/>
              <w:jc w:val="center"/>
              <w:rPr>
                <w:sz w:val="20"/>
                <w:lang w:val="es-ES"/>
              </w:rPr>
            </w:pP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169</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 xml:space="preserve"> 88 265</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178 621</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1972</w:t>
            </w:r>
          </w:p>
        </w:tc>
        <w:tc>
          <w:tcPr>
            <w:tcW w:w="1395" w:type="dxa"/>
            <w:gridSpan w:val="2"/>
            <w:tcBorders>
              <w:top w:val="nil"/>
              <w:bottom w:val="nil"/>
            </w:tcBorders>
          </w:tcPr>
          <w:p w:rsidR="00000000" w:rsidRDefault="00000000">
            <w:pPr>
              <w:spacing w:before="40" w:after="40"/>
              <w:jc w:val="center"/>
              <w:rPr>
                <w:sz w:val="20"/>
                <w:lang w:val="es-ES"/>
              </w:rPr>
            </w:pP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168</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 xml:space="preserve"> 87 309</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236 058</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1973</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54</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96</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122 348</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375 023</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1974</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49</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71</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 xml:space="preserve"> 27 141</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51 333</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1975</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62</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117</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114 091</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164 509</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1976</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76</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123</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114 970</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308 214</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1977</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57</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126</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194 297</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416 256</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1978</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55</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85</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224 354</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1 071 961</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1979</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97</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117</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250 420</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539 162</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1980</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54</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84</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 xml:space="preserve"> 91 451</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216 516</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1981</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59</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90</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315 346</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782 305</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1982</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79</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112</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838 700</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1 814 945</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1983</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47</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93</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188 305</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977 698</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1984</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74</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149</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528 638</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995 494</w:t>
            </w:r>
          </w:p>
        </w:tc>
      </w:tr>
      <w:tr w:rsidR="00000000">
        <w:tblPrEx>
          <w:tblCellMar>
            <w:top w:w="0" w:type="dxa"/>
            <w:bottom w:w="0" w:type="dxa"/>
          </w:tblCellMar>
        </w:tblPrEx>
        <w:trPr>
          <w:gridAfter w:val="1"/>
          <w:cantSplit/>
          <w:jc w:val="center"/>
        </w:trPr>
        <w:tc>
          <w:tcPr>
            <w:tcW w:w="9180" w:type="dxa"/>
            <w:gridSpan w:val="10"/>
            <w:tcBorders>
              <w:top w:val="nil"/>
              <w:left w:val="nil"/>
              <w:bottom w:val="nil"/>
              <w:right w:val="nil"/>
            </w:tcBorders>
          </w:tcPr>
          <w:p w:rsidR="00000000" w:rsidRDefault="00000000">
            <w:pPr>
              <w:keepNext/>
              <w:spacing w:after="120"/>
              <w:jc w:val="center"/>
              <w:rPr>
                <w:lang w:val="es-ES"/>
              </w:rPr>
            </w:pPr>
            <w:r>
              <w:rPr>
                <w:sz w:val="20"/>
                <w:lang w:val="es-ES"/>
              </w:rPr>
              <w:t xml:space="preserve">CUADRO 20 </w:t>
            </w:r>
            <w:r>
              <w:rPr>
                <w:i/>
                <w:iCs/>
                <w:sz w:val="20"/>
                <w:lang w:val="es-ES"/>
              </w:rPr>
              <w:t>(continuación)</w:t>
            </w:r>
          </w:p>
        </w:tc>
      </w:tr>
      <w:tr w:rsidR="00000000">
        <w:tblPrEx>
          <w:tblBorders>
            <w:insideH w:val="none" w:sz="0" w:space="0" w:color="auto"/>
            <w:insideV w:val="none" w:sz="0" w:space="0" w:color="auto"/>
          </w:tblBorders>
          <w:tblCellMar>
            <w:top w:w="0" w:type="dxa"/>
            <w:bottom w:w="0" w:type="dxa"/>
          </w:tblCellMar>
        </w:tblPrEx>
        <w:trPr>
          <w:gridBefore w:val="1"/>
          <w:jc w:val="center"/>
        </w:trPr>
        <w:tc>
          <w:tcPr>
            <w:tcW w:w="88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es-ES"/>
              </w:rPr>
            </w:pPr>
            <w:r>
              <w:rPr>
                <w:i/>
                <w:iCs/>
                <w:sz w:val="18"/>
                <w:lang w:val="es-ES"/>
              </w:rPr>
              <w:t>Año</w:t>
            </w:r>
          </w:p>
        </w:tc>
        <w:tc>
          <w:tcPr>
            <w:tcW w:w="139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es-ES"/>
              </w:rPr>
            </w:pPr>
            <w:r>
              <w:rPr>
                <w:i/>
                <w:iCs/>
                <w:sz w:val="18"/>
                <w:lang w:val="es-ES"/>
              </w:rPr>
              <w:t>Número de instancias de “trabajo a reglamento”</w:t>
            </w:r>
          </w:p>
        </w:tc>
        <w:tc>
          <w:tcPr>
            <w:tcW w:w="251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es-ES"/>
              </w:rPr>
            </w:pPr>
            <w:r>
              <w:rPr>
                <w:i/>
                <w:iCs/>
                <w:sz w:val="18"/>
                <w:lang w:val="es-ES"/>
              </w:rPr>
              <w:t>Número de huelgas y cierres patronales (excluidos los períodos de “trabajo a reglamento”)</w:t>
            </w:r>
          </w:p>
        </w:tc>
        <w:tc>
          <w:tcPr>
            <w:tcW w:w="261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es-ES"/>
              </w:rPr>
            </w:pPr>
            <w:r>
              <w:rPr>
                <w:i/>
                <w:iCs/>
                <w:sz w:val="18"/>
                <w:lang w:val="es-ES"/>
              </w:rPr>
              <w:t>Número de personas participantes en huelgas y cierres patronales</w:t>
            </w:r>
          </w:p>
        </w:tc>
        <w:tc>
          <w:tcPr>
            <w:tcW w:w="176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es-ES"/>
              </w:rPr>
            </w:pPr>
            <w:r>
              <w:rPr>
                <w:i/>
                <w:iCs/>
                <w:sz w:val="18"/>
                <w:lang w:val="es-ES"/>
              </w:rPr>
              <w:t>Número de días perdidos</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1985</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64</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131</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473 956</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540 232</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1986</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92</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142</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215 227</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406 292</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1987</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89</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174</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814 501</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995 546</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1988</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93</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156</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327 193</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516 071</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1989</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58</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120</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209 841</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234 073</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1990</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75</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117</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571 172</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1 071 279</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1991</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52</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77</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 xml:space="preserve"> 38 776</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97 923</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1992</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64</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114</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211 833</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386 658</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1993</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40</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73</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462 208</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1 636 866</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1994</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38</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75</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106 047</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792 533</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1995</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51</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71</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 xml:space="preserve"> 75 792</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257 796</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1996</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28</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75</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124 215</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 xml:space="preserve"> 190 146</w:t>
            </w: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1997*</w:t>
            </w:r>
          </w:p>
        </w:tc>
        <w:tc>
          <w:tcPr>
            <w:tcW w:w="1395" w:type="dxa"/>
            <w:gridSpan w:val="2"/>
            <w:tcBorders>
              <w:top w:val="nil"/>
              <w:bottom w:val="nil"/>
            </w:tcBorders>
          </w:tcPr>
          <w:p w:rsidR="00000000" w:rsidRDefault="00000000">
            <w:pPr>
              <w:spacing w:before="40" w:after="40"/>
              <w:jc w:val="center"/>
              <w:rPr>
                <w:sz w:val="20"/>
                <w:lang w:val="es-ES"/>
              </w:rPr>
            </w:pPr>
          </w:p>
        </w:tc>
        <w:tc>
          <w:tcPr>
            <w:tcW w:w="2517" w:type="dxa"/>
            <w:gridSpan w:val="2"/>
            <w:tcBorders>
              <w:top w:val="nil"/>
              <w:bottom w:val="nil"/>
            </w:tcBorders>
          </w:tcPr>
          <w:p w:rsidR="00000000" w:rsidRDefault="00000000">
            <w:pPr>
              <w:spacing w:before="40" w:after="40"/>
              <w:jc w:val="center"/>
              <w:rPr>
                <w:sz w:val="20"/>
                <w:lang w:val="es-ES"/>
              </w:rPr>
            </w:pPr>
          </w:p>
        </w:tc>
        <w:tc>
          <w:tcPr>
            <w:tcW w:w="2618" w:type="dxa"/>
            <w:gridSpan w:val="2"/>
            <w:tcBorders>
              <w:top w:val="nil"/>
              <w:bottom w:val="nil"/>
            </w:tcBorders>
          </w:tcPr>
          <w:p w:rsidR="00000000" w:rsidRDefault="00000000">
            <w:pPr>
              <w:spacing w:before="40" w:after="40"/>
              <w:jc w:val="center"/>
              <w:rPr>
                <w:sz w:val="20"/>
                <w:lang w:val="es-ES"/>
              </w:rPr>
            </w:pPr>
          </w:p>
        </w:tc>
        <w:tc>
          <w:tcPr>
            <w:tcW w:w="1768" w:type="dxa"/>
            <w:gridSpan w:val="2"/>
            <w:tcBorders>
              <w:top w:val="nil"/>
              <w:bottom w:val="nil"/>
            </w:tcBorders>
          </w:tcPr>
          <w:p w:rsidR="00000000" w:rsidRDefault="00000000">
            <w:pPr>
              <w:spacing w:before="40" w:after="40"/>
              <w:jc w:val="center"/>
              <w:rPr>
                <w:sz w:val="20"/>
                <w:lang w:val="es-ES"/>
              </w:rPr>
            </w:pPr>
          </w:p>
        </w:tc>
      </w:tr>
      <w:tr w:rsidR="00000000">
        <w:tblPrEx>
          <w:tblCellMar>
            <w:top w:w="0" w:type="dxa"/>
            <w:bottom w:w="0" w:type="dxa"/>
          </w:tblCellMar>
        </w:tblPrEx>
        <w:trPr>
          <w:gridAfter w:val="1"/>
          <w:jc w:val="center"/>
        </w:trPr>
        <w:tc>
          <w:tcPr>
            <w:tcW w:w="882" w:type="dxa"/>
            <w:gridSpan w:val="2"/>
            <w:tcBorders>
              <w:top w:val="nil"/>
              <w:bottom w:val="nil"/>
            </w:tcBorders>
          </w:tcPr>
          <w:p w:rsidR="00000000" w:rsidRDefault="00000000">
            <w:pPr>
              <w:spacing w:before="40" w:after="40"/>
              <w:jc w:val="center"/>
              <w:rPr>
                <w:sz w:val="20"/>
                <w:lang w:val="es-ES"/>
              </w:rPr>
            </w:pPr>
            <w:r>
              <w:rPr>
                <w:sz w:val="20"/>
                <w:lang w:val="es-ES"/>
              </w:rPr>
              <w:t>1998</w:t>
            </w:r>
          </w:p>
        </w:tc>
        <w:tc>
          <w:tcPr>
            <w:tcW w:w="1395" w:type="dxa"/>
            <w:gridSpan w:val="2"/>
            <w:tcBorders>
              <w:top w:val="nil"/>
              <w:bottom w:val="nil"/>
            </w:tcBorders>
          </w:tcPr>
          <w:p w:rsidR="00000000" w:rsidRDefault="00000000">
            <w:pPr>
              <w:spacing w:before="40" w:after="40"/>
              <w:jc w:val="center"/>
              <w:rPr>
                <w:sz w:val="20"/>
                <w:lang w:val="es-ES"/>
              </w:rPr>
            </w:pPr>
            <w:r>
              <w:rPr>
                <w:sz w:val="20"/>
                <w:lang w:val="es-ES"/>
              </w:rPr>
              <w:t>10</w:t>
            </w:r>
          </w:p>
        </w:tc>
        <w:tc>
          <w:tcPr>
            <w:tcW w:w="2517" w:type="dxa"/>
            <w:gridSpan w:val="2"/>
            <w:tcBorders>
              <w:top w:val="nil"/>
              <w:bottom w:val="nil"/>
            </w:tcBorders>
          </w:tcPr>
          <w:p w:rsidR="00000000" w:rsidRDefault="00000000">
            <w:pPr>
              <w:spacing w:before="40" w:after="40"/>
              <w:jc w:val="center"/>
              <w:rPr>
                <w:sz w:val="20"/>
                <w:lang w:val="es-ES"/>
              </w:rPr>
            </w:pPr>
            <w:r>
              <w:rPr>
                <w:sz w:val="20"/>
                <w:lang w:val="es-ES"/>
              </w:rPr>
              <w:t>53</w:t>
            </w:r>
          </w:p>
        </w:tc>
        <w:tc>
          <w:tcPr>
            <w:tcW w:w="2618" w:type="dxa"/>
            <w:gridSpan w:val="2"/>
            <w:tcBorders>
              <w:top w:val="nil"/>
              <w:bottom w:val="nil"/>
            </w:tcBorders>
          </w:tcPr>
          <w:p w:rsidR="00000000" w:rsidRDefault="00000000">
            <w:pPr>
              <w:spacing w:before="40" w:after="40"/>
              <w:jc w:val="center"/>
              <w:rPr>
                <w:sz w:val="20"/>
                <w:lang w:val="es-ES"/>
              </w:rPr>
            </w:pPr>
            <w:r>
              <w:rPr>
                <w:sz w:val="20"/>
                <w:lang w:val="es-ES"/>
              </w:rPr>
              <w:t>275 478</w:t>
            </w:r>
          </w:p>
        </w:tc>
        <w:tc>
          <w:tcPr>
            <w:tcW w:w="1768" w:type="dxa"/>
            <w:gridSpan w:val="2"/>
            <w:tcBorders>
              <w:top w:val="nil"/>
              <w:bottom w:val="nil"/>
            </w:tcBorders>
          </w:tcPr>
          <w:p w:rsidR="00000000" w:rsidRDefault="00000000">
            <w:pPr>
              <w:spacing w:before="40" w:after="40"/>
              <w:jc w:val="center"/>
              <w:rPr>
                <w:sz w:val="20"/>
                <w:lang w:val="es-ES"/>
              </w:rPr>
            </w:pPr>
            <w:r>
              <w:rPr>
                <w:sz w:val="20"/>
                <w:lang w:val="es-ES"/>
              </w:rPr>
              <w:t>1 227 722</w:t>
            </w:r>
          </w:p>
        </w:tc>
      </w:tr>
      <w:tr w:rsidR="00000000">
        <w:tblPrEx>
          <w:tblCellMar>
            <w:top w:w="0" w:type="dxa"/>
            <w:bottom w:w="0" w:type="dxa"/>
          </w:tblCellMar>
        </w:tblPrEx>
        <w:trPr>
          <w:gridAfter w:val="1"/>
          <w:jc w:val="center"/>
        </w:trPr>
        <w:tc>
          <w:tcPr>
            <w:tcW w:w="882" w:type="dxa"/>
            <w:gridSpan w:val="2"/>
            <w:tcBorders>
              <w:top w:val="nil"/>
            </w:tcBorders>
          </w:tcPr>
          <w:p w:rsidR="00000000" w:rsidRDefault="00000000">
            <w:pPr>
              <w:spacing w:before="40" w:after="40"/>
              <w:jc w:val="center"/>
              <w:rPr>
                <w:sz w:val="20"/>
                <w:lang w:val="es-ES"/>
              </w:rPr>
            </w:pPr>
            <w:r>
              <w:rPr>
                <w:sz w:val="20"/>
                <w:lang w:val="es-ES"/>
              </w:rPr>
              <w:t>1999</w:t>
            </w:r>
          </w:p>
        </w:tc>
        <w:tc>
          <w:tcPr>
            <w:tcW w:w="1395" w:type="dxa"/>
            <w:gridSpan w:val="2"/>
            <w:tcBorders>
              <w:top w:val="nil"/>
            </w:tcBorders>
          </w:tcPr>
          <w:p w:rsidR="00000000" w:rsidRDefault="00000000">
            <w:pPr>
              <w:spacing w:before="40" w:after="40"/>
              <w:jc w:val="center"/>
              <w:rPr>
                <w:sz w:val="20"/>
                <w:lang w:val="es-ES"/>
              </w:rPr>
            </w:pPr>
            <w:r>
              <w:rPr>
                <w:sz w:val="20"/>
                <w:lang w:val="es-ES"/>
              </w:rPr>
              <w:t>33</w:t>
            </w:r>
          </w:p>
        </w:tc>
        <w:tc>
          <w:tcPr>
            <w:tcW w:w="2517" w:type="dxa"/>
            <w:gridSpan w:val="2"/>
            <w:tcBorders>
              <w:top w:val="nil"/>
            </w:tcBorders>
          </w:tcPr>
          <w:p w:rsidR="00000000" w:rsidRDefault="00000000">
            <w:pPr>
              <w:spacing w:before="40" w:after="40"/>
              <w:jc w:val="center"/>
              <w:rPr>
                <w:sz w:val="20"/>
                <w:lang w:val="es-ES"/>
              </w:rPr>
            </w:pPr>
            <w:r>
              <w:rPr>
                <w:sz w:val="20"/>
                <w:lang w:val="es-ES"/>
              </w:rPr>
              <w:t>67</w:t>
            </w:r>
          </w:p>
        </w:tc>
        <w:tc>
          <w:tcPr>
            <w:tcW w:w="2618" w:type="dxa"/>
            <w:gridSpan w:val="2"/>
            <w:tcBorders>
              <w:top w:val="nil"/>
            </w:tcBorders>
          </w:tcPr>
          <w:p w:rsidR="00000000" w:rsidRDefault="00000000">
            <w:pPr>
              <w:spacing w:before="40" w:after="40"/>
              <w:jc w:val="center"/>
              <w:rPr>
                <w:sz w:val="20"/>
                <w:lang w:val="es-ES"/>
              </w:rPr>
            </w:pPr>
            <w:r>
              <w:rPr>
                <w:sz w:val="20"/>
                <w:lang w:val="es-ES"/>
              </w:rPr>
              <w:t>293 057</w:t>
            </w:r>
          </w:p>
        </w:tc>
        <w:tc>
          <w:tcPr>
            <w:tcW w:w="1768" w:type="dxa"/>
            <w:gridSpan w:val="2"/>
            <w:tcBorders>
              <w:top w:val="nil"/>
            </w:tcBorders>
          </w:tcPr>
          <w:p w:rsidR="00000000" w:rsidRDefault="00000000">
            <w:pPr>
              <w:spacing w:before="40" w:after="40"/>
              <w:jc w:val="center"/>
              <w:rPr>
                <w:sz w:val="20"/>
                <w:lang w:val="es-ES"/>
              </w:rPr>
            </w:pPr>
            <w:r>
              <w:rPr>
                <w:sz w:val="20"/>
                <w:lang w:val="es-ES"/>
              </w:rPr>
              <w:t>1 564 827</w:t>
            </w:r>
          </w:p>
        </w:tc>
      </w:tr>
    </w:tbl>
    <w:p w:rsidR="00000000" w:rsidRDefault="00000000">
      <w:pPr>
        <w:spacing w:before="80"/>
        <w:ind w:firstLine="567"/>
        <w:rPr>
          <w:sz w:val="22"/>
          <w:lang w:val="es-ES"/>
        </w:rPr>
      </w:pPr>
      <w:r>
        <w:rPr>
          <w:sz w:val="20"/>
          <w:lang w:val="es-ES"/>
        </w:rPr>
        <w:t>* No se dispone aún de datos para 1997 debido a un cambio en el método y en el órgano responsable de reunir los datos.</w:t>
      </w:r>
    </w:p>
    <w:p w:rsidR="00000000" w:rsidRDefault="00000000">
      <w:pPr>
        <w:rPr>
          <w:sz w:val="22"/>
          <w:lang w:val="es-ES"/>
        </w:rPr>
      </w:pPr>
    </w:p>
    <w:p w:rsidR="00000000" w:rsidRDefault="00000000">
      <w:pPr>
        <w:jc w:val="center"/>
        <w:rPr>
          <w:b/>
          <w:bCs/>
          <w:sz w:val="22"/>
          <w:lang w:val="es-ES"/>
        </w:rPr>
      </w:pPr>
      <w:r>
        <w:rPr>
          <w:b/>
          <w:bCs/>
          <w:sz w:val="22"/>
          <w:lang w:val="es-ES"/>
        </w:rPr>
        <w:t>4.  Las fuerzas armadas, la policía y la administración del Estado</w:t>
      </w:r>
    </w:p>
    <w:p w:rsidR="00000000" w:rsidRDefault="00000000">
      <w:pPr>
        <w:rPr>
          <w:sz w:val="22"/>
          <w:lang w:val="es-ES"/>
        </w:rPr>
      </w:pPr>
    </w:p>
    <w:p w:rsidR="00000000" w:rsidRDefault="00000000">
      <w:pPr>
        <w:rPr>
          <w:sz w:val="22"/>
          <w:lang w:val="es-ES"/>
        </w:rPr>
      </w:pPr>
      <w:r>
        <w:rPr>
          <w:sz w:val="22"/>
          <w:lang w:val="es-ES"/>
        </w:rPr>
        <w:t>204.</w:t>
      </w:r>
      <w:r>
        <w:rPr>
          <w:sz w:val="22"/>
          <w:lang w:val="es-ES"/>
        </w:rPr>
        <w:tab/>
        <w:t>No ha habido cambios importantes sobre esta cuestión desde la presentación del informe inicial de Israel.</w:t>
      </w:r>
    </w:p>
    <w:p w:rsidR="00000000" w:rsidRDefault="00000000">
      <w:pPr>
        <w:rPr>
          <w:sz w:val="22"/>
          <w:lang w:val="es-ES"/>
        </w:rPr>
      </w:pPr>
    </w:p>
    <w:p w:rsidR="00000000" w:rsidRDefault="00000000">
      <w:pPr>
        <w:rPr>
          <w:sz w:val="22"/>
          <w:lang w:val="es-ES"/>
        </w:rPr>
      </w:pPr>
    </w:p>
    <w:p w:rsidR="00000000" w:rsidRDefault="00000000">
      <w:pPr>
        <w:jc w:val="center"/>
        <w:rPr>
          <w:b/>
          <w:bCs/>
          <w:smallCaps/>
          <w:sz w:val="22"/>
          <w:lang w:val="es-ES"/>
        </w:rPr>
      </w:pPr>
      <w:r>
        <w:rPr>
          <w:b/>
          <w:bCs/>
          <w:smallCaps/>
          <w:sz w:val="22"/>
          <w:lang w:val="es-ES"/>
        </w:rPr>
        <w:t>Artículo 9: Derecho a la seguridad social</w:t>
      </w:r>
    </w:p>
    <w:p w:rsidR="00000000" w:rsidRDefault="00000000">
      <w:pPr>
        <w:rPr>
          <w:sz w:val="22"/>
          <w:lang w:val="es-ES"/>
        </w:rPr>
      </w:pPr>
    </w:p>
    <w:p w:rsidR="00000000" w:rsidRDefault="00000000">
      <w:pPr>
        <w:jc w:val="center"/>
        <w:rPr>
          <w:b/>
          <w:bCs/>
          <w:sz w:val="22"/>
          <w:lang w:val="es-ES"/>
        </w:rPr>
      </w:pPr>
      <w:r>
        <w:rPr>
          <w:b/>
          <w:bCs/>
          <w:sz w:val="22"/>
          <w:lang w:val="es-ES"/>
        </w:rPr>
        <w:t>1.  Convenciones internacionales pertinentes obligatorias para Israel</w:t>
      </w:r>
    </w:p>
    <w:p w:rsidR="00000000" w:rsidRDefault="00000000">
      <w:pPr>
        <w:rPr>
          <w:sz w:val="22"/>
          <w:lang w:val="es-ES"/>
        </w:rPr>
      </w:pPr>
    </w:p>
    <w:p w:rsidR="00000000" w:rsidRDefault="00000000">
      <w:pPr>
        <w:rPr>
          <w:sz w:val="22"/>
          <w:lang w:val="es-ES"/>
        </w:rPr>
      </w:pPr>
      <w:r>
        <w:rPr>
          <w:sz w:val="22"/>
          <w:lang w:val="es-ES"/>
        </w:rPr>
        <w:t>205.</w:t>
      </w:r>
      <w:r>
        <w:rPr>
          <w:sz w:val="22"/>
          <w:lang w:val="es-ES"/>
        </w:rPr>
        <w:tab/>
        <w:t>Desde su informe inicial, Israel ha presentado un nuevo informe en relación con el Convenio de la Organización Internacional del Trabajo sobre la igualdad de trato (seguridad social) (No. 118), correspondiente a los años 1992 a 1995.</w:t>
      </w:r>
    </w:p>
    <w:p w:rsidR="00000000" w:rsidRDefault="00000000">
      <w:pPr>
        <w:rPr>
          <w:sz w:val="22"/>
          <w:lang w:val="es-ES"/>
        </w:rPr>
      </w:pPr>
    </w:p>
    <w:p w:rsidR="00000000" w:rsidRDefault="00000000">
      <w:pPr>
        <w:jc w:val="center"/>
        <w:rPr>
          <w:b/>
          <w:bCs/>
          <w:sz w:val="22"/>
          <w:lang w:val="es-ES"/>
        </w:rPr>
      </w:pPr>
      <w:r>
        <w:rPr>
          <w:b/>
          <w:bCs/>
          <w:sz w:val="22"/>
          <w:lang w:val="es-ES"/>
        </w:rPr>
        <w:t>2.  Ramas de la seguridad social en Israel</w:t>
      </w:r>
    </w:p>
    <w:p w:rsidR="00000000" w:rsidRDefault="00000000">
      <w:pPr>
        <w:rPr>
          <w:sz w:val="22"/>
          <w:lang w:val="es-ES"/>
        </w:rPr>
      </w:pPr>
    </w:p>
    <w:p w:rsidR="00000000" w:rsidRDefault="00000000">
      <w:pPr>
        <w:rPr>
          <w:b/>
          <w:bCs/>
          <w:sz w:val="22"/>
          <w:lang w:val="es-ES"/>
        </w:rPr>
      </w:pPr>
      <w:r>
        <w:rPr>
          <w:b/>
          <w:bCs/>
          <w:i/>
          <w:iCs/>
          <w:sz w:val="22"/>
          <w:lang w:val="es-ES"/>
        </w:rPr>
        <w:t>a</w:t>
      </w:r>
      <w:r>
        <w:rPr>
          <w:b/>
          <w:bCs/>
          <w:sz w:val="22"/>
          <w:lang w:val="es-ES"/>
        </w:rPr>
        <w:t>)  Prestaciones de maternidad</w:t>
      </w:r>
    </w:p>
    <w:p w:rsidR="00000000" w:rsidRDefault="00000000">
      <w:pPr>
        <w:rPr>
          <w:sz w:val="22"/>
          <w:lang w:val="es-ES"/>
        </w:rPr>
      </w:pPr>
    </w:p>
    <w:p w:rsidR="00000000" w:rsidRDefault="00000000">
      <w:pPr>
        <w:rPr>
          <w:sz w:val="22"/>
          <w:lang w:val="es-ES"/>
        </w:rPr>
      </w:pPr>
      <w:r>
        <w:rPr>
          <w:sz w:val="22"/>
          <w:lang w:val="es-ES"/>
        </w:rPr>
        <w:t>206.</w:t>
      </w:r>
      <w:r>
        <w:rPr>
          <w:sz w:val="22"/>
          <w:lang w:val="es-ES"/>
        </w:rPr>
        <w:tab/>
        <w:t xml:space="preserve">A partir de mayo de 1998, el marido de una mujer que ha dado a luz y tiene derecho a una licencia de maternidad puede substituirla parcialmente en su licencia de maternidad y percibir durante el período de la licencia los pagos correspondientes en lugar de ella. </w:t>
      </w:r>
    </w:p>
    <w:p w:rsidR="00000000" w:rsidRDefault="00000000">
      <w:pPr>
        <w:rPr>
          <w:sz w:val="22"/>
          <w:lang w:val="es-ES"/>
        </w:rPr>
      </w:pPr>
    </w:p>
    <w:p w:rsidR="00000000" w:rsidRDefault="00000000">
      <w:pPr>
        <w:rPr>
          <w:b/>
          <w:bCs/>
          <w:sz w:val="22"/>
          <w:lang w:val="es-ES"/>
        </w:rPr>
      </w:pPr>
      <w:r>
        <w:rPr>
          <w:b/>
          <w:bCs/>
          <w:i/>
          <w:iCs/>
          <w:sz w:val="22"/>
          <w:lang w:val="es-ES"/>
        </w:rPr>
        <w:t>b</w:t>
      </w:r>
      <w:r>
        <w:rPr>
          <w:b/>
          <w:bCs/>
          <w:sz w:val="22"/>
          <w:lang w:val="es-ES"/>
        </w:rPr>
        <w:t>)  Prestaciones de vejez</w:t>
      </w:r>
    </w:p>
    <w:p w:rsidR="00000000" w:rsidRDefault="00000000">
      <w:pPr>
        <w:rPr>
          <w:sz w:val="22"/>
          <w:lang w:val="es-ES"/>
        </w:rPr>
      </w:pPr>
    </w:p>
    <w:p w:rsidR="00000000" w:rsidRDefault="00000000">
      <w:pPr>
        <w:rPr>
          <w:sz w:val="22"/>
          <w:lang w:val="es-ES"/>
        </w:rPr>
      </w:pPr>
      <w:r>
        <w:rPr>
          <w:sz w:val="22"/>
          <w:lang w:val="es-ES"/>
        </w:rPr>
        <w:t>207.</w:t>
      </w:r>
      <w:r>
        <w:rPr>
          <w:sz w:val="22"/>
          <w:lang w:val="es-ES"/>
        </w:rPr>
        <w:tab/>
        <w:t>En el informe inicial de Israel se mencionó una enmienda a la ley relativa a las mujeres casadas que no trabajan, o las “amas de casa”. A partir de enero de 1996:</w:t>
      </w:r>
    </w:p>
    <w:p w:rsidR="00000000" w:rsidRDefault="00000000">
      <w:pPr>
        <w:spacing w:after="80"/>
        <w:ind w:left="1134" w:hanging="567"/>
        <w:rPr>
          <w:sz w:val="22"/>
          <w:lang w:val="es-ES"/>
        </w:rPr>
      </w:pPr>
      <w:r>
        <w:rPr>
          <w:sz w:val="22"/>
          <w:lang w:val="es-ES"/>
        </w:rPr>
        <w:t>–</w:t>
      </w:r>
      <w:r>
        <w:rPr>
          <w:sz w:val="22"/>
          <w:lang w:val="es-ES"/>
        </w:rPr>
        <w:tab/>
        <w:t>El ama de casa tiene derecho a una pensión de vejez, siempre que haya nacido después del 31 de diciembre de 1930 y haya residido en Israel entre los 60 y los 65 años. Esto se aplica incluso si el ama de casa no paga las primas al Seguro Nacional;</w:t>
      </w:r>
    </w:p>
    <w:p w:rsidR="00000000" w:rsidRDefault="00000000">
      <w:pPr>
        <w:spacing w:after="80"/>
        <w:ind w:left="1134" w:hanging="567"/>
        <w:rPr>
          <w:sz w:val="22"/>
          <w:lang w:val="es-ES"/>
        </w:rPr>
      </w:pPr>
      <w:r>
        <w:rPr>
          <w:sz w:val="22"/>
          <w:lang w:val="es-ES"/>
        </w:rPr>
        <w:t>–</w:t>
      </w:r>
      <w:r>
        <w:rPr>
          <w:sz w:val="22"/>
          <w:lang w:val="es-ES"/>
        </w:rPr>
        <w:tab/>
        <w:t>A partir de marzo de 1999, los hijos de una ama de casa pueden recibir la pensión del sobreviviente si su madre fallece;</w:t>
      </w:r>
    </w:p>
    <w:p w:rsidR="00000000" w:rsidRDefault="00000000">
      <w:pPr>
        <w:spacing w:after="80"/>
        <w:ind w:left="1134" w:hanging="567"/>
        <w:rPr>
          <w:sz w:val="22"/>
          <w:lang w:val="es-ES"/>
        </w:rPr>
      </w:pPr>
      <w:r>
        <w:rPr>
          <w:sz w:val="22"/>
          <w:lang w:val="es-ES"/>
        </w:rPr>
        <w:t>–</w:t>
      </w:r>
      <w:r>
        <w:rPr>
          <w:sz w:val="22"/>
          <w:lang w:val="es-ES"/>
        </w:rPr>
        <w:tab/>
        <w:t>El ama de casa tiene derecho a una pensión de sobreviviente;</w:t>
      </w:r>
    </w:p>
    <w:p w:rsidR="00000000" w:rsidRDefault="00000000">
      <w:pPr>
        <w:spacing w:after="80"/>
        <w:ind w:left="1134" w:hanging="567"/>
        <w:rPr>
          <w:sz w:val="22"/>
          <w:lang w:val="es-ES"/>
        </w:rPr>
      </w:pPr>
      <w:r>
        <w:rPr>
          <w:sz w:val="22"/>
          <w:lang w:val="es-ES"/>
        </w:rPr>
        <w:t>–</w:t>
      </w:r>
      <w:r>
        <w:rPr>
          <w:sz w:val="22"/>
          <w:lang w:val="es-ES"/>
        </w:rPr>
        <w:tab/>
        <w:t>El seguro voluntario sigue estando disponible para complementar esta cobertura parcial obligatoria.</w:t>
      </w:r>
    </w:p>
    <w:p w:rsidR="00000000" w:rsidRDefault="00000000">
      <w:pPr>
        <w:rPr>
          <w:sz w:val="22"/>
          <w:lang w:val="es-ES"/>
        </w:rPr>
      </w:pPr>
      <w:r>
        <w:rPr>
          <w:sz w:val="22"/>
          <w:lang w:val="es-ES"/>
        </w:rPr>
        <w:t>208.</w:t>
      </w:r>
      <w:r>
        <w:rPr>
          <w:sz w:val="22"/>
          <w:lang w:val="es-ES"/>
        </w:rPr>
        <w:tab/>
        <w:t>Cabe señalar que las solicitudes de pensiones de vejez son iniciadas por el Instituto Nacional del Seguro (INS). Todos los hombres y las mujeres reciben, aproximadamente dos meses antes de llegar a la edad de jubilación, un formulario de solicitud de pensión de vejez del INS (en el cual la mayoría de la información ya está incluida y sólo necesita verificarse), junto con una carta explicatoria.</w:t>
      </w:r>
    </w:p>
    <w:p w:rsidR="00000000" w:rsidRDefault="00000000">
      <w:pPr>
        <w:rPr>
          <w:sz w:val="22"/>
          <w:lang w:val="es-ES"/>
        </w:rPr>
      </w:pPr>
    </w:p>
    <w:p w:rsidR="00000000" w:rsidRDefault="00000000">
      <w:pPr>
        <w:rPr>
          <w:sz w:val="22"/>
          <w:lang w:val="es-ES"/>
        </w:rPr>
      </w:pPr>
      <w:r>
        <w:rPr>
          <w:sz w:val="22"/>
          <w:lang w:val="es-ES"/>
        </w:rPr>
        <w:t>209.</w:t>
      </w:r>
      <w:r>
        <w:rPr>
          <w:sz w:val="22"/>
          <w:lang w:val="es-ES"/>
        </w:rPr>
        <w:tab/>
        <w:t>Como se mencionó en el informe inicial, hay incrementos en las prestaciones de vejez, entre ellos incrementos de antigüedad, jubilación diferida y suplemento de ingresos. El límite máximo de los incrementos de antigüedad es el 50% de la pensión y el límite máximo de la jubilación diferida es el 25% de la pensión.</w:t>
      </w:r>
    </w:p>
    <w:p w:rsidR="00000000" w:rsidRDefault="00000000">
      <w:pPr>
        <w:rPr>
          <w:sz w:val="22"/>
          <w:lang w:val="es-ES"/>
        </w:rPr>
      </w:pPr>
    </w:p>
    <w:p w:rsidR="00000000" w:rsidRDefault="00000000">
      <w:pPr>
        <w:rPr>
          <w:b/>
          <w:bCs/>
          <w:sz w:val="22"/>
          <w:lang w:val="es-ES"/>
        </w:rPr>
      </w:pPr>
      <w:r>
        <w:rPr>
          <w:b/>
          <w:bCs/>
          <w:i/>
          <w:iCs/>
          <w:sz w:val="22"/>
          <w:lang w:val="es-ES"/>
        </w:rPr>
        <w:t>c</w:t>
      </w:r>
      <w:r>
        <w:rPr>
          <w:b/>
          <w:bCs/>
          <w:sz w:val="22"/>
          <w:lang w:val="es-ES"/>
        </w:rPr>
        <w:t>)  Prestaciones de invalidez</w:t>
      </w:r>
    </w:p>
    <w:p w:rsidR="00000000" w:rsidRDefault="00000000">
      <w:pPr>
        <w:rPr>
          <w:sz w:val="22"/>
          <w:lang w:val="es-ES"/>
        </w:rPr>
      </w:pPr>
    </w:p>
    <w:p w:rsidR="00000000" w:rsidRDefault="00000000">
      <w:pPr>
        <w:rPr>
          <w:sz w:val="22"/>
          <w:lang w:val="es-ES"/>
        </w:rPr>
      </w:pPr>
      <w:r>
        <w:rPr>
          <w:sz w:val="22"/>
          <w:lang w:val="es-ES"/>
        </w:rPr>
        <w:t>210.</w:t>
      </w:r>
      <w:r>
        <w:rPr>
          <w:sz w:val="22"/>
          <w:lang w:val="es-ES"/>
        </w:rPr>
        <w:tab/>
        <w:t>En enero de 1998 entró en vigor una reforma amplia del plan de prestaciones para los niños discapacitados. Con arreglo a ella se reorganizan y en gran medida se amplían las distintas razones o categorías de derechos a prestaciones para los niños discapacitados.</w:t>
      </w:r>
    </w:p>
    <w:p w:rsidR="00000000" w:rsidRDefault="00000000">
      <w:pPr>
        <w:rPr>
          <w:sz w:val="22"/>
          <w:lang w:val="es-ES"/>
        </w:rPr>
      </w:pPr>
    </w:p>
    <w:p w:rsidR="00000000" w:rsidRDefault="00000000">
      <w:pPr>
        <w:spacing w:after="80"/>
        <w:rPr>
          <w:sz w:val="22"/>
          <w:lang w:val="es-ES"/>
        </w:rPr>
      </w:pPr>
      <w:r>
        <w:rPr>
          <w:sz w:val="22"/>
          <w:lang w:val="es-ES"/>
        </w:rPr>
        <w:t>211.</w:t>
      </w:r>
      <w:r>
        <w:rPr>
          <w:sz w:val="22"/>
          <w:lang w:val="es-ES"/>
        </w:rPr>
        <w:tab/>
        <w:t xml:space="preserve">Tras un acuerdo entre el Ministerio de Hacienda y el Instituto Nacional del Seguro (INS), se ampliaron considerablemente a partir de noviembre de 1999 los derechos de las personas gravemente discapacitadas. A continuación se presenta un breve resumen de las mejoras: </w:t>
      </w:r>
    </w:p>
    <w:p w:rsidR="00000000" w:rsidRDefault="00000000">
      <w:pPr>
        <w:spacing w:after="80"/>
        <w:ind w:left="1134" w:hanging="567"/>
        <w:rPr>
          <w:sz w:val="22"/>
          <w:lang w:val="es-ES"/>
        </w:rPr>
      </w:pPr>
      <w:r>
        <w:rPr>
          <w:sz w:val="22"/>
          <w:lang w:val="es-ES"/>
        </w:rPr>
        <w:t>–</w:t>
      </w:r>
      <w:r>
        <w:rPr>
          <w:sz w:val="22"/>
          <w:lang w:val="es-ES"/>
        </w:rPr>
        <w:tab/>
        <w:t>Las amas de casa con derecho a una prestación de “asistencia” reciben ahora esa prestación a una tasa más alta que anteriormente (la misma tasa pagada a otras personas discapacitadas). Conforme se señaló en el informe inicial, esta prestación de “asistencia” se paga a las personas gravemente discapacitadas que dependen de la ayuda de otros para realizar las tareas diarias o necesitan supervisión;</w:t>
      </w:r>
    </w:p>
    <w:p w:rsidR="00000000" w:rsidRDefault="00000000">
      <w:pPr>
        <w:spacing w:after="80"/>
        <w:ind w:left="1134" w:hanging="567"/>
        <w:rPr>
          <w:sz w:val="22"/>
          <w:lang w:val="es-ES"/>
        </w:rPr>
      </w:pPr>
      <w:r>
        <w:rPr>
          <w:sz w:val="22"/>
          <w:lang w:val="es-ES"/>
        </w:rPr>
        <w:t>–</w:t>
      </w:r>
      <w:r>
        <w:rPr>
          <w:sz w:val="22"/>
          <w:lang w:val="es-ES"/>
        </w:rPr>
        <w:tab/>
        <w:t>Las personas gravemente discapacitadas que reciben una pensión de invalidez y una prestación de asistencia pueden ahora recibir asimismo prestaciones de movilidad;</w:t>
      </w:r>
    </w:p>
    <w:p w:rsidR="00000000" w:rsidRDefault="00000000">
      <w:pPr>
        <w:spacing w:after="80"/>
        <w:ind w:left="1134" w:hanging="567"/>
        <w:rPr>
          <w:sz w:val="22"/>
          <w:lang w:val="es-ES"/>
        </w:rPr>
      </w:pPr>
      <w:r>
        <w:rPr>
          <w:sz w:val="22"/>
          <w:lang w:val="es-ES"/>
        </w:rPr>
        <w:t>–</w:t>
      </w:r>
      <w:r>
        <w:rPr>
          <w:sz w:val="22"/>
          <w:lang w:val="es-ES"/>
        </w:rPr>
        <w:tab/>
        <w:t>Se ha hecho más flexible la demostración de medios de vida para tener derecho a la prestación especial de asistencia para las personas discapacitadas que trabajan;</w:t>
      </w:r>
    </w:p>
    <w:p w:rsidR="00000000" w:rsidRDefault="00000000">
      <w:pPr>
        <w:spacing w:after="80"/>
        <w:ind w:left="1134" w:hanging="567"/>
        <w:rPr>
          <w:sz w:val="22"/>
          <w:lang w:val="es-ES"/>
        </w:rPr>
      </w:pPr>
      <w:r>
        <w:rPr>
          <w:sz w:val="22"/>
          <w:lang w:val="es-ES"/>
        </w:rPr>
        <w:t>–</w:t>
      </w:r>
      <w:r>
        <w:rPr>
          <w:sz w:val="22"/>
          <w:lang w:val="es-ES"/>
        </w:rPr>
        <w:tab/>
        <w:t>Se han introducido mejoras importantes en el alcance de las personas con derecho a la prestación de movilidad, así como también en el monto de esta prestación.</w:t>
      </w:r>
    </w:p>
    <w:p w:rsidR="00000000" w:rsidRDefault="00000000">
      <w:pPr>
        <w:rPr>
          <w:sz w:val="22"/>
          <w:lang w:val="es-ES"/>
        </w:rPr>
      </w:pPr>
      <w:r>
        <w:rPr>
          <w:sz w:val="22"/>
          <w:lang w:val="es-ES"/>
        </w:rPr>
        <w:t>212.</w:t>
      </w:r>
      <w:r>
        <w:rPr>
          <w:sz w:val="22"/>
          <w:lang w:val="es-ES"/>
        </w:rPr>
        <w:tab/>
        <w:t>Además de las varias prestaciones para los discapacitados, el INS proporciona, a través del Fondo para el desarrollo de servicios para los discapacitados, fondos para la mejora de la red existente de servicios para los discapacitados en Israel y para el desarrollo de nuevos servicios. En enero de 1999 había aproximadamente 1.000 proyectos activos, de los cuales unos 200 se aprobaron durante 1998.</w:t>
      </w:r>
    </w:p>
    <w:p w:rsidR="00000000" w:rsidRDefault="00000000">
      <w:pPr>
        <w:rPr>
          <w:sz w:val="22"/>
          <w:lang w:val="es-ES"/>
        </w:rPr>
      </w:pPr>
    </w:p>
    <w:p w:rsidR="00000000" w:rsidRDefault="00000000">
      <w:pPr>
        <w:rPr>
          <w:sz w:val="22"/>
          <w:lang w:val="es-ES"/>
        </w:rPr>
      </w:pPr>
      <w:r>
        <w:rPr>
          <w:sz w:val="22"/>
          <w:lang w:val="es-ES"/>
        </w:rPr>
        <w:t>213.</w:t>
      </w:r>
      <w:r>
        <w:rPr>
          <w:sz w:val="22"/>
          <w:lang w:val="es-ES"/>
        </w:rPr>
        <w:tab/>
        <w:t>En el marco de este Fondo, se aprobó en mayo de 1999 una asignación de 22,6 millones de NSI para ayudar en la planificación y el desarrollo de accesibilidad para los discapacitados en los lugares públicos, como las escuelas, los centros comunitarios, las bibliotecas y los tribunales.</w:t>
      </w:r>
    </w:p>
    <w:p w:rsidR="00000000" w:rsidRDefault="00000000">
      <w:pPr>
        <w:rPr>
          <w:sz w:val="22"/>
          <w:lang w:val="es-ES"/>
        </w:rPr>
      </w:pPr>
    </w:p>
    <w:p w:rsidR="00000000" w:rsidRDefault="00000000">
      <w:pPr>
        <w:rPr>
          <w:sz w:val="22"/>
          <w:lang w:val="es-ES"/>
        </w:rPr>
      </w:pPr>
      <w:r>
        <w:rPr>
          <w:sz w:val="22"/>
          <w:lang w:val="es-ES"/>
        </w:rPr>
        <w:t>214.</w:t>
      </w:r>
      <w:r>
        <w:rPr>
          <w:sz w:val="22"/>
          <w:lang w:val="es-ES"/>
        </w:rPr>
        <w:tab/>
        <w:t>Entre otras prestaciones con arreglo al Seguro General de Invalidez, se mencionó en el informe inicial de Israel una prestación especial para los nuevos inmigrantes. Esta prestación es equivalente a la pensión de invalidez más la prestación de asistencia, y se paga a los nuevos inmigrantes discapacitados que reúnen las condiciones para recibirla.</w:t>
      </w:r>
    </w:p>
    <w:p w:rsidR="00000000" w:rsidRDefault="00000000">
      <w:pPr>
        <w:rPr>
          <w:b/>
          <w:bCs/>
          <w:sz w:val="22"/>
          <w:lang w:val="es-ES"/>
        </w:rPr>
      </w:pPr>
      <w:r>
        <w:rPr>
          <w:b/>
          <w:bCs/>
          <w:i/>
          <w:iCs/>
          <w:sz w:val="22"/>
          <w:lang w:val="es-ES"/>
        </w:rPr>
        <w:t>d</w:t>
      </w:r>
      <w:r>
        <w:rPr>
          <w:b/>
          <w:bCs/>
          <w:sz w:val="22"/>
          <w:lang w:val="es-ES"/>
        </w:rPr>
        <w:t>)  Prestaciones de los sobrevivientes</w:t>
      </w:r>
    </w:p>
    <w:p w:rsidR="00000000" w:rsidRDefault="00000000">
      <w:pPr>
        <w:rPr>
          <w:sz w:val="22"/>
          <w:lang w:val="es-ES"/>
        </w:rPr>
      </w:pPr>
    </w:p>
    <w:p w:rsidR="00000000" w:rsidRDefault="00000000">
      <w:pPr>
        <w:rPr>
          <w:sz w:val="22"/>
          <w:lang w:val="es-ES"/>
        </w:rPr>
      </w:pPr>
      <w:r>
        <w:rPr>
          <w:sz w:val="22"/>
          <w:lang w:val="es-ES"/>
        </w:rPr>
        <w:t>215.</w:t>
      </w:r>
      <w:r>
        <w:rPr>
          <w:sz w:val="22"/>
          <w:lang w:val="es-ES"/>
        </w:rPr>
        <w:tab/>
        <w:t>Desde el informe inicial de Israel, el único cambio que cabe señalar es la modificación por la cual se faculta a los hijos de las “amas de casa” a la pensión del sobreviviente, como ya se describió antes, (en relación con las “prestaciones de vejez”).</w:t>
      </w:r>
    </w:p>
    <w:p w:rsidR="00000000" w:rsidRDefault="00000000">
      <w:pPr>
        <w:rPr>
          <w:sz w:val="22"/>
          <w:lang w:val="es-ES"/>
        </w:rPr>
      </w:pPr>
    </w:p>
    <w:p w:rsidR="00000000" w:rsidRDefault="00000000">
      <w:pPr>
        <w:rPr>
          <w:b/>
          <w:bCs/>
          <w:sz w:val="22"/>
          <w:lang w:val="es-ES"/>
        </w:rPr>
      </w:pPr>
      <w:r>
        <w:rPr>
          <w:b/>
          <w:bCs/>
          <w:i/>
          <w:iCs/>
          <w:sz w:val="22"/>
          <w:lang w:val="es-ES"/>
        </w:rPr>
        <w:t>e</w:t>
      </w:r>
      <w:r>
        <w:rPr>
          <w:b/>
          <w:bCs/>
          <w:sz w:val="22"/>
          <w:lang w:val="es-ES"/>
        </w:rPr>
        <w:t>)  Prestaciones por accidentes de trabajo</w:t>
      </w:r>
    </w:p>
    <w:p w:rsidR="00000000" w:rsidRDefault="00000000">
      <w:pPr>
        <w:rPr>
          <w:sz w:val="22"/>
          <w:lang w:val="es-ES"/>
        </w:rPr>
      </w:pPr>
    </w:p>
    <w:p w:rsidR="00000000" w:rsidRDefault="00000000">
      <w:pPr>
        <w:rPr>
          <w:sz w:val="22"/>
          <w:lang w:val="es-ES"/>
        </w:rPr>
      </w:pPr>
      <w:r>
        <w:rPr>
          <w:sz w:val="22"/>
          <w:lang w:val="es-ES"/>
        </w:rPr>
        <w:t>216.</w:t>
      </w:r>
      <w:r>
        <w:rPr>
          <w:sz w:val="22"/>
          <w:lang w:val="es-ES"/>
        </w:rPr>
        <w:tab/>
        <w:t>Además de los grupos cubiertos por las prestaciones por accidentes de trabajo, ya mencionados en el informe inicial de Israel, cabe mencionar el grupo siguiente que ahora está cubierto: las personas que reciben capacitación con arreglo a la Ley del trabajo de emergencia, de 1967.</w:t>
      </w:r>
    </w:p>
    <w:p w:rsidR="00000000" w:rsidRDefault="00000000">
      <w:pPr>
        <w:rPr>
          <w:sz w:val="22"/>
          <w:lang w:val="es-ES"/>
        </w:rPr>
      </w:pPr>
    </w:p>
    <w:p w:rsidR="00000000" w:rsidRDefault="00000000">
      <w:pPr>
        <w:rPr>
          <w:sz w:val="22"/>
          <w:lang w:val="es-ES"/>
        </w:rPr>
      </w:pPr>
      <w:r>
        <w:rPr>
          <w:sz w:val="22"/>
          <w:lang w:val="es-ES"/>
        </w:rPr>
        <w:t>217.</w:t>
      </w:r>
      <w:r>
        <w:rPr>
          <w:sz w:val="22"/>
          <w:lang w:val="es-ES"/>
        </w:rPr>
        <w:tab/>
        <w:t>Con respecto al subsidio de discapacidad laboral mencionado en el informe inicial de Israel, los trabajadores discapacitados con un grado de discapacidad de 1 a 20% reciben una subvención única equivalente a 70 pensiones mensuales.</w:t>
      </w:r>
    </w:p>
    <w:p w:rsidR="00000000" w:rsidRDefault="00000000">
      <w:pPr>
        <w:rPr>
          <w:sz w:val="22"/>
          <w:lang w:val="es-ES"/>
        </w:rPr>
      </w:pPr>
    </w:p>
    <w:p w:rsidR="00000000" w:rsidRDefault="00000000">
      <w:pPr>
        <w:rPr>
          <w:b/>
          <w:bCs/>
          <w:sz w:val="22"/>
          <w:lang w:val="es-ES"/>
        </w:rPr>
      </w:pPr>
      <w:r>
        <w:rPr>
          <w:b/>
          <w:bCs/>
          <w:i/>
          <w:iCs/>
          <w:sz w:val="22"/>
          <w:lang w:val="es-ES"/>
        </w:rPr>
        <w:t>f</w:t>
      </w:r>
      <w:r>
        <w:rPr>
          <w:b/>
          <w:bCs/>
          <w:sz w:val="22"/>
          <w:lang w:val="es-ES"/>
        </w:rPr>
        <w:t>)  Prestaciones de mantenimiento del ingreso</w:t>
      </w:r>
    </w:p>
    <w:p w:rsidR="00000000" w:rsidRDefault="00000000">
      <w:pPr>
        <w:rPr>
          <w:sz w:val="22"/>
          <w:lang w:val="es-ES"/>
        </w:rPr>
      </w:pPr>
    </w:p>
    <w:p w:rsidR="00000000" w:rsidRDefault="00000000">
      <w:pPr>
        <w:rPr>
          <w:sz w:val="22"/>
          <w:lang w:val="es-ES"/>
        </w:rPr>
      </w:pPr>
      <w:r>
        <w:rPr>
          <w:sz w:val="22"/>
          <w:lang w:val="es-ES"/>
        </w:rPr>
        <w:t>218.</w:t>
      </w:r>
      <w:r>
        <w:rPr>
          <w:sz w:val="22"/>
          <w:lang w:val="es-ES"/>
        </w:rPr>
        <w:tab/>
        <w:t>En mayo 2000, el INS pagó prestaciones de mantenimiento del ingreso a unas 127.131 familias que no tenían el nivel de ingreso mínimo conforme lo determinado por la Ley de Mantenimiento del Ingreso, 5740-1980, y que no estaban cubiertas por otros programas de mantenimiento del ingreso.</w:t>
      </w:r>
    </w:p>
    <w:p w:rsidR="00000000" w:rsidRDefault="00000000">
      <w:pPr>
        <w:rPr>
          <w:sz w:val="22"/>
          <w:lang w:val="es-ES"/>
        </w:rPr>
      </w:pPr>
    </w:p>
    <w:p w:rsidR="00000000" w:rsidRDefault="00000000">
      <w:pPr>
        <w:rPr>
          <w:b/>
          <w:bCs/>
          <w:sz w:val="22"/>
          <w:lang w:val="es-ES"/>
        </w:rPr>
      </w:pPr>
      <w:r>
        <w:rPr>
          <w:b/>
          <w:bCs/>
          <w:i/>
          <w:iCs/>
          <w:sz w:val="22"/>
          <w:lang w:val="es-ES"/>
        </w:rPr>
        <w:t>g</w:t>
      </w:r>
      <w:r>
        <w:rPr>
          <w:b/>
          <w:bCs/>
          <w:sz w:val="22"/>
          <w:lang w:val="es-ES"/>
        </w:rPr>
        <w:t>)  Prestaciones para los niños</w:t>
      </w:r>
    </w:p>
    <w:p w:rsidR="00000000" w:rsidRDefault="00000000">
      <w:pPr>
        <w:rPr>
          <w:sz w:val="22"/>
          <w:lang w:val="es-ES"/>
        </w:rPr>
      </w:pPr>
    </w:p>
    <w:p w:rsidR="00000000" w:rsidRDefault="00000000">
      <w:pPr>
        <w:rPr>
          <w:sz w:val="22"/>
          <w:lang w:val="es-ES"/>
        </w:rPr>
      </w:pPr>
      <w:r>
        <w:rPr>
          <w:sz w:val="22"/>
          <w:lang w:val="es-ES"/>
        </w:rPr>
        <w:t>219.</w:t>
      </w:r>
      <w:r>
        <w:rPr>
          <w:sz w:val="22"/>
          <w:lang w:val="es-ES"/>
        </w:rPr>
        <w:tab/>
        <w:t>Todos los progenitores sin cónyuge con un hijo de entre 6 y 14 años tienen derecho a un subsidio de educación, que se paga al comienzo de cada año escolar. En 1998, se amplió la cobertura de ese subsidio para incluir también a las familias numerosas, que reciben una prestación de subsistencia del INS. En 1999, volvió a ampliarse la cobertura para incluir a los huérfanos, a los niños abandonados, a los niños que inmigraron a Israel sin una persona asegurada y a las mujeres residentes en refugios para mujeres maltratadas.</w:t>
      </w:r>
    </w:p>
    <w:p w:rsidR="00000000" w:rsidRDefault="00000000">
      <w:pPr>
        <w:rPr>
          <w:sz w:val="22"/>
          <w:lang w:val="es-ES"/>
        </w:rPr>
      </w:pPr>
    </w:p>
    <w:p w:rsidR="00000000" w:rsidRDefault="00000000">
      <w:pPr>
        <w:rPr>
          <w:sz w:val="22"/>
          <w:lang w:val="es-ES"/>
        </w:rPr>
      </w:pPr>
      <w:r>
        <w:rPr>
          <w:sz w:val="22"/>
          <w:lang w:val="es-ES"/>
        </w:rPr>
        <w:t>220.</w:t>
      </w:r>
      <w:r>
        <w:rPr>
          <w:sz w:val="22"/>
          <w:lang w:val="es-ES"/>
        </w:rPr>
        <w:tab/>
        <w:t>Como se explicó en el informe inicial de Israel, las tasas de las prestaciones para los niños están vinculadas a la unidad de “un punto de crédito” tal como se define en la Ordenanza del impuesto a la renta. El valor real de un punto de crédito es actualmente 171 NSI por un mes (en enero de 2000).</w:t>
      </w:r>
    </w:p>
    <w:p w:rsidR="00000000" w:rsidRDefault="00000000">
      <w:pPr>
        <w:rPr>
          <w:sz w:val="22"/>
          <w:lang w:val="es-ES"/>
        </w:rPr>
      </w:pPr>
    </w:p>
    <w:p w:rsidR="00000000" w:rsidRDefault="00000000">
      <w:pPr>
        <w:rPr>
          <w:sz w:val="22"/>
          <w:lang w:val="es-ES"/>
        </w:rPr>
      </w:pPr>
      <w:r>
        <w:rPr>
          <w:sz w:val="22"/>
          <w:lang w:val="es-ES"/>
        </w:rPr>
        <w:t>221.</w:t>
      </w:r>
      <w:r>
        <w:rPr>
          <w:sz w:val="22"/>
          <w:lang w:val="es-ES"/>
        </w:rPr>
        <w:tab/>
        <w:t>Hasta 1997, el INS seguía una política consistente en establecer las prestaciones para los hijos deduciendo las sumas adeudadas al impuesto a la renta por los padres. Esta política tenía un efecto desproporcionado sobre las familias más pobres. En 1997, se enmendaron las reglamentaciones de Seguro Nacional a este respecto y se eliminó la disposición con arreglo a la cual funcionaba esa política.</w:t>
      </w:r>
    </w:p>
    <w:p w:rsidR="00000000" w:rsidRDefault="00000000">
      <w:pPr>
        <w:rPr>
          <w:sz w:val="22"/>
          <w:lang w:val="es-ES"/>
        </w:rPr>
      </w:pPr>
    </w:p>
    <w:p w:rsidR="00000000" w:rsidRDefault="00000000">
      <w:pPr>
        <w:rPr>
          <w:sz w:val="22"/>
          <w:lang w:val="es-ES"/>
        </w:rPr>
      </w:pPr>
      <w:r>
        <w:rPr>
          <w:sz w:val="22"/>
          <w:lang w:val="es-ES"/>
        </w:rPr>
        <w:t>222.</w:t>
      </w:r>
      <w:r>
        <w:rPr>
          <w:sz w:val="22"/>
          <w:lang w:val="es-ES"/>
        </w:rPr>
        <w:tab/>
        <w:t>En enero de 2000, una familia con un hijo recibía 171 NSI por mes (aproximadamente 43 dólares de los Estados Unidos); una familia con dos hijos recibía 342 NSI; con tres hijos, 384 NSI; con cuatro hijos, 1.377 NSI; y con cinco hijos, 1.959 NSI por mes. En 1999, 891.500 familias recibieron prestaciones para los hijos, a las que correspondía el 19% del total de las prestaciones pagadas por el Instituto Nacional del Seguro (NSI).</w:t>
      </w:r>
    </w:p>
    <w:p w:rsidR="00000000" w:rsidRDefault="00000000">
      <w:pPr>
        <w:rPr>
          <w:sz w:val="22"/>
          <w:lang w:val="es-ES"/>
        </w:rPr>
      </w:pPr>
    </w:p>
    <w:p w:rsidR="00000000" w:rsidRDefault="00000000">
      <w:pPr>
        <w:jc w:val="center"/>
        <w:rPr>
          <w:b/>
          <w:bCs/>
          <w:sz w:val="22"/>
          <w:lang w:val="es-ES"/>
        </w:rPr>
      </w:pPr>
      <w:r>
        <w:rPr>
          <w:b/>
          <w:bCs/>
          <w:sz w:val="22"/>
          <w:lang w:val="es-ES"/>
        </w:rPr>
        <w:t>3.  Gasto</w:t>
      </w:r>
    </w:p>
    <w:p w:rsidR="00000000" w:rsidRDefault="00000000">
      <w:pPr>
        <w:rPr>
          <w:sz w:val="22"/>
          <w:lang w:val="es-ES"/>
        </w:rPr>
      </w:pPr>
    </w:p>
    <w:p w:rsidR="00000000" w:rsidRDefault="00000000">
      <w:pPr>
        <w:rPr>
          <w:sz w:val="22"/>
          <w:lang w:val="es-ES"/>
        </w:rPr>
      </w:pPr>
      <w:r>
        <w:rPr>
          <w:sz w:val="22"/>
          <w:lang w:val="es-ES"/>
        </w:rPr>
        <w:t>223.</w:t>
      </w:r>
      <w:r>
        <w:rPr>
          <w:sz w:val="22"/>
          <w:lang w:val="es-ES"/>
        </w:rPr>
        <w:tab/>
        <w:t>Los pagos de prestaciones de seguridad social equivalían al 8,7 del PNB en 1999 y al 8,9 en 1998. En el informe inicial de Israel se mostraba un claro aumento en la parte del PIB y del presupuesto del Estado correspondiente al pago de prestaciones de 1990 a 1995. El aumento continuó en 1997, se estabilizó en 1998 y aumentó ligeramente en 1999.</w:t>
      </w:r>
    </w:p>
    <w:p w:rsidR="00000000" w:rsidRDefault="00000000">
      <w:pPr>
        <w:keepNext/>
        <w:jc w:val="center"/>
        <w:rPr>
          <w:b/>
          <w:bCs/>
          <w:sz w:val="22"/>
          <w:lang w:val="es-ES"/>
        </w:rPr>
      </w:pPr>
      <w:r>
        <w:rPr>
          <w:b/>
          <w:bCs/>
          <w:sz w:val="22"/>
          <w:lang w:val="es-ES"/>
        </w:rPr>
        <w:t>4.  Planes de seguridad social combinados públicos y privados.</w:t>
      </w:r>
    </w:p>
    <w:p w:rsidR="00000000" w:rsidRDefault="00000000">
      <w:pPr>
        <w:keepNext/>
        <w:rPr>
          <w:sz w:val="22"/>
          <w:lang w:val="es-ES"/>
        </w:rPr>
      </w:pPr>
    </w:p>
    <w:p w:rsidR="00000000" w:rsidRDefault="00000000">
      <w:pPr>
        <w:keepNext/>
        <w:rPr>
          <w:b/>
          <w:bCs/>
          <w:sz w:val="22"/>
          <w:lang w:val="es-ES"/>
        </w:rPr>
      </w:pPr>
      <w:r>
        <w:rPr>
          <w:b/>
          <w:bCs/>
          <w:i/>
          <w:iCs/>
          <w:sz w:val="22"/>
          <w:lang w:val="es-ES"/>
        </w:rPr>
        <w:t>a</w:t>
      </w:r>
      <w:r>
        <w:rPr>
          <w:b/>
          <w:bCs/>
          <w:sz w:val="22"/>
          <w:lang w:val="es-ES"/>
        </w:rPr>
        <w:t>)  El sistema de pensiones en Israel</w:t>
      </w:r>
    </w:p>
    <w:p w:rsidR="00000000" w:rsidRDefault="00000000">
      <w:pPr>
        <w:keepNext/>
        <w:rPr>
          <w:sz w:val="22"/>
          <w:lang w:val="es-ES"/>
        </w:rPr>
      </w:pPr>
    </w:p>
    <w:p w:rsidR="00000000" w:rsidRDefault="00000000">
      <w:pPr>
        <w:keepNext/>
        <w:rPr>
          <w:sz w:val="22"/>
          <w:lang w:val="es-ES"/>
        </w:rPr>
      </w:pPr>
      <w:r>
        <w:rPr>
          <w:sz w:val="22"/>
          <w:lang w:val="es-ES"/>
        </w:rPr>
        <w:t>224.</w:t>
      </w:r>
      <w:r>
        <w:rPr>
          <w:sz w:val="22"/>
          <w:lang w:val="es-ES"/>
        </w:rPr>
        <w:tab/>
        <w:t>El sistema de pensiones de Israel explicado en el informe inicial ha sufrido cambios que afectan a la pensión presupuestaria que reciben todos los funcionarios públicos y empleados municipales con arreglo a una ley especial. Se formalizó en 1998un acuerdo colectivo amplio encaminado a la eliminación gradual del sistema de pensión presupuestaria y su substitución con planes de pensiones ordinarios existentes en los acuerdos colectivos. La aplicación de este acuerdo todavía está pendiente debido a problemas prácticos y jurídicos que surgieron después de su firma. La cuestión está ante los tribunales.</w:t>
      </w:r>
    </w:p>
    <w:p w:rsidR="00000000" w:rsidRDefault="00000000">
      <w:pPr>
        <w:rPr>
          <w:sz w:val="22"/>
          <w:lang w:val="es-ES"/>
        </w:rPr>
      </w:pPr>
    </w:p>
    <w:p w:rsidR="00000000" w:rsidRDefault="00000000">
      <w:pPr>
        <w:rPr>
          <w:sz w:val="22"/>
          <w:lang w:val="es-ES"/>
        </w:rPr>
      </w:pPr>
      <w:r>
        <w:rPr>
          <w:sz w:val="22"/>
          <w:lang w:val="es-ES"/>
        </w:rPr>
        <w:t>225.</w:t>
      </w:r>
      <w:r>
        <w:rPr>
          <w:sz w:val="22"/>
          <w:lang w:val="es-ES"/>
        </w:rPr>
        <w:tab/>
        <w:t>No hay todavía ninguna legislación que asegure algún tipo de plan de pensiones a todos los trabajadores. Las ONG israelíes critican regularmente al Gobierno sobre esta cuestión. La realidad es que se trata de un problema complejo y difícil. Todos los Ministros de Trabajo y Asuntos Sociales de Israel, desde la presentación del informe inicial de Israel, han prometido y han procurado actuar a este respecto. Los miembros privados del Knesset han introducido nuevas propuestas de ley. Sin embargo, las consecuencias de esas leyes, en términos de gastos del Estado, como lo señaló repetidamente el Ministerio de Hacienda, parecen demasiado considerables para poder superarse en el futuro próximo. Sin embargo, la cuestión se reevalúa regularmente en el seno de los ministerios pertinentes.</w:t>
      </w:r>
    </w:p>
    <w:p w:rsidR="00000000" w:rsidRDefault="00000000">
      <w:pPr>
        <w:rPr>
          <w:sz w:val="22"/>
          <w:lang w:val="es-ES"/>
        </w:rPr>
      </w:pPr>
    </w:p>
    <w:p w:rsidR="00000000" w:rsidRDefault="00000000">
      <w:pPr>
        <w:rPr>
          <w:b/>
          <w:bCs/>
          <w:sz w:val="22"/>
          <w:lang w:val="es-ES"/>
        </w:rPr>
      </w:pPr>
      <w:r>
        <w:rPr>
          <w:b/>
          <w:bCs/>
          <w:i/>
          <w:iCs/>
          <w:sz w:val="22"/>
          <w:lang w:val="es-ES"/>
        </w:rPr>
        <w:t>b</w:t>
      </w:r>
      <w:r>
        <w:rPr>
          <w:b/>
          <w:bCs/>
          <w:sz w:val="22"/>
          <w:lang w:val="es-ES"/>
        </w:rPr>
        <w:t>)  Atención a largo plazo</w:t>
      </w:r>
    </w:p>
    <w:p w:rsidR="00000000" w:rsidRDefault="00000000">
      <w:pPr>
        <w:rPr>
          <w:sz w:val="22"/>
          <w:lang w:val="es-ES"/>
        </w:rPr>
      </w:pPr>
    </w:p>
    <w:p w:rsidR="00000000" w:rsidRDefault="00000000">
      <w:pPr>
        <w:rPr>
          <w:sz w:val="22"/>
          <w:lang w:val="es-ES"/>
        </w:rPr>
      </w:pPr>
      <w:r>
        <w:rPr>
          <w:sz w:val="22"/>
          <w:lang w:val="es-ES"/>
        </w:rPr>
        <w:t>226.</w:t>
      </w:r>
      <w:r>
        <w:rPr>
          <w:sz w:val="22"/>
          <w:lang w:val="es-ES"/>
        </w:rPr>
        <w:tab/>
        <w:t>El año 1998 marcó el décimo aniversario de la promulgación de la Ley de seguros de atención a largo plazo. La ley ha tenido un impacto muy favorable en las vidas de decenas de miles de ancianos dependientes y sus familias. El seguro de atención a largo plazo ha sido recientemente objeto de un nuevo examen amplio con el fin de llegar a una asignación más equitativa y eficiente de los recursos para los ancianos dependientes.</w:t>
      </w:r>
    </w:p>
    <w:p w:rsidR="00000000" w:rsidRDefault="00000000">
      <w:pPr>
        <w:rPr>
          <w:sz w:val="22"/>
          <w:lang w:val="es-ES"/>
        </w:rPr>
      </w:pPr>
    </w:p>
    <w:p w:rsidR="00000000" w:rsidRDefault="00000000">
      <w:pPr>
        <w:rPr>
          <w:sz w:val="22"/>
          <w:lang w:val="es-ES"/>
        </w:rPr>
      </w:pPr>
      <w:r>
        <w:rPr>
          <w:sz w:val="22"/>
          <w:lang w:val="es-ES"/>
        </w:rPr>
        <w:t>227.</w:t>
      </w:r>
      <w:r>
        <w:rPr>
          <w:sz w:val="22"/>
          <w:lang w:val="es-ES"/>
        </w:rPr>
        <w:tab/>
        <w:t>Como resultado de ese examen, se introdujo en marzo de 2000 una nueva prestación especial de atención a corto plazo, que se paga por un período de 60 días, principalmente a los pacientes con dificultades funcionales agudas.</w:t>
      </w:r>
    </w:p>
    <w:p w:rsidR="00000000" w:rsidRDefault="00000000">
      <w:pPr>
        <w:rPr>
          <w:sz w:val="22"/>
          <w:lang w:val="es-ES"/>
        </w:rPr>
      </w:pPr>
    </w:p>
    <w:p w:rsidR="00000000" w:rsidRDefault="00000000">
      <w:pPr>
        <w:jc w:val="center"/>
        <w:rPr>
          <w:b/>
          <w:bCs/>
          <w:sz w:val="22"/>
          <w:lang w:val="es-ES"/>
        </w:rPr>
      </w:pPr>
      <w:r>
        <w:rPr>
          <w:b/>
          <w:bCs/>
          <w:sz w:val="22"/>
          <w:lang w:val="es-ES"/>
        </w:rPr>
        <w:t>5.  Igualdad en la seguridad social</w:t>
      </w:r>
    </w:p>
    <w:p w:rsidR="00000000" w:rsidRDefault="00000000">
      <w:pPr>
        <w:rPr>
          <w:sz w:val="22"/>
          <w:lang w:val="es-ES"/>
        </w:rPr>
      </w:pPr>
    </w:p>
    <w:p w:rsidR="00000000" w:rsidRDefault="00000000">
      <w:pPr>
        <w:spacing w:after="80"/>
        <w:rPr>
          <w:sz w:val="22"/>
          <w:lang w:val="es-ES"/>
        </w:rPr>
      </w:pPr>
      <w:r>
        <w:rPr>
          <w:sz w:val="22"/>
          <w:lang w:val="es-ES"/>
        </w:rPr>
        <w:t>228.</w:t>
      </w:r>
      <w:r>
        <w:rPr>
          <w:sz w:val="22"/>
          <w:lang w:val="es-ES"/>
        </w:rPr>
        <w:tab/>
        <w:t>Desde la presentación del informe inicial de Israel, ha habido algunos cambios positivos que han mejorado la igualdad en la seguridad social, y que se han mencionado ya en este informe:</w:t>
      </w:r>
    </w:p>
    <w:p w:rsidR="00000000" w:rsidRDefault="00000000">
      <w:pPr>
        <w:spacing w:after="80"/>
        <w:ind w:left="1134" w:hanging="567"/>
        <w:rPr>
          <w:sz w:val="22"/>
          <w:lang w:val="es-ES"/>
        </w:rPr>
      </w:pPr>
      <w:r>
        <w:rPr>
          <w:sz w:val="22"/>
          <w:lang w:val="es-ES"/>
        </w:rPr>
        <w:t>–</w:t>
      </w:r>
      <w:r>
        <w:rPr>
          <w:sz w:val="22"/>
          <w:lang w:val="es-ES"/>
        </w:rPr>
        <w:tab/>
        <w:t>La erosión gradual de la distinción histórica existente entre las “amas de casa” y otras mujeres en las prestaciones de vejez, las prestaciones del sobreviviente y los seguros de discapacidad;</w:t>
      </w:r>
    </w:p>
    <w:p w:rsidR="00000000" w:rsidRDefault="00000000">
      <w:pPr>
        <w:ind w:left="1134" w:hanging="567"/>
        <w:rPr>
          <w:sz w:val="22"/>
          <w:lang w:val="es-ES"/>
        </w:rPr>
      </w:pPr>
      <w:r>
        <w:rPr>
          <w:sz w:val="22"/>
          <w:lang w:val="es-ES"/>
        </w:rPr>
        <w:t>–</w:t>
      </w:r>
      <w:r>
        <w:rPr>
          <w:sz w:val="22"/>
          <w:lang w:val="es-ES"/>
        </w:rPr>
        <w:tab/>
        <w:t>Las mejoras en las prestaciones para las personas gravemente discapacitadas.</w:t>
      </w:r>
    </w:p>
    <w:p w:rsidR="00000000" w:rsidRDefault="00000000">
      <w:pPr>
        <w:rPr>
          <w:sz w:val="22"/>
          <w:lang w:val="es-ES"/>
        </w:rPr>
      </w:pPr>
    </w:p>
    <w:p w:rsidR="00000000" w:rsidRDefault="00000000">
      <w:pPr>
        <w:rPr>
          <w:sz w:val="22"/>
          <w:lang w:val="es-ES"/>
        </w:rPr>
      </w:pPr>
      <w:r>
        <w:rPr>
          <w:sz w:val="22"/>
          <w:lang w:val="es-ES"/>
        </w:rPr>
        <w:t>229.</w:t>
      </w:r>
      <w:r>
        <w:rPr>
          <w:sz w:val="22"/>
          <w:lang w:val="es-ES"/>
        </w:rPr>
        <w:tab/>
        <w:t>A fin de promover el bienestar de las mujeres, se ha creado un comité encabezado por el Director General del INS.</w:t>
      </w:r>
    </w:p>
    <w:p w:rsidR="00000000" w:rsidRDefault="00000000">
      <w:pPr>
        <w:rPr>
          <w:sz w:val="22"/>
          <w:lang w:val="es-ES"/>
        </w:rPr>
      </w:pPr>
    </w:p>
    <w:p w:rsidR="00000000" w:rsidRDefault="00000000">
      <w:pPr>
        <w:spacing w:after="80"/>
        <w:rPr>
          <w:sz w:val="22"/>
          <w:lang w:val="es-ES"/>
        </w:rPr>
      </w:pPr>
      <w:r>
        <w:rPr>
          <w:sz w:val="22"/>
          <w:lang w:val="es-ES"/>
        </w:rPr>
        <w:t>230.</w:t>
      </w:r>
      <w:r>
        <w:rPr>
          <w:sz w:val="22"/>
          <w:lang w:val="es-ES"/>
        </w:rPr>
        <w:tab/>
        <w:t>Además, cabe mencionar varios ejemplos de leyes recientes relacionadas con la cuestión de la igualdad de género en la seguridad social:</w:t>
      </w:r>
    </w:p>
    <w:p w:rsidR="00000000" w:rsidRDefault="00000000">
      <w:pPr>
        <w:spacing w:after="80"/>
        <w:ind w:left="1134" w:hanging="567"/>
        <w:rPr>
          <w:sz w:val="22"/>
          <w:lang w:val="es-ES"/>
        </w:rPr>
      </w:pPr>
      <w:r>
        <w:rPr>
          <w:sz w:val="22"/>
          <w:lang w:val="es-ES"/>
        </w:rPr>
        <w:t>–</w:t>
      </w:r>
      <w:r>
        <w:rPr>
          <w:sz w:val="22"/>
          <w:lang w:val="es-ES"/>
        </w:rPr>
        <w:tab/>
        <w:t>Se modificó la definición de “trabajadores por cuenta propia” para permitir que las mujeres que trabajan en jornada parcial estén cubiertas por el seguro de accidentes de trabajo y tengan derecho a la prestación de maternidad;</w:t>
      </w:r>
    </w:p>
    <w:p w:rsidR="00000000" w:rsidRDefault="00000000">
      <w:pPr>
        <w:spacing w:after="80"/>
        <w:ind w:left="1134" w:hanging="567"/>
        <w:rPr>
          <w:sz w:val="22"/>
          <w:lang w:val="es-ES"/>
        </w:rPr>
      </w:pPr>
      <w:r>
        <w:rPr>
          <w:sz w:val="22"/>
          <w:lang w:val="es-ES"/>
        </w:rPr>
        <w:t>–</w:t>
      </w:r>
      <w:r>
        <w:rPr>
          <w:sz w:val="22"/>
          <w:lang w:val="es-ES"/>
        </w:rPr>
        <w:tab/>
        <w:t>Se introdujo el pago de una prestación de maternidad para los padres, que permite que las mujeres vuelvan al trabajo antes del fin de la licencia de maternidad de tres meses, dejando el niño con su padre;</w:t>
      </w:r>
    </w:p>
    <w:p w:rsidR="00000000" w:rsidRDefault="00000000">
      <w:pPr>
        <w:spacing w:after="80"/>
        <w:ind w:left="1134" w:hanging="567"/>
        <w:rPr>
          <w:sz w:val="22"/>
          <w:lang w:val="es-ES"/>
        </w:rPr>
      </w:pPr>
      <w:r>
        <w:rPr>
          <w:sz w:val="22"/>
          <w:lang w:val="es-ES"/>
        </w:rPr>
        <w:t>–</w:t>
      </w:r>
      <w:r>
        <w:rPr>
          <w:sz w:val="22"/>
          <w:lang w:val="es-ES"/>
        </w:rPr>
        <w:tab/>
        <w:t>El período durante el cual una mujer debe guardar reposo debido a riesgos del embarazo se considera actualmente parte del período autorizado para los fines de la licencia de maternidad;</w:t>
      </w:r>
    </w:p>
    <w:p w:rsidR="00000000" w:rsidRDefault="00000000">
      <w:pPr>
        <w:ind w:left="1134" w:hanging="567"/>
        <w:rPr>
          <w:sz w:val="22"/>
          <w:lang w:val="es-ES"/>
        </w:rPr>
      </w:pPr>
      <w:r>
        <w:rPr>
          <w:sz w:val="22"/>
          <w:lang w:val="es-ES"/>
        </w:rPr>
        <w:t>–</w:t>
      </w:r>
      <w:r>
        <w:rPr>
          <w:sz w:val="22"/>
          <w:lang w:val="es-ES"/>
        </w:rPr>
        <w:tab/>
        <w:t>Se amplió la definición de la familia con un solo progenitor para incluir a las mujeres que acaban de comenzar procedimientos de divorcio en tribunales civiles o religiosos.</w:t>
      </w:r>
    </w:p>
    <w:p w:rsidR="00000000" w:rsidRDefault="00000000">
      <w:pPr>
        <w:rPr>
          <w:sz w:val="22"/>
          <w:lang w:val="es-ES"/>
        </w:rPr>
      </w:pPr>
    </w:p>
    <w:p w:rsidR="00000000" w:rsidRDefault="00000000">
      <w:pPr>
        <w:rPr>
          <w:b/>
          <w:bCs/>
          <w:sz w:val="22"/>
          <w:lang w:val="es-ES"/>
        </w:rPr>
      </w:pPr>
      <w:r>
        <w:rPr>
          <w:b/>
          <w:bCs/>
          <w:sz w:val="22"/>
          <w:lang w:val="es-ES"/>
        </w:rPr>
        <w:t>Beneficiarios de prestaciones en los vecindarios de Jerusalén oriental</w:t>
      </w:r>
    </w:p>
    <w:p w:rsidR="00000000" w:rsidRDefault="00000000">
      <w:pPr>
        <w:rPr>
          <w:sz w:val="22"/>
          <w:lang w:val="es-ES"/>
        </w:rPr>
      </w:pPr>
    </w:p>
    <w:p w:rsidR="00000000" w:rsidRDefault="00000000">
      <w:pPr>
        <w:rPr>
          <w:sz w:val="22"/>
          <w:lang w:val="es-ES"/>
        </w:rPr>
      </w:pPr>
      <w:r>
        <w:rPr>
          <w:sz w:val="22"/>
          <w:lang w:val="es-ES"/>
        </w:rPr>
        <w:t>231.</w:t>
      </w:r>
      <w:r>
        <w:rPr>
          <w:sz w:val="22"/>
          <w:lang w:val="es-ES"/>
        </w:rPr>
        <w:tab/>
        <w:t>En sus observaciones finales, el Comité expresó su preocupación con respecto a la cobertura de la población árabe que vive en los vecindarios de Jerusalén oriental. En los cuadros siguientes se muestra la situación real correspondiente a 1999 de los dos aspectos que deben tenerse en cuenta: las prestaciones y las aportaciones.</w:t>
      </w:r>
    </w:p>
    <w:p w:rsidR="00000000" w:rsidRDefault="00000000">
      <w:pPr>
        <w:rPr>
          <w:sz w:val="22"/>
          <w:lang w:val="es-ES"/>
        </w:rPr>
      </w:pPr>
    </w:p>
    <w:p w:rsidR="00000000" w:rsidRDefault="00000000">
      <w:pPr>
        <w:spacing w:after="120"/>
        <w:jc w:val="center"/>
        <w:rPr>
          <w:sz w:val="20"/>
          <w:lang w:val="es-ES"/>
        </w:rPr>
      </w:pPr>
      <w:r>
        <w:rPr>
          <w:sz w:val="20"/>
          <w:lang w:val="es-ES"/>
        </w:rPr>
        <w:t>CUADRO 21</w:t>
      </w:r>
    </w:p>
    <w:p w:rsidR="00000000" w:rsidRDefault="00000000">
      <w:pPr>
        <w:pStyle w:val="Heading1"/>
        <w:keepNext w:val="0"/>
        <w:spacing w:after="120"/>
        <w:rPr>
          <w:sz w:val="20"/>
          <w:lang w:val="es-ES"/>
        </w:rPr>
      </w:pPr>
      <w:r>
        <w:rPr>
          <w:sz w:val="20"/>
          <w:lang w:val="es-ES"/>
        </w:rPr>
        <w:t>Beneficiarios de prestaciones en los vecindarios de Jerusalén oriental del total de beneficiarios de prestaciones del INS, diciembre de 1999</w:t>
      </w:r>
    </w:p>
    <w:tbl>
      <w:tblPr>
        <w:tblW w:w="0" w:type="auto"/>
        <w:jc w:val="center"/>
        <w:tblInd w:w="-30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70"/>
        <w:gridCol w:w="1443"/>
        <w:gridCol w:w="1443"/>
        <w:gridCol w:w="1326"/>
        <w:gridCol w:w="1324"/>
      </w:tblGrid>
      <w:tr w:rsidR="00000000">
        <w:tblPrEx>
          <w:tblCellMar>
            <w:top w:w="0" w:type="dxa"/>
            <w:bottom w:w="0" w:type="dxa"/>
          </w:tblCellMar>
        </w:tblPrEx>
        <w:trPr>
          <w:cantSplit/>
          <w:jc w:val="center"/>
        </w:trPr>
        <w:tc>
          <w:tcPr>
            <w:tcW w:w="3670" w:type="dxa"/>
            <w:vMerge w:val="restart"/>
            <w:tcBorders>
              <w:top w:val="single" w:sz="4" w:space="0" w:color="auto"/>
              <w:right w:val="single" w:sz="4" w:space="0" w:color="auto"/>
            </w:tcBorders>
            <w:vAlign w:val="center"/>
          </w:tcPr>
          <w:p w:rsidR="00000000" w:rsidRDefault="00000000">
            <w:pPr>
              <w:spacing w:before="40" w:after="40"/>
              <w:jc w:val="center"/>
              <w:rPr>
                <w:i/>
                <w:iCs/>
                <w:sz w:val="20"/>
                <w:lang w:val="es-ES"/>
              </w:rPr>
            </w:pPr>
          </w:p>
        </w:tc>
        <w:tc>
          <w:tcPr>
            <w:tcW w:w="1443" w:type="dxa"/>
            <w:vMerge w:val="restart"/>
            <w:tcBorders>
              <w:top w:val="single" w:sz="4" w:space="0" w:color="auto"/>
              <w:left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Total de beneficiarios</w:t>
            </w:r>
          </w:p>
        </w:tc>
        <w:tc>
          <w:tcPr>
            <w:tcW w:w="1443" w:type="dxa"/>
            <w:vMerge w:val="restart"/>
            <w:tcBorders>
              <w:top w:val="single" w:sz="4" w:space="0" w:color="auto"/>
              <w:left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Beneficiarios en Jerusalén oriental</w:t>
            </w:r>
          </w:p>
        </w:tc>
        <w:tc>
          <w:tcPr>
            <w:tcW w:w="2650" w:type="dxa"/>
            <w:gridSpan w:val="2"/>
            <w:tcBorders>
              <w:top w:val="single" w:sz="4" w:space="0" w:color="auto"/>
              <w:left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Beneficiarios de prestaciones entre los residentes (%)</w:t>
            </w:r>
          </w:p>
        </w:tc>
      </w:tr>
      <w:tr w:rsidR="00000000">
        <w:tblPrEx>
          <w:tblCellMar>
            <w:top w:w="0" w:type="dxa"/>
            <w:bottom w:w="0" w:type="dxa"/>
          </w:tblCellMar>
        </w:tblPrEx>
        <w:trPr>
          <w:cantSplit/>
          <w:jc w:val="center"/>
        </w:trPr>
        <w:tc>
          <w:tcPr>
            <w:tcW w:w="3670" w:type="dxa"/>
            <w:vMerge/>
            <w:tcBorders>
              <w:bottom w:val="single" w:sz="4" w:space="0" w:color="auto"/>
              <w:right w:val="single" w:sz="4" w:space="0" w:color="auto"/>
            </w:tcBorders>
            <w:vAlign w:val="center"/>
          </w:tcPr>
          <w:p w:rsidR="00000000" w:rsidRDefault="00000000">
            <w:pPr>
              <w:spacing w:before="40" w:after="40"/>
              <w:jc w:val="center"/>
              <w:rPr>
                <w:i/>
                <w:iCs/>
                <w:sz w:val="20"/>
                <w:lang w:val="es-ES"/>
              </w:rPr>
            </w:pPr>
          </w:p>
        </w:tc>
        <w:tc>
          <w:tcPr>
            <w:tcW w:w="1443" w:type="dxa"/>
            <w:vMerge/>
            <w:tcBorders>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es-ES"/>
              </w:rPr>
            </w:pPr>
          </w:p>
        </w:tc>
        <w:tc>
          <w:tcPr>
            <w:tcW w:w="1443" w:type="dxa"/>
            <w:vMerge/>
            <w:tcBorders>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es-ES"/>
              </w:rPr>
            </w:pP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es-ES"/>
              </w:rPr>
            </w:pPr>
            <w:r>
              <w:rPr>
                <w:i/>
                <w:iCs/>
                <w:sz w:val="20"/>
                <w:lang w:val="es-ES"/>
              </w:rPr>
              <w:t>En Israel</w:t>
            </w:r>
          </w:p>
        </w:tc>
        <w:tc>
          <w:tcPr>
            <w:tcW w:w="1324" w:type="dxa"/>
            <w:tcBorders>
              <w:top w:val="single" w:sz="4" w:space="0" w:color="auto"/>
              <w:left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En Jerusalén oriental</w:t>
            </w:r>
          </w:p>
        </w:tc>
      </w:tr>
      <w:tr w:rsidR="00000000">
        <w:tblPrEx>
          <w:tblCellMar>
            <w:top w:w="0" w:type="dxa"/>
            <w:bottom w:w="0" w:type="dxa"/>
          </w:tblCellMar>
        </w:tblPrEx>
        <w:trPr>
          <w:jc w:val="center"/>
        </w:trPr>
        <w:tc>
          <w:tcPr>
            <w:tcW w:w="3670" w:type="dxa"/>
            <w:tcBorders>
              <w:top w:val="single" w:sz="4" w:space="0" w:color="auto"/>
              <w:bottom w:val="nil"/>
              <w:right w:val="single" w:sz="4" w:space="0" w:color="auto"/>
            </w:tcBorders>
          </w:tcPr>
          <w:p w:rsidR="00000000" w:rsidRDefault="00000000">
            <w:pPr>
              <w:spacing w:before="80" w:after="40"/>
              <w:rPr>
                <w:sz w:val="20"/>
                <w:lang w:val="es-ES"/>
              </w:rPr>
            </w:pPr>
            <w:r>
              <w:rPr>
                <w:sz w:val="20"/>
                <w:lang w:val="es-ES"/>
              </w:rPr>
              <w:t>Total de residentes (diciembre de 1998)</w:t>
            </w:r>
          </w:p>
        </w:tc>
        <w:tc>
          <w:tcPr>
            <w:tcW w:w="1443" w:type="dxa"/>
            <w:tcBorders>
              <w:top w:val="single" w:sz="4" w:space="0" w:color="auto"/>
              <w:left w:val="single" w:sz="4" w:space="0" w:color="auto"/>
              <w:bottom w:val="nil"/>
              <w:right w:val="single" w:sz="4" w:space="0" w:color="auto"/>
            </w:tcBorders>
          </w:tcPr>
          <w:p w:rsidR="00000000" w:rsidRDefault="00000000">
            <w:pPr>
              <w:spacing w:before="80" w:after="40"/>
              <w:ind w:right="227"/>
              <w:jc w:val="right"/>
              <w:rPr>
                <w:sz w:val="20"/>
                <w:lang w:val="es-ES"/>
              </w:rPr>
            </w:pPr>
            <w:r>
              <w:rPr>
                <w:sz w:val="20"/>
                <w:lang w:val="es-ES"/>
              </w:rPr>
              <w:t>-</w:t>
            </w:r>
          </w:p>
        </w:tc>
        <w:tc>
          <w:tcPr>
            <w:tcW w:w="1443" w:type="dxa"/>
            <w:tcBorders>
              <w:top w:val="single" w:sz="4" w:space="0" w:color="auto"/>
              <w:left w:val="single" w:sz="4" w:space="0" w:color="auto"/>
              <w:bottom w:val="nil"/>
              <w:right w:val="single" w:sz="4" w:space="0" w:color="auto"/>
            </w:tcBorders>
          </w:tcPr>
          <w:p w:rsidR="00000000" w:rsidRDefault="00000000">
            <w:pPr>
              <w:spacing w:before="80" w:after="40"/>
              <w:ind w:right="227"/>
              <w:jc w:val="right"/>
              <w:rPr>
                <w:sz w:val="20"/>
                <w:lang w:val="es-ES"/>
              </w:rPr>
            </w:pPr>
            <w:r>
              <w:rPr>
                <w:sz w:val="20"/>
                <w:lang w:val="es-ES"/>
              </w:rPr>
              <w:t xml:space="preserve">- </w:t>
            </w:r>
          </w:p>
        </w:tc>
        <w:tc>
          <w:tcPr>
            <w:tcW w:w="1326" w:type="dxa"/>
            <w:tcBorders>
              <w:top w:val="single" w:sz="4" w:space="0" w:color="auto"/>
              <w:left w:val="single" w:sz="4" w:space="0" w:color="auto"/>
              <w:bottom w:val="nil"/>
              <w:right w:val="single" w:sz="4" w:space="0" w:color="auto"/>
            </w:tcBorders>
          </w:tcPr>
          <w:p w:rsidR="00000000" w:rsidRDefault="00000000">
            <w:pPr>
              <w:spacing w:before="80" w:after="40"/>
              <w:ind w:right="227"/>
              <w:jc w:val="right"/>
              <w:rPr>
                <w:sz w:val="20"/>
                <w:lang w:val="es-ES"/>
              </w:rPr>
            </w:pPr>
            <w:r>
              <w:rPr>
                <w:sz w:val="20"/>
                <w:lang w:val="es-ES"/>
              </w:rPr>
              <w:t>6 041 400</w:t>
            </w:r>
          </w:p>
        </w:tc>
        <w:tc>
          <w:tcPr>
            <w:tcW w:w="1324" w:type="dxa"/>
            <w:tcBorders>
              <w:top w:val="single" w:sz="4" w:space="0" w:color="auto"/>
              <w:left w:val="single" w:sz="4" w:space="0" w:color="auto"/>
              <w:bottom w:val="nil"/>
            </w:tcBorders>
          </w:tcPr>
          <w:p w:rsidR="00000000" w:rsidRDefault="00000000">
            <w:pPr>
              <w:spacing w:before="80" w:after="40"/>
              <w:ind w:right="227"/>
              <w:jc w:val="right"/>
              <w:rPr>
                <w:sz w:val="20"/>
                <w:lang w:val="es-ES"/>
              </w:rPr>
            </w:pPr>
            <w:r>
              <w:rPr>
                <w:sz w:val="20"/>
                <w:lang w:val="es-ES"/>
              </w:rPr>
              <w:t>196 600</w:t>
            </w:r>
          </w:p>
        </w:tc>
      </w:tr>
      <w:tr w:rsidR="00000000">
        <w:tblPrEx>
          <w:tblCellMar>
            <w:top w:w="0" w:type="dxa"/>
            <w:bottom w:w="0" w:type="dxa"/>
          </w:tblCellMar>
        </w:tblPrEx>
        <w:trPr>
          <w:jc w:val="center"/>
        </w:trPr>
        <w:tc>
          <w:tcPr>
            <w:tcW w:w="3670" w:type="dxa"/>
            <w:tcBorders>
              <w:top w:val="nil"/>
              <w:right w:val="single" w:sz="4" w:space="0" w:color="auto"/>
            </w:tcBorders>
          </w:tcPr>
          <w:p w:rsidR="00000000" w:rsidRDefault="00000000">
            <w:pPr>
              <w:spacing w:before="40" w:after="40"/>
              <w:rPr>
                <w:sz w:val="20"/>
                <w:lang w:val="es-ES"/>
              </w:rPr>
            </w:pPr>
            <w:r>
              <w:rPr>
                <w:sz w:val="20"/>
                <w:lang w:val="es-ES"/>
              </w:rPr>
              <w:t>Ancianos y sobrevivientes</w:t>
            </w:r>
          </w:p>
        </w:tc>
        <w:tc>
          <w:tcPr>
            <w:tcW w:w="1443" w:type="dxa"/>
            <w:tcBorders>
              <w:top w:val="nil"/>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644 792</w:t>
            </w:r>
          </w:p>
        </w:tc>
        <w:tc>
          <w:tcPr>
            <w:tcW w:w="1443" w:type="dxa"/>
            <w:tcBorders>
              <w:top w:val="nil"/>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7 454</w:t>
            </w:r>
          </w:p>
        </w:tc>
        <w:tc>
          <w:tcPr>
            <w:tcW w:w="1326" w:type="dxa"/>
            <w:tcBorders>
              <w:top w:val="nil"/>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10,7</w:t>
            </w:r>
          </w:p>
        </w:tc>
        <w:tc>
          <w:tcPr>
            <w:tcW w:w="1324" w:type="dxa"/>
            <w:tcBorders>
              <w:top w:val="nil"/>
              <w:left w:val="single" w:sz="4" w:space="0" w:color="auto"/>
            </w:tcBorders>
          </w:tcPr>
          <w:p w:rsidR="00000000" w:rsidRDefault="00000000">
            <w:pPr>
              <w:spacing w:before="40" w:after="40"/>
              <w:ind w:right="227"/>
              <w:jc w:val="right"/>
              <w:rPr>
                <w:sz w:val="20"/>
                <w:lang w:val="es-ES"/>
              </w:rPr>
            </w:pPr>
            <w:r>
              <w:rPr>
                <w:sz w:val="20"/>
                <w:lang w:val="es-ES"/>
              </w:rPr>
              <w:t>3,8</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De ellos: ancianos sobrevivientes con</w:t>
            </w:r>
            <w:r>
              <w:rPr>
                <w:sz w:val="20"/>
                <w:lang w:val="es-ES"/>
              </w:rPr>
              <w:br/>
              <w:t xml:space="preserve">   suplemento de ingresos </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540 054</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4 629</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8,9</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2,4</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Mantenimiento del ingreso</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104 738</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2 825</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1,7</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1,4</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Atención a largo plazo</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199 894</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3 511</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3,3</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1,8</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 xml:space="preserve">Alimentos </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116 158</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1 565</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1,9</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0,8</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Desempleo</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88 723</w:t>
            </w:r>
          </w:p>
        </w:tc>
        <w:tc>
          <w:tcPr>
            <w:tcW w:w="1443" w:type="dxa"/>
            <w:tcBorders>
              <w:left w:val="single" w:sz="4" w:space="0" w:color="auto"/>
              <w:right w:val="single" w:sz="4" w:space="0" w:color="auto"/>
            </w:tcBorders>
          </w:tcPr>
          <w:p w:rsidR="00000000" w:rsidRDefault="00000000">
            <w:pPr>
              <w:spacing w:before="40" w:after="40"/>
              <w:ind w:right="227"/>
              <w:jc w:val="right"/>
              <w:rPr>
                <w:b/>
                <w:bCs/>
                <w:i/>
                <w:iCs/>
                <w:sz w:val="20"/>
                <w:vertAlign w:val="superscript"/>
                <w:lang w:val="es-ES"/>
              </w:rPr>
            </w:pPr>
            <w:r>
              <w:rPr>
                <w:b/>
                <w:bCs/>
                <w:i/>
                <w:iCs/>
                <w:sz w:val="20"/>
                <w:vertAlign w:val="superscript"/>
                <w:lang w:val="es-ES"/>
              </w:rPr>
              <w:t>a</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1,5</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Discapacidad general</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23 710</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259</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0,4</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0,1</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Niños discapacitados</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106 213</w:t>
            </w:r>
          </w:p>
        </w:tc>
        <w:tc>
          <w:tcPr>
            <w:tcW w:w="1443" w:type="dxa"/>
            <w:tcBorders>
              <w:left w:val="single" w:sz="4" w:space="0" w:color="auto"/>
              <w:right w:val="single" w:sz="4" w:space="0" w:color="auto"/>
            </w:tcBorders>
          </w:tcPr>
          <w:p w:rsidR="00000000" w:rsidRDefault="00000000">
            <w:pPr>
              <w:spacing w:before="40" w:after="40"/>
              <w:ind w:right="227"/>
              <w:jc w:val="right"/>
              <w:rPr>
                <w:b/>
                <w:bCs/>
                <w:i/>
                <w:iCs/>
                <w:sz w:val="20"/>
                <w:vertAlign w:val="superscript"/>
                <w:lang w:val="es-ES"/>
              </w:rPr>
            </w:pPr>
            <w:r>
              <w:rPr>
                <w:b/>
                <w:bCs/>
                <w:i/>
                <w:iCs/>
                <w:sz w:val="20"/>
                <w:vertAlign w:val="superscript"/>
                <w:lang w:val="es-ES"/>
              </w:rPr>
              <w:t>a</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1,8</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 xml:space="preserve">Movilidad </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130 854</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1 394</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2,2</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0,7</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Prestaciones de asistencia</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14 469</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497</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0,2</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0,3</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Familias con hijos</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14 523</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70</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0,2</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Familias con 4 o más hijos</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15 172</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189</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0,3</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0,1</w:t>
            </w:r>
          </w:p>
        </w:tc>
      </w:tr>
      <w:tr w:rsidR="00000000">
        <w:tblPrEx>
          <w:tblCellMar>
            <w:top w:w="0" w:type="dxa"/>
            <w:bottom w:w="0" w:type="dxa"/>
          </w:tblCellMar>
        </w:tblPrEx>
        <w:trPr>
          <w:jc w:val="center"/>
        </w:trPr>
        <w:tc>
          <w:tcPr>
            <w:tcW w:w="3670" w:type="dxa"/>
            <w:tcBorders>
              <w:bottom w:val="nil"/>
              <w:right w:val="single" w:sz="4" w:space="0" w:color="auto"/>
            </w:tcBorders>
          </w:tcPr>
          <w:p w:rsidR="00000000" w:rsidRDefault="00000000">
            <w:pPr>
              <w:spacing w:before="40" w:after="40"/>
              <w:rPr>
                <w:sz w:val="20"/>
                <w:lang w:val="es-ES"/>
              </w:rPr>
            </w:pPr>
            <w:r>
              <w:rPr>
                <w:sz w:val="20"/>
                <w:lang w:val="es-ES"/>
              </w:rPr>
              <w:t>Niños</w:t>
            </w:r>
          </w:p>
        </w:tc>
        <w:tc>
          <w:tcPr>
            <w:tcW w:w="1443" w:type="dxa"/>
            <w:tcBorders>
              <w:left w:val="single" w:sz="4" w:space="0" w:color="auto"/>
              <w:bottom w:val="nil"/>
              <w:right w:val="single" w:sz="4" w:space="0" w:color="auto"/>
            </w:tcBorders>
          </w:tcPr>
          <w:p w:rsidR="00000000" w:rsidRDefault="00000000">
            <w:pPr>
              <w:spacing w:before="40" w:after="40"/>
              <w:ind w:right="227"/>
              <w:jc w:val="right"/>
              <w:rPr>
                <w:sz w:val="20"/>
                <w:lang w:val="es-ES"/>
              </w:rPr>
            </w:pPr>
            <w:r>
              <w:rPr>
                <w:sz w:val="20"/>
                <w:lang w:val="es-ES"/>
              </w:rPr>
              <w:t>902 207</w:t>
            </w:r>
          </w:p>
        </w:tc>
        <w:tc>
          <w:tcPr>
            <w:tcW w:w="1443" w:type="dxa"/>
            <w:tcBorders>
              <w:left w:val="single" w:sz="4" w:space="0" w:color="auto"/>
              <w:bottom w:val="nil"/>
              <w:right w:val="single" w:sz="4" w:space="0" w:color="auto"/>
            </w:tcBorders>
          </w:tcPr>
          <w:p w:rsidR="00000000" w:rsidRDefault="00000000">
            <w:pPr>
              <w:spacing w:before="40" w:after="40"/>
              <w:ind w:right="227"/>
              <w:jc w:val="right"/>
              <w:rPr>
                <w:sz w:val="20"/>
                <w:lang w:val="es-ES"/>
              </w:rPr>
            </w:pPr>
            <w:r>
              <w:rPr>
                <w:sz w:val="20"/>
                <w:lang w:val="es-ES"/>
              </w:rPr>
              <w:t>8 753</w:t>
            </w:r>
          </w:p>
        </w:tc>
        <w:tc>
          <w:tcPr>
            <w:tcW w:w="1326" w:type="dxa"/>
            <w:tcBorders>
              <w:left w:val="single" w:sz="4" w:space="0" w:color="auto"/>
              <w:bottom w:val="nil"/>
              <w:right w:val="single" w:sz="4" w:space="0" w:color="auto"/>
            </w:tcBorders>
          </w:tcPr>
          <w:p w:rsidR="00000000" w:rsidRDefault="00000000">
            <w:pPr>
              <w:spacing w:before="40" w:after="40"/>
              <w:ind w:right="227"/>
              <w:jc w:val="right"/>
              <w:rPr>
                <w:sz w:val="20"/>
                <w:lang w:val="es-ES"/>
              </w:rPr>
            </w:pPr>
            <w:r>
              <w:rPr>
                <w:sz w:val="20"/>
                <w:lang w:val="es-ES"/>
              </w:rPr>
              <w:t>14,9</w:t>
            </w:r>
          </w:p>
        </w:tc>
        <w:tc>
          <w:tcPr>
            <w:tcW w:w="1324" w:type="dxa"/>
            <w:tcBorders>
              <w:left w:val="single" w:sz="4" w:space="0" w:color="auto"/>
              <w:bottom w:val="nil"/>
            </w:tcBorders>
          </w:tcPr>
          <w:p w:rsidR="00000000" w:rsidRDefault="00000000">
            <w:pPr>
              <w:spacing w:before="40" w:after="40"/>
              <w:ind w:right="227"/>
              <w:jc w:val="right"/>
              <w:rPr>
                <w:sz w:val="20"/>
                <w:lang w:val="es-ES"/>
              </w:rPr>
            </w:pPr>
            <w:r>
              <w:rPr>
                <w:sz w:val="20"/>
                <w:lang w:val="es-ES"/>
              </w:rPr>
              <w:t>9,5</w:t>
            </w:r>
          </w:p>
        </w:tc>
      </w:tr>
      <w:tr w:rsidR="00000000">
        <w:tblPrEx>
          <w:tblCellMar>
            <w:top w:w="0" w:type="dxa"/>
            <w:bottom w:w="0" w:type="dxa"/>
          </w:tblCellMar>
        </w:tblPrEx>
        <w:trPr>
          <w:jc w:val="center"/>
        </w:trPr>
        <w:tc>
          <w:tcPr>
            <w:tcW w:w="3670" w:type="dxa"/>
            <w:tcBorders>
              <w:top w:val="nil"/>
              <w:bottom w:val="nil"/>
              <w:right w:val="single" w:sz="4" w:space="0" w:color="auto"/>
            </w:tcBorders>
          </w:tcPr>
          <w:p w:rsidR="00000000" w:rsidRDefault="00000000">
            <w:pPr>
              <w:spacing w:before="40" w:after="40"/>
              <w:rPr>
                <w:sz w:val="20"/>
                <w:lang w:val="es-ES"/>
              </w:rPr>
            </w:pPr>
            <w:r>
              <w:rPr>
                <w:sz w:val="20"/>
                <w:lang w:val="es-ES"/>
              </w:rPr>
              <w:t>Empleo, accidentes de trabajo,</w:t>
            </w:r>
            <w:r>
              <w:rPr>
                <w:sz w:val="20"/>
                <w:lang w:val="es-ES"/>
              </w:rPr>
              <w:br/>
              <w:t xml:space="preserve">   discapacitados y dependientes </w:t>
            </w:r>
          </w:p>
        </w:tc>
        <w:tc>
          <w:tcPr>
            <w:tcW w:w="1443" w:type="dxa"/>
            <w:tcBorders>
              <w:top w:val="nil"/>
              <w:left w:val="single" w:sz="4" w:space="0" w:color="auto"/>
              <w:bottom w:val="nil"/>
              <w:right w:val="single" w:sz="4" w:space="0" w:color="auto"/>
            </w:tcBorders>
          </w:tcPr>
          <w:p w:rsidR="00000000" w:rsidRDefault="00000000">
            <w:pPr>
              <w:spacing w:before="40" w:after="40"/>
              <w:ind w:right="227"/>
              <w:jc w:val="right"/>
              <w:rPr>
                <w:sz w:val="20"/>
                <w:lang w:val="es-ES"/>
              </w:rPr>
            </w:pPr>
            <w:r>
              <w:rPr>
                <w:sz w:val="20"/>
                <w:lang w:val="es-ES"/>
              </w:rPr>
              <w:t>147 403</w:t>
            </w:r>
          </w:p>
        </w:tc>
        <w:tc>
          <w:tcPr>
            <w:tcW w:w="1443" w:type="dxa"/>
            <w:tcBorders>
              <w:top w:val="nil"/>
              <w:left w:val="single" w:sz="4" w:space="0" w:color="auto"/>
              <w:bottom w:val="nil"/>
              <w:right w:val="single" w:sz="4" w:space="0" w:color="auto"/>
            </w:tcBorders>
          </w:tcPr>
          <w:p w:rsidR="00000000" w:rsidRDefault="00000000">
            <w:pPr>
              <w:spacing w:before="40" w:after="40"/>
              <w:ind w:right="227"/>
              <w:jc w:val="right"/>
              <w:rPr>
                <w:sz w:val="20"/>
                <w:lang w:val="es-ES"/>
              </w:rPr>
            </w:pPr>
            <w:r>
              <w:rPr>
                <w:sz w:val="20"/>
                <w:lang w:val="es-ES"/>
              </w:rPr>
              <w:t>8 530</w:t>
            </w:r>
          </w:p>
        </w:tc>
        <w:tc>
          <w:tcPr>
            <w:tcW w:w="1326" w:type="dxa"/>
            <w:tcBorders>
              <w:top w:val="nil"/>
              <w:left w:val="single" w:sz="4" w:space="0" w:color="auto"/>
              <w:bottom w:val="nil"/>
              <w:right w:val="single" w:sz="4" w:space="0" w:color="auto"/>
            </w:tcBorders>
          </w:tcPr>
          <w:p w:rsidR="00000000" w:rsidRDefault="00000000">
            <w:pPr>
              <w:spacing w:before="40" w:after="40"/>
              <w:ind w:right="227"/>
              <w:jc w:val="right"/>
              <w:rPr>
                <w:sz w:val="20"/>
                <w:lang w:val="es-ES"/>
              </w:rPr>
            </w:pPr>
            <w:r>
              <w:rPr>
                <w:sz w:val="20"/>
                <w:lang w:val="es-ES"/>
              </w:rPr>
              <w:t>2,4</w:t>
            </w:r>
          </w:p>
        </w:tc>
        <w:tc>
          <w:tcPr>
            <w:tcW w:w="1324" w:type="dxa"/>
            <w:tcBorders>
              <w:top w:val="nil"/>
              <w:left w:val="single" w:sz="4" w:space="0" w:color="auto"/>
              <w:bottom w:val="nil"/>
            </w:tcBorders>
          </w:tcPr>
          <w:p w:rsidR="00000000" w:rsidRDefault="00000000">
            <w:pPr>
              <w:spacing w:before="40" w:after="40"/>
              <w:ind w:right="227"/>
              <w:jc w:val="right"/>
              <w:rPr>
                <w:sz w:val="20"/>
                <w:lang w:val="es-ES"/>
              </w:rPr>
            </w:pPr>
            <w:r>
              <w:rPr>
                <w:sz w:val="20"/>
                <w:lang w:val="es-ES"/>
              </w:rPr>
              <w:t>4,3</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Prestaciones por accidentes</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2 097 345</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64 265</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34,7</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32,7</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Víctimas de acciones hostiles</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25 705</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356</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0,4</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0,2</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Prestaciones de maternidad</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6 075</w:t>
            </w:r>
          </w:p>
        </w:tc>
        <w:tc>
          <w:tcPr>
            <w:tcW w:w="1443" w:type="dxa"/>
            <w:tcBorders>
              <w:left w:val="single" w:sz="4" w:space="0" w:color="auto"/>
              <w:right w:val="single" w:sz="4" w:space="0" w:color="auto"/>
            </w:tcBorders>
          </w:tcPr>
          <w:p w:rsidR="00000000" w:rsidRDefault="00000000">
            <w:pPr>
              <w:spacing w:before="40" w:after="40"/>
              <w:ind w:right="227"/>
              <w:jc w:val="right"/>
              <w:rPr>
                <w:b/>
                <w:bCs/>
                <w:i/>
                <w:iCs/>
                <w:sz w:val="20"/>
                <w:vertAlign w:val="superscript"/>
                <w:lang w:val="es-ES"/>
              </w:rPr>
            </w:pPr>
            <w:r>
              <w:rPr>
                <w:b/>
                <w:bCs/>
                <w:i/>
                <w:iCs/>
                <w:sz w:val="20"/>
                <w:vertAlign w:val="superscript"/>
                <w:lang w:val="es-ES"/>
              </w:rPr>
              <w:t>a</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0,1</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pPr>
              <w:spacing w:before="40" w:after="40"/>
              <w:rPr>
                <w:sz w:val="20"/>
                <w:lang w:val="es-ES"/>
              </w:rPr>
            </w:pPr>
            <w:r>
              <w:rPr>
                <w:sz w:val="20"/>
                <w:lang w:val="es-ES"/>
              </w:rPr>
              <w:t>Total de residentes (diciembre de 1998)</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2 608</w:t>
            </w:r>
          </w:p>
        </w:tc>
        <w:tc>
          <w:tcPr>
            <w:tcW w:w="1443"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24</w:t>
            </w:r>
          </w:p>
        </w:tc>
        <w:tc>
          <w:tcPr>
            <w:tcW w:w="1326" w:type="dxa"/>
            <w:tcBorders>
              <w:left w:val="single" w:sz="4" w:space="0" w:color="auto"/>
              <w:right w:val="single" w:sz="4" w:space="0" w:color="auto"/>
            </w:tcBorders>
          </w:tcPr>
          <w:p w:rsidR="00000000" w:rsidRDefault="00000000">
            <w:pPr>
              <w:spacing w:before="40" w:after="40"/>
              <w:ind w:right="227"/>
              <w:jc w:val="right"/>
              <w:rPr>
                <w:sz w:val="20"/>
                <w:lang w:val="es-ES"/>
              </w:rPr>
            </w:pPr>
            <w:r>
              <w:rPr>
                <w:sz w:val="20"/>
                <w:lang w:val="es-ES"/>
              </w:rPr>
              <w:t>0</w:t>
            </w:r>
          </w:p>
        </w:tc>
        <w:tc>
          <w:tcPr>
            <w:tcW w:w="1324" w:type="dxa"/>
            <w:tcBorders>
              <w:left w:val="single" w:sz="4" w:space="0" w:color="auto"/>
            </w:tcBorders>
          </w:tcPr>
          <w:p w:rsidR="00000000" w:rsidRDefault="00000000">
            <w:pPr>
              <w:spacing w:before="40" w:after="40"/>
              <w:ind w:right="227"/>
              <w:jc w:val="right"/>
              <w:rPr>
                <w:sz w:val="20"/>
                <w:lang w:val="es-ES"/>
              </w:rPr>
            </w:pPr>
            <w:r>
              <w:rPr>
                <w:sz w:val="20"/>
                <w:lang w:val="es-ES"/>
              </w:rPr>
              <w:t>0</w:t>
            </w:r>
          </w:p>
        </w:tc>
      </w:tr>
      <w:tr w:rsidR="00000000">
        <w:tblPrEx>
          <w:tblCellMar>
            <w:top w:w="0" w:type="dxa"/>
            <w:bottom w:w="0" w:type="dxa"/>
          </w:tblCellMar>
        </w:tblPrEx>
        <w:trPr>
          <w:jc w:val="center"/>
        </w:trPr>
        <w:tc>
          <w:tcPr>
            <w:tcW w:w="3670" w:type="dxa"/>
            <w:tcBorders>
              <w:bottom w:val="single" w:sz="4" w:space="0" w:color="auto"/>
              <w:right w:val="single" w:sz="4" w:space="0" w:color="auto"/>
            </w:tcBorders>
          </w:tcPr>
          <w:p w:rsidR="00000000" w:rsidRDefault="00000000">
            <w:pPr>
              <w:spacing w:before="40" w:after="80"/>
              <w:rPr>
                <w:sz w:val="20"/>
                <w:lang w:val="es-ES"/>
              </w:rPr>
            </w:pPr>
            <w:r>
              <w:rPr>
                <w:sz w:val="20"/>
                <w:lang w:val="es-ES"/>
              </w:rPr>
              <w:t>Ancianos y sobrevivientes</w:t>
            </w:r>
          </w:p>
        </w:tc>
        <w:tc>
          <w:tcPr>
            <w:tcW w:w="1443" w:type="dxa"/>
            <w:tcBorders>
              <w:left w:val="single" w:sz="4" w:space="0" w:color="auto"/>
              <w:bottom w:val="single" w:sz="4" w:space="0" w:color="auto"/>
              <w:right w:val="single" w:sz="4" w:space="0" w:color="auto"/>
            </w:tcBorders>
          </w:tcPr>
          <w:p w:rsidR="00000000" w:rsidRDefault="00000000">
            <w:pPr>
              <w:spacing w:before="40" w:after="80"/>
              <w:ind w:right="227"/>
              <w:jc w:val="right"/>
              <w:rPr>
                <w:sz w:val="20"/>
                <w:lang w:val="es-ES"/>
              </w:rPr>
            </w:pPr>
            <w:r>
              <w:rPr>
                <w:sz w:val="20"/>
                <w:lang w:val="es-ES"/>
              </w:rPr>
              <w:t>5 432</w:t>
            </w:r>
          </w:p>
        </w:tc>
        <w:tc>
          <w:tcPr>
            <w:tcW w:w="1443" w:type="dxa"/>
            <w:tcBorders>
              <w:left w:val="single" w:sz="4" w:space="0" w:color="auto"/>
              <w:bottom w:val="single" w:sz="4" w:space="0" w:color="auto"/>
              <w:right w:val="single" w:sz="4" w:space="0" w:color="auto"/>
            </w:tcBorders>
          </w:tcPr>
          <w:p w:rsidR="00000000" w:rsidRDefault="00000000">
            <w:pPr>
              <w:spacing w:before="40" w:after="80"/>
              <w:ind w:right="227"/>
              <w:jc w:val="right"/>
              <w:rPr>
                <w:b/>
                <w:bCs/>
                <w:i/>
                <w:iCs/>
                <w:sz w:val="20"/>
                <w:vertAlign w:val="superscript"/>
                <w:lang w:val="es-ES"/>
              </w:rPr>
            </w:pPr>
            <w:r>
              <w:rPr>
                <w:b/>
                <w:bCs/>
                <w:i/>
                <w:iCs/>
                <w:sz w:val="20"/>
                <w:vertAlign w:val="superscript"/>
                <w:lang w:val="es-ES"/>
              </w:rPr>
              <w:t>a</w:t>
            </w:r>
          </w:p>
        </w:tc>
        <w:tc>
          <w:tcPr>
            <w:tcW w:w="1326" w:type="dxa"/>
            <w:tcBorders>
              <w:left w:val="single" w:sz="4" w:space="0" w:color="auto"/>
              <w:bottom w:val="single" w:sz="4" w:space="0" w:color="auto"/>
              <w:right w:val="single" w:sz="4" w:space="0" w:color="auto"/>
            </w:tcBorders>
          </w:tcPr>
          <w:p w:rsidR="00000000" w:rsidRDefault="00000000">
            <w:pPr>
              <w:spacing w:before="40" w:after="80"/>
              <w:ind w:right="227"/>
              <w:jc w:val="right"/>
              <w:rPr>
                <w:sz w:val="20"/>
                <w:lang w:val="es-ES"/>
              </w:rPr>
            </w:pPr>
            <w:r>
              <w:rPr>
                <w:sz w:val="20"/>
                <w:lang w:val="es-ES"/>
              </w:rPr>
              <w:t>0,1</w:t>
            </w:r>
          </w:p>
        </w:tc>
        <w:tc>
          <w:tcPr>
            <w:tcW w:w="1324" w:type="dxa"/>
            <w:tcBorders>
              <w:left w:val="single" w:sz="4" w:space="0" w:color="auto"/>
              <w:bottom w:val="single" w:sz="4" w:space="0" w:color="auto"/>
            </w:tcBorders>
          </w:tcPr>
          <w:p w:rsidR="00000000" w:rsidRDefault="00000000">
            <w:pPr>
              <w:spacing w:before="40" w:after="80"/>
              <w:ind w:right="227"/>
              <w:jc w:val="right"/>
              <w:rPr>
                <w:sz w:val="20"/>
                <w:lang w:val="es-ES"/>
              </w:rPr>
            </w:pPr>
            <w:r>
              <w:rPr>
                <w:sz w:val="20"/>
                <w:lang w:val="es-ES"/>
              </w:rPr>
              <w:t>0</w:t>
            </w:r>
          </w:p>
        </w:tc>
      </w:tr>
    </w:tbl>
    <w:p w:rsidR="00000000" w:rsidRDefault="00000000">
      <w:pPr>
        <w:spacing w:before="80"/>
        <w:ind w:firstLine="567"/>
        <w:rPr>
          <w:sz w:val="20"/>
          <w:lang w:val="es-ES"/>
        </w:rPr>
      </w:pPr>
      <w:r>
        <w:rPr>
          <w:b/>
          <w:bCs/>
          <w:i/>
          <w:iCs/>
          <w:sz w:val="22"/>
          <w:vertAlign w:val="superscript"/>
          <w:lang w:val="es-ES"/>
        </w:rPr>
        <w:t>a</w:t>
      </w:r>
      <w:r>
        <w:rPr>
          <w:sz w:val="20"/>
          <w:lang w:val="es-ES"/>
        </w:rPr>
        <w:t xml:space="preserve"> Los datos se incluyen en el número total de beneficiarios en la rama principal de Jerusalén.</w:t>
      </w:r>
    </w:p>
    <w:p w:rsidR="00000000" w:rsidRDefault="00000000">
      <w:pPr>
        <w:rPr>
          <w:sz w:val="22"/>
          <w:lang w:val="es-ES"/>
        </w:rPr>
      </w:pPr>
    </w:p>
    <w:p w:rsidR="00000000" w:rsidRDefault="00000000">
      <w:pPr>
        <w:keepNext/>
        <w:spacing w:after="120"/>
        <w:jc w:val="center"/>
        <w:rPr>
          <w:sz w:val="20"/>
          <w:lang w:val="es-ES"/>
        </w:rPr>
      </w:pPr>
      <w:r>
        <w:rPr>
          <w:sz w:val="20"/>
          <w:lang w:val="es-ES"/>
        </w:rPr>
        <w:t>CUADRO 22</w:t>
      </w:r>
    </w:p>
    <w:p w:rsidR="00000000" w:rsidRDefault="00000000">
      <w:pPr>
        <w:keepNext/>
        <w:spacing w:after="120"/>
        <w:jc w:val="center"/>
        <w:rPr>
          <w:b/>
          <w:bCs/>
          <w:sz w:val="20"/>
          <w:lang w:val="es-ES"/>
        </w:rPr>
      </w:pPr>
      <w:r>
        <w:rPr>
          <w:b/>
          <w:bCs/>
          <w:sz w:val="20"/>
          <w:lang w:val="es-ES"/>
        </w:rPr>
        <w:t>Aportaciones de los residentes de Jerusalén oriental (estimaciones, 1999)</w:t>
      </w:r>
    </w:p>
    <w:tbl>
      <w:tblPr>
        <w:tblW w:w="0" w:type="auto"/>
        <w:jc w:val="center"/>
        <w:tblInd w:w="-2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78"/>
        <w:gridCol w:w="1449"/>
        <w:gridCol w:w="1985"/>
        <w:gridCol w:w="2641"/>
      </w:tblGrid>
      <w:tr w:rsidR="00000000">
        <w:tblPrEx>
          <w:tblCellMar>
            <w:top w:w="0" w:type="dxa"/>
            <w:bottom w:w="0" w:type="dxa"/>
          </w:tblCellMar>
        </w:tblPrEx>
        <w:trPr>
          <w:jc w:val="center"/>
        </w:trPr>
        <w:tc>
          <w:tcPr>
            <w:tcW w:w="3178" w:type="dxa"/>
            <w:tcBorders>
              <w:top w:val="single" w:sz="4" w:space="0" w:color="auto"/>
              <w:bottom w:val="single" w:sz="4" w:space="0" w:color="auto"/>
              <w:right w:val="single" w:sz="4" w:space="0" w:color="auto"/>
            </w:tcBorders>
            <w:vAlign w:val="center"/>
          </w:tcPr>
          <w:p w:rsidR="00000000" w:rsidRDefault="00000000">
            <w:pPr>
              <w:keepNext/>
              <w:spacing w:before="40" w:after="40"/>
              <w:jc w:val="center"/>
              <w:rPr>
                <w:i/>
                <w:iCs/>
                <w:sz w:val="20"/>
                <w:lang w:val="es-ES"/>
              </w:rPr>
            </w:pPr>
          </w:p>
        </w:tc>
        <w:tc>
          <w:tcPr>
            <w:tcW w:w="144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i/>
                <w:iCs/>
                <w:sz w:val="20"/>
                <w:lang w:val="es-ES"/>
              </w:rPr>
            </w:pPr>
            <w:r>
              <w:rPr>
                <w:i/>
                <w:iCs/>
                <w:sz w:val="20"/>
                <w:lang w:val="es-ES"/>
              </w:rPr>
              <w:t>Total para toda la nación</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i/>
                <w:iCs/>
                <w:sz w:val="20"/>
                <w:lang w:val="es-ES"/>
              </w:rPr>
            </w:pPr>
            <w:r>
              <w:rPr>
                <w:i/>
                <w:iCs/>
                <w:sz w:val="20"/>
                <w:lang w:val="es-ES"/>
              </w:rPr>
              <w:t>Jerusalén oriental</w:t>
            </w:r>
          </w:p>
        </w:tc>
        <w:tc>
          <w:tcPr>
            <w:tcW w:w="2641" w:type="dxa"/>
            <w:tcBorders>
              <w:top w:val="single" w:sz="4" w:space="0" w:color="auto"/>
              <w:left w:val="single" w:sz="4" w:space="0" w:color="auto"/>
              <w:bottom w:val="single" w:sz="4" w:space="0" w:color="auto"/>
            </w:tcBorders>
            <w:vAlign w:val="center"/>
          </w:tcPr>
          <w:p w:rsidR="00000000" w:rsidRDefault="00000000">
            <w:pPr>
              <w:keepNext/>
              <w:spacing w:before="40" w:after="40"/>
              <w:jc w:val="center"/>
              <w:rPr>
                <w:i/>
                <w:iCs/>
                <w:sz w:val="20"/>
                <w:lang w:val="es-ES"/>
              </w:rPr>
            </w:pPr>
            <w:r>
              <w:rPr>
                <w:i/>
                <w:iCs/>
                <w:sz w:val="20"/>
                <w:lang w:val="es-ES"/>
              </w:rPr>
              <w:t>Jerusalén oriental como porcentaje de toda la nación</w:t>
            </w:r>
          </w:p>
        </w:tc>
      </w:tr>
      <w:tr w:rsidR="00000000">
        <w:tblPrEx>
          <w:tblCellMar>
            <w:top w:w="0" w:type="dxa"/>
            <w:bottom w:w="0" w:type="dxa"/>
          </w:tblCellMar>
        </w:tblPrEx>
        <w:trPr>
          <w:jc w:val="center"/>
        </w:trPr>
        <w:tc>
          <w:tcPr>
            <w:tcW w:w="3178" w:type="dxa"/>
            <w:tcBorders>
              <w:top w:val="single" w:sz="4" w:space="0" w:color="auto"/>
              <w:bottom w:val="nil"/>
              <w:right w:val="single" w:sz="4" w:space="0" w:color="auto"/>
            </w:tcBorders>
          </w:tcPr>
          <w:p w:rsidR="00000000" w:rsidRDefault="00000000">
            <w:pPr>
              <w:keepNext/>
              <w:spacing w:before="40" w:after="40"/>
              <w:rPr>
                <w:sz w:val="20"/>
                <w:lang w:val="es-ES"/>
              </w:rPr>
            </w:pPr>
            <w:r>
              <w:rPr>
                <w:sz w:val="20"/>
                <w:lang w:val="es-ES"/>
              </w:rPr>
              <w:t>Número de personas aseguradas</w:t>
            </w:r>
          </w:p>
        </w:tc>
        <w:tc>
          <w:tcPr>
            <w:tcW w:w="1449" w:type="dxa"/>
            <w:tcBorders>
              <w:top w:val="single" w:sz="4" w:space="0" w:color="auto"/>
              <w:left w:val="single" w:sz="4" w:space="0" w:color="auto"/>
              <w:bottom w:val="nil"/>
              <w:right w:val="single" w:sz="4" w:space="0" w:color="auto"/>
            </w:tcBorders>
          </w:tcPr>
          <w:p w:rsidR="00000000" w:rsidRDefault="00000000">
            <w:pPr>
              <w:keepNext/>
              <w:spacing w:before="40" w:after="40"/>
              <w:rPr>
                <w:sz w:val="20"/>
                <w:lang w:val="es-ES"/>
              </w:rPr>
            </w:pPr>
          </w:p>
        </w:tc>
        <w:tc>
          <w:tcPr>
            <w:tcW w:w="1985" w:type="dxa"/>
            <w:tcBorders>
              <w:top w:val="single" w:sz="4" w:space="0" w:color="auto"/>
              <w:left w:val="single" w:sz="4" w:space="0" w:color="auto"/>
              <w:bottom w:val="nil"/>
              <w:right w:val="single" w:sz="4" w:space="0" w:color="auto"/>
            </w:tcBorders>
          </w:tcPr>
          <w:p w:rsidR="00000000" w:rsidRDefault="00000000">
            <w:pPr>
              <w:keepNext/>
              <w:spacing w:before="40" w:after="40"/>
              <w:rPr>
                <w:sz w:val="20"/>
                <w:lang w:val="es-ES"/>
              </w:rPr>
            </w:pPr>
          </w:p>
        </w:tc>
        <w:tc>
          <w:tcPr>
            <w:tcW w:w="2641" w:type="dxa"/>
            <w:tcBorders>
              <w:top w:val="single" w:sz="4" w:space="0" w:color="auto"/>
              <w:left w:val="single" w:sz="4" w:space="0" w:color="auto"/>
              <w:bottom w:val="nil"/>
            </w:tcBorders>
          </w:tcPr>
          <w:p w:rsidR="00000000" w:rsidRDefault="00000000">
            <w:pPr>
              <w:keepNext/>
              <w:spacing w:before="40" w:after="40"/>
              <w:rPr>
                <w:sz w:val="20"/>
                <w:lang w:val="es-ES"/>
              </w:rPr>
            </w:pPr>
          </w:p>
        </w:tc>
      </w:tr>
      <w:tr w:rsidR="00000000">
        <w:tblPrEx>
          <w:tblCellMar>
            <w:top w:w="0" w:type="dxa"/>
            <w:bottom w:w="0" w:type="dxa"/>
          </w:tblCellMar>
        </w:tblPrEx>
        <w:trPr>
          <w:jc w:val="center"/>
        </w:trPr>
        <w:tc>
          <w:tcPr>
            <w:tcW w:w="3178" w:type="dxa"/>
            <w:tcBorders>
              <w:top w:val="nil"/>
              <w:right w:val="single" w:sz="4" w:space="0" w:color="auto"/>
            </w:tcBorders>
          </w:tcPr>
          <w:p w:rsidR="00000000" w:rsidRDefault="00000000">
            <w:pPr>
              <w:keepNext/>
              <w:spacing w:before="40" w:after="40"/>
              <w:rPr>
                <w:sz w:val="20"/>
                <w:lang w:val="es-ES"/>
              </w:rPr>
            </w:pPr>
            <w:r>
              <w:rPr>
                <w:sz w:val="20"/>
                <w:lang w:val="es-ES"/>
              </w:rPr>
              <w:t xml:space="preserve">   Empleados</w:t>
            </w:r>
          </w:p>
        </w:tc>
        <w:tc>
          <w:tcPr>
            <w:tcW w:w="1449" w:type="dxa"/>
            <w:tcBorders>
              <w:top w:val="nil"/>
              <w:left w:val="single" w:sz="4" w:space="0" w:color="auto"/>
              <w:right w:val="single" w:sz="4" w:space="0" w:color="auto"/>
            </w:tcBorders>
          </w:tcPr>
          <w:p w:rsidR="00000000" w:rsidRDefault="00000000">
            <w:pPr>
              <w:keepNext/>
              <w:spacing w:before="40" w:after="40"/>
              <w:ind w:right="227"/>
              <w:jc w:val="right"/>
              <w:rPr>
                <w:sz w:val="20"/>
                <w:lang w:val="es-ES"/>
              </w:rPr>
            </w:pPr>
            <w:r>
              <w:rPr>
                <w:sz w:val="20"/>
                <w:lang w:val="es-ES"/>
              </w:rPr>
              <w:t>1 714 400</w:t>
            </w:r>
          </w:p>
        </w:tc>
        <w:tc>
          <w:tcPr>
            <w:tcW w:w="1985" w:type="dxa"/>
            <w:tcBorders>
              <w:top w:val="nil"/>
              <w:left w:val="single" w:sz="4" w:space="0" w:color="auto"/>
              <w:right w:val="single" w:sz="4" w:space="0" w:color="auto"/>
            </w:tcBorders>
          </w:tcPr>
          <w:p w:rsidR="00000000" w:rsidRDefault="00000000">
            <w:pPr>
              <w:keepNext/>
              <w:spacing w:before="40" w:after="40"/>
              <w:ind w:right="680"/>
              <w:jc w:val="right"/>
              <w:rPr>
                <w:sz w:val="20"/>
                <w:lang w:val="es-ES"/>
              </w:rPr>
            </w:pPr>
            <w:r>
              <w:rPr>
                <w:sz w:val="20"/>
                <w:lang w:val="es-ES"/>
              </w:rPr>
              <w:t>34 300</w:t>
            </w:r>
          </w:p>
        </w:tc>
        <w:tc>
          <w:tcPr>
            <w:tcW w:w="2641" w:type="dxa"/>
            <w:tcBorders>
              <w:top w:val="nil"/>
              <w:left w:val="single" w:sz="4" w:space="0" w:color="auto"/>
            </w:tcBorders>
          </w:tcPr>
          <w:p w:rsidR="00000000" w:rsidRDefault="00000000">
            <w:pPr>
              <w:keepNext/>
              <w:spacing w:before="40" w:after="40"/>
              <w:ind w:right="1021"/>
              <w:jc w:val="right"/>
              <w:rPr>
                <w:sz w:val="20"/>
                <w:lang w:val="es-ES"/>
              </w:rPr>
            </w:pPr>
            <w:r>
              <w:rPr>
                <w:sz w:val="20"/>
                <w:lang w:val="es-ES"/>
              </w:rPr>
              <w:t>2,0</w:t>
            </w:r>
          </w:p>
        </w:tc>
      </w:tr>
      <w:tr w:rsidR="00000000">
        <w:tblPrEx>
          <w:tblCellMar>
            <w:top w:w="0" w:type="dxa"/>
            <w:bottom w:w="0" w:type="dxa"/>
          </w:tblCellMar>
        </w:tblPrEx>
        <w:trPr>
          <w:jc w:val="center"/>
        </w:trPr>
        <w:tc>
          <w:tcPr>
            <w:tcW w:w="3178" w:type="dxa"/>
            <w:tcBorders>
              <w:right w:val="single" w:sz="4" w:space="0" w:color="auto"/>
            </w:tcBorders>
          </w:tcPr>
          <w:p w:rsidR="00000000" w:rsidRDefault="00000000">
            <w:pPr>
              <w:keepNext/>
              <w:spacing w:before="40" w:after="40"/>
              <w:rPr>
                <w:sz w:val="20"/>
                <w:lang w:val="es-ES"/>
              </w:rPr>
            </w:pPr>
            <w:r>
              <w:rPr>
                <w:sz w:val="20"/>
                <w:lang w:val="es-ES"/>
              </w:rPr>
              <w:t xml:space="preserve">   No empleados</w:t>
            </w:r>
          </w:p>
        </w:tc>
        <w:tc>
          <w:tcPr>
            <w:tcW w:w="1449" w:type="dxa"/>
            <w:tcBorders>
              <w:left w:val="single" w:sz="4" w:space="0" w:color="auto"/>
              <w:right w:val="single" w:sz="4" w:space="0" w:color="auto"/>
            </w:tcBorders>
          </w:tcPr>
          <w:p w:rsidR="00000000" w:rsidRDefault="00000000">
            <w:pPr>
              <w:keepNext/>
              <w:spacing w:before="40" w:after="40"/>
              <w:ind w:right="227"/>
              <w:jc w:val="right"/>
              <w:rPr>
                <w:sz w:val="20"/>
                <w:lang w:val="es-ES"/>
              </w:rPr>
            </w:pPr>
            <w:r>
              <w:rPr>
                <w:sz w:val="20"/>
                <w:lang w:val="es-ES"/>
              </w:rPr>
              <w:t>871 368</w:t>
            </w:r>
          </w:p>
        </w:tc>
        <w:tc>
          <w:tcPr>
            <w:tcW w:w="1985" w:type="dxa"/>
            <w:tcBorders>
              <w:left w:val="single" w:sz="4" w:space="0" w:color="auto"/>
              <w:right w:val="single" w:sz="4" w:space="0" w:color="auto"/>
            </w:tcBorders>
          </w:tcPr>
          <w:p w:rsidR="00000000" w:rsidRDefault="00000000">
            <w:pPr>
              <w:keepNext/>
              <w:spacing w:before="40" w:after="40"/>
              <w:ind w:right="680"/>
              <w:jc w:val="right"/>
              <w:rPr>
                <w:sz w:val="20"/>
                <w:lang w:val="es-ES"/>
              </w:rPr>
            </w:pPr>
            <w:r>
              <w:rPr>
                <w:sz w:val="20"/>
                <w:lang w:val="es-ES"/>
              </w:rPr>
              <w:t>23 928</w:t>
            </w:r>
          </w:p>
        </w:tc>
        <w:tc>
          <w:tcPr>
            <w:tcW w:w="2641" w:type="dxa"/>
            <w:tcBorders>
              <w:left w:val="single" w:sz="4" w:space="0" w:color="auto"/>
            </w:tcBorders>
          </w:tcPr>
          <w:p w:rsidR="00000000" w:rsidRDefault="00000000">
            <w:pPr>
              <w:keepNext/>
              <w:spacing w:before="40" w:after="40"/>
              <w:ind w:right="1021"/>
              <w:jc w:val="right"/>
              <w:rPr>
                <w:sz w:val="20"/>
                <w:lang w:val="es-ES"/>
              </w:rPr>
            </w:pPr>
            <w:r>
              <w:rPr>
                <w:sz w:val="20"/>
                <w:lang w:val="es-ES"/>
              </w:rPr>
              <w:t>2,7</w:t>
            </w:r>
          </w:p>
        </w:tc>
      </w:tr>
      <w:tr w:rsidR="00000000">
        <w:tblPrEx>
          <w:tblCellMar>
            <w:top w:w="0" w:type="dxa"/>
            <w:bottom w:w="0" w:type="dxa"/>
          </w:tblCellMar>
        </w:tblPrEx>
        <w:trPr>
          <w:jc w:val="center"/>
        </w:trPr>
        <w:tc>
          <w:tcPr>
            <w:tcW w:w="3178" w:type="dxa"/>
            <w:tcBorders>
              <w:right w:val="single" w:sz="4" w:space="0" w:color="auto"/>
            </w:tcBorders>
          </w:tcPr>
          <w:p w:rsidR="00000000" w:rsidRDefault="00000000">
            <w:pPr>
              <w:keepNext/>
              <w:spacing w:before="40" w:after="40"/>
              <w:rPr>
                <w:sz w:val="20"/>
                <w:lang w:val="es-ES"/>
              </w:rPr>
            </w:pPr>
            <w:r>
              <w:rPr>
                <w:sz w:val="20"/>
                <w:lang w:val="es-ES"/>
              </w:rPr>
              <w:t>Cobro total (millones de INS</w:t>
            </w:r>
            <w:r>
              <w:rPr>
                <w:sz w:val="20"/>
                <w:lang w:val="es-ES"/>
              </w:rPr>
              <w:br/>
              <w:t xml:space="preserve">   para 1999)</w:t>
            </w:r>
          </w:p>
        </w:tc>
        <w:tc>
          <w:tcPr>
            <w:tcW w:w="1449" w:type="dxa"/>
            <w:tcBorders>
              <w:left w:val="single" w:sz="4" w:space="0" w:color="auto"/>
              <w:right w:val="single" w:sz="4" w:space="0" w:color="auto"/>
            </w:tcBorders>
          </w:tcPr>
          <w:p w:rsidR="00000000" w:rsidRDefault="00000000">
            <w:pPr>
              <w:keepNext/>
              <w:spacing w:before="40" w:after="40"/>
              <w:ind w:right="227"/>
              <w:jc w:val="right"/>
              <w:rPr>
                <w:sz w:val="20"/>
                <w:lang w:val="es-ES"/>
              </w:rPr>
            </w:pPr>
            <w:r>
              <w:rPr>
                <w:sz w:val="20"/>
                <w:lang w:val="es-ES"/>
              </w:rPr>
              <w:t>23 734</w:t>
            </w:r>
          </w:p>
        </w:tc>
        <w:tc>
          <w:tcPr>
            <w:tcW w:w="1985" w:type="dxa"/>
            <w:tcBorders>
              <w:left w:val="single" w:sz="4" w:space="0" w:color="auto"/>
              <w:right w:val="single" w:sz="4" w:space="0" w:color="auto"/>
            </w:tcBorders>
          </w:tcPr>
          <w:p w:rsidR="00000000" w:rsidRDefault="00000000">
            <w:pPr>
              <w:keepNext/>
              <w:spacing w:before="40" w:after="40"/>
              <w:ind w:right="680"/>
              <w:jc w:val="right"/>
              <w:rPr>
                <w:sz w:val="20"/>
                <w:lang w:val="es-ES"/>
              </w:rPr>
            </w:pPr>
            <w:r>
              <w:rPr>
                <w:sz w:val="20"/>
                <w:lang w:val="es-ES"/>
              </w:rPr>
              <w:t>85</w:t>
            </w:r>
          </w:p>
        </w:tc>
        <w:tc>
          <w:tcPr>
            <w:tcW w:w="2641" w:type="dxa"/>
            <w:tcBorders>
              <w:left w:val="single" w:sz="4" w:space="0" w:color="auto"/>
            </w:tcBorders>
          </w:tcPr>
          <w:p w:rsidR="00000000" w:rsidRDefault="00000000">
            <w:pPr>
              <w:keepNext/>
              <w:spacing w:before="40" w:after="40"/>
              <w:ind w:right="1021"/>
              <w:jc w:val="right"/>
              <w:rPr>
                <w:sz w:val="20"/>
                <w:lang w:val="es-ES"/>
              </w:rPr>
            </w:pPr>
            <w:r>
              <w:rPr>
                <w:sz w:val="20"/>
                <w:lang w:val="es-ES"/>
              </w:rPr>
              <w:t>0,4</w:t>
            </w:r>
          </w:p>
        </w:tc>
      </w:tr>
      <w:tr w:rsidR="00000000">
        <w:tblPrEx>
          <w:tblCellMar>
            <w:top w:w="0" w:type="dxa"/>
            <w:bottom w:w="0" w:type="dxa"/>
          </w:tblCellMar>
        </w:tblPrEx>
        <w:trPr>
          <w:jc w:val="center"/>
        </w:trPr>
        <w:tc>
          <w:tcPr>
            <w:tcW w:w="3178" w:type="dxa"/>
            <w:tcBorders>
              <w:right w:val="single" w:sz="4" w:space="0" w:color="auto"/>
            </w:tcBorders>
          </w:tcPr>
          <w:p w:rsidR="00000000" w:rsidRDefault="00000000">
            <w:pPr>
              <w:keepNext/>
              <w:spacing w:before="40" w:after="40"/>
              <w:rPr>
                <w:sz w:val="20"/>
                <w:lang w:val="es-ES"/>
              </w:rPr>
            </w:pPr>
            <w:r>
              <w:rPr>
                <w:sz w:val="20"/>
                <w:lang w:val="es-ES"/>
              </w:rPr>
              <w:t>Salario medio por empleado</w:t>
            </w:r>
            <w:r>
              <w:rPr>
                <w:sz w:val="20"/>
                <w:lang w:val="es-ES"/>
              </w:rPr>
              <w:br/>
              <w:t xml:space="preserve">   (INS por mes)</w:t>
            </w:r>
          </w:p>
        </w:tc>
        <w:tc>
          <w:tcPr>
            <w:tcW w:w="1449" w:type="dxa"/>
            <w:tcBorders>
              <w:left w:val="single" w:sz="4" w:space="0" w:color="auto"/>
              <w:right w:val="single" w:sz="4" w:space="0" w:color="auto"/>
            </w:tcBorders>
          </w:tcPr>
          <w:p w:rsidR="00000000" w:rsidRDefault="00000000">
            <w:pPr>
              <w:keepNext/>
              <w:spacing w:before="40" w:after="40"/>
              <w:ind w:right="227"/>
              <w:jc w:val="right"/>
              <w:rPr>
                <w:sz w:val="20"/>
                <w:lang w:val="es-ES"/>
              </w:rPr>
            </w:pPr>
            <w:r>
              <w:rPr>
                <w:sz w:val="20"/>
                <w:lang w:val="es-ES"/>
              </w:rPr>
              <w:t>5 827</w:t>
            </w:r>
          </w:p>
        </w:tc>
        <w:tc>
          <w:tcPr>
            <w:tcW w:w="1985" w:type="dxa"/>
            <w:tcBorders>
              <w:left w:val="single" w:sz="4" w:space="0" w:color="auto"/>
              <w:right w:val="single" w:sz="4" w:space="0" w:color="auto"/>
            </w:tcBorders>
          </w:tcPr>
          <w:p w:rsidR="00000000" w:rsidRDefault="00000000">
            <w:pPr>
              <w:keepNext/>
              <w:spacing w:before="40" w:after="40"/>
              <w:ind w:right="680"/>
              <w:jc w:val="right"/>
              <w:rPr>
                <w:sz w:val="20"/>
                <w:lang w:val="es-ES"/>
              </w:rPr>
            </w:pPr>
            <w:r>
              <w:rPr>
                <w:sz w:val="20"/>
                <w:lang w:val="es-ES"/>
              </w:rPr>
              <w:t>3 063</w:t>
            </w:r>
          </w:p>
        </w:tc>
        <w:tc>
          <w:tcPr>
            <w:tcW w:w="2641" w:type="dxa"/>
            <w:tcBorders>
              <w:left w:val="single" w:sz="4" w:space="0" w:color="auto"/>
            </w:tcBorders>
          </w:tcPr>
          <w:p w:rsidR="00000000" w:rsidRDefault="00000000">
            <w:pPr>
              <w:keepNext/>
              <w:spacing w:before="40" w:after="40"/>
              <w:ind w:right="1021"/>
              <w:jc w:val="right"/>
              <w:rPr>
                <w:sz w:val="20"/>
                <w:lang w:val="es-ES"/>
              </w:rPr>
            </w:pPr>
            <w:r>
              <w:rPr>
                <w:sz w:val="20"/>
                <w:lang w:val="es-ES"/>
              </w:rPr>
              <w:t>52,6</w:t>
            </w:r>
          </w:p>
        </w:tc>
      </w:tr>
      <w:tr w:rsidR="00000000">
        <w:tblPrEx>
          <w:tblCellMar>
            <w:top w:w="0" w:type="dxa"/>
            <w:bottom w:w="0" w:type="dxa"/>
          </w:tblCellMar>
        </w:tblPrEx>
        <w:trPr>
          <w:jc w:val="center"/>
        </w:trPr>
        <w:tc>
          <w:tcPr>
            <w:tcW w:w="3178" w:type="dxa"/>
            <w:tcBorders>
              <w:bottom w:val="single" w:sz="4" w:space="0" w:color="auto"/>
              <w:right w:val="single" w:sz="4" w:space="0" w:color="auto"/>
            </w:tcBorders>
          </w:tcPr>
          <w:p w:rsidR="00000000" w:rsidRDefault="00000000">
            <w:pPr>
              <w:spacing w:before="40" w:after="40"/>
              <w:rPr>
                <w:sz w:val="20"/>
                <w:lang w:val="es-ES"/>
              </w:rPr>
            </w:pPr>
            <w:r>
              <w:rPr>
                <w:sz w:val="20"/>
                <w:lang w:val="es-ES"/>
              </w:rPr>
              <w:t>Ingreso medio por empleado</w:t>
            </w:r>
            <w:r>
              <w:rPr>
                <w:sz w:val="20"/>
                <w:lang w:val="es-ES"/>
              </w:rPr>
              <w:br/>
              <w:t xml:space="preserve">   (INS por mes)</w:t>
            </w:r>
          </w:p>
        </w:tc>
        <w:tc>
          <w:tcPr>
            <w:tcW w:w="1449" w:type="dxa"/>
            <w:tcBorders>
              <w:left w:val="single" w:sz="4" w:space="0" w:color="auto"/>
              <w:bottom w:val="single" w:sz="4" w:space="0" w:color="auto"/>
              <w:right w:val="single" w:sz="4" w:space="0" w:color="auto"/>
            </w:tcBorders>
          </w:tcPr>
          <w:p w:rsidR="00000000" w:rsidRDefault="00000000">
            <w:pPr>
              <w:spacing w:before="40" w:after="40"/>
              <w:ind w:right="227"/>
              <w:jc w:val="right"/>
              <w:rPr>
                <w:sz w:val="20"/>
                <w:lang w:val="es-ES"/>
              </w:rPr>
            </w:pPr>
            <w:r>
              <w:rPr>
                <w:sz w:val="20"/>
                <w:lang w:val="es-ES"/>
              </w:rPr>
              <w:t>6 068</w:t>
            </w:r>
          </w:p>
        </w:tc>
        <w:tc>
          <w:tcPr>
            <w:tcW w:w="1985" w:type="dxa"/>
            <w:tcBorders>
              <w:left w:val="single" w:sz="4" w:space="0" w:color="auto"/>
              <w:bottom w:val="single" w:sz="4" w:space="0" w:color="auto"/>
              <w:right w:val="single" w:sz="4" w:space="0" w:color="auto"/>
            </w:tcBorders>
          </w:tcPr>
          <w:p w:rsidR="00000000" w:rsidRDefault="00000000">
            <w:pPr>
              <w:spacing w:before="40" w:after="40"/>
              <w:ind w:right="680"/>
              <w:jc w:val="right"/>
              <w:rPr>
                <w:sz w:val="20"/>
                <w:lang w:val="es-ES"/>
              </w:rPr>
            </w:pPr>
            <w:r>
              <w:rPr>
                <w:sz w:val="20"/>
                <w:lang w:val="es-ES"/>
              </w:rPr>
              <w:t>2 478</w:t>
            </w:r>
          </w:p>
        </w:tc>
        <w:tc>
          <w:tcPr>
            <w:tcW w:w="2641" w:type="dxa"/>
            <w:tcBorders>
              <w:left w:val="single" w:sz="4" w:space="0" w:color="auto"/>
              <w:bottom w:val="single" w:sz="4" w:space="0" w:color="auto"/>
            </w:tcBorders>
          </w:tcPr>
          <w:p w:rsidR="00000000" w:rsidRDefault="00000000">
            <w:pPr>
              <w:spacing w:before="40" w:after="40"/>
              <w:ind w:right="1021"/>
              <w:jc w:val="right"/>
              <w:rPr>
                <w:sz w:val="20"/>
                <w:lang w:val="es-ES"/>
              </w:rPr>
            </w:pPr>
            <w:r>
              <w:rPr>
                <w:sz w:val="20"/>
                <w:lang w:val="es-ES"/>
              </w:rPr>
              <w:t>40,8</w:t>
            </w:r>
          </w:p>
        </w:tc>
      </w:tr>
    </w:tbl>
    <w:p w:rsidR="00000000" w:rsidRDefault="00000000">
      <w:pPr>
        <w:spacing w:before="40" w:after="40"/>
        <w:rPr>
          <w:sz w:val="20"/>
          <w:lang w:val="es-ES"/>
        </w:rPr>
      </w:pPr>
    </w:p>
    <w:p w:rsidR="00000000" w:rsidRDefault="00000000">
      <w:pPr>
        <w:rPr>
          <w:sz w:val="22"/>
          <w:lang w:val="es-ES"/>
        </w:rPr>
      </w:pPr>
      <w:r>
        <w:rPr>
          <w:sz w:val="22"/>
          <w:lang w:val="es-ES"/>
        </w:rPr>
        <w:t>232.</w:t>
      </w:r>
      <w:r>
        <w:rPr>
          <w:sz w:val="22"/>
          <w:lang w:val="es-ES"/>
        </w:rPr>
        <w:tab/>
        <w:t>Cabe señalar la tasa de cobro relativamente baja de las aportaciones al INS de los residentes de Jerusalén oriental, pese a que éstas son obligatorias con arreglo a la Ley Nacional del Seguro.</w:t>
      </w:r>
    </w:p>
    <w:p w:rsidR="00000000" w:rsidRDefault="00000000">
      <w:pPr>
        <w:rPr>
          <w:sz w:val="22"/>
          <w:lang w:val="es-ES"/>
        </w:rPr>
      </w:pPr>
    </w:p>
    <w:p w:rsidR="00000000" w:rsidRDefault="00000000">
      <w:pPr>
        <w:rPr>
          <w:b/>
          <w:bCs/>
          <w:sz w:val="22"/>
          <w:lang w:val="es-ES"/>
        </w:rPr>
      </w:pPr>
      <w:r>
        <w:rPr>
          <w:b/>
          <w:bCs/>
          <w:sz w:val="22"/>
          <w:lang w:val="es-ES"/>
        </w:rPr>
        <w:t>Pobreza</w:t>
      </w:r>
    </w:p>
    <w:p w:rsidR="00000000" w:rsidRDefault="00000000">
      <w:pPr>
        <w:rPr>
          <w:sz w:val="22"/>
          <w:lang w:val="es-ES"/>
        </w:rPr>
      </w:pPr>
    </w:p>
    <w:p w:rsidR="00000000" w:rsidRDefault="00000000">
      <w:pPr>
        <w:rPr>
          <w:sz w:val="22"/>
          <w:lang w:val="es-ES"/>
        </w:rPr>
      </w:pPr>
      <w:r>
        <w:rPr>
          <w:sz w:val="22"/>
          <w:lang w:val="es-ES"/>
        </w:rPr>
        <w:t>233.</w:t>
      </w:r>
      <w:r>
        <w:rPr>
          <w:sz w:val="22"/>
          <w:lang w:val="es-ES"/>
        </w:rPr>
        <w:tab/>
        <w:t>Se prestan a continuación los principales acontecimientos recientes en el ámbito de la pobreza en Israel. En el cuadro 23 se observa claramente que la incidencia de pobreza en Israel se estabilizó en 1997 y permaneció también estable en 1998.</w:t>
      </w:r>
    </w:p>
    <w:p w:rsidR="00000000" w:rsidRDefault="00000000">
      <w:pPr>
        <w:rPr>
          <w:sz w:val="22"/>
          <w:lang w:val="es-ES"/>
        </w:rPr>
      </w:pPr>
    </w:p>
    <w:p w:rsidR="00000000" w:rsidRDefault="00000000">
      <w:pPr>
        <w:rPr>
          <w:sz w:val="22"/>
          <w:lang w:val="es-ES"/>
        </w:rPr>
      </w:pPr>
      <w:r>
        <w:rPr>
          <w:sz w:val="22"/>
          <w:lang w:val="es-ES"/>
        </w:rPr>
        <w:t>234.</w:t>
      </w:r>
      <w:r>
        <w:rPr>
          <w:sz w:val="22"/>
          <w:lang w:val="es-ES"/>
        </w:rPr>
        <w:tab/>
        <w:t>La estabilidad relativa de la incidencia de pobreza en Israel en la población en su totalidad se observó también en grupos de población específicos, con la excepción de las familias encabezadas por una persona anciana, las familias uniparentales y las familias de nuevos inmigrantes; la incidencia de pobreza disminuyó en esos casos en 1998. Esta estabilidad es notable teniendo en cuenta la recesión de la actividad económica y la debilidad del mercado de trabajo, y demuestra el papel central que desempeña el sistema de transferencia de pagos para asegurar la protección económica en tiempos de desempleo y dificultades.</w:t>
      </w:r>
    </w:p>
    <w:p w:rsidR="00000000" w:rsidRDefault="00000000">
      <w:pPr>
        <w:rPr>
          <w:sz w:val="22"/>
          <w:lang w:val="es-ES"/>
        </w:rPr>
      </w:pPr>
    </w:p>
    <w:p w:rsidR="00000000" w:rsidRDefault="00000000">
      <w:pPr>
        <w:rPr>
          <w:sz w:val="22"/>
          <w:lang w:val="es-ES"/>
        </w:rPr>
      </w:pPr>
      <w:r>
        <w:rPr>
          <w:sz w:val="22"/>
          <w:lang w:val="es-ES"/>
        </w:rPr>
        <w:t>235.</w:t>
      </w:r>
      <w:r>
        <w:rPr>
          <w:sz w:val="22"/>
          <w:lang w:val="es-ES"/>
        </w:rPr>
        <w:tab/>
        <w:t>La mejora de las familias encabezadas por una persona anciana se observó no sólo en la incidencia de pobreza sino también en el ingreso medio por familia pobre. La principal razón de esto es el aumento en 1998 de la prestación básica de vejez y del ingreso mínimo en relación con el salario medio en la economía y el umbral de pobreza.</w:t>
      </w:r>
    </w:p>
    <w:p w:rsidR="00000000" w:rsidRDefault="00000000">
      <w:pPr>
        <w:rPr>
          <w:sz w:val="22"/>
          <w:lang w:val="es-ES"/>
        </w:rPr>
      </w:pPr>
    </w:p>
    <w:p w:rsidR="00000000" w:rsidRDefault="00000000">
      <w:pPr>
        <w:rPr>
          <w:sz w:val="22"/>
          <w:lang w:val="es-ES"/>
        </w:rPr>
      </w:pPr>
      <w:r>
        <w:rPr>
          <w:sz w:val="22"/>
          <w:lang w:val="es-ES"/>
        </w:rPr>
        <w:t>236.</w:t>
      </w:r>
      <w:r>
        <w:rPr>
          <w:sz w:val="22"/>
          <w:lang w:val="es-ES"/>
        </w:rPr>
        <w:tab/>
        <w:t>La disminución de la incidencia de pobreza en las familias uniparentales se atribuye en gran medida a la mejora introducida en 1998 en la prestación de mantenimiento del ingreso en relación con el salario medio en la economía y el umbral de pobreza.</w:t>
      </w:r>
    </w:p>
    <w:p w:rsidR="00000000" w:rsidRDefault="00000000">
      <w:pPr>
        <w:rPr>
          <w:sz w:val="22"/>
          <w:lang w:val="es-ES"/>
        </w:rPr>
      </w:pPr>
    </w:p>
    <w:p w:rsidR="00000000" w:rsidRDefault="00000000">
      <w:pPr>
        <w:rPr>
          <w:sz w:val="22"/>
          <w:lang w:val="es-ES"/>
        </w:rPr>
      </w:pPr>
      <w:r>
        <w:rPr>
          <w:sz w:val="22"/>
          <w:lang w:val="es-ES"/>
        </w:rPr>
        <w:t>237.</w:t>
      </w:r>
      <w:r>
        <w:rPr>
          <w:sz w:val="22"/>
          <w:lang w:val="es-ES"/>
        </w:rPr>
        <w:tab/>
        <w:t>El Consejo Nacional para la reducción de las diferencias en la sociedad y la lucha contra la pobreza presentó sus recomendaciones finales en diciembre de 1999. El Consejo examinó las dificultades económicas y sociales no sólo desde el punto de vista del ingreso si no también en las esferas de la educación, la vivienda, la salud y los servicios sociales. Recomendó medidas para mejorar los métodos utilizados para medir la pobreza y las diferencias de ingresos y aumentar el conocimiento de estos fenómenos, a fin de establecer bases más concretas para el desarrollo de políticas sociales y programas de intervención temprana.</w:t>
      </w:r>
    </w:p>
    <w:p w:rsidR="00000000" w:rsidRDefault="00000000">
      <w:pPr>
        <w:rPr>
          <w:sz w:val="22"/>
          <w:lang w:val="es-ES"/>
        </w:rPr>
      </w:pPr>
    </w:p>
    <w:p w:rsidR="00000000" w:rsidRDefault="00000000">
      <w:pPr>
        <w:rPr>
          <w:sz w:val="22"/>
          <w:lang w:val="es-ES"/>
        </w:rPr>
      </w:pPr>
      <w:r>
        <w:rPr>
          <w:sz w:val="22"/>
          <w:lang w:val="es-ES"/>
        </w:rPr>
        <w:t>238.</w:t>
      </w:r>
      <w:r>
        <w:rPr>
          <w:sz w:val="22"/>
          <w:lang w:val="es-ES"/>
        </w:rPr>
        <w:tab/>
        <w:t>Con arreglo a una enmienda de la Ley Nacional del Seguro aprobada en noviembre de 1998, el INS paga ahora prestaciones de substitución de salarios por lo menos sobre la base del salario mínimo. Esto debería tener un impacto notable en el futuro.</w:t>
      </w:r>
    </w:p>
    <w:p w:rsidR="00000000" w:rsidRDefault="00000000">
      <w:pPr>
        <w:rPr>
          <w:sz w:val="22"/>
          <w:lang w:val="es-ES"/>
        </w:rPr>
      </w:pPr>
    </w:p>
    <w:p w:rsidR="00000000" w:rsidRDefault="00000000">
      <w:pPr>
        <w:spacing w:after="120"/>
        <w:jc w:val="center"/>
        <w:rPr>
          <w:sz w:val="20"/>
          <w:lang w:val="es-ES"/>
        </w:rPr>
      </w:pPr>
      <w:r>
        <w:rPr>
          <w:sz w:val="20"/>
          <w:lang w:val="es-ES"/>
        </w:rPr>
        <w:t>CUADRO 23</w:t>
      </w:r>
    </w:p>
    <w:p w:rsidR="00000000" w:rsidRDefault="00000000">
      <w:pPr>
        <w:spacing w:after="120"/>
        <w:jc w:val="center"/>
        <w:rPr>
          <w:b/>
          <w:bCs/>
          <w:sz w:val="20"/>
          <w:lang w:val="es-ES"/>
        </w:rPr>
      </w:pPr>
      <w:r>
        <w:rPr>
          <w:b/>
          <w:bCs/>
          <w:sz w:val="20"/>
          <w:lang w:val="es-ES"/>
        </w:rPr>
        <w:t>Población pobre en Israel con arreglo a algunas mediciones de la pobreza, 1997-1999</w:t>
      </w:r>
    </w:p>
    <w:tbl>
      <w:tblPr>
        <w:bidiVisual/>
        <w:tblW w:w="9277" w:type="dxa"/>
        <w:jc w:val="center"/>
        <w:tblInd w:w="-562" w:type="dxa"/>
        <w:tblBorders>
          <w:top w:val="single" w:sz="4" w:space="0" w:color="auto"/>
          <w:left w:val="single" w:sz="4" w:space="0" w:color="auto"/>
          <w:bottom w:val="single" w:sz="4" w:space="0" w:color="auto"/>
          <w:right w:val="single" w:sz="4" w:space="0" w:color="auto"/>
        </w:tblBorders>
        <w:tblLayout w:type="fixed"/>
        <w:tblCellMar>
          <w:left w:w="107" w:type="dxa"/>
          <w:right w:w="107" w:type="dxa"/>
        </w:tblCellMar>
        <w:tblLook w:val="0000" w:firstRow="0" w:lastRow="0" w:firstColumn="0" w:lastColumn="0" w:noHBand="0" w:noVBand="0"/>
      </w:tblPr>
      <w:tblGrid>
        <w:gridCol w:w="1945"/>
        <w:gridCol w:w="1701"/>
        <w:gridCol w:w="1417"/>
        <w:gridCol w:w="1134"/>
        <w:gridCol w:w="1276"/>
        <w:gridCol w:w="1804"/>
      </w:tblGrid>
      <w:tr w:rsidR="009A1A71" w:rsidTr="009A1A71">
        <w:tblPrEx>
          <w:tblCellMar>
            <w:top w:w="0" w:type="dxa"/>
            <w:bottom w:w="0" w:type="dxa"/>
          </w:tblCellMar>
        </w:tblPrEx>
        <w:trPr>
          <w:trHeight w:val="260"/>
          <w:jc w:val="center"/>
        </w:trPr>
        <w:tc>
          <w:tcPr>
            <w:tcW w:w="1945" w:type="dxa"/>
            <w:tcBorders>
              <w:top w:val="single" w:sz="4" w:space="0" w:color="auto"/>
              <w:bottom w:val="single" w:sz="4" w:space="0" w:color="auto"/>
              <w:right w:val="single" w:sz="4" w:space="0" w:color="auto"/>
            </w:tcBorders>
            <w:vAlign w:val="center"/>
          </w:tcPr>
          <w:p w:rsidR="009A1A71" w:rsidRDefault="009A1A71">
            <w:pPr>
              <w:spacing w:before="40" w:after="40"/>
              <w:jc w:val="center"/>
              <w:rPr>
                <w:i/>
                <w:iCs/>
                <w:sz w:val="16"/>
                <w:rtl/>
                <w:lang w:val="es-ES"/>
              </w:rPr>
            </w:pPr>
            <w:r>
              <w:rPr>
                <w:i/>
                <w:iCs/>
                <w:sz w:val="16"/>
                <w:lang w:val="es-ES"/>
              </w:rPr>
              <w:t>% de disminución resultante de la transferencia de pagos e impuestos directos</w:t>
            </w:r>
          </w:p>
        </w:tc>
        <w:tc>
          <w:tcPr>
            <w:tcW w:w="1701" w:type="dxa"/>
            <w:tcBorders>
              <w:top w:val="single" w:sz="4" w:space="0" w:color="auto"/>
              <w:left w:val="single" w:sz="4" w:space="0" w:color="auto"/>
              <w:bottom w:val="single" w:sz="4" w:space="0" w:color="auto"/>
              <w:right w:val="single" w:sz="4" w:space="0" w:color="auto"/>
            </w:tcBorders>
            <w:vAlign w:val="center"/>
          </w:tcPr>
          <w:p w:rsidR="009A1A71" w:rsidRDefault="009A1A71">
            <w:pPr>
              <w:spacing w:before="40" w:after="40"/>
              <w:jc w:val="center"/>
              <w:rPr>
                <w:i/>
                <w:iCs/>
                <w:sz w:val="16"/>
                <w:rtl/>
                <w:lang w:val="es-ES"/>
              </w:rPr>
            </w:pPr>
            <w:r>
              <w:rPr>
                <w:i/>
                <w:iCs/>
                <w:sz w:val="16"/>
                <w:lang w:val="es-ES"/>
              </w:rPr>
              <w:t>% de disminución resultante de la transferencia de pagos solamente</w:t>
            </w:r>
          </w:p>
        </w:tc>
        <w:tc>
          <w:tcPr>
            <w:tcW w:w="1417" w:type="dxa"/>
            <w:tcBorders>
              <w:top w:val="single" w:sz="4" w:space="0" w:color="auto"/>
              <w:left w:val="single" w:sz="4" w:space="0" w:color="auto"/>
              <w:bottom w:val="single" w:sz="4" w:space="0" w:color="auto"/>
              <w:right w:val="single" w:sz="4" w:space="0" w:color="auto"/>
            </w:tcBorders>
            <w:vAlign w:val="center"/>
          </w:tcPr>
          <w:p w:rsidR="009A1A71" w:rsidRDefault="009A1A71">
            <w:pPr>
              <w:spacing w:before="40" w:after="40"/>
              <w:jc w:val="center"/>
              <w:rPr>
                <w:i/>
                <w:iCs/>
                <w:sz w:val="16"/>
                <w:lang w:val="es-ES"/>
              </w:rPr>
            </w:pPr>
            <w:r>
              <w:rPr>
                <w:i/>
                <w:iCs/>
                <w:sz w:val="16"/>
                <w:lang w:val="es-ES"/>
              </w:rPr>
              <w:t>Después de la transferencia de pagos e impuestos directos</w:t>
            </w:r>
          </w:p>
        </w:tc>
        <w:tc>
          <w:tcPr>
            <w:tcW w:w="1134" w:type="dxa"/>
            <w:tcBorders>
              <w:top w:val="single" w:sz="4" w:space="0" w:color="auto"/>
              <w:left w:val="single" w:sz="4" w:space="0" w:color="auto"/>
              <w:bottom w:val="single" w:sz="4" w:space="0" w:color="auto"/>
              <w:right w:val="single" w:sz="4" w:space="0" w:color="auto"/>
            </w:tcBorders>
            <w:vAlign w:val="center"/>
          </w:tcPr>
          <w:p w:rsidR="009A1A71" w:rsidRDefault="009A1A71">
            <w:pPr>
              <w:spacing w:before="40" w:after="40"/>
              <w:jc w:val="center"/>
              <w:rPr>
                <w:i/>
                <w:iCs/>
                <w:sz w:val="16"/>
                <w:lang w:val="es-ES"/>
              </w:rPr>
            </w:pPr>
            <w:r>
              <w:rPr>
                <w:i/>
                <w:iCs/>
                <w:sz w:val="16"/>
                <w:lang w:val="es-ES"/>
              </w:rPr>
              <w:t>Después de la transferencia de pagos solamente</w:t>
            </w:r>
          </w:p>
        </w:tc>
        <w:tc>
          <w:tcPr>
            <w:tcW w:w="1276" w:type="dxa"/>
            <w:tcBorders>
              <w:top w:val="single" w:sz="4" w:space="0" w:color="auto"/>
              <w:left w:val="single" w:sz="4" w:space="0" w:color="auto"/>
              <w:bottom w:val="single" w:sz="4" w:space="0" w:color="auto"/>
              <w:right w:val="single" w:sz="4" w:space="0" w:color="auto"/>
            </w:tcBorders>
            <w:vAlign w:val="center"/>
          </w:tcPr>
          <w:p w:rsidR="009A1A71" w:rsidRDefault="009A1A71">
            <w:pPr>
              <w:spacing w:before="40" w:after="40"/>
              <w:jc w:val="center"/>
              <w:rPr>
                <w:i/>
                <w:iCs/>
                <w:sz w:val="16"/>
                <w:rtl/>
                <w:lang w:val="es-ES"/>
              </w:rPr>
            </w:pPr>
            <w:r>
              <w:rPr>
                <w:i/>
                <w:iCs/>
                <w:sz w:val="16"/>
                <w:lang w:val="es-ES"/>
              </w:rPr>
              <w:t>Antes de la transferencia de pagos e impuestos directos</w:t>
            </w:r>
          </w:p>
        </w:tc>
        <w:tc>
          <w:tcPr>
            <w:tcW w:w="1804" w:type="dxa"/>
            <w:tcBorders>
              <w:top w:val="single" w:sz="4" w:space="0" w:color="auto"/>
              <w:left w:val="single" w:sz="4" w:space="0" w:color="auto"/>
              <w:bottom w:val="single" w:sz="4" w:space="0" w:color="auto"/>
            </w:tcBorders>
            <w:vAlign w:val="center"/>
          </w:tcPr>
          <w:p w:rsidR="009A1A71" w:rsidRDefault="009A1A71">
            <w:pPr>
              <w:spacing w:before="40" w:after="40"/>
              <w:jc w:val="center"/>
              <w:rPr>
                <w:i/>
                <w:iCs/>
                <w:sz w:val="16"/>
                <w:rtl/>
                <w:lang w:val="es-ES"/>
              </w:rPr>
            </w:pPr>
            <w:r>
              <w:rPr>
                <w:i/>
                <w:iCs/>
                <w:sz w:val="16"/>
                <w:lang w:val="es-ES"/>
              </w:rPr>
              <w:t>Medida de la pobreza</w:t>
            </w:r>
          </w:p>
        </w:tc>
      </w:tr>
      <w:tr w:rsidR="009A1A71" w:rsidTr="009A1A71">
        <w:tblPrEx>
          <w:tblCellMar>
            <w:top w:w="0" w:type="dxa"/>
            <w:bottom w:w="0" w:type="dxa"/>
          </w:tblCellMar>
        </w:tblPrEx>
        <w:trPr>
          <w:trHeight w:val="260"/>
          <w:jc w:val="center"/>
        </w:trPr>
        <w:tc>
          <w:tcPr>
            <w:tcW w:w="1945" w:type="dxa"/>
            <w:tcBorders>
              <w:top w:val="single" w:sz="4" w:space="0" w:color="auto"/>
              <w:bottom w:val="nil"/>
              <w:right w:val="single" w:sz="4" w:space="0" w:color="auto"/>
            </w:tcBorders>
          </w:tcPr>
          <w:p w:rsidR="009A1A71" w:rsidRDefault="009A1A71">
            <w:pPr>
              <w:spacing w:before="40" w:after="40"/>
              <w:ind w:right="454"/>
              <w:jc w:val="right"/>
              <w:rPr>
                <w:sz w:val="20"/>
                <w:rtl/>
                <w:lang w:val="es-ES"/>
              </w:rPr>
            </w:pPr>
          </w:p>
        </w:tc>
        <w:tc>
          <w:tcPr>
            <w:tcW w:w="1701" w:type="dxa"/>
            <w:tcBorders>
              <w:top w:val="single" w:sz="4" w:space="0" w:color="auto"/>
              <w:left w:val="single" w:sz="4" w:space="0" w:color="auto"/>
              <w:bottom w:val="nil"/>
              <w:right w:val="single" w:sz="4" w:space="0" w:color="auto"/>
            </w:tcBorders>
          </w:tcPr>
          <w:p w:rsidR="009A1A71" w:rsidRDefault="009A1A71">
            <w:pPr>
              <w:spacing w:before="40" w:after="40"/>
              <w:ind w:right="454"/>
              <w:jc w:val="right"/>
              <w:rPr>
                <w:sz w:val="20"/>
                <w:rtl/>
                <w:lang w:val="es-ES"/>
              </w:rPr>
            </w:pPr>
          </w:p>
        </w:tc>
        <w:tc>
          <w:tcPr>
            <w:tcW w:w="1417" w:type="dxa"/>
            <w:tcBorders>
              <w:top w:val="single" w:sz="4" w:space="0" w:color="auto"/>
              <w:left w:val="single" w:sz="4" w:space="0" w:color="auto"/>
              <w:bottom w:val="nil"/>
              <w:right w:val="single" w:sz="4" w:space="0" w:color="auto"/>
            </w:tcBorders>
          </w:tcPr>
          <w:p w:rsidR="009A1A71" w:rsidRDefault="009A1A71">
            <w:pPr>
              <w:spacing w:before="40" w:after="40"/>
              <w:ind w:right="170"/>
              <w:jc w:val="right"/>
              <w:rPr>
                <w:sz w:val="20"/>
                <w:lang w:val="es-ES"/>
              </w:rPr>
            </w:pPr>
          </w:p>
        </w:tc>
        <w:tc>
          <w:tcPr>
            <w:tcW w:w="1134" w:type="dxa"/>
            <w:tcBorders>
              <w:top w:val="single" w:sz="4" w:space="0" w:color="auto"/>
              <w:left w:val="single" w:sz="4" w:space="0" w:color="auto"/>
              <w:bottom w:val="nil"/>
              <w:right w:val="single" w:sz="4" w:space="0" w:color="auto"/>
            </w:tcBorders>
          </w:tcPr>
          <w:p w:rsidR="009A1A71" w:rsidRDefault="009A1A71">
            <w:pPr>
              <w:spacing w:before="40" w:after="40"/>
              <w:ind w:right="170"/>
              <w:jc w:val="right"/>
              <w:rPr>
                <w:sz w:val="20"/>
                <w:lang w:val="es-ES"/>
              </w:rPr>
            </w:pPr>
          </w:p>
        </w:tc>
        <w:tc>
          <w:tcPr>
            <w:tcW w:w="1276" w:type="dxa"/>
            <w:tcBorders>
              <w:top w:val="single" w:sz="4" w:space="0" w:color="auto"/>
              <w:left w:val="single" w:sz="4" w:space="0" w:color="auto"/>
              <w:bottom w:val="nil"/>
              <w:right w:val="single" w:sz="4" w:space="0" w:color="auto"/>
            </w:tcBorders>
          </w:tcPr>
          <w:p w:rsidR="009A1A71" w:rsidRDefault="009A1A71">
            <w:pPr>
              <w:spacing w:before="40" w:after="40"/>
              <w:ind w:right="170"/>
              <w:jc w:val="right"/>
              <w:rPr>
                <w:sz w:val="20"/>
                <w:lang w:val="es-ES"/>
              </w:rPr>
            </w:pPr>
          </w:p>
        </w:tc>
        <w:tc>
          <w:tcPr>
            <w:tcW w:w="1804" w:type="dxa"/>
            <w:tcBorders>
              <w:top w:val="single" w:sz="4" w:space="0" w:color="auto"/>
              <w:left w:val="single" w:sz="4" w:space="0" w:color="auto"/>
              <w:bottom w:val="nil"/>
            </w:tcBorders>
          </w:tcPr>
          <w:p w:rsidR="009A1A71" w:rsidRDefault="009A1A71">
            <w:pPr>
              <w:spacing w:before="40" w:after="40"/>
              <w:rPr>
                <w:b/>
                <w:bCs/>
                <w:sz w:val="20"/>
                <w:lang w:val="es-ES"/>
              </w:rPr>
            </w:pPr>
            <w:r>
              <w:rPr>
                <w:b/>
                <w:bCs/>
                <w:sz w:val="20"/>
                <w:lang w:val="es-ES"/>
              </w:rPr>
              <w:t>1997</w:t>
            </w:r>
          </w:p>
        </w:tc>
      </w:tr>
      <w:tr w:rsidR="009A1A71" w:rsidTr="009A1A71">
        <w:tblPrEx>
          <w:tblCellMar>
            <w:top w:w="0" w:type="dxa"/>
            <w:bottom w:w="0" w:type="dxa"/>
          </w:tblCellMar>
        </w:tblPrEx>
        <w:trPr>
          <w:trHeight w:val="260"/>
          <w:jc w:val="center"/>
        </w:trPr>
        <w:tc>
          <w:tcPr>
            <w:tcW w:w="1945" w:type="dxa"/>
            <w:tcBorders>
              <w:top w:val="nil"/>
              <w:bottom w:val="nil"/>
              <w:right w:val="single" w:sz="4" w:space="0" w:color="auto"/>
            </w:tcBorders>
          </w:tcPr>
          <w:p w:rsidR="009A1A71" w:rsidRDefault="009A1A71">
            <w:pPr>
              <w:spacing w:before="40" w:after="40"/>
              <w:ind w:right="454"/>
              <w:jc w:val="right"/>
              <w:rPr>
                <w:sz w:val="20"/>
                <w:rtl/>
                <w:lang w:val="es-ES"/>
              </w:rPr>
            </w:pPr>
          </w:p>
        </w:tc>
        <w:tc>
          <w:tcPr>
            <w:tcW w:w="1701" w:type="dxa"/>
            <w:tcBorders>
              <w:top w:val="nil"/>
              <w:left w:val="single" w:sz="4" w:space="0" w:color="auto"/>
              <w:bottom w:val="nil"/>
              <w:right w:val="single" w:sz="4" w:space="0" w:color="auto"/>
            </w:tcBorders>
          </w:tcPr>
          <w:p w:rsidR="009A1A71" w:rsidRDefault="009A1A71">
            <w:pPr>
              <w:spacing w:before="40" w:after="40"/>
              <w:ind w:right="454"/>
              <w:jc w:val="right"/>
              <w:rPr>
                <w:sz w:val="20"/>
                <w:rtl/>
                <w:lang w:val="es-ES"/>
              </w:rPr>
            </w:pPr>
          </w:p>
        </w:tc>
        <w:tc>
          <w:tcPr>
            <w:tcW w:w="1417" w:type="dxa"/>
            <w:tcBorders>
              <w:top w:val="nil"/>
              <w:left w:val="single" w:sz="4" w:space="0" w:color="auto"/>
              <w:bottom w:val="nil"/>
              <w:right w:val="single" w:sz="4" w:space="0" w:color="auto"/>
            </w:tcBorders>
          </w:tcPr>
          <w:p w:rsidR="009A1A71" w:rsidRDefault="009A1A71">
            <w:pPr>
              <w:spacing w:before="40" w:after="40"/>
              <w:ind w:right="170"/>
              <w:jc w:val="right"/>
              <w:rPr>
                <w:sz w:val="20"/>
                <w:lang w:val="es-ES"/>
              </w:rPr>
            </w:pPr>
          </w:p>
        </w:tc>
        <w:tc>
          <w:tcPr>
            <w:tcW w:w="1134" w:type="dxa"/>
            <w:tcBorders>
              <w:top w:val="nil"/>
              <w:left w:val="single" w:sz="4" w:space="0" w:color="auto"/>
              <w:bottom w:val="nil"/>
              <w:right w:val="single" w:sz="4" w:space="0" w:color="auto"/>
            </w:tcBorders>
          </w:tcPr>
          <w:p w:rsidR="009A1A71" w:rsidRDefault="009A1A71">
            <w:pPr>
              <w:spacing w:before="40" w:after="40"/>
              <w:ind w:right="170"/>
              <w:jc w:val="right"/>
              <w:rPr>
                <w:sz w:val="20"/>
                <w:lang w:val="es-ES"/>
              </w:rPr>
            </w:pPr>
          </w:p>
        </w:tc>
        <w:tc>
          <w:tcPr>
            <w:tcW w:w="1276" w:type="dxa"/>
            <w:tcBorders>
              <w:top w:val="nil"/>
              <w:left w:val="single" w:sz="4" w:space="0" w:color="auto"/>
              <w:bottom w:val="nil"/>
              <w:right w:val="single" w:sz="4" w:space="0" w:color="auto"/>
            </w:tcBorders>
          </w:tcPr>
          <w:p w:rsidR="009A1A71" w:rsidRDefault="009A1A71">
            <w:pPr>
              <w:spacing w:before="40" w:after="40"/>
              <w:ind w:right="170"/>
              <w:jc w:val="right"/>
              <w:rPr>
                <w:sz w:val="20"/>
                <w:lang w:val="es-ES"/>
              </w:rPr>
            </w:pPr>
          </w:p>
        </w:tc>
        <w:tc>
          <w:tcPr>
            <w:tcW w:w="1804" w:type="dxa"/>
            <w:tcBorders>
              <w:top w:val="nil"/>
              <w:left w:val="single" w:sz="4" w:space="0" w:color="auto"/>
              <w:bottom w:val="nil"/>
            </w:tcBorders>
          </w:tcPr>
          <w:p w:rsidR="009A1A71" w:rsidRDefault="009A1A71">
            <w:pPr>
              <w:spacing w:before="40" w:after="40"/>
              <w:rPr>
                <w:sz w:val="20"/>
                <w:lang w:val="es-ES"/>
              </w:rPr>
            </w:pPr>
            <w:r>
              <w:rPr>
                <w:sz w:val="20"/>
                <w:lang w:val="es-ES"/>
              </w:rPr>
              <w:t>Población pobre</w:t>
            </w:r>
          </w:p>
        </w:tc>
      </w:tr>
      <w:tr w:rsidR="009A1A71" w:rsidTr="009A1A71">
        <w:tblPrEx>
          <w:tblCellMar>
            <w:top w:w="0" w:type="dxa"/>
            <w:bottom w:w="0" w:type="dxa"/>
          </w:tblCellMar>
        </w:tblPrEx>
        <w:trPr>
          <w:trHeight w:val="260"/>
          <w:jc w:val="center"/>
        </w:trPr>
        <w:tc>
          <w:tcPr>
            <w:tcW w:w="1945" w:type="dxa"/>
            <w:tcBorders>
              <w:top w:val="nil"/>
              <w:bottom w:val="nil"/>
              <w:right w:val="single" w:sz="4" w:space="0" w:color="auto"/>
            </w:tcBorders>
          </w:tcPr>
          <w:p w:rsidR="009A1A71" w:rsidRDefault="009A1A71">
            <w:pPr>
              <w:spacing w:before="40" w:after="40"/>
              <w:ind w:right="454"/>
              <w:jc w:val="right"/>
              <w:rPr>
                <w:sz w:val="20"/>
                <w:rtl/>
                <w:lang w:val="es-ES"/>
              </w:rPr>
            </w:pPr>
            <w:r>
              <w:rPr>
                <w:sz w:val="20"/>
                <w:lang w:val="es-ES"/>
              </w:rPr>
              <w:t>-</w:t>
            </w:r>
          </w:p>
        </w:tc>
        <w:tc>
          <w:tcPr>
            <w:tcW w:w="1701" w:type="dxa"/>
            <w:tcBorders>
              <w:top w:val="nil"/>
              <w:left w:val="single" w:sz="4" w:space="0" w:color="auto"/>
              <w:bottom w:val="nil"/>
              <w:right w:val="single" w:sz="4" w:space="0" w:color="auto"/>
            </w:tcBorders>
          </w:tcPr>
          <w:p w:rsidR="009A1A71" w:rsidRDefault="009A1A71">
            <w:pPr>
              <w:spacing w:before="40" w:after="40"/>
              <w:ind w:right="454"/>
              <w:jc w:val="right"/>
              <w:rPr>
                <w:sz w:val="20"/>
                <w:rtl/>
                <w:lang w:val="es-ES"/>
              </w:rPr>
            </w:pPr>
            <w:r>
              <w:rPr>
                <w:sz w:val="20"/>
                <w:lang w:val="es-ES"/>
              </w:rPr>
              <w:t>-</w:t>
            </w:r>
          </w:p>
        </w:tc>
        <w:tc>
          <w:tcPr>
            <w:tcW w:w="1417"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285 456</w:t>
            </w:r>
          </w:p>
        </w:tc>
        <w:tc>
          <w:tcPr>
            <w:tcW w:w="1134"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239 558</w:t>
            </w:r>
          </w:p>
        </w:tc>
        <w:tc>
          <w:tcPr>
            <w:tcW w:w="1276"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514 920</w:t>
            </w:r>
          </w:p>
        </w:tc>
        <w:tc>
          <w:tcPr>
            <w:tcW w:w="1804" w:type="dxa"/>
            <w:tcBorders>
              <w:top w:val="nil"/>
              <w:left w:val="single" w:sz="4" w:space="0" w:color="auto"/>
              <w:bottom w:val="nil"/>
            </w:tcBorders>
          </w:tcPr>
          <w:p w:rsidR="009A1A71" w:rsidRDefault="009A1A71">
            <w:pPr>
              <w:spacing w:before="40" w:after="40"/>
              <w:rPr>
                <w:sz w:val="20"/>
                <w:rtl/>
                <w:lang w:val="es-ES"/>
              </w:rPr>
            </w:pPr>
            <w:r>
              <w:rPr>
                <w:sz w:val="20"/>
                <w:lang w:val="es-ES"/>
              </w:rPr>
              <w:t>Familias</w:t>
            </w:r>
          </w:p>
        </w:tc>
      </w:tr>
      <w:tr w:rsidR="009A1A71" w:rsidTr="009A1A71">
        <w:tblPrEx>
          <w:tblCellMar>
            <w:top w:w="0" w:type="dxa"/>
            <w:bottom w:w="0" w:type="dxa"/>
          </w:tblCellMar>
        </w:tblPrEx>
        <w:trPr>
          <w:trHeight w:val="260"/>
          <w:jc w:val="center"/>
        </w:trPr>
        <w:tc>
          <w:tcPr>
            <w:tcW w:w="1945" w:type="dxa"/>
            <w:tcBorders>
              <w:top w:val="nil"/>
              <w:bottom w:val="nil"/>
              <w:right w:val="single" w:sz="4" w:space="0" w:color="auto"/>
            </w:tcBorders>
          </w:tcPr>
          <w:p w:rsidR="009A1A71" w:rsidRDefault="009A1A71">
            <w:pPr>
              <w:spacing w:before="40" w:after="40"/>
              <w:ind w:right="454"/>
              <w:jc w:val="right"/>
              <w:rPr>
                <w:sz w:val="20"/>
                <w:rtl/>
                <w:lang w:val="es-ES"/>
              </w:rPr>
            </w:pPr>
          </w:p>
        </w:tc>
        <w:tc>
          <w:tcPr>
            <w:tcW w:w="1701" w:type="dxa"/>
            <w:tcBorders>
              <w:top w:val="nil"/>
              <w:left w:val="single" w:sz="4" w:space="0" w:color="auto"/>
              <w:bottom w:val="nil"/>
              <w:right w:val="single" w:sz="4" w:space="0" w:color="auto"/>
            </w:tcBorders>
          </w:tcPr>
          <w:p w:rsidR="009A1A71" w:rsidRDefault="009A1A71">
            <w:pPr>
              <w:spacing w:before="40" w:after="40"/>
              <w:ind w:right="454"/>
              <w:jc w:val="right"/>
              <w:rPr>
                <w:sz w:val="20"/>
                <w:rtl/>
                <w:lang w:val="es-ES"/>
              </w:rPr>
            </w:pPr>
          </w:p>
        </w:tc>
        <w:tc>
          <w:tcPr>
            <w:tcW w:w="1417"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1 009 957</w:t>
            </w:r>
          </w:p>
        </w:tc>
        <w:tc>
          <w:tcPr>
            <w:tcW w:w="1134"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824 288</w:t>
            </w:r>
          </w:p>
        </w:tc>
        <w:tc>
          <w:tcPr>
            <w:tcW w:w="1276"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1 677 201</w:t>
            </w:r>
          </w:p>
        </w:tc>
        <w:tc>
          <w:tcPr>
            <w:tcW w:w="1804" w:type="dxa"/>
            <w:tcBorders>
              <w:top w:val="nil"/>
              <w:left w:val="single" w:sz="4" w:space="0" w:color="auto"/>
              <w:bottom w:val="nil"/>
            </w:tcBorders>
          </w:tcPr>
          <w:p w:rsidR="009A1A71" w:rsidRDefault="009A1A71">
            <w:pPr>
              <w:spacing w:before="40" w:after="40"/>
              <w:rPr>
                <w:sz w:val="20"/>
                <w:rtl/>
                <w:lang w:val="es-ES"/>
              </w:rPr>
            </w:pPr>
            <w:r>
              <w:rPr>
                <w:sz w:val="20"/>
                <w:lang w:val="es-ES"/>
              </w:rPr>
              <w:t>Personas</w:t>
            </w:r>
          </w:p>
        </w:tc>
      </w:tr>
      <w:tr w:rsidR="009A1A71" w:rsidTr="009A1A71">
        <w:tblPrEx>
          <w:tblCellMar>
            <w:top w:w="0" w:type="dxa"/>
            <w:bottom w:w="0" w:type="dxa"/>
          </w:tblCellMar>
        </w:tblPrEx>
        <w:trPr>
          <w:trHeight w:val="260"/>
          <w:jc w:val="center"/>
        </w:trPr>
        <w:tc>
          <w:tcPr>
            <w:tcW w:w="1945" w:type="dxa"/>
            <w:tcBorders>
              <w:top w:val="nil"/>
              <w:bottom w:val="single" w:sz="4" w:space="0" w:color="auto"/>
              <w:right w:val="single" w:sz="4" w:space="0" w:color="auto"/>
            </w:tcBorders>
          </w:tcPr>
          <w:p w:rsidR="009A1A71" w:rsidRDefault="009A1A71">
            <w:pPr>
              <w:spacing w:before="40" w:after="40"/>
              <w:ind w:right="454"/>
              <w:jc w:val="right"/>
              <w:rPr>
                <w:sz w:val="20"/>
                <w:rtl/>
                <w:lang w:val="es-ES"/>
              </w:rPr>
            </w:pPr>
          </w:p>
        </w:tc>
        <w:tc>
          <w:tcPr>
            <w:tcW w:w="1701" w:type="dxa"/>
            <w:tcBorders>
              <w:top w:val="nil"/>
              <w:left w:val="single" w:sz="4" w:space="0" w:color="auto"/>
              <w:bottom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top w:val="nil"/>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432 015</w:t>
            </w:r>
          </w:p>
        </w:tc>
        <w:tc>
          <w:tcPr>
            <w:tcW w:w="1134" w:type="dxa"/>
            <w:tcBorders>
              <w:top w:val="nil"/>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348 721</w:t>
            </w:r>
          </w:p>
        </w:tc>
        <w:tc>
          <w:tcPr>
            <w:tcW w:w="1276" w:type="dxa"/>
            <w:tcBorders>
              <w:top w:val="nil"/>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650 484</w:t>
            </w:r>
          </w:p>
        </w:tc>
        <w:tc>
          <w:tcPr>
            <w:tcW w:w="1804" w:type="dxa"/>
            <w:tcBorders>
              <w:top w:val="nil"/>
              <w:left w:val="single" w:sz="4" w:space="0" w:color="auto"/>
              <w:bottom w:val="single" w:sz="4" w:space="0" w:color="auto"/>
            </w:tcBorders>
          </w:tcPr>
          <w:p w:rsidR="009A1A71" w:rsidRDefault="009A1A71">
            <w:pPr>
              <w:spacing w:before="40" w:after="40"/>
              <w:rPr>
                <w:sz w:val="20"/>
                <w:rtl/>
                <w:lang w:val="es-ES"/>
              </w:rPr>
            </w:pPr>
            <w:r>
              <w:rPr>
                <w:sz w:val="20"/>
                <w:lang w:val="es-ES"/>
              </w:rPr>
              <w:t>Niños</w:t>
            </w:r>
          </w:p>
        </w:tc>
      </w:tr>
      <w:tr w:rsidR="009A1A71" w:rsidTr="009A1A71">
        <w:tblPrEx>
          <w:tblCellMar>
            <w:top w:w="0" w:type="dxa"/>
            <w:bottom w:w="0" w:type="dxa"/>
          </w:tblCellMar>
        </w:tblPrEx>
        <w:trPr>
          <w:trHeight w:val="260"/>
          <w:jc w:val="center"/>
        </w:trPr>
        <w:tc>
          <w:tcPr>
            <w:tcW w:w="1945" w:type="dxa"/>
            <w:tcBorders>
              <w:right w:val="single" w:sz="4" w:space="0" w:color="auto"/>
            </w:tcBorders>
          </w:tcPr>
          <w:p w:rsidR="009A1A71" w:rsidRDefault="009A1A71">
            <w:pPr>
              <w:spacing w:before="40" w:after="40"/>
              <w:ind w:right="454"/>
              <w:jc w:val="right"/>
              <w:rPr>
                <w:sz w:val="20"/>
                <w:rtl/>
                <w:lang w:val="es-ES"/>
              </w:rPr>
            </w:pPr>
          </w:p>
        </w:tc>
        <w:tc>
          <w:tcPr>
            <w:tcW w:w="1701" w:type="dxa"/>
            <w:tcBorders>
              <w:left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left w:val="single" w:sz="4" w:space="0" w:color="auto"/>
              <w:right w:val="single" w:sz="4" w:space="0" w:color="auto"/>
            </w:tcBorders>
          </w:tcPr>
          <w:p w:rsidR="009A1A71" w:rsidRDefault="009A1A71">
            <w:pPr>
              <w:spacing w:before="40" w:after="40"/>
              <w:ind w:right="170"/>
              <w:jc w:val="right"/>
              <w:rPr>
                <w:sz w:val="20"/>
                <w:rtl/>
                <w:lang w:val="es-ES"/>
              </w:rPr>
            </w:pPr>
          </w:p>
        </w:tc>
        <w:tc>
          <w:tcPr>
            <w:tcW w:w="1134" w:type="dxa"/>
            <w:tcBorders>
              <w:left w:val="single" w:sz="4" w:space="0" w:color="auto"/>
              <w:right w:val="single" w:sz="4" w:space="0" w:color="auto"/>
            </w:tcBorders>
          </w:tcPr>
          <w:p w:rsidR="009A1A71" w:rsidRDefault="009A1A71">
            <w:pPr>
              <w:spacing w:before="40" w:after="40"/>
              <w:ind w:right="170"/>
              <w:jc w:val="right"/>
              <w:rPr>
                <w:sz w:val="20"/>
                <w:rtl/>
                <w:lang w:val="es-ES"/>
              </w:rPr>
            </w:pPr>
          </w:p>
        </w:tc>
        <w:tc>
          <w:tcPr>
            <w:tcW w:w="1276" w:type="dxa"/>
            <w:tcBorders>
              <w:left w:val="single" w:sz="4" w:space="0" w:color="auto"/>
              <w:right w:val="single" w:sz="4" w:space="0" w:color="auto"/>
            </w:tcBorders>
          </w:tcPr>
          <w:p w:rsidR="009A1A71" w:rsidRDefault="009A1A71">
            <w:pPr>
              <w:spacing w:before="40" w:after="40"/>
              <w:ind w:right="170"/>
              <w:jc w:val="right"/>
              <w:rPr>
                <w:sz w:val="20"/>
                <w:rtl/>
                <w:lang w:val="es-ES"/>
              </w:rPr>
            </w:pPr>
          </w:p>
        </w:tc>
        <w:tc>
          <w:tcPr>
            <w:tcW w:w="1804" w:type="dxa"/>
            <w:tcBorders>
              <w:left w:val="single" w:sz="4" w:space="0" w:color="auto"/>
            </w:tcBorders>
          </w:tcPr>
          <w:p w:rsidR="009A1A71" w:rsidRDefault="009A1A71">
            <w:pPr>
              <w:spacing w:before="40" w:after="40"/>
              <w:rPr>
                <w:sz w:val="20"/>
                <w:rtl/>
                <w:lang w:val="es-ES"/>
              </w:rPr>
            </w:pPr>
            <w:r>
              <w:rPr>
                <w:sz w:val="20"/>
                <w:lang w:val="es-ES"/>
              </w:rPr>
              <w:t>Pobreza</w:t>
            </w:r>
            <w:r>
              <w:rPr>
                <w:sz w:val="20"/>
                <w:lang w:val="es-ES"/>
              </w:rPr>
              <w:br/>
              <w:t>Incidencia (%)</w:t>
            </w:r>
          </w:p>
        </w:tc>
      </w:tr>
      <w:tr w:rsidR="009A1A71" w:rsidTr="009A1A71">
        <w:tblPrEx>
          <w:tblCellMar>
            <w:top w:w="0" w:type="dxa"/>
            <w:bottom w:w="0" w:type="dxa"/>
          </w:tblCellMar>
        </w:tblPrEx>
        <w:trPr>
          <w:trHeight w:val="260"/>
          <w:jc w:val="center"/>
        </w:trPr>
        <w:tc>
          <w:tcPr>
            <w:tcW w:w="1945" w:type="dxa"/>
            <w:tcBorders>
              <w:right w:val="single" w:sz="4" w:space="0" w:color="auto"/>
            </w:tcBorders>
          </w:tcPr>
          <w:p w:rsidR="009A1A71" w:rsidRDefault="009A1A71">
            <w:pPr>
              <w:spacing w:before="40" w:after="40"/>
              <w:ind w:right="454"/>
              <w:jc w:val="right"/>
              <w:rPr>
                <w:sz w:val="20"/>
                <w:rtl/>
                <w:lang w:val="es-ES"/>
              </w:rPr>
            </w:pPr>
            <w:r>
              <w:rPr>
                <w:sz w:val="20"/>
                <w:lang w:val="es-ES"/>
              </w:rPr>
              <w:t>44,5</w:t>
            </w:r>
          </w:p>
        </w:tc>
        <w:tc>
          <w:tcPr>
            <w:tcW w:w="1701" w:type="dxa"/>
            <w:tcBorders>
              <w:left w:val="single" w:sz="4" w:space="0" w:color="auto"/>
              <w:right w:val="single" w:sz="4" w:space="0" w:color="auto"/>
            </w:tcBorders>
          </w:tcPr>
          <w:p w:rsidR="009A1A71" w:rsidRDefault="009A1A71">
            <w:pPr>
              <w:spacing w:before="40" w:after="40"/>
              <w:ind w:right="454"/>
              <w:jc w:val="right"/>
              <w:rPr>
                <w:sz w:val="20"/>
                <w:rtl/>
                <w:lang w:val="es-ES"/>
              </w:rPr>
            </w:pPr>
            <w:r>
              <w:rPr>
                <w:sz w:val="20"/>
                <w:lang w:val="es-ES"/>
              </w:rPr>
              <w:t>53,5</w:t>
            </w:r>
          </w:p>
        </w:tc>
        <w:tc>
          <w:tcPr>
            <w:tcW w:w="1417"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17,7</w:t>
            </w:r>
          </w:p>
        </w:tc>
        <w:tc>
          <w:tcPr>
            <w:tcW w:w="1134"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14,9</w:t>
            </w:r>
          </w:p>
        </w:tc>
        <w:tc>
          <w:tcPr>
            <w:tcW w:w="1276"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32,0</w:t>
            </w:r>
          </w:p>
        </w:tc>
        <w:tc>
          <w:tcPr>
            <w:tcW w:w="1804" w:type="dxa"/>
            <w:tcBorders>
              <w:left w:val="single" w:sz="4" w:space="0" w:color="auto"/>
            </w:tcBorders>
          </w:tcPr>
          <w:p w:rsidR="009A1A71" w:rsidRDefault="009A1A71">
            <w:pPr>
              <w:spacing w:before="40" w:after="40"/>
              <w:rPr>
                <w:sz w:val="20"/>
                <w:rtl/>
                <w:lang w:val="es-ES"/>
              </w:rPr>
            </w:pPr>
            <w:r>
              <w:rPr>
                <w:sz w:val="20"/>
                <w:lang w:val="es-ES"/>
              </w:rPr>
              <w:t>Familias</w:t>
            </w:r>
          </w:p>
        </w:tc>
      </w:tr>
      <w:tr w:rsidR="009A1A71" w:rsidTr="009A1A71">
        <w:tblPrEx>
          <w:tblCellMar>
            <w:top w:w="0" w:type="dxa"/>
            <w:bottom w:w="0" w:type="dxa"/>
          </w:tblCellMar>
        </w:tblPrEx>
        <w:trPr>
          <w:trHeight w:val="260"/>
          <w:jc w:val="center"/>
        </w:trPr>
        <w:tc>
          <w:tcPr>
            <w:tcW w:w="1945" w:type="dxa"/>
            <w:tcBorders>
              <w:bottom w:val="nil"/>
              <w:right w:val="single" w:sz="4" w:space="0" w:color="auto"/>
            </w:tcBorders>
          </w:tcPr>
          <w:p w:rsidR="009A1A71" w:rsidRDefault="009A1A71">
            <w:pPr>
              <w:spacing w:before="40" w:after="40"/>
              <w:ind w:right="454"/>
              <w:jc w:val="right"/>
              <w:rPr>
                <w:sz w:val="20"/>
                <w:rtl/>
                <w:lang w:val="es-ES"/>
              </w:rPr>
            </w:pPr>
            <w:r>
              <w:rPr>
                <w:sz w:val="20"/>
                <w:lang w:val="es-ES"/>
              </w:rPr>
              <w:t>39,8</w:t>
            </w:r>
          </w:p>
        </w:tc>
        <w:tc>
          <w:tcPr>
            <w:tcW w:w="1701" w:type="dxa"/>
            <w:tcBorders>
              <w:left w:val="single" w:sz="4" w:space="0" w:color="auto"/>
              <w:bottom w:val="nil"/>
              <w:right w:val="single" w:sz="4" w:space="0" w:color="auto"/>
            </w:tcBorders>
          </w:tcPr>
          <w:p w:rsidR="009A1A71" w:rsidRDefault="009A1A71">
            <w:pPr>
              <w:spacing w:before="40" w:after="40"/>
              <w:ind w:right="454"/>
              <w:jc w:val="right"/>
              <w:rPr>
                <w:sz w:val="20"/>
                <w:rtl/>
                <w:lang w:val="es-ES"/>
              </w:rPr>
            </w:pPr>
            <w:r>
              <w:rPr>
                <w:sz w:val="20"/>
                <w:lang w:val="es-ES"/>
              </w:rPr>
              <w:t>50,8</w:t>
            </w:r>
          </w:p>
        </w:tc>
        <w:tc>
          <w:tcPr>
            <w:tcW w:w="1417" w:type="dxa"/>
            <w:tcBorders>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18,2</w:t>
            </w:r>
          </w:p>
        </w:tc>
        <w:tc>
          <w:tcPr>
            <w:tcW w:w="1134" w:type="dxa"/>
            <w:tcBorders>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14,9</w:t>
            </w:r>
          </w:p>
        </w:tc>
        <w:tc>
          <w:tcPr>
            <w:tcW w:w="1276" w:type="dxa"/>
            <w:tcBorders>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30,3</w:t>
            </w:r>
          </w:p>
        </w:tc>
        <w:tc>
          <w:tcPr>
            <w:tcW w:w="1804" w:type="dxa"/>
            <w:tcBorders>
              <w:left w:val="single" w:sz="4" w:space="0" w:color="auto"/>
              <w:bottom w:val="nil"/>
            </w:tcBorders>
          </w:tcPr>
          <w:p w:rsidR="009A1A71" w:rsidRDefault="009A1A71">
            <w:pPr>
              <w:spacing w:before="40" w:after="40"/>
              <w:rPr>
                <w:sz w:val="20"/>
                <w:rtl/>
                <w:lang w:val="es-ES"/>
              </w:rPr>
            </w:pPr>
            <w:r>
              <w:rPr>
                <w:sz w:val="20"/>
                <w:lang w:val="es-ES"/>
              </w:rPr>
              <w:t>Personas</w:t>
            </w:r>
          </w:p>
        </w:tc>
      </w:tr>
      <w:tr w:rsidR="009A1A71" w:rsidTr="009A1A71">
        <w:tblPrEx>
          <w:tblCellMar>
            <w:top w:w="0" w:type="dxa"/>
            <w:bottom w:w="0" w:type="dxa"/>
          </w:tblCellMar>
        </w:tblPrEx>
        <w:trPr>
          <w:trHeight w:val="260"/>
          <w:jc w:val="center"/>
        </w:trPr>
        <w:tc>
          <w:tcPr>
            <w:tcW w:w="1945" w:type="dxa"/>
            <w:tcBorders>
              <w:top w:val="nil"/>
              <w:bottom w:val="nil"/>
              <w:right w:val="single" w:sz="4" w:space="0" w:color="auto"/>
            </w:tcBorders>
          </w:tcPr>
          <w:p w:rsidR="009A1A71" w:rsidRDefault="009A1A71">
            <w:pPr>
              <w:spacing w:before="40" w:after="40"/>
              <w:ind w:right="454"/>
              <w:jc w:val="right"/>
              <w:rPr>
                <w:sz w:val="20"/>
                <w:rtl/>
                <w:lang w:val="es-ES"/>
              </w:rPr>
            </w:pPr>
            <w:r>
              <w:rPr>
                <w:sz w:val="20"/>
                <w:lang w:val="es-ES"/>
              </w:rPr>
              <w:t>33,6</w:t>
            </w:r>
          </w:p>
        </w:tc>
        <w:tc>
          <w:tcPr>
            <w:tcW w:w="1701" w:type="dxa"/>
            <w:tcBorders>
              <w:top w:val="nil"/>
              <w:left w:val="single" w:sz="4" w:space="0" w:color="auto"/>
              <w:bottom w:val="nil"/>
              <w:right w:val="single" w:sz="4" w:space="0" w:color="auto"/>
            </w:tcBorders>
          </w:tcPr>
          <w:p w:rsidR="009A1A71" w:rsidRDefault="009A1A71">
            <w:pPr>
              <w:spacing w:before="40" w:after="40"/>
              <w:ind w:right="454"/>
              <w:jc w:val="right"/>
              <w:rPr>
                <w:sz w:val="20"/>
                <w:rtl/>
                <w:lang w:val="es-ES"/>
              </w:rPr>
            </w:pPr>
            <w:r>
              <w:rPr>
                <w:sz w:val="20"/>
                <w:lang w:val="es-ES"/>
              </w:rPr>
              <w:t>46,4</w:t>
            </w:r>
          </w:p>
        </w:tc>
        <w:tc>
          <w:tcPr>
            <w:tcW w:w="1417"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22,9</w:t>
            </w:r>
          </w:p>
        </w:tc>
        <w:tc>
          <w:tcPr>
            <w:tcW w:w="1134"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18,5</w:t>
            </w:r>
          </w:p>
        </w:tc>
        <w:tc>
          <w:tcPr>
            <w:tcW w:w="1276"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34,4</w:t>
            </w:r>
          </w:p>
        </w:tc>
        <w:tc>
          <w:tcPr>
            <w:tcW w:w="1804" w:type="dxa"/>
            <w:tcBorders>
              <w:top w:val="nil"/>
              <w:left w:val="single" w:sz="4" w:space="0" w:color="auto"/>
              <w:bottom w:val="nil"/>
            </w:tcBorders>
          </w:tcPr>
          <w:p w:rsidR="009A1A71" w:rsidRDefault="009A1A71">
            <w:pPr>
              <w:spacing w:before="40" w:after="40"/>
              <w:rPr>
                <w:sz w:val="20"/>
                <w:rtl/>
                <w:lang w:val="es-ES"/>
              </w:rPr>
            </w:pPr>
            <w:r>
              <w:rPr>
                <w:sz w:val="20"/>
                <w:lang w:val="es-ES"/>
              </w:rPr>
              <w:t>Niños</w:t>
            </w:r>
          </w:p>
        </w:tc>
      </w:tr>
      <w:tr w:rsidR="009A1A71" w:rsidTr="009A1A71">
        <w:tblPrEx>
          <w:tblCellMar>
            <w:top w:w="0" w:type="dxa"/>
            <w:bottom w:w="0" w:type="dxa"/>
          </w:tblCellMar>
        </w:tblPrEx>
        <w:trPr>
          <w:trHeight w:val="260"/>
          <w:jc w:val="center"/>
        </w:trPr>
        <w:tc>
          <w:tcPr>
            <w:tcW w:w="1945" w:type="dxa"/>
            <w:tcBorders>
              <w:top w:val="single" w:sz="4" w:space="0" w:color="auto"/>
              <w:bottom w:val="nil"/>
              <w:right w:val="single" w:sz="4" w:space="0" w:color="auto"/>
            </w:tcBorders>
          </w:tcPr>
          <w:p w:rsidR="009A1A71" w:rsidRDefault="009A1A71">
            <w:pPr>
              <w:spacing w:before="40" w:after="40"/>
              <w:ind w:right="454"/>
              <w:jc w:val="right"/>
              <w:rPr>
                <w:sz w:val="20"/>
                <w:rtl/>
                <w:lang w:val="es-ES"/>
              </w:rPr>
            </w:pPr>
          </w:p>
        </w:tc>
        <w:tc>
          <w:tcPr>
            <w:tcW w:w="1701" w:type="dxa"/>
            <w:tcBorders>
              <w:top w:val="single" w:sz="4" w:space="0" w:color="auto"/>
              <w:left w:val="single" w:sz="4" w:space="0" w:color="auto"/>
              <w:bottom w:val="nil"/>
              <w:right w:val="single" w:sz="4" w:space="0" w:color="auto"/>
            </w:tcBorders>
          </w:tcPr>
          <w:p w:rsidR="009A1A71" w:rsidRDefault="009A1A71">
            <w:pPr>
              <w:spacing w:before="40" w:after="40"/>
              <w:ind w:right="454"/>
              <w:jc w:val="right"/>
              <w:rPr>
                <w:sz w:val="20"/>
                <w:rtl/>
                <w:lang w:val="es-ES"/>
              </w:rPr>
            </w:pPr>
          </w:p>
        </w:tc>
        <w:tc>
          <w:tcPr>
            <w:tcW w:w="1417" w:type="dxa"/>
            <w:tcBorders>
              <w:top w:val="single" w:sz="4" w:space="0" w:color="auto"/>
              <w:left w:val="single" w:sz="4" w:space="0" w:color="auto"/>
              <w:bottom w:val="nil"/>
              <w:right w:val="single" w:sz="4" w:space="0" w:color="auto"/>
            </w:tcBorders>
          </w:tcPr>
          <w:p w:rsidR="009A1A71" w:rsidRDefault="009A1A71">
            <w:pPr>
              <w:spacing w:before="40" w:after="40"/>
              <w:ind w:right="170"/>
              <w:jc w:val="right"/>
              <w:rPr>
                <w:sz w:val="20"/>
                <w:rtl/>
                <w:lang w:val="es-ES"/>
              </w:rPr>
            </w:pPr>
          </w:p>
        </w:tc>
        <w:tc>
          <w:tcPr>
            <w:tcW w:w="1134" w:type="dxa"/>
            <w:tcBorders>
              <w:top w:val="single" w:sz="4" w:space="0" w:color="auto"/>
              <w:left w:val="single" w:sz="4" w:space="0" w:color="auto"/>
              <w:bottom w:val="nil"/>
              <w:right w:val="single" w:sz="4" w:space="0" w:color="auto"/>
            </w:tcBorders>
          </w:tcPr>
          <w:p w:rsidR="009A1A71" w:rsidRDefault="009A1A71">
            <w:pPr>
              <w:spacing w:before="40" w:after="40"/>
              <w:ind w:right="170"/>
              <w:jc w:val="right"/>
              <w:rPr>
                <w:sz w:val="20"/>
                <w:rtl/>
                <w:lang w:val="es-ES"/>
              </w:rPr>
            </w:pPr>
          </w:p>
        </w:tc>
        <w:tc>
          <w:tcPr>
            <w:tcW w:w="1276" w:type="dxa"/>
            <w:tcBorders>
              <w:top w:val="single" w:sz="4" w:space="0" w:color="auto"/>
              <w:left w:val="single" w:sz="4" w:space="0" w:color="auto"/>
              <w:bottom w:val="nil"/>
              <w:right w:val="single" w:sz="4" w:space="0" w:color="auto"/>
            </w:tcBorders>
          </w:tcPr>
          <w:p w:rsidR="009A1A71" w:rsidRDefault="009A1A71">
            <w:pPr>
              <w:spacing w:before="40" w:after="40"/>
              <w:ind w:right="170"/>
              <w:jc w:val="right"/>
              <w:rPr>
                <w:sz w:val="20"/>
                <w:rtl/>
                <w:lang w:val="es-ES"/>
              </w:rPr>
            </w:pPr>
          </w:p>
        </w:tc>
        <w:tc>
          <w:tcPr>
            <w:tcW w:w="1804" w:type="dxa"/>
            <w:tcBorders>
              <w:top w:val="single" w:sz="4" w:space="0" w:color="auto"/>
              <w:left w:val="single" w:sz="4" w:space="0" w:color="auto"/>
              <w:bottom w:val="nil"/>
            </w:tcBorders>
          </w:tcPr>
          <w:p w:rsidR="009A1A71" w:rsidRDefault="009A1A71">
            <w:pPr>
              <w:spacing w:before="40" w:after="40"/>
              <w:rPr>
                <w:b/>
                <w:bCs/>
                <w:sz w:val="20"/>
                <w:lang w:val="es-ES"/>
              </w:rPr>
            </w:pPr>
            <w:r>
              <w:rPr>
                <w:b/>
                <w:bCs/>
                <w:sz w:val="20"/>
                <w:lang w:val="es-ES"/>
              </w:rPr>
              <w:t>1998</w:t>
            </w:r>
          </w:p>
        </w:tc>
      </w:tr>
      <w:tr w:rsidR="009A1A71" w:rsidTr="009A1A71">
        <w:tblPrEx>
          <w:tblCellMar>
            <w:top w:w="0" w:type="dxa"/>
            <w:bottom w:w="0" w:type="dxa"/>
          </w:tblCellMar>
        </w:tblPrEx>
        <w:trPr>
          <w:trHeight w:val="260"/>
          <w:jc w:val="center"/>
        </w:trPr>
        <w:tc>
          <w:tcPr>
            <w:tcW w:w="1945" w:type="dxa"/>
            <w:tcBorders>
              <w:top w:val="nil"/>
              <w:bottom w:val="nil"/>
              <w:right w:val="single" w:sz="4" w:space="0" w:color="auto"/>
            </w:tcBorders>
          </w:tcPr>
          <w:p w:rsidR="009A1A71" w:rsidRDefault="009A1A71">
            <w:pPr>
              <w:spacing w:before="40" w:after="40"/>
              <w:ind w:right="454"/>
              <w:jc w:val="right"/>
              <w:rPr>
                <w:sz w:val="20"/>
                <w:rtl/>
                <w:lang w:val="es-ES"/>
              </w:rPr>
            </w:pPr>
          </w:p>
        </w:tc>
        <w:tc>
          <w:tcPr>
            <w:tcW w:w="1701" w:type="dxa"/>
            <w:tcBorders>
              <w:top w:val="nil"/>
              <w:left w:val="single" w:sz="4" w:space="0" w:color="auto"/>
              <w:bottom w:val="nil"/>
              <w:right w:val="single" w:sz="4" w:space="0" w:color="auto"/>
            </w:tcBorders>
          </w:tcPr>
          <w:p w:rsidR="009A1A71" w:rsidRDefault="009A1A71">
            <w:pPr>
              <w:spacing w:before="40" w:after="40"/>
              <w:ind w:right="454"/>
              <w:jc w:val="right"/>
              <w:rPr>
                <w:sz w:val="20"/>
                <w:rtl/>
                <w:lang w:val="es-ES"/>
              </w:rPr>
            </w:pPr>
          </w:p>
        </w:tc>
        <w:tc>
          <w:tcPr>
            <w:tcW w:w="1417"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p>
        </w:tc>
        <w:tc>
          <w:tcPr>
            <w:tcW w:w="1134"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p>
        </w:tc>
        <w:tc>
          <w:tcPr>
            <w:tcW w:w="1276" w:type="dxa"/>
            <w:tcBorders>
              <w:top w:val="nil"/>
              <w:left w:val="single" w:sz="4" w:space="0" w:color="auto"/>
              <w:bottom w:val="nil"/>
              <w:right w:val="single" w:sz="4" w:space="0" w:color="auto"/>
            </w:tcBorders>
          </w:tcPr>
          <w:p w:rsidR="009A1A71" w:rsidRDefault="009A1A71">
            <w:pPr>
              <w:spacing w:before="40" w:after="40"/>
              <w:ind w:right="170"/>
              <w:jc w:val="right"/>
              <w:rPr>
                <w:sz w:val="20"/>
                <w:rtl/>
                <w:lang w:val="es-ES"/>
              </w:rPr>
            </w:pPr>
          </w:p>
        </w:tc>
        <w:tc>
          <w:tcPr>
            <w:tcW w:w="1804" w:type="dxa"/>
            <w:tcBorders>
              <w:top w:val="nil"/>
              <w:left w:val="single" w:sz="4" w:space="0" w:color="auto"/>
              <w:bottom w:val="nil"/>
            </w:tcBorders>
          </w:tcPr>
          <w:p w:rsidR="009A1A71" w:rsidRDefault="009A1A71">
            <w:pPr>
              <w:spacing w:before="40" w:after="40"/>
              <w:rPr>
                <w:sz w:val="20"/>
                <w:rtl/>
                <w:lang w:val="es-ES"/>
              </w:rPr>
            </w:pPr>
            <w:r>
              <w:rPr>
                <w:sz w:val="20"/>
                <w:lang w:val="es-ES"/>
              </w:rPr>
              <w:t>Población pobre</w:t>
            </w:r>
          </w:p>
        </w:tc>
      </w:tr>
      <w:tr w:rsidR="009A1A71" w:rsidTr="009A1A71">
        <w:tblPrEx>
          <w:tblCellMar>
            <w:top w:w="0" w:type="dxa"/>
            <w:bottom w:w="0" w:type="dxa"/>
          </w:tblCellMar>
        </w:tblPrEx>
        <w:trPr>
          <w:trHeight w:val="260"/>
          <w:jc w:val="center"/>
        </w:trPr>
        <w:tc>
          <w:tcPr>
            <w:tcW w:w="1945" w:type="dxa"/>
            <w:tcBorders>
              <w:top w:val="nil"/>
              <w:right w:val="single" w:sz="4" w:space="0" w:color="auto"/>
            </w:tcBorders>
          </w:tcPr>
          <w:p w:rsidR="009A1A71" w:rsidRDefault="009A1A71">
            <w:pPr>
              <w:spacing w:before="40" w:after="40"/>
              <w:ind w:right="454"/>
              <w:jc w:val="right"/>
              <w:rPr>
                <w:sz w:val="20"/>
                <w:rtl/>
                <w:lang w:val="es-ES"/>
              </w:rPr>
            </w:pPr>
          </w:p>
        </w:tc>
        <w:tc>
          <w:tcPr>
            <w:tcW w:w="1701" w:type="dxa"/>
            <w:tcBorders>
              <w:top w:val="nil"/>
              <w:left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top w:val="nil"/>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292 500</w:t>
            </w:r>
          </w:p>
        </w:tc>
        <w:tc>
          <w:tcPr>
            <w:tcW w:w="1134" w:type="dxa"/>
            <w:tcBorders>
              <w:top w:val="nil"/>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238 700</w:t>
            </w:r>
          </w:p>
        </w:tc>
        <w:tc>
          <w:tcPr>
            <w:tcW w:w="1276" w:type="dxa"/>
            <w:tcBorders>
              <w:top w:val="nil"/>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548 100</w:t>
            </w:r>
          </w:p>
        </w:tc>
        <w:tc>
          <w:tcPr>
            <w:tcW w:w="1804" w:type="dxa"/>
            <w:tcBorders>
              <w:top w:val="nil"/>
              <w:left w:val="single" w:sz="4" w:space="0" w:color="auto"/>
            </w:tcBorders>
          </w:tcPr>
          <w:p w:rsidR="009A1A71" w:rsidRDefault="009A1A71">
            <w:pPr>
              <w:spacing w:before="40" w:after="40"/>
              <w:rPr>
                <w:sz w:val="20"/>
                <w:rtl/>
                <w:lang w:val="es-ES"/>
              </w:rPr>
            </w:pPr>
            <w:r>
              <w:rPr>
                <w:sz w:val="20"/>
                <w:lang w:val="es-ES"/>
              </w:rPr>
              <w:t>Familias</w:t>
            </w:r>
          </w:p>
        </w:tc>
      </w:tr>
      <w:tr w:rsidR="009A1A71" w:rsidTr="009A1A71">
        <w:tblPrEx>
          <w:tblCellMar>
            <w:top w:w="0" w:type="dxa"/>
            <w:bottom w:w="0" w:type="dxa"/>
          </w:tblCellMar>
        </w:tblPrEx>
        <w:trPr>
          <w:trHeight w:val="260"/>
          <w:jc w:val="center"/>
        </w:trPr>
        <w:tc>
          <w:tcPr>
            <w:tcW w:w="1945" w:type="dxa"/>
            <w:tcBorders>
              <w:right w:val="single" w:sz="4" w:space="0" w:color="auto"/>
            </w:tcBorders>
          </w:tcPr>
          <w:p w:rsidR="009A1A71" w:rsidRDefault="009A1A71">
            <w:pPr>
              <w:spacing w:before="40" w:after="40"/>
              <w:ind w:right="454"/>
              <w:jc w:val="right"/>
              <w:rPr>
                <w:sz w:val="20"/>
                <w:rtl/>
                <w:lang w:val="es-ES"/>
              </w:rPr>
            </w:pPr>
          </w:p>
        </w:tc>
        <w:tc>
          <w:tcPr>
            <w:tcW w:w="1701" w:type="dxa"/>
            <w:tcBorders>
              <w:left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1 033 000</w:t>
            </w:r>
          </w:p>
        </w:tc>
        <w:tc>
          <w:tcPr>
            <w:tcW w:w="1134"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846 200</w:t>
            </w:r>
          </w:p>
        </w:tc>
        <w:tc>
          <w:tcPr>
            <w:tcW w:w="1276"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1 789 800</w:t>
            </w:r>
          </w:p>
        </w:tc>
        <w:tc>
          <w:tcPr>
            <w:tcW w:w="1804" w:type="dxa"/>
            <w:tcBorders>
              <w:left w:val="single" w:sz="4" w:space="0" w:color="auto"/>
            </w:tcBorders>
          </w:tcPr>
          <w:p w:rsidR="009A1A71" w:rsidRDefault="009A1A71">
            <w:pPr>
              <w:spacing w:before="40" w:after="40"/>
              <w:rPr>
                <w:sz w:val="20"/>
                <w:rtl/>
                <w:lang w:val="es-ES"/>
              </w:rPr>
            </w:pPr>
            <w:r>
              <w:rPr>
                <w:sz w:val="20"/>
                <w:lang w:val="es-ES"/>
              </w:rPr>
              <w:t>Personas</w:t>
            </w:r>
          </w:p>
        </w:tc>
      </w:tr>
      <w:tr w:rsidR="009A1A71" w:rsidTr="009A1A71">
        <w:tblPrEx>
          <w:tblCellMar>
            <w:top w:w="0" w:type="dxa"/>
            <w:bottom w:w="0" w:type="dxa"/>
          </w:tblCellMar>
        </w:tblPrEx>
        <w:trPr>
          <w:trHeight w:val="260"/>
          <w:jc w:val="center"/>
        </w:trPr>
        <w:tc>
          <w:tcPr>
            <w:tcW w:w="1945" w:type="dxa"/>
            <w:tcBorders>
              <w:bottom w:val="single" w:sz="4" w:space="0" w:color="auto"/>
              <w:right w:val="single" w:sz="4" w:space="0" w:color="auto"/>
            </w:tcBorders>
          </w:tcPr>
          <w:p w:rsidR="009A1A71" w:rsidRDefault="009A1A71">
            <w:pPr>
              <w:spacing w:before="40" w:after="40"/>
              <w:ind w:right="454"/>
              <w:jc w:val="right"/>
              <w:rPr>
                <w:sz w:val="20"/>
                <w:rtl/>
                <w:lang w:val="es-ES"/>
              </w:rPr>
            </w:pPr>
          </w:p>
        </w:tc>
        <w:tc>
          <w:tcPr>
            <w:tcW w:w="1701" w:type="dxa"/>
            <w:tcBorders>
              <w:left w:val="single" w:sz="4" w:space="0" w:color="auto"/>
              <w:bottom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439 500</w:t>
            </w:r>
          </w:p>
        </w:tc>
        <w:tc>
          <w:tcPr>
            <w:tcW w:w="1134" w:type="dxa"/>
            <w:tcBorders>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360 700</w:t>
            </w:r>
          </w:p>
        </w:tc>
        <w:tc>
          <w:tcPr>
            <w:tcW w:w="1276" w:type="dxa"/>
            <w:tcBorders>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705 800</w:t>
            </w:r>
          </w:p>
        </w:tc>
        <w:tc>
          <w:tcPr>
            <w:tcW w:w="1804" w:type="dxa"/>
            <w:tcBorders>
              <w:left w:val="single" w:sz="4" w:space="0" w:color="auto"/>
              <w:bottom w:val="single" w:sz="4" w:space="0" w:color="auto"/>
            </w:tcBorders>
          </w:tcPr>
          <w:p w:rsidR="009A1A71" w:rsidRDefault="009A1A71">
            <w:pPr>
              <w:spacing w:before="40" w:after="40"/>
              <w:rPr>
                <w:sz w:val="20"/>
                <w:rtl/>
                <w:lang w:val="es-ES"/>
              </w:rPr>
            </w:pPr>
            <w:r>
              <w:rPr>
                <w:sz w:val="20"/>
                <w:lang w:val="es-ES"/>
              </w:rPr>
              <w:t>Niños</w:t>
            </w:r>
          </w:p>
        </w:tc>
      </w:tr>
      <w:tr w:rsidR="009A1A71" w:rsidTr="009A1A71">
        <w:tblPrEx>
          <w:tblCellMar>
            <w:top w:w="0" w:type="dxa"/>
            <w:bottom w:w="0" w:type="dxa"/>
          </w:tblCellMar>
        </w:tblPrEx>
        <w:trPr>
          <w:trHeight w:val="260"/>
          <w:jc w:val="center"/>
        </w:trPr>
        <w:tc>
          <w:tcPr>
            <w:tcW w:w="1945" w:type="dxa"/>
            <w:tcBorders>
              <w:top w:val="nil"/>
              <w:right w:val="single" w:sz="4" w:space="0" w:color="auto"/>
            </w:tcBorders>
          </w:tcPr>
          <w:p w:rsidR="009A1A71" w:rsidRDefault="009A1A71">
            <w:pPr>
              <w:spacing w:before="40" w:after="40"/>
              <w:ind w:right="454"/>
              <w:jc w:val="right"/>
              <w:rPr>
                <w:sz w:val="20"/>
                <w:rtl/>
                <w:lang w:val="es-ES"/>
              </w:rPr>
            </w:pPr>
          </w:p>
        </w:tc>
        <w:tc>
          <w:tcPr>
            <w:tcW w:w="1701" w:type="dxa"/>
            <w:tcBorders>
              <w:top w:val="nil"/>
              <w:left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top w:val="nil"/>
              <w:left w:val="single" w:sz="4" w:space="0" w:color="auto"/>
              <w:right w:val="single" w:sz="4" w:space="0" w:color="auto"/>
            </w:tcBorders>
          </w:tcPr>
          <w:p w:rsidR="009A1A71" w:rsidRDefault="009A1A71">
            <w:pPr>
              <w:spacing w:before="40" w:after="40"/>
              <w:ind w:right="170"/>
              <w:jc w:val="right"/>
              <w:rPr>
                <w:sz w:val="20"/>
                <w:rtl/>
                <w:lang w:val="es-ES"/>
              </w:rPr>
            </w:pPr>
          </w:p>
        </w:tc>
        <w:tc>
          <w:tcPr>
            <w:tcW w:w="1134" w:type="dxa"/>
            <w:tcBorders>
              <w:top w:val="nil"/>
              <w:left w:val="single" w:sz="4" w:space="0" w:color="auto"/>
              <w:right w:val="single" w:sz="4" w:space="0" w:color="auto"/>
            </w:tcBorders>
          </w:tcPr>
          <w:p w:rsidR="009A1A71" w:rsidRDefault="009A1A71">
            <w:pPr>
              <w:spacing w:before="40" w:after="40"/>
              <w:ind w:right="170"/>
              <w:jc w:val="right"/>
              <w:rPr>
                <w:sz w:val="20"/>
                <w:rtl/>
                <w:lang w:val="es-ES"/>
              </w:rPr>
            </w:pPr>
          </w:p>
        </w:tc>
        <w:tc>
          <w:tcPr>
            <w:tcW w:w="1276" w:type="dxa"/>
            <w:tcBorders>
              <w:top w:val="nil"/>
              <w:left w:val="single" w:sz="4" w:space="0" w:color="auto"/>
              <w:right w:val="single" w:sz="4" w:space="0" w:color="auto"/>
            </w:tcBorders>
          </w:tcPr>
          <w:p w:rsidR="009A1A71" w:rsidRDefault="009A1A71">
            <w:pPr>
              <w:spacing w:before="40" w:after="40"/>
              <w:ind w:right="170"/>
              <w:jc w:val="right"/>
              <w:rPr>
                <w:sz w:val="20"/>
                <w:rtl/>
                <w:lang w:val="es-ES"/>
              </w:rPr>
            </w:pPr>
          </w:p>
        </w:tc>
        <w:tc>
          <w:tcPr>
            <w:tcW w:w="1804" w:type="dxa"/>
            <w:tcBorders>
              <w:top w:val="nil"/>
              <w:left w:val="single" w:sz="4" w:space="0" w:color="auto"/>
            </w:tcBorders>
          </w:tcPr>
          <w:p w:rsidR="009A1A71" w:rsidRDefault="009A1A71">
            <w:pPr>
              <w:spacing w:before="40" w:after="40"/>
              <w:rPr>
                <w:sz w:val="20"/>
                <w:rtl/>
                <w:lang w:val="es-ES"/>
              </w:rPr>
            </w:pPr>
            <w:r>
              <w:rPr>
                <w:sz w:val="20"/>
                <w:lang w:val="es-ES"/>
              </w:rPr>
              <w:t>Pobreza</w:t>
            </w:r>
            <w:r>
              <w:rPr>
                <w:sz w:val="20"/>
                <w:lang w:val="es-ES"/>
              </w:rPr>
              <w:br/>
              <w:t>Incidencia (%)</w:t>
            </w:r>
          </w:p>
        </w:tc>
      </w:tr>
      <w:tr w:rsidR="009A1A71" w:rsidTr="009A1A71">
        <w:tblPrEx>
          <w:tblCellMar>
            <w:top w:w="0" w:type="dxa"/>
            <w:bottom w:w="0" w:type="dxa"/>
          </w:tblCellMar>
        </w:tblPrEx>
        <w:trPr>
          <w:trHeight w:val="260"/>
          <w:jc w:val="center"/>
        </w:trPr>
        <w:tc>
          <w:tcPr>
            <w:tcW w:w="1945" w:type="dxa"/>
            <w:tcBorders>
              <w:right w:val="single" w:sz="4" w:space="0" w:color="auto"/>
            </w:tcBorders>
          </w:tcPr>
          <w:p w:rsidR="009A1A71" w:rsidRDefault="009A1A71">
            <w:pPr>
              <w:spacing w:before="40" w:after="40"/>
              <w:ind w:right="454"/>
              <w:jc w:val="right"/>
              <w:rPr>
                <w:sz w:val="20"/>
                <w:rtl/>
                <w:lang w:val="es-ES"/>
              </w:rPr>
            </w:pPr>
            <w:r>
              <w:rPr>
                <w:sz w:val="20"/>
                <w:lang w:val="es-ES"/>
              </w:rPr>
              <w:t>46,6</w:t>
            </w:r>
          </w:p>
        </w:tc>
        <w:tc>
          <w:tcPr>
            <w:tcW w:w="1701" w:type="dxa"/>
            <w:tcBorders>
              <w:left w:val="single" w:sz="4" w:space="0" w:color="auto"/>
              <w:right w:val="single" w:sz="4" w:space="0" w:color="auto"/>
            </w:tcBorders>
          </w:tcPr>
          <w:p w:rsidR="009A1A71" w:rsidRDefault="009A1A71">
            <w:pPr>
              <w:spacing w:before="40" w:after="40"/>
              <w:ind w:right="454"/>
              <w:jc w:val="right"/>
              <w:rPr>
                <w:sz w:val="20"/>
                <w:rtl/>
                <w:lang w:val="es-ES"/>
              </w:rPr>
            </w:pPr>
            <w:r>
              <w:rPr>
                <w:sz w:val="20"/>
                <w:lang w:val="es-ES"/>
              </w:rPr>
              <w:t>56,5</w:t>
            </w:r>
          </w:p>
        </w:tc>
        <w:tc>
          <w:tcPr>
            <w:tcW w:w="1417"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17,5</w:t>
            </w:r>
          </w:p>
        </w:tc>
        <w:tc>
          <w:tcPr>
            <w:tcW w:w="1134"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14,3</w:t>
            </w:r>
          </w:p>
        </w:tc>
        <w:tc>
          <w:tcPr>
            <w:tcW w:w="1276"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32,8</w:t>
            </w:r>
          </w:p>
        </w:tc>
        <w:tc>
          <w:tcPr>
            <w:tcW w:w="1804" w:type="dxa"/>
            <w:tcBorders>
              <w:left w:val="single" w:sz="4" w:space="0" w:color="auto"/>
            </w:tcBorders>
          </w:tcPr>
          <w:p w:rsidR="009A1A71" w:rsidRDefault="009A1A71">
            <w:pPr>
              <w:spacing w:before="40" w:after="40"/>
              <w:rPr>
                <w:sz w:val="20"/>
                <w:rtl/>
                <w:lang w:val="es-ES"/>
              </w:rPr>
            </w:pPr>
            <w:r>
              <w:rPr>
                <w:sz w:val="20"/>
                <w:lang w:val="es-ES"/>
              </w:rPr>
              <w:t>Familias</w:t>
            </w:r>
          </w:p>
        </w:tc>
      </w:tr>
      <w:tr w:rsidR="009A1A71" w:rsidTr="009A1A71">
        <w:tblPrEx>
          <w:tblCellMar>
            <w:top w:w="0" w:type="dxa"/>
            <w:bottom w:w="0" w:type="dxa"/>
          </w:tblCellMar>
        </w:tblPrEx>
        <w:trPr>
          <w:cantSplit/>
          <w:trHeight w:val="260"/>
          <w:jc w:val="center"/>
        </w:trPr>
        <w:tc>
          <w:tcPr>
            <w:tcW w:w="1945" w:type="dxa"/>
            <w:tcBorders>
              <w:bottom w:val="nil"/>
              <w:right w:val="single" w:sz="4" w:space="0" w:color="auto"/>
            </w:tcBorders>
          </w:tcPr>
          <w:p w:rsidR="009A1A71" w:rsidRDefault="009A1A71">
            <w:pPr>
              <w:spacing w:before="40" w:after="40"/>
              <w:ind w:right="454"/>
              <w:jc w:val="right"/>
              <w:rPr>
                <w:sz w:val="20"/>
                <w:rtl/>
                <w:lang w:val="es-ES"/>
              </w:rPr>
            </w:pPr>
            <w:r>
              <w:rPr>
                <w:sz w:val="20"/>
                <w:lang w:val="es-ES"/>
              </w:rPr>
              <w:t>42,3</w:t>
            </w:r>
          </w:p>
        </w:tc>
        <w:tc>
          <w:tcPr>
            <w:tcW w:w="1701" w:type="dxa"/>
            <w:tcBorders>
              <w:left w:val="single" w:sz="4" w:space="0" w:color="auto"/>
              <w:bottom w:val="nil"/>
              <w:right w:val="single" w:sz="4" w:space="0" w:color="auto"/>
            </w:tcBorders>
          </w:tcPr>
          <w:p w:rsidR="009A1A71" w:rsidRDefault="009A1A71">
            <w:pPr>
              <w:spacing w:before="40" w:after="40"/>
              <w:ind w:right="454"/>
              <w:jc w:val="right"/>
              <w:rPr>
                <w:sz w:val="20"/>
                <w:rtl/>
                <w:lang w:val="es-ES"/>
              </w:rPr>
            </w:pPr>
            <w:r>
              <w:rPr>
                <w:sz w:val="20"/>
                <w:lang w:val="es-ES"/>
              </w:rPr>
              <w:t>52,7</w:t>
            </w:r>
          </w:p>
        </w:tc>
        <w:tc>
          <w:tcPr>
            <w:tcW w:w="1417" w:type="dxa"/>
            <w:tcBorders>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18,2</w:t>
            </w:r>
          </w:p>
        </w:tc>
        <w:tc>
          <w:tcPr>
            <w:tcW w:w="1134" w:type="dxa"/>
            <w:tcBorders>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14,9</w:t>
            </w:r>
          </w:p>
        </w:tc>
        <w:tc>
          <w:tcPr>
            <w:tcW w:w="1276" w:type="dxa"/>
            <w:tcBorders>
              <w:left w:val="single" w:sz="4" w:space="0" w:color="auto"/>
              <w:bottom w:val="nil"/>
              <w:right w:val="single" w:sz="4" w:space="0" w:color="auto"/>
            </w:tcBorders>
          </w:tcPr>
          <w:p w:rsidR="009A1A71" w:rsidRDefault="009A1A71">
            <w:pPr>
              <w:spacing w:before="40" w:after="40"/>
              <w:ind w:right="170"/>
              <w:jc w:val="right"/>
              <w:rPr>
                <w:sz w:val="20"/>
                <w:rtl/>
                <w:lang w:val="es-ES"/>
              </w:rPr>
            </w:pPr>
            <w:r>
              <w:rPr>
                <w:sz w:val="20"/>
                <w:lang w:val="es-ES"/>
              </w:rPr>
              <w:t>31,5</w:t>
            </w:r>
          </w:p>
        </w:tc>
        <w:tc>
          <w:tcPr>
            <w:tcW w:w="1804" w:type="dxa"/>
            <w:tcBorders>
              <w:left w:val="single" w:sz="4" w:space="0" w:color="auto"/>
              <w:bottom w:val="nil"/>
            </w:tcBorders>
          </w:tcPr>
          <w:p w:rsidR="009A1A71" w:rsidRDefault="009A1A71">
            <w:pPr>
              <w:spacing w:before="40" w:after="40"/>
              <w:rPr>
                <w:sz w:val="20"/>
                <w:rtl/>
                <w:lang w:val="es-ES"/>
              </w:rPr>
            </w:pPr>
            <w:r>
              <w:rPr>
                <w:sz w:val="20"/>
                <w:lang w:val="es-ES"/>
              </w:rPr>
              <w:t>Personas</w:t>
            </w:r>
          </w:p>
        </w:tc>
      </w:tr>
      <w:tr w:rsidR="009A1A71" w:rsidTr="009A1A71">
        <w:tblPrEx>
          <w:tblCellMar>
            <w:top w:w="0" w:type="dxa"/>
            <w:bottom w:w="0" w:type="dxa"/>
          </w:tblCellMar>
        </w:tblPrEx>
        <w:trPr>
          <w:cantSplit/>
          <w:trHeight w:val="260"/>
          <w:jc w:val="center"/>
        </w:trPr>
        <w:tc>
          <w:tcPr>
            <w:tcW w:w="1945" w:type="dxa"/>
            <w:tcBorders>
              <w:top w:val="nil"/>
              <w:bottom w:val="single" w:sz="4" w:space="0" w:color="auto"/>
              <w:right w:val="single" w:sz="4" w:space="0" w:color="auto"/>
            </w:tcBorders>
          </w:tcPr>
          <w:p w:rsidR="009A1A71" w:rsidRDefault="009A1A71">
            <w:pPr>
              <w:spacing w:before="40" w:after="40"/>
              <w:ind w:right="454"/>
              <w:jc w:val="right"/>
              <w:rPr>
                <w:sz w:val="20"/>
                <w:rtl/>
                <w:lang w:val="es-ES"/>
              </w:rPr>
            </w:pPr>
            <w:r>
              <w:rPr>
                <w:sz w:val="20"/>
                <w:lang w:val="es-ES"/>
              </w:rPr>
              <w:t>37,7</w:t>
            </w:r>
          </w:p>
        </w:tc>
        <w:tc>
          <w:tcPr>
            <w:tcW w:w="1701" w:type="dxa"/>
            <w:tcBorders>
              <w:top w:val="nil"/>
              <w:left w:val="single" w:sz="4" w:space="0" w:color="auto"/>
              <w:bottom w:val="single" w:sz="4" w:space="0" w:color="auto"/>
              <w:right w:val="single" w:sz="4" w:space="0" w:color="auto"/>
            </w:tcBorders>
          </w:tcPr>
          <w:p w:rsidR="009A1A71" w:rsidRDefault="009A1A71">
            <w:pPr>
              <w:spacing w:before="40" w:after="40"/>
              <w:ind w:right="454"/>
              <w:jc w:val="right"/>
              <w:rPr>
                <w:sz w:val="20"/>
                <w:rtl/>
                <w:lang w:val="es-ES"/>
              </w:rPr>
            </w:pPr>
            <w:r>
              <w:rPr>
                <w:sz w:val="20"/>
                <w:lang w:val="es-ES"/>
              </w:rPr>
              <w:t>48,9</w:t>
            </w:r>
          </w:p>
        </w:tc>
        <w:tc>
          <w:tcPr>
            <w:tcW w:w="1417" w:type="dxa"/>
            <w:tcBorders>
              <w:top w:val="nil"/>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22,8</w:t>
            </w:r>
          </w:p>
        </w:tc>
        <w:tc>
          <w:tcPr>
            <w:tcW w:w="1134" w:type="dxa"/>
            <w:tcBorders>
              <w:top w:val="nil"/>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18,7</w:t>
            </w:r>
          </w:p>
        </w:tc>
        <w:tc>
          <w:tcPr>
            <w:tcW w:w="1276" w:type="dxa"/>
            <w:tcBorders>
              <w:top w:val="nil"/>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36,7</w:t>
            </w:r>
          </w:p>
        </w:tc>
        <w:tc>
          <w:tcPr>
            <w:tcW w:w="1804" w:type="dxa"/>
            <w:tcBorders>
              <w:top w:val="nil"/>
              <w:left w:val="single" w:sz="4" w:space="0" w:color="auto"/>
              <w:bottom w:val="single" w:sz="4" w:space="0" w:color="auto"/>
            </w:tcBorders>
          </w:tcPr>
          <w:p w:rsidR="009A1A71" w:rsidRDefault="009A1A71">
            <w:pPr>
              <w:spacing w:before="40" w:after="40"/>
              <w:rPr>
                <w:sz w:val="20"/>
                <w:rtl/>
                <w:lang w:val="es-ES"/>
              </w:rPr>
            </w:pPr>
            <w:r>
              <w:rPr>
                <w:sz w:val="20"/>
                <w:lang w:val="es-ES"/>
              </w:rPr>
              <w:t>Niños</w:t>
            </w:r>
          </w:p>
        </w:tc>
      </w:tr>
      <w:tr w:rsidR="009A1A71" w:rsidTr="009A1A71">
        <w:tblPrEx>
          <w:tblCellMar>
            <w:top w:w="0" w:type="dxa"/>
            <w:bottom w:w="0" w:type="dxa"/>
          </w:tblCellMar>
        </w:tblPrEx>
        <w:trPr>
          <w:cantSplit/>
          <w:trHeight w:val="260"/>
          <w:jc w:val="center"/>
        </w:trPr>
        <w:tc>
          <w:tcPr>
            <w:tcW w:w="1945" w:type="dxa"/>
            <w:tcBorders>
              <w:top w:val="single" w:sz="4" w:space="0" w:color="auto"/>
              <w:right w:val="single" w:sz="4" w:space="0" w:color="auto"/>
            </w:tcBorders>
          </w:tcPr>
          <w:p w:rsidR="009A1A71" w:rsidRDefault="009A1A71">
            <w:pPr>
              <w:spacing w:before="40" w:after="40"/>
              <w:ind w:right="454"/>
              <w:jc w:val="right"/>
              <w:rPr>
                <w:sz w:val="20"/>
                <w:rtl/>
                <w:lang w:val="es-ES"/>
              </w:rPr>
            </w:pPr>
          </w:p>
        </w:tc>
        <w:tc>
          <w:tcPr>
            <w:tcW w:w="1701" w:type="dxa"/>
            <w:tcBorders>
              <w:top w:val="single" w:sz="4" w:space="0" w:color="auto"/>
              <w:left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top w:val="single" w:sz="4" w:space="0" w:color="auto"/>
              <w:left w:val="single" w:sz="4" w:space="0" w:color="auto"/>
              <w:right w:val="single" w:sz="4" w:space="0" w:color="auto"/>
            </w:tcBorders>
          </w:tcPr>
          <w:p w:rsidR="009A1A71" w:rsidRDefault="009A1A71">
            <w:pPr>
              <w:spacing w:before="40" w:after="40"/>
              <w:ind w:right="170"/>
              <w:jc w:val="right"/>
              <w:rPr>
                <w:sz w:val="20"/>
                <w:rtl/>
                <w:lang w:val="es-ES"/>
              </w:rPr>
            </w:pPr>
          </w:p>
        </w:tc>
        <w:tc>
          <w:tcPr>
            <w:tcW w:w="1134" w:type="dxa"/>
            <w:tcBorders>
              <w:top w:val="single" w:sz="4" w:space="0" w:color="auto"/>
              <w:left w:val="single" w:sz="4" w:space="0" w:color="auto"/>
              <w:right w:val="single" w:sz="4" w:space="0" w:color="auto"/>
            </w:tcBorders>
          </w:tcPr>
          <w:p w:rsidR="009A1A71" w:rsidRDefault="009A1A71">
            <w:pPr>
              <w:spacing w:before="40" w:after="40"/>
              <w:ind w:right="170"/>
              <w:jc w:val="right"/>
              <w:rPr>
                <w:sz w:val="20"/>
                <w:rtl/>
                <w:lang w:val="es-ES"/>
              </w:rPr>
            </w:pPr>
          </w:p>
        </w:tc>
        <w:tc>
          <w:tcPr>
            <w:tcW w:w="1276" w:type="dxa"/>
            <w:tcBorders>
              <w:top w:val="single" w:sz="4" w:space="0" w:color="auto"/>
              <w:left w:val="single" w:sz="4" w:space="0" w:color="auto"/>
              <w:right w:val="single" w:sz="4" w:space="0" w:color="auto"/>
            </w:tcBorders>
          </w:tcPr>
          <w:p w:rsidR="009A1A71" w:rsidRDefault="009A1A71">
            <w:pPr>
              <w:spacing w:before="40" w:after="40"/>
              <w:ind w:right="170"/>
              <w:jc w:val="right"/>
              <w:rPr>
                <w:sz w:val="20"/>
                <w:rtl/>
                <w:lang w:val="es-ES"/>
              </w:rPr>
            </w:pPr>
          </w:p>
        </w:tc>
        <w:tc>
          <w:tcPr>
            <w:tcW w:w="1804" w:type="dxa"/>
            <w:tcBorders>
              <w:top w:val="single" w:sz="4" w:space="0" w:color="auto"/>
              <w:left w:val="single" w:sz="4" w:space="0" w:color="auto"/>
            </w:tcBorders>
          </w:tcPr>
          <w:p w:rsidR="009A1A71" w:rsidRDefault="009A1A71">
            <w:pPr>
              <w:spacing w:before="40" w:after="40"/>
              <w:rPr>
                <w:b/>
                <w:bCs/>
                <w:sz w:val="20"/>
                <w:rtl/>
                <w:lang w:val="es-ES"/>
              </w:rPr>
            </w:pPr>
            <w:r>
              <w:rPr>
                <w:b/>
                <w:bCs/>
                <w:sz w:val="20"/>
                <w:lang w:val="es-ES"/>
              </w:rPr>
              <w:t>1999</w:t>
            </w:r>
          </w:p>
        </w:tc>
      </w:tr>
      <w:tr w:rsidR="009A1A71" w:rsidTr="009A1A71">
        <w:tblPrEx>
          <w:tblCellMar>
            <w:top w:w="0" w:type="dxa"/>
            <w:bottom w:w="0" w:type="dxa"/>
          </w:tblCellMar>
        </w:tblPrEx>
        <w:trPr>
          <w:cantSplit/>
          <w:trHeight w:val="260"/>
          <w:jc w:val="center"/>
        </w:trPr>
        <w:tc>
          <w:tcPr>
            <w:tcW w:w="1945" w:type="dxa"/>
            <w:tcBorders>
              <w:right w:val="single" w:sz="4" w:space="0" w:color="auto"/>
            </w:tcBorders>
          </w:tcPr>
          <w:p w:rsidR="009A1A71" w:rsidRDefault="009A1A71">
            <w:pPr>
              <w:spacing w:before="40" w:after="40"/>
              <w:ind w:right="454"/>
              <w:jc w:val="right"/>
              <w:rPr>
                <w:sz w:val="20"/>
                <w:rtl/>
                <w:lang w:val="es-ES"/>
              </w:rPr>
            </w:pPr>
          </w:p>
        </w:tc>
        <w:tc>
          <w:tcPr>
            <w:tcW w:w="1701" w:type="dxa"/>
            <w:tcBorders>
              <w:left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left w:val="single" w:sz="4" w:space="0" w:color="auto"/>
              <w:right w:val="single" w:sz="4" w:space="0" w:color="auto"/>
            </w:tcBorders>
          </w:tcPr>
          <w:p w:rsidR="009A1A71" w:rsidRDefault="009A1A71">
            <w:pPr>
              <w:spacing w:before="40" w:after="40"/>
              <w:ind w:right="170"/>
              <w:jc w:val="right"/>
              <w:rPr>
                <w:sz w:val="20"/>
                <w:rtl/>
                <w:lang w:val="es-ES"/>
              </w:rPr>
            </w:pPr>
          </w:p>
        </w:tc>
        <w:tc>
          <w:tcPr>
            <w:tcW w:w="1134" w:type="dxa"/>
            <w:tcBorders>
              <w:left w:val="single" w:sz="4" w:space="0" w:color="auto"/>
              <w:right w:val="single" w:sz="4" w:space="0" w:color="auto"/>
            </w:tcBorders>
          </w:tcPr>
          <w:p w:rsidR="009A1A71" w:rsidRDefault="009A1A71">
            <w:pPr>
              <w:spacing w:before="40" w:after="40"/>
              <w:ind w:right="170"/>
              <w:jc w:val="right"/>
              <w:rPr>
                <w:sz w:val="20"/>
                <w:rtl/>
                <w:lang w:val="es-ES"/>
              </w:rPr>
            </w:pPr>
          </w:p>
        </w:tc>
        <w:tc>
          <w:tcPr>
            <w:tcW w:w="1276" w:type="dxa"/>
            <w:tcBorders>
              <w:left w:val="single" w:sz="4" w:space="0" w:color="auto"/>
              <w:right w:val="single" w:sz="4" w:space="0" w:color="auto"/>
            </w:tcBorders>
          </w:tcPr>
          <w:p w:rsidR="009A1A71" w:rsidRDefault="009A1A71">
            <w:pPr>
              <w:spacing w:before="40" w:after="40"/>
              <w:ind w:right="170"/>
              <w:jc w:val="right"/>
              <w:rPr>
                <w:sz w:val="20"/>
                <w:rtl/>
                <w:lang w:val="es-ES"/>
              </w:rPr>
            </w:pPr>
          </w:p>
        </w:tc>
        <w:tc>
          <w:tcPr>
            <w:tcW w:w="1804" w:type="dxa"/>
            <w:tcBorders>
              <w:left w:val="single" w:sz="4" w:space="0" w:color="auto"/>
            </w:tcBorders>
          </w:tcPr>
          <w:p w:rsidR="009A1A71" w:rsidRDefault="009A1A71">
            <w:pPr>
              <w:spacing w:before="40" w:after="40"/>
              <w:rPr>
                <w:sz w:val="20"/>
                <w:rtl/>
                <w:lang w:val="es-ES"/>
              </w:rPr>
            </w:pPr>
            <w:r>
              <w:rPr>
                <w:sz w:val="20"/>
                <w:lang w:val="es-ES"/>
              </w:rPr>
              <w:t>Población pobre</w:t>
            </w:r>
          </w:p>
        </w:tc>
      </w:tr>
      <w:tr w:rsidR="009A1A71" w:rsidTr="009A1A71">
        <w:tblPrEx>
          <w:tblCellMar>
            <w:top w:w="0" w:type="dxa"/>
            <w:bottom w:w="0" w:type="dxa"/>
          </w:tblCellMar>
        </w:tblPrEx>
        <w:trPr>
          <w:cantSplit/>
          <w:trHeight w:val="260"/>
          <w:jc w:val="center"/>
        </w:trPr>
        <w:tc>
          <w:tcPr>
            <w:tcW w:w="1945" w:type="dxa"/>
            <w:tcBorders>
              <w:right w:val="single" w:sz="4" w:space="0" w:color="auto"/>
            </w:tcBorders>
          </w:tcPr>
          <w:p w:rsidR="009A1A71" w:rsidRDefault="009A1A71">
            <w:pPr>
              <w:spacing w:before="40" w:after="40"/>
              <w:ind w:right="454"/>
              <w:jc w:val="right"/>
              <w:rPr>
                <w:sz w:val="20"/>
                <w:rtl/>
                <w:lang w:val="es-ES"/>
              </w:rPr>
            </w:pPr>
          </w:p>
        </w:tc>
        <w:tc>
          <w:tcPr>
            <w:tcW w:w="1701" w:type="dxa"/>
            <w:tcBorders>
              <w:left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308 300</w:t>
            </w:r>
          </w:p>
        </w:tc>
        <w:tc>
          <w:tcPr>
            <w:tcW w:w="1134"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258 900</w:t>
            </w:r>
          </w:p>
        </w:tc>
        <w:tc>
          <w:tcPr>
            <w:tcW w:w="1276"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552 800</w:t>
            </w:r>
          </w:p>
        </w:tc>
        <w:tc>
          <w:tcPr>
            <w:tcW w:w="1804" w:type="dxa"/>
            <w:tcBorders>
              <w:left w:val="single" w:sz="4" w:space="0" w:color="auto"/>
            </w:tcBorders>
          </w:tcPr>
          <w:p w:rsidR="009A1A71" w:rsidRDefault="009A1A71">
            <w:pPr>
              <w:spacing w:before="40" w:after="40"/>
              <w:rPr>
                <w:sz w:val="20"/>
                <w:rtl/>
                <w:lang w:val="es-ES"/>
              </w:rPr>
            </w:pPr>
            <w:r>
              <w:rPr>
                <w:sz w:val="20"/>
                <w:lang w:val="es-ES"/>
              </w:rPr>
              <w:t>Familias</w:t>
            </w:r>
          </w:p>
        </w:tc>
      </w:tr>
      <w:tr w:rsidR="009A1A71" w:rsidTr="009A1A71">
        <w:tblPrEx>
          <w:tblCellMar>
            <w:top w:w="0" w:type="dxa"/>
            <w:bottom w:w="0" w:type="dxa"/>
          </w:tblCellMar>
        </w:tblPrEx>
        <w:trPr>
          <w:cantSplit/>
          <w:trHeight w:val="260"/>
          <w:jc w:val="center"/>
        </w:trPr>
        <w:tc>
          <w:tcPr>
            <w:tcW w:w="1945" w:type="dxa"/>
            <w:tcBorders>
              <w:right w:val="single" w:sz="4" w:space="0" w:color="auto"/>
            </w:tcBorders>
          </w:tcPr>
          <w:p w:rsidR="009A1A71" w:rsidRDefault="009A1A71">
            <w:pPr>
              <w:spacing w:before="40" w:after="40"/>
              <w:ind w:right="454"/>
              <w:jc w:val="right"/>
              <w:rPr>
                <w:sz w:val="20"/>
                <w:rtl/>
                <w:lang w:val="es-ES"/>
              </w:rPr>
            </w:pPr>
          </w:p>
        </w:tc>
        <w:tc>
          <w:tcPr>
            <w:tcW w:w="1701" w:type="dxa"/>
            <w:tcBorders>
              <w:left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1 133 900</w:t>
            </w:r>
          </w:p>
        </w:tc>
        <w:tc>
          <w:tcPr>
            <w:tcW w:w="1134"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947 700</w:t>
            </w:r>
          </w:p>
        </w:tc>
        <w:tc>
          <w:tcPr>
            <w:tcW w:w="1276"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1 813 300</w:t>
            </w:r>
          </w:p>
        </w:tc>
        <w:tc>
          <w:tcPr>
            <w:tcW w:w="1804" w:type="dxa"/>
            <w:tcBorders>
              <w:left w:val="single" w:sz="4" w:space="0" w:color="auto"/>
            </w:tcBorders>
          </w:tcPr>
          <w:p w:rsidR="009A1A71" w:rsidRDefault="009A1A71">
            <w:pPr>
              <w:spacing w:before="40" w:after="40"/>
              <w:rPr>
                <w:sz w:val="20"/>
                <w:rtl/>
                <w:lang w:val="es-ES"/>
              </w:rPr>
            </w:pPr>
            <w:r>
              <w:rPr>
                <w:sz w:val="20"/>
                <w:lang w:val="es-ES"/>
              </w:rPr>
              <w:t>Personas</w:t>
            </w:r>
          </w:p>
        </w:tc>
      </w:tr>
      <w:tr w:rsidR="009A1A71" w:rsidTr="009A1A71">
        <w:tblPrEx>
          <w:tblCellMar>
            <w:top w:w="0" w:type="dxa"/>
            <w:bottom w:w="0" w:type="dxa"/>
          </w:tblCellMar>
        </w:tblPrEx>
        <w:trPr>
          <w:cantSplit/>
          <w:trHeight w:val="260"/>
          <w:jc w:val="center"/>
        </w:trPr>
        <w:tc>
          <w:tcPr>
            <w:tcW w:w="1945" w:type="dxa"/>
            <w:tcBorders>
              <w:bottom w:val="single" w:sz="4" w:space="0" w:color="auto"/>
              <w:right w:val="single" w:sz="4" w:space="0" w:color="auto"/>
            </w:tcBorders>
          </w:tcPr>
          <w:p w:rsidR="009A1A71" w:rsidRDefault="009A1A71">
            <w:pPr>
              <w:spacing w:before="40" w:after="40"/>
              <w:ind w:right="454"/>
              <w:jc w:val="right"/>
              <w:rPr>
                <w:sz w:val="20"/>
                <w:rtl/>
                <w:lang w:val="es-ES"/>
              </w:rPr>
            </w:pPr>
          </w:p>
        </w:tc>
        <w:tc>
          <w:tcPr>
            <w:tcW w:w="1701" w:type="dxa"/>
            <w:tcBorders>
              <w:left w:val="single" w:sz="4" w:space="0" w:color="auto"/>
              <w:bottom w:val="single" w:sz="4" w:space="0" w:color="auto"/>
              <w:right w:val="single" w:sz="4" w:space="0" w:color="auto"/>
            </w:tcBorders>
          </w:tcPr>
          <w:p w:rsidR="009A1A71" w:rsidRDefault="009A1A71">
            <w:pPr>
              <w:spacing w:before="40" w:after="40"/>
              <w:ind w:right="454"/>
              <w:jc w:val="right"/>
              <w:rPr>
                <w:sz w:val="20"/>
                <w:rtl/>
                <w:lang w:val="es-ES"/>
              </w:rPr>
            </w:pPr>
          </w:p>
        </w:tc>
        <w:tc>
          <w:tcPr>
            <w:tcW w:w="1417" w:type="dxa"/>
            <w:tcBorders>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509 700</w:t>
            </w:r>
          </w:p>
        </w:tc>
        <w:tc>
          <w:tcPr>
            <w:tcW w:w="1134" w:type="dxa"/>
            <w:tcBorders>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427 700</w:t>
            </w:r>
          </w:p>
        </w:tc>
        <w:tc>
          <w:tcPr>
            <w:tcW w:w="1276" w:type="dxa"/>
            <w:tcBorders>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719 300</w:t>
            </w:r>
          </w:p>
        </w:tc>
        <w:tc>
          <w:tcPr>
            <w:tcW w:w="1804" w:type="dxa"/>
            <w:tcBorders>
              <w:left w:val="single" w:sz="4" w:space="0" w:color="auto"/>
              <w:bottom w:val="single" w:sz="4" w:space="0" w:color="auto"/>
            </w:tcBorders>
          </w:tcPr>
          <w:p w:rsidR="009A1A71" w:rsidRDefault="009A1A71">
            <w:pPr>
              <w:spacing w:before="40" w:after="40"/>
              <w:rPr>
                <w:sz w:val="20"/>
                <w:rtl/>
                <w:lang w:val="es-ES"/>
              </w:rPr>
            </w:pPr>
            <w:r>
              <w:rPr>
                <w:sz w:val="20"/>
                <w:lang w:val="es-ES"/>
              </w:rPr>
              <w:t>Niños</w:t>
            </w:r>
          </w:p>
        </w:tc>
      </w:tr>
      <w:tr w:rsidR="009A1A71" w:rsidTr="009A1A71">
        <w:tblPrEx>
          <w:tblCellMar>
            <w:top w:w="0" w:type="dxa"/>
            <w:bottom w:w="0" w:type="dxa"/>
          </w:tblCellMar>
        </w:tblPrEx>
        <w:trPr>
          <w:cantSplit/>
          <w:trHeight w:val="260"/>
          <w:jc w:val="center"/>
        </w:trPr>
        <w:tc>
          <w:tcPr>
            <w:tcW w:w="1945" w:type="dxa"/>
            <w:tcBorders>
              <w:top w:val="single" w:sz="4" w:space="0" w:color="auto"/>
              <w:bottom w:val="nil"/>
              <w:right w:val="single" w:sz="4" w:space="0" w:color="auto"/>
            </w:tcBorders>
          </w:tcPr>
          <w:p w:rsidR="009A1A71" w:rsidRDefault="009A1A71">
            <w:pPr>
              <w:spacing w:before="40" w:after="40"/>
              <w:ind w:right="454"/>
              <w:jc w:val="right"/>
              <w:rPr>
                <w:sz w:val="20"/>
                <w:rtl/>
                <w:lang w:val="es-ES"/>
              </w:rPr>
            </w:pPr>
          </w:p>
        </w:tc>
        <w:tc>
          <w:tcPr>
            <w:tcW w:w="1701" w:type="dxa"/>
            <w:tcBorders>
              <w:top w:val="single" w:sz="4" w:space="0" w:color="auto"/>
              <w:left w:val="single" w:sz="4" w:space="0" w:color="auto"/>
              <w:bottom w:val="nil"/>
              <w:right w:val="single" w:sz="4" w:space="0" w:color="auto"/>
            </w:tcBorders>
          </w:tcPr>
          <w:p w:rsidR="009A1A71" w:rsidRDefault="009A1A71">
            <w:pPr>
              <w:spacing w:before="40" w:after="40"/>
              <w:ind w:right="454"/>
              <w:jc w:val="right"/>
              <w:rPr>
                <w:sz w:val="20"/>
                <w:rtl/>
                <w:lang w:val="es-ES"/>
              </w:rPr>
            </w:pPr>
          </w:p>
        </w:tc>
        <w:tc>
          <w:tcPr>
            <w:tcW w:w="1417" w:type="dxa"/>
            <w:tcBorders>
              <w:top w:val="single" w:sz="4" w:space="0" w:color="auto"/>
              <w:left w:val="single" w:sz="4" w:space="0" w:color="auto"/>
              <w:bottom w:val="nil"/>
              <w:right w:val="single" w:sz="4" w:space="0" w:color="auto"/>
            </w:tcBorders>
          </w:tcPr>
          <w:p w:rsidR="009A1A71" w:rsidRDefault="009A1A71">
            <w:pPr>
              <w:spacing w:before="40" w:after="40"/>
              <w:ind w:right="170"/>
              <w:jc w:val="right"/>
              <w:rPr>
                <w:sz w:val="20"/>
                <w:rtl/>
                <w:lang w:val="es-ES"/>
              </w:rPr>
            </w:pPr>
          </w:p>
        </w:tc>
        <w:tc>
          <w:tcPr>
            <w:tcW w:w="1134" w:type="dxa"/>
            <w:tcBorders>
              <w:top w:val="single" w:sz="4" w:space="0" w:color="auto"/>
              <w:left w:val="single" w:sz="4" w:space="0" w:color="auto"/>
              <w:bottom w:val="nil"/>
              <w:right w:val="single" w:sz="4" w:space="0" w:color="auto"/>
            </w:tcBorders>
          </w:tcPr>
          <w:p w:rsidR="009A1A71" w:rsidRDefault="009A1A71">
            <w:pPr>
              <w:spacing w:before="40" w:after="40"/>
              <w:ind w:right="170"/>
              <w:jc w:val="right"/>
              <w:rPr>
                <w:sz w:val="20"/>
                <w:rtl/>
                <w:lang w:val="es-ES"/>
              </w:rPr>
            </w:pPr>
          </w:p>
        </w:tc>
        <w:tc>
          <w:tcPr>
            <w:tcW w:w="1276" w:type="dxa"/>
            <w:tcBorders>
              <w:top w:val="single" w:sz="4" w:space="0" w:color="auto"/>
              <w:left w:val="single" w:sz="4" w:space="0" w:color="auto"/>
              <w:bottom w:val="nil"/>
              <w:right w:val="single" w:sz="4" w:space="0" w:color="auto"/>
            </w:tcBorders>
          </w:tcPr>
          <w:p w:rsidR="009A1A71" w:rsidRDefault="009A1A71">
            <w:pPr>
              <w:spacing w:before="40" w:after="40"/>
              <w:ind w:right="170"/>
              <w:jc w:val="right"/>
              <w:rPr>
                <w:sz w:val="20"/>
                <w:rtl/>
                <w:lang w:val="es-ES"/>
              </w:rPr>
            </w:pPr>
          </w:p>
        </w:tc>
        <w:tc>
          <w:tcPr>
            <w:tcW w:w="1804" w:type="dxa"/>
            <w:tcBorders>
              <w:top w:val="single" w:sz="4" w:space="0" w:color="auto"/>
              <w:left w:val="single" w:sz="4" w:space="0" w:color="auto"/>
              <w:bottom w:val="nil"/>
            </w:tcBorders>
          </w:tcPr>
          <w:p w:rsidR="009A1A71" w:rsidRDefault="009A1A71">
            <w:pPr>
              <w:spacing w:before="40" w:after="40"/>
              <w:rPr>
                <w:sz w:val="20"/>
                <w:rtl/>
                <w:lang w:val="es-ES"/>
              </w:rPr>
            </w:pPr>
            <w:r>
              <w:rPr>
                <w:sz w:val="20"/>
                <w:lang w:val="es-ES"/>
              </w:rPr>
              <w:t>Pobreza</w:t>
            </w:r>
            <w:r>
              <w:rPr>
                <w:sz w:val="20"/>
                <w:lang w:val="es-ES"/>
              </w:rPr>
              <w:br/>
              <w:t>Incidencia (%)</w:t>
            </w:r>
          </w:p>
        </w:tc>
      </w:tr>
      <w:tr w:rsidR="009A1A71" w:rsidTr="009A1A71">
        <w:tblPrEx>
          <w:tblCellMar>
            <w:top w:w="0" w:type="dxa"/>
            <w:bottom w:w="0" w:type="dxa"/>
          </w:tblCellMar>
        </w:tblPrEx>
        <w:trPr>
          <w:cantSplit/>
          <w:trHeight w:val="260"/>
          <w:jc w:val="center"/>
        </w:trPr>
        <w:tc>
          <w:tcPr>
            <w:tcW w:w="1945" w:type="dxa"/>
            <w:tcBorders>
              <w:top w:val="nil"/>
              <w:right w:val="single" w:sz="4" w:space="0" w:color="auto"/>
            </w:tcBorders>
          </w:tcPr>
          <w:p w:rsidR="009A1A71" w:rsidRDefault="009A1A71">
            <w:pPr>
              <w:spacing w:before="40" w:after="40"/>
              <w:ind w:right="454"/>
              <w:jc w:val="right"/>
              <w:rPr>
                <w:sz w:val="20"/>
                <w:rtl/>
                <w:lang w:val="es-ES"/>
              </w:rPr>
            </w:pPr>
            <w:r>
              <w:rPr>
                <w:sz w:val="20"/>
                <w:lang w:val="es-ES"/>
              </w:rPr>
              <w:t>44,2</w:t>
            </w:r>
          </w:p>
        </w:tc>
        <w:tc>
          <w:tcPr>
            <w:tcW w:w="1701" w:type="dxa"/>
            <w:tcBorders>
              <w:top w:val="nil"/>
              <w:left w:val="single" w:sz="4" w:space="0" w:color="auto"/>
              <w:right w:val="single" w:sz="4" w:space="0" w:color="auto"/>
            </w:tcBorders>
          </w:tcPr>
          <w:p w:rsidR="009A1A71" w:rsidRDefault="009A1A71">
            <w:pPr>
              <w:spacing w:before="40" w:after="40"/>
              <w:ind w:right="454"/>
              <w:jc w:val="right"/>
              <w:rPr>
                <w:sz w:val="20"/>
                <w:rtl/>
                <w:lang w:val="es-ES"/>
              </w:rPr>
            </w:pPr>
            <w:r>
              <w:rPr>
                <w:sz w:val="20"/>
                <w:lang w:val="es-ES"/>
              </w:rPr>
              <w:t>53,2</w:t>
            </w:r>
          </w:p>
        </w:tc>
        <w:tc>
          <w:tcPr>
            <w:tcW w:w="1417" w:type="dxa"/>
            <w:tcBorders>
              <w:top w:val="nil"/>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 xml:space="preserve"> 18</w:t>
            </w:r>
          </w:p>
        </w:tc>
        <w:tc>
          <w:tcPr>
            <w:tcW w:w="1134" w:type="dxa"/>
            <w:tcBorders>
              <w:top w:val="nil"/>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15,1</w:t>
            </w:r>
          </w:p>
        </w:tc>
        <w:tc>
          <w:tcPr>
            <w:tcW w:w="1276" w:type="dxa"/>
            <w:tcBorders>
              <w:top w:val="nil"/>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32,2</w:t>
            </w:r>
          </w:p>
        </w:tc>
        <w:tc>
          <w:tcPr>
            <w:tcW w:w="1804" w:type="dxa"/>
            <w:tcBorders>
              <w:top w:val="nil"/>
              <w:left w:val="single" w:sz="4" w:space="0" w:color="auto"/>
            </w:tcBorders>
          </w:tcPr>
          <w:p w:rsidR="009A1A71" w:rsidRDefault="009A1A71">
            <w:pPr>
              <w:spacing w:before="40" w:after="40"/>
              <w:rPr>
                <w:sz w:val="20"/>
                <w:rtl/>
                <w:lang w:val="es-ES"/>
              </w:rPr>
            </w:pPr>
            <w:r>
              <w:rPr>
                <w:sz w:val="20"/>
                <w:lang w:val="es-ES"/>
              </w:rPr>
              <w:t>Familias</w:t>
            </w:r>
          </w:p>
        </w:tc>
      </w:tr>
      <w:tr w:rsidR="009A1A71" w:rsidTr="009A1A71">
        <w:tblPrEx>
          <w:tblCellMar>
            <w:top w:w="0" w:type="dxa"/>
            <w:bottom w:w="0" w:type="dxa"/>
          </w:tblCellMar>
        </w:tblPrEx>
        <w:trPr>
          <w:cantSplit/>
          <w:trHeight w:val="260"/>
          <w:jc w:val="center"/>
        </w:trPr>
        <w:tc>
          <w:tcPr>
            <w:tcW w:w="1945" w:type="dxa"/>
            <w:tcBorders>
              <w:right w:val="single" w:sz="4" w:space="0" w:color="auto"/>
            </w:tcBorders>
          </w:tcPr>
          <w:p w:rsidR="009A1A71" w:rsidRDefault="009A1A71">
            <w:pPr>
              <w:spacing w:before="40" w:after="40"/>
              <w:ind w:right="454"/>
              <w:jc w:val="right"/>
              <w:rPr>
                <w:sz w:val="20"/>
                <w:rtl/>
                <w:lang w:val="es-ES"/>
              </w:rPr>
            </w:pPr>
            <w:r>
              <w:rPr>
                <w:sz w:val="20"/>
                <w:lang w:val="es-ES"/>
              </w:rPr>
              <w:t>37,5</w:t>
            </w:r>
          </w:p>
        </w:tc>
        <w:tc>
          <w:tcPr>
            <w:tcW w:w="1701" w:type="dxa"/>
            <w:tcBorders>
              <w:left w:val="single" w:sz="4" w:space="0" w:color="auto"/>
              <w:right w:val="single" w:sz="4" w:space="0" w:color="auto"/>
            </w:tcBorders>
          </w:tcPr>
          <w:p w:rsidR="009A1A71" w:rsidRDefault="009A1A71">
            <w:pPr>
              <w:spacing w:before="40" w:after="40"/>
              <w:ind w:right="454"/>
              <w:jc w:val="right"/>
              <w:rPr>
                <w:sz w:val="20"/>
                <w:rtl/>
                <w:lang w:val="es-ES"/>
              </w:rPr>
            </w:pPr>
            <w:r>
              <w:rPr>
                <w:sz w:val="20"/>
                <w:lang w:val="es-ES"/>
              </w:rPr>
              <w:t>47,8</w:t>
            </w:r>
          </w:p>
        </w:tc>
        <w:tc>
          <w:tcPr>
            <w:tcW w:w="1417"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 xml:space="preserve"> 19,5</w:t>
            </w:r>
          </w:p>
        </w:tc>
        <w:tc>
          <w:tcPr>
            <w:tcW w:w="1134"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16,3</w:t>
            </w:r>
          </w:p>
        </w:tc>
        <w:tc>
          <w:tcPr>
            <w:tcW w:w="1276" w:type="dxa"/>
            <w:tcBorders>
              <w:left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31,2</w:t>
            </w:r>
          </w:p>
        </w:tc>
        <w:tc>
          <w:tcPr>
            <w:tcW w:w="1804" w:type="dxa"/>
            <w:tcBorders>
              <w:left w:val="single" w:sz="4" w:space="0" w:color="auto"/>
            </w:tcBorders>
          </w:tcPr>
          <w:p w:rsidR="009A1A71" w:rsidRDefault="009A1A71">
            <w:pPr>
              <w:spacing w:before="40" w:after="40"/>
              <w:rPr>
                <w:sz w:val="20"/>
                <w:rtl/>
                <w:lang w:val="es-ES"/>
              </w:rPr>
            </w:pPr>
            <w:r>
              <w:rPr>
                <w:sz w:val="20"/>
                <w:lang w:val="es-ES"/>
              </w:rPr>
              <w:t>Personas</w:t>
            </w:r>
          </w:p>
        </w:tc>
      </w:tr>
      <w:tr w:rsidR="009A1A71" w:rsidTr="009A1A71">
        <w:tblPrEx>
          <w:tblCellMar>
            <w:top w:w="0" w:type="dxa"/>
            <w:bottom w:w="0" w:type="dxa"/>
          </w:tblCellMar>
        </w:tblPrEx>
        <w:trPr>
          <w:cantSplit/>
          <w:trHeight w:val="260"/>
          <w:jc w:val="center"/>
        </w:trPr>
        <w:tc>
          <w:tcPr>
            <w:tcW w:w="1945" w:type="dxa"/>
            <w:tcBorders>
              <w:bottom w:val="single" w:sz="4" w:space="0" w:color="auto"/>
              <w:right w:val="single" w:sz="4" w:space="0" w:color="auto"/>
            </w:tcBorders>
          </w:tcPr>
          <w:p w:rsidR="009A1A71" w:rsidRDefault="009A1A71">
            <w:pPr>
              <w:spacing w:before="40" w:after="40"/>
              <w:ind w:right="454"/>
              <w:jc w:val="right"/>
              <w:rPr>
                <w:sz w:val="20"/>
                <w:rtl/>
                <w:lang w:val="es-ES"/>
              </w:rPr>
            </w:pPr>
            <w:r>
              <w:rPr>
                <w:sz w:val="20"/>
                <w:lang w:val="es-ES"/>
              </w:rPr>
              <w:t>29,2</w:t>
            </w:r>
          </w:p>
        </w:tc>
        <w:tc>
          <w:tcPr>
            <w:tcW w:w="1701" w:type="dxa"/>
            <w:tcBorders>
              <w:left w:val="single" w:sz="4" w:space="0" w:color="auto"/>
              <w:bottom w:val="single" w:sz="4" w:space="0" w:color="auto"/>
              <w:right w:val="single" w:sz="4" w:space="0" w:color="auto"/>
            </w:tcBorders>
          </w:tcPr>
          <w:p w:rsidR="009A1A71" w:rsidRDefault="009A1A71">
            <w:pPr>
              <w:spacing w:before="40" w:after="40"/>
              <w:ind w:right="454"/>
              <w:jc w:val="right"/>
              <w:rPr>
                <w:sz w:val="20"/>
                <w:rtl/>
                <w:lang w:val="es-ES"/>
              </w:rPr>
            </w:pPr>
            <w:r>
              <w:rPr>
                <w:sz w:val="20"/>
                <w:lang w:val="es-ES"/>
              </w:rPr>
              <w:t>40,6</w:t>
            </w:r>
          </w:p>
        </w:tc>
        <w:tc>
          <w:tcPr>
            <w:tcW w:w="1417" w:type="dxa"/>
            <w:tcBorders>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 xml:space="preserve"> 26</w:t>
            </w:r>
          </w:p>
        </w:tc>
        <w:tc>
          <w:tcPr>
            <w:tcW w:w="1134" w:type="dxa"/>
            <w:tcBorders>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21,8</w:t>
            </w:r>
          </w:p>
        </w:tc>
        <w:tc>
          <w:tcPr>
            <w:tcW w:w="1276" w:type="dxa"/>
            <w:tcBorders>
              <w:left w:val="single" w:sz="4" w:space="0" w:color="auto"/>
              <w:bottom w:val="single" w:sz="4" w:space="0" w:color="auto"/>
              <w:right w:val="single" w:sz="4" w:space="0" w:color="auto"/>
            </w:tcBorders>
          </w:tcPr>
          <w:p w:rsidR="009A1A71" w:rsidRDefault="009A1A71">
            <w:pPr>
              <w:spacing w:before="40" w:after="40"/>
              <w:ind w:right="170"/>
              <w:jc w:val="right"/>
              <w:rPr>
                <w:sz w:val="20"/>
                <w:rtl/>
                <w:lang w:val="es-ES"/>
              </w:rPr>
            </w:pPr>
            <w:r>
              <w:rPr>
                <w:sz w:val="20"/>
                <w:lang w:val="es-ES"/>
              </w:rPr>
              <w:t>36,7</w:t>
            </w:r>
          </w:p>
        </w:tc>
        <w:tc>
          <w:tcPr>
            <w:tcW w:w="1804" w:type="dxa"/>
            <w:tcBorders>
              <w:left w:val="single" w:sz="4" w:space="0" w:color="auto"/>
              <w:bottom w:val="single" w:sz="4" w:space="0" w:color="auto"/>
            </w:tcBorders>
          </w:tcPr>
          <w:p w:rsidR="009A1A71" w:rsidRDefault="009A1A71">
            <w:pPr>
              <w:spacing w:before="40" w:after="40"/>
              <w:rPr>
                <w:sz w:val="20"/>
                <w:rtl/>
                <w:lang w:val="es-ES"/>
              </w:rPr>
            </w:pPr>
            <w:r>
              <w:rPr>
                <w:sz w:val="20"/>
                <w:lang w:val="es-ES"/>
              </w:rPr>
              <w:t>Niños</w:t>
            </w:r>
          </w:p>
        </w:tc>
      </w:tr>
    </w:tbl>
    <w:p w:rsidR="00000000" w:rsidRDefault="009A1A71">
      <w:pPr>
        <w:spacing w:before="80"/>
        <w:ind w:firstLine="567"/>
        <w:rPr>
          <w:sz w:val="22"/>
          <w:lang w:val="es-ES"/>
        </w:rPr>
      </w:pPr>
      <w:r>
        <w:rPr>
          <w:i/>
          <w:iCs/>
          <w:sz w:val="20"/>
          <w:lang w:val="es-ES"/>
        </w:rPr>
        <w:t xml:space="preserve">Fuente: </w:t>
      </w:r>
      <w:r>
        <w:rPr>
          <w:sz w:val="20"/>
          <w:lang w:val="es-ES"/>
        </w:rPr>
        <w:t>Instituto Nacional del Seguro.</w:t>
      </w:r>
    </w:p>
    <w:p w:rsidR="00000000" w:rsidRDefault="009A1A71">
      <w:pPr>
        <w:rPr>
          <w:sz w:val="22"/>
          <w:lang w:val="es-ES"/>
        </w:rPr>
      </w:pPr>
    </w:p>
    <w:p w:rsidR="00000000" w:rsidRDefault="009A1A71">
      <w:pPr>
        <w:rPr>
          <w:sz w:val="22"/>
          <w:lang w:val="es-ES"/>
        </w:rPr>
      </w:pPr>
      <w:r>
        <w:rPr>
          <w:sz w:val="22"/>
          <w:lang w:val="es-ES"/>
        </w:rPr>
        <w:t>239.</w:t>
      </w:r>
      <w:r>
        <w:rPr>
          <w:sz w:val="22"/>
          <w:lang w:val="es-ES"/>
        </w:rPr>
        <w:tab/>
        <w:t>Para un examen más a fondo de las tendencias y los cambios en la legislación nacional, las decisiones judiciales, etc., se ruega remitirse al Informe del Instituto Nacional del S</w:t>
      </w:r>
      <w:r>
        <w:rPr>
          <w:sz w:val="22"/>
          <w:lang w:val="es-ES"/>
        </w:rPr>
        <w:t>eguro, Summary of Developments and Trends in Social Security – 1999, presentado a la Asociación Internacional de la Seguridad Social (AISS) (que figura como anexo V del presente informe*).</w:t>
      </w:r>
    </w:p>
    <w:p w:rsidR="00000000" w:rsidRDefault="009A1A71">
      <w:pPr>
        <w:spacing w:after="120"/>
        <w:rPr>
          <w:sz w:val="22"/>
          <w:lang w:val="es-ES"/>
        </w:rPr>
      </w:pPr>
      <w:r>
        <w:rPr>
          <w:sz w:val="22"/>
          <w:lang w:val="es-ES"/>
        </w:rPr>
        <w:t>____________</w:t>
      </w:r>
    </w:p>
    <w:p w:rsidR="00000000" w:rsidRDefault="009A1A71">
      <w:pPr>
        <w:rPr>
          <w:b/>
          <w:bCs/>
          <w:sz w:val="20"/>
          <w:vertAlign w:val="superscript"/>
          <w:lang w:val="es-ES"/>
        </w:rPr>
      </w:pPr>
      <w:r>
        <w:rPr>
          <w:sz w:val="22"/>
          <w:lang w:val="es-ES"/>
        </w:rPr>
        <w:tab/>
      </w:r>
      <w:r>
        <w:rPr>
          <w:sz w:val="20"/>
          <w:lang w:val="es-ES"/>
        </w:rPr>
        <w:t>*</w:t>
      </w:r>
      <w:r>
        <w:rPr>
          <w:b/>
          <w:bCs/>
          <w:sz w:val="22"/>
          <w:vertAlign w:val="superscript"/>
          <w:lang w:val="es-ES"/>
        </w:rPr>
        <w:t xml:space="preserve">  </w:t>
      </w:r>
      <w:r>
        <w:rPr>
          <w:sz w:val="20"/>
          <w:lang w:val="es-ES"/>
        </w:rPr>
        <w:t>El texto de los anexos puede consultarse en los ar</w:t>
      </w:r>
      <w:r>
        <w:rPr>
          <w:sz w:val="20"/>
          <w:lang w:val="es-ES"/>
        </w:rPr>
        <w:t>chivos de la secretaría.</w:t>
      </w:r>
    </w:p>
    <w:p w:rsidR="00000000" w:rsidRDefault="009A1A71">
      <w:pPr>
        <w:jc w:val="center"/>
        <w:rPr>
          <w:b/>
          <w:bCs/>
          <w:smallCaps/>
          <w:sz w:val="22"/>
          <w:lang w:val="es-ES"/>
        </w:rPr>
      </w:pPr>
    </w:p>
    <w:p w:rsidR="00000000" w:rsidRDefault="009A1A71">
      <w:pPr>
        <w:jc w:val="center"/>
        <w:rPr>
          <w:b/>
          <w:bCs/>
          <w:smallCaps/>
          <w:sz w:val="22"/>
          <w:lang w:val="es-ES"/>
        </w:rPr>
      </w:pPr>
      <w:r>
        <w:rPr>
          <w:b/>
          <w:bCs/>
          <w:smallCaps/>
          <w:sz w:val="22"/>
          <w:lang w:val="es-ES"/>
        </w:rPr>
        <w:t>Artículo 10: Derechos de la familia</w:t>
      </w:r>
    </w:p>
    <w:p w:rsidR="00000000" w:rsidRDefault="009A1A71">
      <w:pPr>
        <w:jc w:val="center"/>
        <w:rPr>
          <w:b/>
          <w:bCs/>
          <w:smallCaps/>
          <w:sz w:val="22"/>
          <w:lang w:val="es-ES"/>
        </w:rPr>
      </w:pPr>
    </w:p>
    <w:p w:rsidR="00000000" w:rsidRDefault="009A1A71">
      <w:pPr>
        <w:jc w:val="center"/>
        <w:rPr>
          <w:b/>
          <w:bCs/>
          <w:sz w:val="22"/>
          <w:lang w:val="es-ES"/>
        </w:rPr>
      </w:pPr>
      <w:r>
        <w:rPr>
          <w:b/>
          <w:bCs/>
          <w:sz w:val="22"/>
          <w:lang w:val="es-ES"/>
        </w:rPr>
        <w:t>1.  Convenciones internacionales pertinentes obligatorias para Israel</w:t>
      </w:r>
    </w:p>
    <w:p w:rsidR="00000000" w:rsidRDefault="009A1A71">
      <w:pPr>
        <w:rPr>
          <w:sz w:val="22"/>
          <w:lang w:val="es-ES"/>
        </w:rPr>
      </w:pPr>
    </w:p>
    <w:p w:rsidR="00000000" w:rsidRDefault="009A1A71">
      <w:pPr>
        <w:rPr>
          <w:sz w:val="22"/>
          <w:lang w:val="es-ES"/>
        </w:rPr>
      </w:pPr>
      <w:r>
        <w:rPr>
          <w:sz w:val="22"/>
          <w:lang w:val="es-ES"/>
        </w:rPr>
        <w:t>240.</w:t>
      </w:r>
      <w:r>
        <w:rPr>
          <w:sz w:val="22"/>
          <w:lang w:val="es-ES"/>
        </w:rPr>
        <w:tab/>
        <w:t>Israel es parte en la Convención internacional sobre la eliminación de todas las formas de discriminación contra la m</w:t>
      </w:r>
      <w:r>
        <w:rPr>
          <w:sz w:val="22"/>
          <w:lang w:val="es-ES"/>
        </w:rPr>
        <w:t>ujer. En mayo de 1997, presentó su informe inicial al Comité para la Eliminación de la Discriminación contra la Mujer. El segundo informe se presentará en los próximos meses.</w:t>
      </w:r>
    </w:p>
    <w:p w:rsidR="00000000" w:rsidRDefault="009A1A71">
      <w:pPr>
        <w:rPr>
          <w:sz w:val="22"/>
          <w:lang w:val="es-ES"/>
        </w:rPr>
      </w:pPr>
    </w:p>
    <w:p w:rsidR="00000000" w:rsidRDefault="009A1A71">
      <w:pPr>
        <w:rPr>
          <w:sz w:val="22"/>
          <w:lang w:val="es-ES"/>
        </w:rPr>
      </w:pPr>
      <w:r>
        <w:rPr>
          <w:sz w:val="22"/>
          <w:lang w:val="es-ES"/>
        </w:rPr>
        <w:t>241.</w:t>
      </w:r>
      <w:r>
        <w:rPr>
          <w:sz w:val="22"/>
          <w:lang w:val="es-ES"/>
        </w:rPr>
        <w:tab/>
        <w:t>Desde 1991, Israel es parte en el Pacto Internacional de Derechos Civiles y</w:t>
      </w:r>
      <w:r>
        <w:rPr>
          <w:sz w:val="22"/>
          <w:lang w:val="es-ES"/>
        </w:rPr>
        <w:t xml:space="preserve"> Políticos. Su segundo informe se presentará también al Comité en los próximos meses.</w:t>
      </w:r>
    </w:p>
    <w:p w:rsidR="00000000" w:rsidRDefault="009A1A71">
      <w:pPr>
        <w:rPr>
          <w:sz w:val="22"/>
          <w:lang w:val="es-ES"/>
        </w:rPr>
      </w:pPr>
    </w:p>
    <w:p w:rsidR="00000000" w:rsidRDefault="009A1A71">
      <w:pPr>
        <w:rPr>
          <w:sz w:val="22"/>
          <w:lang w:val="es-ES"/>
        </w:rPr>
      </w:pPr>
      <w:r>
        <w:rPr>
          <w:sz w:val="22"/>
          <w:lang w:val="es-ES"/>
        </w:rPr>
        <w:t>242.</w:t>
      </w:r>
      <w:r>
        <w:rPr>
          <w:sz w:val="22"/>
          <w:lang w:val="es-ES"/>
        </w:rPr>
        <w:tab/>
        <w:t>Desde 1991, Israel es parte en la Convención sobre los Derechos del Niño y presentará en breve su informe inicial.</w:t>
      </w:r>
    </w:p>
    <w:p w:rsidR="00000000" w:rsidRDefault="009A1A71">
      <w:pPr>
        <w:rPr>
          <w:sz w:val="22"/>
          <w:lang w:val="es-ES"/>
        </w:rPr>
      </w:pPr>
    </w:p>
    <w:p w:rsidR="00000000" w:rsidRDefault="009A1A71">
      <w:pPr>
        <w:rPr>
          <w:sz w:val="22"/>
          <w:lang w:val="es-ES"/>
        </w:rPr>
      </w:pPr>
      <w:r>
        <w:rPr>
          <w:sz w:val="22"/>
          <w:lang w:val="es-ES"/>
        </w:rPr>
        <w:t>243.</w:t>
      </w:r>
      <w:r>
        <w:rPr>
          <w:sz w:val="22"/>
          <w:lang w:val="es-ES"/>
        </w:rPr>
        <w:tab/>
        <w:t>Israel es parte en el Convenio sobre la eda</w:t>
      </w:r>
      <w:r>
        <w:rPr>
          <w:sz w:val="22"/>
          <w:lang w:val="es-ES"/>
        </w:rPr>
        <w:t>d mínima, 1979 (No. 178) de la OIT. Su último informe se presentó en agosto de 2000 y abarca el período de 1996 a 2000.</w:t>
      </w:r>
    </w:p>
    <w:p w:rsidR="00000000" w:rsidRDefault="009A1A71">
      <w:pPr>
        <w:rPr>
          <w:sz w:val="22"/>
          <w:lang w:val="es-ES"/>
        </w:rPr>
      </w:pPr>
    </w:p>
    <w:p w:rsidR="00000000" w:rsidRDefault="009A1A71">
      <w:pPr>
        <w:jc w:val="center"/>
        <w:rPr>
          <w:b/>
          <w:bCs/>
          <w:sz w:val="22"/>
          <w:lang w:val="es-ES"/>
        </w:rPr>
      </w:pPr>
      <w:r>
        <w:rPr>
          <w:b/>
          <w:bCs/>
          <w:sz w:val="22"/>
          <w:lang w:val="es-ES"/>
        </w:rPr>
        <w:t>2.  Significado de “familia”</w:t>
      </w:r>
    </w:p>
    <w:p w:rsidR="00000000" w:rsidRDefault="009A1A71">
      <w:pPr>
        <w:rPr>
          <w:sz w:val="22"/>
          <w:lang w:val="es-ES"/>
        </w:rPr>
      </w:pPr>
    </w:p>
    <w:p w:rsidR="00000000" w:rsidRDefault="009A1A71">
      <w:pPr>
        <w:rPr>
          <w:b/>
          <w:bCs/>
          <w:sz w:val="22"/>
          <w:lang w:val="es-ES"/>
        </w:rPr>
      </w:pPr>
      <w:r>
        <w:rPr>
          <w:b/>
          <w:bCs/>
          <w:i/>
          <w:iCs/>
          <w:sz w:val="22"/>
          <w:lang w:val="es-ES"/>
        </w:rPr>
        <w:t>a</w:t>
      </w:r>
      <w:r>
        <w:rPr>
          <w:b/>
          <w:bCs/>
          <w:sz w:val="22"/>
          <w:lang w:val="es-ES"/>
        </w:rPr>
        <w:t>)  Definición del término “familia” en el derecho israelí</w:t>
      </w:r>
    </w:p>
    <w:p w:rsidR="00000000" w:rsidRDefault="009A1A71">
      <w:pPr>
        <w:rPr>
          <w:sz w:val="22"/>
          <w:lang w:val="es-ES"/>
        </w:rPr>
      </w:pPr>
    </w:p>
    <w:p w:rsidR="00000000" w:rsidRDefault="009A1A71">
      <w:pPr>
        <w:rPr>
          <w:sz w:val="22"/>
          <w:lang w:val="es-ES"/>
        </w:rPr>
      </w:pPr>
      <w:r>
        <w:rPr>
          <w:sz w:val="22"/>
          <w:lang w:val="es-ES"/>
        </w:rPr>
        <w:t>244.</w:t>
      </w:r>
      <w:r>
        <w:rPr>
          <w:sz w:val="22"/>
          <w:lang w:val="es-ES"/>
        </w:rPr>
        <w:tab/>
        <w:t>No ha habido cambios desde que Israel pr</w:t>
      </w:r>
      <w:r>
        <w:rPr>
          <w:sz w:val="22"/>
          <w:lang w:val="es-ES"/>
        </w:rPr>
        <w:t>esentó su informe inicial.</w:t>
      </w:r>
    </w:p>
    <w:p w:rsidR="00000000" w:rsidRDefault="009A1A71">
      <w:pPr>
        <w:rPr>
          <w:sz w:val="22"/>
          <w:lang w:val="es-ES"/>
        </w:rPr>
      </w:pPr>
    </w:p>
    <w:p w:rsidR="00000000" w:rsidRDefault="009A1A71">
      <w:pPr>
        <w:rPr>
          <w:b/>
          <w:bCs/>
          <w:sz w:val="22"/>
          <w:lang w:val="es-ES"/>
        </w:rPr>
      </w:pPr>
      <w:r>
        <w:rPr>
          <w:b/>
          <w:bCs/>
          <w:i/>
          <w:iCs/>
          <w:sz w:val="22"/>
          <w:lang w:val="es-ES"/>
        </w:rPr>
        <w:t>b</w:t>
      </w:r>
      <w:r>
        <w:rPr>
          <w:b/>
          <w:bCs/>
          <w:sz w:val="22"/>
          <w:lang w:val="es-ES"/>
        </w:rPr>
        <w:t>)  Significado de familia en la práctica administrativa</w:t>
      </w:r>
    </w:p>
    <w:p w:rsidR="00000000" w:rsidRDefault="009A1A71">
      <w:pPr>
        <w:rPr>
          <w:sz w:val="22"/>
          <w:lang w:val="es-ES"/>
        </w:rPr>
      </w:pPr>
    </w:p>
    <w:p w:rsidR="00000000" w:rsidRDefault="009A1A71">
      <w:pPr>
        <w:rPr>
          <w:sz w:val="22"/>
          <w:lang w:val="es-ES"/>
        </w:rPr>
      </w:pPr>
      <w:r>
        <w:rPr>
          <w:sz w:val="22"/>
          <w:lang w:val="es-ES"/>
        </w:rPr>
        <w:t>245.</w:t>
      </w:r>
      <w:r>
        <w:rPr>
          <w:sz w:val="22"/>
          <w:lang w:val="es-ES"/>
        </w:rPr>
        <w:tab/>
        <w:t>No ha habido cambios desde que Israel presentó su informe inicial.</w:t>
      </w:r>
    </w:p>
    <w:p w:rsidR="00000000" w:rsidRDefault="009A1A71">
      <w:pPr>
        <w:rPr>
          <w:sz w:val="22"/>
          <w:lang w:val="es-ES"/>
        </w:rPr>
      </w:pPr>
    </w:p>
    <w:p w:rsidR="00000000" w:rsidRDefault="009A1A71">
      <w:pPr>
        <w:jc w:val="center"/>
        <w:rPr>
          <w:b/>
          <w:bCs/>
          <w:sz w:val="22"/>
          <w:lang w:val="es-ES"/>
        </w:rPr>
      </w:pPr>
      <w:r>
        <w:rPr>
          <w:b/>
          <w:bCs/>
          <w:sz w:val="22"/>
          <w:lang w:val="es-ES"/>
        </w:rPr>
        <w:t>3.  Mayoría de edad</w:t>
      </w:r>
    </w:p>
    <w:p w:rsidR="00000000" w:rsidRDefault="009A1A71">
      <w:pPr>
        <w:rPr>
          <w:sz w:val="22"/>
          <w:lang w:val="es-ES"/>
        </w:rPr>
      </w:pPr>
    </w:p>
    <w:p w:rsidR="00000000" w:rsidRDefault="009A1A71">
      <w:pPr>
        <w:rPr>
          <w:sz w:val="22"/>
          <w:lang w:val="es-ES"/>
        </w:rPr>
      </w:pPr>
      <w:r>
        <w:rPr>
          <w:sz w:val="22"/>
          <w:lang w:val="es-ES"/>
        </w:rPr>
        <w:t>246.</w:t>
      </w:r>
      <w:r>
        <w:rPr>
          <w:sz w:val="22"/>
          <w:lang w:val="es-ES"/>
        </w:rPr>
        <w:tab/>
        <w:t>No ha habido cambios desde que Israel presentó su informe inicial, exce</w:t>
      </w:r>
      <w:r>
        <w:rPr>
          <w:sz w:val="22"/>
          <w:lang w:val="es-ES"/>
        </w:rPr>
        <w:t>pto en lo que concierne a la Ley de la edad para contraer matrimonio, que se describe más adelante bajo el tema relativo al matrimonio.</w:t>
      </w:r>
    </w:p>
    <w:p w:rsidR="00000000" w:rsidRDefault="009A1A71">
      <w:pPr>
        <w:rPr>
          <w:sz w:val="22"/>
          <w:lang w:val="es-ES"/>
        </w:rPr>
      </w:pPr>
    </w:p>
    <w:p w:rsidR="00000000" w:rsidRDefault="009A1A71">
      <w:pPr>
        <w:jc w:val="center"/>
        <w:rPr>
          <w:b/>
          <w:bCs/>
          <w:sz w:val="22"/>
          <w:lang w:val="es-ES"/>
        </w:rPr>
      </w:pPr>
      <w:r>
        <w:rPr>
          <w:b/>
          <w:bCs/>
          <w:sz w:val="22"/>
          <w:lang w:val="es-ES"/>
        </w:rPr>
        <w:t>4.  Asistencia a la familia y protección de esa asistencia</w:t>
      </w:r>
    </w:p>
    <w:p w:rsidR="00000000" w:rsidRDefault="009A1A71">
      <w:pPr>
        <w:rPr>
          <w:sz w:val="22"/>
          <w:lang w:val="es-ES"/>
        </w:rPr>
      </w:pPr>
    </w:p>
    <w:p w:rsidR="00000000" w:rsidRDefault="009A1A71">
      <w:pPr>
        <w:rPr>
          <w:b/>
          <w:bCs/>
          <w:sz w:val="22"/>
          <w:lang w:val="es-ES"/>
        </w:rPr>
      </w:pPr>
      <w:r>
        <w:rPr>
          <w:b/>
          <w:bCs/>
          <w:i/>
          <w:iCs/>
          <w:sz w:val="22"/>
          <w:lang w:val="es-ES"/>
        </w:rPr>
        <w:t>a</w:t>
      </w:r>
      <w:r>
        <w:rPr>
          <w:b/>
          <w:bCs/>
          <w:sz w:val="22"/>
          <w:lang w:val="es-ES"/>
        </w:rPr>
        <w:t>)  El derecho fundamental a la vida familiar</w:t>
      </w:r>
    </w:p>
    <w:p w:rsidR="00000000" w:rsidRDefault="009A1A71">
      <w:pPr>
        <w:rPr>
          <w:sz w:val="22"/>
          <w:lang w:val="es-ES"/>
        </w:rPr>
      </w:pPr>
    </w:p>
    <w:p w:rsidR="00000000" w:rsidRDefault="009A1A71">
      <w:pPr>
        <w:rPr>
          <w:sz w:val="22"/>
          <w:lang w:val="es-ES"/>
        </w:rPr>
      </w:pPr>
      <w:r>
        <w:rPr>
          <w:sz w:val="22"/>
          <w:lang w:val="es-ES"/>
        </w:rPr>
        <w:t>247.</w:t>
      </w:r>
      <w:r>
        <w:rPr>
          <w:sz w:val="22"/>
          <w:lang w:val="es-ES"/>
        </w:rPr>
        <w:tab/>
      </w:r>
      <w:r>
        <w:rPr>
          <w:i/>
          <w:iCs/>
          <w:sz w:val="22"/>
          <w:lang w:val="es-ES"/>
        </w:rPr>
        <w:t>El Comi</w:t>
      </w:r>
      <w:r>
        <w:rPr>
          <w:i/>
          <w:iCs/>
          <w:sz w:val="22"/>
          <w:lang w:val="es-ES"/>
        </w:rPr>
        <w:t xml:space="preserve">té Halperin: </w:t>
      </w:r>
      <w:r>
        <w:rPr>
          <w:sz w:val="22"/>
          <w:lang w:val="es-ES"/>
        </w:rPr>
        <w:t>Se permite actualmente la donación de óvulos con arreglo a la ley israelí solamente en el caso de autodonación por una mujer que sigue un tratamiento de fecundación in vitro. Tras un debate que sigue en marcha sobre la cuestión, el Ministro de</w:t>
      </w:r>
      <w:r>
        <w:rPr>
          <w:sz w:val="22"/>
          <w:lang w:val="es-ES"/>
        </w:rPr>
        <w:t xml:space="preserve"> Salud decidió, el 29 de febrero de 2000, establecer un comité público para examinar los aspectos sociales, éticos, religiosos y jurídicos de la donación de óvulos. El comité está examinando, entre otras cosas, la legitimidad de una donación de óvulos de u</w:t>
      </w:r>
      <w:r>
        <w:rPr>
          <w:sz w:val="22"/>
          <w:lang w:val="es-ES"/>
        </w:rPr>
        <w:t>na mujer que no está siguiendo un tratamiento de fecundación in vitro y la supervisión y los procedimientos de registro apropiados para esos procesos. El comité considerará también la conveniencia de introducir legislación para reglamentar los derechos y o</w:t>
      </w:r>
      <w:r>
        <w:rPr>
          <w:sz w:val="22"/>
          <w:lang w:val="es-ES"/>
        </w:rPr>
        <w:t xml:space="preserve">bligaciones de todas las partes en un procedimiento de fecundación in vitro, incluidos los niños resultantes, y presentará sus recomendaciones sobre cualquier tema conexo que considere pertinente. (Puede obtenerse más información sobre las actividades del </w:t>
      </w:r>
      <w:r>
        <w:rPr>
          <w:sz w:val="22"/>
          <w:lang w:val="es-ES"/>
        </w:rPr>
        <w:t xml:space="preserve">comité del sitio Web del Ministerio de Salud de Israel, </w:t>
      </w:r>
      <w:hyperlink r:id="rId13" w:history="1">
        <w:r>
          <w:rPr>
            <w:rStyle w:val="Hyperlink"/>
            <w:sz w:val="22"/>
            <w:lang w:val="es-ES"/>
          </w:rPr>
          <w:t>www.health.gov.il</w:t>
        </w:r>
      </w:hyperlink>
      <w:r>
        <w:rPr>
          <w:sz w:val="22"/>
          <w:lang w:val="es-ES"/>
        </w:rPr>
        <w:t>).</w:t>
      </w:r>
    </w:p>
    <w:p w:rsidR="00000000" w:rsidRDefault="009A1A71">
      <w:pPr>
        <w:rPr>
          <w:sz w:val="22"/>
          <w:lang w:val="es-ES"/>
        </w:rPr>
      </w:pPr>
    </w:p>
    <w:p w:rsidR="00000000" w:rsidRDefault="009A1A71">
      <w:pPr>
        <w:rPr>
          <w:sz w:val="22"/>
          <w:lang w:val="es-ES"/>
        </w:rPr>
      </w:pPr>
      <w:r>
        <w:rPr>
          <w:sz w:val="22"/>
          <w:lang w:val="es-ES"/>
        </w:rPr>
        <w:t>248.</w:t>
      </w:r>
      <w:r>
        <w:rPr>
          <w:sz w:val="22"/>
          <w:lang w:val="es-ES"/>
        </w:rPr>
        <w:tab/>
      </w:r>
      <w:r>
        <w:rPr>
          <w:i/>
          <w:iCs/>
          <w:sz w:val="22"/>
          <w:lang w:val="es-ES"/>
        </w:rPr>
        <w:t xml:space="preserve">Alquiler de vientres: </w:t>
      </w:r>
      <w:r>
        <w:rPr>
          <w:sz w:val="22"/>
          <w:lang w:val="es-ES"/>
        </w:rPr>
        <w:t>en octubre de 2000 se aprobaron 78 acuerdos de alquiler de vientres, que resultaron en el nacimiento de 26 niñ</w:t>
      </w:r>
      <w:r>
        <w:rPr>
          <w:sz w:val="22"/>
          <w:lang w:val="es-ES"/>
        </w:rPr>
        <w:t>os en 19 partos (debido a la prevalencia de mellizos). Hay otras dos madres alquiladas actualmente embarazadas. Veinticinco parejas cuyos contratos habían sido aprobados pusieron fin al proceso a mitad de camino o completaron procesos que no dieron como re</w:t>
      </w:r>
      <w:r>
        <w:rPr>
          <w:sz w:val="22"/>
          <w:lang w:val="es-ES"/>
        </w:rPr>
        <w:t>sultado un embarazo. Dos de las parejas tuvieron hijos sin la ayuda de un vientre alquilado después de la aprobación de sus contratos.</w:t>
      </w:r>
    </w:p>
    <w:p w:rsidR="00000000" w:rsidRDefault="009A1A71">
      <w:pPr>
        <w:rPr>
          <w:sz w:val="22"/>
          <w:lang w:val="es-ES"/>
        </w:rPr>
      </w:pPr>
    </w:p>
    <w:p w:rsidR="00000000" w:rsidRDefault="009A1A71">
      <w:pPr>
        <w:rPr>
          <w:b/>
          <w:bCs/>
          <w:sz w:val="22"/>
          <w:lang w:val="es-ES"/>
        </w:rPr>
      </w:pPr>
      <w:r>
        <w:rPr>
          <w:b/>
          <w:bCs/>
          <w:i/>
          <w:iCs/>
          <w:sz w:val="22"/>
          <w:lang w:val="es-ES"/>
        </w:rPr>
        <w:t>b</w:t>
      </w:r>
      <w:r>
        <w:rPr>
          <w:b/>
          <w:bCs/>
          <w:sz w:val="22"/>
          <w:lang w:val="es-ES"/>
        </w:rPr>
        <w:t>)  Matrimonio</w:t>
      </w:r>
    </w:p>
    <w:p w:rsidR="00000000" w:rsidRDefault="009A1A71">
      <w:pPr>
        <w:rPr>
          <w:sz w:val="22"/>
          <w:lang w:val="es-ES"/>
        </w:rPr>
      </w:pPr>
    </w:p>
    <w:p w:rsidR="00000000" w:rsidRDefault="009A1A71">
      <w:pPr>
        <w:rPr>
          <w:sz w:val="22"/>
          <w:lang w:val="es-ES"/>
        </w:rPr>
      </w:pPr>
      <w:r>
        <w:rPr>
          <w:sz w:val="22"/>
          <w:lang w:val="es-ES"/>
        </w:rPr>
        <w:t>249.</w:t>
      </w:r>
      <w:r>
        <w:rPr>
          <w:sz w:val="22"/>
          <w:lang w:val="es-ES"/>
        </w:rPr>
        <w:tab/>
        <w:t>En el informe inicial se indicaba que las mujeres pueden dar su consentimiento para contraer matrim</w:t>
      </w:r>
      <w:r>
        <w:rPr>
          <w:sz w:val="22"/>
          <w:lang w:val="es-ES"/>
        </w:rPr>
        <w:t>onio sin el permiso del padre o guardián a partir de los 17 años, en tanto que no había una edad mínima para el consentimiento de los varones. La Ley de Matrimonio de 1950 se enmendó en 1998, y con arreglo a la enmienda las reglas que se aplican a las muje</w:t>
      </w:r>
      <w:r>
        <w:rPr>
          <w:sz w:val="22"/>
          <w:lang w:val="es-ES"/>
        </w:rPr>
        <w:t>res se aplican también igualmente a los hombres.</w:t>
      </w:r>
    </w:p>
    <w:p w:rsidR="00000000" w:rsidRDefault="009A1A71">
      <w:pPr>
        <w:rPr>
          <w:sz w:val="22"/>
          <w:lang w:val="es-ES"/>
        </w:rPr>
      </w:pPr>
      <w:r>
        <w:rPr>
          <w:sz w:val="22"/>
          <w:lang w:val="es-ES"/>
        </w:rPr>
        <w:t>250.</w:t>
      </w:r>
      <w:r>
        <w:rPr>
          <w:sz w:val="22"/>
          <w:lang w:val="es-ES"/>
        </w:rPr>
        <w:tab/>
        <w:t>El artículo 5 de la Ley de la edad para contraer matrimonio, de 1950, preveía dos razones posibles para el otorgamiento de un permiso judicial para el matrimonio antes de la edad establecida. La enmiend</w:t>
      </w:r>
      <w:r>
        <w:rPr>
          <w:sz w:val="22"/>
          <w:lang w:val="es-ES"/>
        </w:rPr>
        <w:t>a de 1998 añadió una tercera razón que permite el matrimonio de un hombre más joven si la mujer con quien desea casarse queda embarazada o da a luz a su hijo.</w:t>
      </w:r>
    </w:p>
    <w:p w:rsidR="00000000" w:rsidRDefault="009A1A71">
      <w:pPr>
        <w:rPr>
          <w:sz w:val="22"/>
          <w:lang w:val="es-ES"/>
        </w:rPr>
      </w:pPr>
    </w:p>
    <w:p w:rsidR="00000000" w:rsidRDefault="009A1A71">
      <w:pPr>
        <w:rPr>
          <w:b/>
          <w:bCs/>
          <w:sz w:val="22"/>
          <w:lang w:val="es-ES"/>
        </w:rPr>
      </w:pPr>
      <w:r>
        <w:rPr>
          <w:b/>
          <w:bCs/>
          <w:i/>
          <w:iCs/>
          <w:sz w:val="22"/>
          <w:lang w:val="es-ES"/>
        </w:rPr>
        <w:t>c</w:t>
      </w:r>
      <w:r>
        <w:rPr>
          <w:b/>
          <w:bCs/>
          <w:sz w:val="22"/>
          <w:lang w:val="es-ES"/>
        </w:rPr>
        <w:t>)  Fortalecimiento y protección de la familia</w:t>
      </w:r>
    </w:p>
    <w:p w:rsidR="00000000" w:rsidRDefault="009A1A71">
      <w:pPr>
        <w:rPr>
          <w:sz w:val="22"/>
          <w:lang w:val="es-ES"/>
        </w:rPr>
      </w:pPr>
    </w:p>
    <w:p w:rsidR="00000000" w:rsidRDefault="009A1A71">
      <w:pPr>
        <w:rPr>
          <w:sz w:val="22"/>
          <w:lang w:val="es-ES"/>
        </w:rPr>
      </w:pPr>
      <w:r>
        <w:rPr>
          <w:sz w:val="22"/>
          <w:lang w:val="es-ES"/>
        </w:rPr>
        <w:t>251.</w:t>
      </w:r>
      <w:r>
        <w:rPr>
          <w:sz w:val="22"/>
          <w:lang w:val="es-ES"/>
        </w:rPr>
        <w:tab/>
        <w:t>En lo que concierne a las prestaciones econ</w:t>
      </w:r>
      <w:r>
        <w:rPr>
          <w:sz w:val="22"/>
          <w:lang w:val="es-ES"/>
        </w:rPr>
        <w:t>ómicas concedidas por el Estado para ayudar a las familias, véase lo expuesto en relación con el artículo 9 de este informe (seguridad social).</w:t>
      </w:r>
    </w:p>
    <w:p w:rsidR="00000000" w:rsidRDefault="009A1A71">
      <w:pPr>
        <w:rPr>
          <w:sz w:val="22"/>
          <w:lang w:val="es-ES"/>
        </w:rPr>
      </w:pPr>
    </w:p>
    <w:p w:rsidR="00000000" w:rsidRDefault="009A1A71">
      <w:pPr>
        <w:rPr>
          <w:i/>
          <w:iCs/>
          <w:sz w:val="22"/>
          <w:lang w:val="es-ES"/>
        </w:rPr>
      </w:pPr>
      <w:r>
        <w:rPr>
          <w:i/>
          <w:iCs/>
          <w:sz w:val="22"/>
          <w:lang w:val="es-ES"/>
        </w:rPr>
        <w:t>Reunificación de las familias</w:t>
      </w:r>
    </w:p>
    <w:p w:rsidR="00000000" w:rsidRDefault="009A1A71">
      <w:pPr>
        <w:rPr>
          <w:sz w:val="22"/>
          <w:lang w:val="es-ES"/>
        </w:rPr>
      </w:pPr>
    </w:p>
    <w:p w:rsidR="00000000" w:rsidRDefault="009A1A71">
      <w:pPr>
        <w:rPr>
          <w:sz w:val="22"/>
          <w:lang w:val="es-ES"/>
        </w:rPr>
      </w:pPr>
      <w:r>
        <w:rPr>
          <w:sz w:val="22"/>
          <w:lang w:val="es-ES"/>
        </w:rPr>
        <w:t>252.</w:t>
      </w:r>
      <w:r>
        <w:rPr>
          <w:sz w:val="22"/>
          <w:lang w:val="es-ES"/>
        </w:rPr>
        <w:tab/>
        <w:t xml:space="preserve">En sus observaciones finales sobre el informe inicial de Israel, el Comité </w:t>
      </w:r>
      <w:r>
        <w:rPr>
          <w:sz w:val="22"/>
          <w:lang w:val="es-ES"/>
        </w:rPr>
        <w:t>expresó también su preocupación acerca del proceso de reunificación de la familia para los cónyuges extranjeros. Se trata de un proceso gradual, que dura aproximadamente cinco años a partir de la fecha de la solicitud. Durante el período de espera, el cóny</w:t>
      </w:r>
      <w:r>
        <w:rPr>
          <w:sz w:val="22"/>
          <w:lang w:val="es-ES"/>
        </w:rPr>
        <w:t>uge recibe visados de visitante y permisos de residencia temporal, de modo que puede trabajar y vivir en Israel.</w:t>
      </w:r>
    </w:p>
    <w:p w:rsidR="00000000" w:rsidRDefault="009A1A71">
      <w:pPr>
        <w:rPr>
          <w:sz w:val="22"/>
          <w:lang w:val="es-ES"/>
        </w:rPr>
      </w:pPr>
    </w:p>
    <w:p w:rsidR="00000000" w:rsidRDefault="009A1A71">
      <w:pPr>
        <w:rPr>
          <w:sz w:val="22"/>
          <w:lang w:val="es-ES"/>
        </w:rPr>
      </w:pPr>
      <w:r>
        <w:rPr>
          <w:sz w:val="22"/>
          <w:lang w:val="es-ES"/>
        </w:rPr>
        <w:t>253.</w:t>
      </w:r>
      <w:r>
        <w:rPr>
          <w:sz w:val="22"/>
          <w:lang w:val="es-ES"/>
        </w:rPr>
        <w:tab/>
        <w:t xml:space="preserve">El período de prueba se basa en tres criterios: </w:t>
      </w:r>
      <w:r>
        <w:rPr>
          <w:i/>
          <w:iCs/>
          <w:sz w:val="22"/>
          <w:lang w:val="es-ES"/>
        </w:rPr>
        <w:t>a</w:t>
      </w:r>
      <w:r>
        <w:rPr>
          <w:sz w:val="22"/>
          <w:lang w:val="es-ES"/>
        </w:rPr>
        <w:t xml:space="preserve">) si el cónyuge es verdaderamente un cónyuge, </w:t>
      </w:r>
      <w:r>
        <w:rPr>
          <w:i/>
          <w:iCs/>
          <w:sz w:val="22"/>
          <w:lang w:val="es-ES"/>
        </w:rPr>
        <w:t>b</w:t>
      </w:r>
      <w:r>
        <w:rPr>
          <w:sz w:val="22"/>
          <w:lang w:val="es-ES"/>
        </w:rPr>
        <w:t>) si el cónyuge no plantea un riesgo para</w:t>
      </w:r>
      <w:r>
        <w:rPr>
          <w:sz w:val="22"/>
          <w:lang w:val="es-ES"/>
        </w:rPr>
        <w:t xml:space="preserve"> la seguridad de Israel o el orden público, y </w:t>
      </w:r>
      <w:r>
        <w:rPr>
          <w:i/>
          <w:iCs/>
          <w:sz w:val="22"/>
          <w:lang w:val="es-ES"/>
        </w:rPr>
        <w:t>c</w:t>
      </w:r>
      <w:r>
        <w:rPr>
          <w:sz w:val="22"/>
          <w:lang w:val="es-ES"/>
        </w:rPr>
        <w:t>) si el centro de la vida del cónyuge está en Israel. Al final de este proceso, el cónyuge recibe un permiso de residencia permanente.</w:t>
      </w:r>
    </w:p>
    <w:p w:rsidR="00000000" w:rsidRDefault="009A1A71">
      <w:pPr>
        <w:rPr>
          <w:sz w:val="22"/>
          <w:lang w:val="es-ES"/>
        </w:rPr>
      </w:pPr>
    </w:p>
    <w:p w:rsidR="00000000" w:rsidRDefault="009A1A71">
      <w:pPr>
        <w:rPr>
          <w:sz w:val="22"/>
          <w:lang w:val="es-ES"/>
        </w:rPr>
      </w:pPr>
      <w:r>
        <w:rPr>
          <w:sz w:val="22"/>
          <w:lang w:val="es-ES"/>
        </w:rPr>
        <w:t>254.</w:t>
      </w:r>
      <w:r>
        <w:rPr>
          <w:sz w:val="22"/>
          <w:lang w:val="es-ES"/>
        </w:rPr>
        <w:tab/>
        <w:t>Desde 1990, ha habido aproximadamente 10.000 solicitudes de reunific</w:t>
      </w:r>
      <w:r>
        <w:rPr>
          <w:sz w:val="22"/>
          <w:lang w:val="es-ES"/>
        </w:rPr>
        <w:t>ación en los vecindarios de Jerusalén oriental, la mayoría de ellos entre 1994 y 1995. Debido a la falta de personal, combinada con el gran número de solicitantes, se alargó el período necesario para completar el proceso. En 1999, el Ministerio del Interio</w:t>
      </w:r>
      <w:r>
        <w:rPr>
          <w:sz w:val="22"/>
          <w:lang w:val="es-ES"/>
        </w:rPr>
        <w:t>r aumentó el número de funcionarios que se ocupan de esas solicitudes y creó un equipo especial para ese fin. Desde entonces, el período necesario para completar el proceso se ha reducido y todo el proceso se ha vuelto más eficiente. En este momento se han</w:t>
      </w:r>
      <w:r>
        <w:rPr>
          <w:sz w:val="22"/>
          <w:lang w:val="es-ES"/>
        </w:rPr>
        <w:t xml:space="preserve"> tramitado todas las solicitudes presentadas hasta el año 2000. En 2001, debería ser posible dar una respuesta inmediata a cada solicitud. La respuesta final seguirá llevando algunos meses, dado que el proceso es complicado.</w:t>
      </w:r>
    </w:p>
    <w:p w:rsidR="00000000" w:rsidRDefault="009A1A71">
      <w:pPr>
        <w:rPr>
          <w:sz w:val="22"/>
          <w:lang w:val="es-ES"/>
        </w:rPr>
      </w:pPr>
    </w:p>
    <w:p w:rsidR="00000000" w:rsidRDefault="009A1A71">
      <w:pPr>
        <w:rPr>
          <w:sz w:val="22"/>
          <w:lang w:val="es-ES"/>
        </w:rPr>
      </w:pPr>
      <w:r>
        <w:rPr>
          <w:sz w:val="22"/>
          <w:lang w:val="es-ES"/>
        </w:rPr>
        <w:t>255.</w:t>
      </w:r>
      <w:r>
        <w:rPr>
          <w:sz w:val="22"/>
          <w:lang w:val="es-ES"/>
        </w:rPr>
        <w:tab/>
        <w:t>De las 10.000 solicitudes</w:t>
      </w:r>
      <w:r>
        <w:rPr>
          <w:sz w:val="22"/>
          <w:lang w:val="es-ES"/>
        </w:rPr>
        <w:t>, 3.000 están en distintas etapas de tramitación. La mayoría de los solicitantes han recibido permisos de visita y de residencia y viven efectivamente en Israel con sus cónyuges. Se han completado 700 trámites y esas personas han recibido permisos de resid</w:t>
      </w:r>
      <w:r>
        <w:rPr>
          <w:sz w:val="22"/>
          <w:lang w:val="es-ES"/>
        </w:rPr>
        <w:t>encia permanentes y son ahora residentes permanentes. El resto han recibido una respuesta negativa a su solicitud. Las respuestas negativas se deben a la falta de satisfacción de los criterios: la autenticidad del matrimonio, el hecho de que el centro de l</w:t>
      </w:r>
      <w:r>
        <w:rPr>
          <w:sz w:val="22"/>
          <w:lang w:val="es-ES"/>
        </w:rPr>
        <w:t>a vida del cónyuge está en Israel, o un problema de delincuencia o de seguridad.</w:t>
      </w:r>
    </w:p>
    <w:p w:rsidR="00000000" w:rsidRDefault="009A1A71">
      <w:pPr>
        <w:rPr>
          <w:sz w:val="22"/>
          <w:lang w:val="es-ES"/>
        </w:rPr>
      </w:pPr>
    </w:p>
    <w:p w:rsidR="00000000" w:rsidRDefault="009A1A71">
      <w:pPr>
        <w:rPr>
          <w:sz w:val="22"/>
          <w:lang w:val="es-ES"/>
        </w:rPr>
      </w:pPr>
      <w:r>
        <w:rPr>
          <w:sz w:val="22"/>
          <w:lang w:val="es-ES"/>
        </w:rPr>
        <w:t>256.</w:t>
      </w:r>
      <w:r>
        <w:rPr>
          <w:sz w:val="22"/>
          <w:lang w:val="es-ES"/>
        </w:rPr>
        <w:tab/>
        <w:t xml:space="preserve">El Tribunal Supremo de Israel, en su decisión en el caso HCJ 3648/97 </w:t>
      </w:r>
      <w:r>
        <w:rPr>
          <w:i/>
          <w:iCs/>
          <w:sz w:val="22"/>
          <w:lang w:val="es-ES"/>
        </w:rPr>
        <w:t xml:space="preserve">Stamka </w:t>
      </w:r>
      <w:r>
        <w:rPr>
          <w:sz w:val="22"/>
          <w:lang w:val="es-ES"/>
        </w:rPr>
        <w:t xml:space="preserve">contra </w:t>
      </w:r>
      <w:r>
        <w:rPr>
          <w:i/>
          <w:iCs/>
          <w:sz w:val="22"/>
          <w:lang w:val="es-ES"/>
        </w:rPr>
        <w:t>el Ministro del Interior</w:t>
      </w:r>
      <w:r>
        <w:rPr>
          <w:sz w:val="22"/>
          <w:lang w:val="es-ES"/>
        </w:rPr>
        <w:t>, determinó que debía haber igualdad en la situación de los có</w:t>
      </w:r>
      <w:r>
        <w:rPr>
          <w:sz w:val="22"/>
          <w:lang w:val="es-ES"/>
        </w:rPr>
        <w:t>nyuges de ciudadanos israelíes judíos y no judíos con respecto a la adquisición de la ciudadanía israelí por matrimonio. Se introdujo así un cambio en la política del Ministerio del Interior, que ya no favorece a los ciudadanos judíos concediendo automátic</w:t>
      </w:r>
      <w:r>
        <w:rPr>
          <w:sz w:val="22"/>
          <w:lang w:val="es-ES"/>
        </w:rPr>
        <w:t xml:space="preserve">amente la ciudadanía a sus cónyuges extranjeros. El Tribunal Supremo sostuvo que el artículo 4 </w:t>
      </w:r>
      <w:r>
        <w:rPr>
          <w:i/>
          <w:iCs/>
          <w:sz w:val="22"/>
          <w:lang w:val="es-ES"/>
        </w:rPr>
        <w:t>a</w:t>
      </w:r>
      <w:r>
        <w:rPr>
          <w:sz w:val="22"/>
          <w:lang w:val="es-ES"/>
        </w:rPr>
        <w:t>) de la Ley del Retorno debía aplicarse solamente a los cónyuges de nuevos inmigrantes judíos y no a los de ciudadanos judíos israelíes, cualquiera fuera su ori</w:t>
      </w:r>
      <w:r>
        <w:rPr>
          <w:sz w:val="22"/>
          <w:lang w:val="es-ES"/>
        </w:rPr>
        <w:t xml:space="preserve">gen étnico. </w:t>
      </w:r>
    </w:p>
    <w:p w:rsidR="00000000" w:rsidRDefault="009A1A71">
      <w:pPr>
        <w:rPr>
          <w:sz w:val="22"/>
          <w:lang w:val="es-ES"/>
        </w:rPr>
      </w:pPr>
    </w:p>
    <w:p w:rsidR="00000000" w:rsidRDefault="009A1A71">
      <w:pPr>
        <w:rPr>
          <w:b/>
          <w:bCs/>
          <w:sz w:val="22"/>
          <w:lang w:val="es-ES"/>
        </w:rPr>
      </w:pPr>
      <w:r>
        <w:rPr>
          <w:b/>
          <w:bCs/>
          <w:i/>
          <w:iCs/>
          <w:sz w:val="22"/>
          <w:lang w:val="es-ES"/>
        </w:rPr>
        <w:t>d</w:t>
      </w:r>
      <w:r>
        <w:rPr>
          <w:b/>
          <w:bCs/>
          <w:sz w:val="22"/>
          <w:lang w:val="es-ES"/>
        </w:rPr>
        <w:t>)  Igualdad de trato</w:t>
      </w:r>
    </w:p>
    <w:p w:rsidR="00000000" w:rsidRDefault="009A1A71">
      <w:pPr>
        <w:rPr>
          <w:sz w:val="22"/>
          <w:lang w:val="es-ES"/>
        </w:rPr>
      </w:pPr>
    </w:p>
    <w:p w:rsidR="00000000" w:rsidRDefault="009A1A71">
      <w:pPr>
        <w:rPr>
          <w:sz w:val="22"/>
          <w:lang w:val="es-ES"/>
        </w:rPr>
      </w:pPr>
      <w:r>
        <w:rPr>
          <w:sz w:val="22"/>
          <w:lang w:val="es-ES"/>
        </w:rPr>
        <w:t>257.</w:t>
      </w:r>
      <w:r>
        <w:rPr>
          <w:sz w:val="22"/>
          <w:lang w:val="es-ES"/>
        </w:rPr>
        <w:tab/>
      </w:r>
      <w:r>
        <w:rPr>
          <w:i/>
          <w:iCs/>
          <w:sz w:val="22"/>
          <w:lang w:val="es-ES"/>
        </w:rPr>
        <w:t xml:space="preserve">Discriminación debida a la orientación sexual: </w:t>
      </w:r>
      <w:r>
        <w:rPr>
          <w:sz w:val="22"/>
          <w:lang w:val="es-ES"/>
        </w:rPr>
        <w:t>El 21 de febrero de 2000, el Tribunal Supremo de Justicia ordenó al Ministro del Interior que registrara la adopción de un niño por la compañera lesbiana de su madre e</w:t>
      </w:r>
      <w:r>
        <w:rPr>
          <w:sz w:val="22"/>
          <w:lang w:val="es-ES"/>
        </w:rPr>
        <w:t xml:space="preserve">n el Registro de Población. El Tribunal sostuvo la validez de una orden de adopción emitida por un tribunal del Estado de California, donde había nacido el niño, y rechazó la reclamación del funcionario del Registro basada en que el registro de dos madres </w:t>
      </w:r>
      <w:r>
        <w:rPr>
          <w:sz w:val="22"/>
          <w:lang w:val="es-ES"/>
        </w:rPr>
        <w:t>de un niño es “biológicamente imposibles” (HCJ 1779/99 Brener-Kadish contra el Ministro del Interior). Cabe señalar que se ha presentado en relación con esto una solicitud de una nueva audiencia en una cámara ampliada del Tribunal.</w:t>
      </w:r>
    </w:p>
    <w:p w:rsidR="00000000" w:rsidRDefault="009A1A71">
      <w:pPr>
        <w:rPr>
          <w:sz w:val="22"/>
          <w:lang w:val="es-ES"/>
        </w:rPr>
      </w:pPr>
    </w:p>
    <w:p w:rsidR="00000000" w:rsidRDefault="009A1A71">
      <w:pPr>
        <w:jc w:val="center"/>
        <w:rPr>
          <w:b/>
          <w:bCs/>
          <w:sz w:val="22"/>
          <w:lang w:val="es-ES"/>
        </w:rPr>
      </w:pPr>
      <w:r>
        <w:rPr>
          <w:b/>
          <w:bCs/>
          <w:sz w:val="22"/>
          <w:lang w:val="es-ES"/>
        </w:rPr>
        <w:t>5.  Protección de la ma</w:t>
      </w:r>
      <w:r>
        <w:rPr>
          <w:b/>
          <w:bCs/>
          <w:sz w:val="22"/>
          <w:lang w:val="es-ES"/>
        </w:rPr>
        <w:t>ternidad</w:t>
      </w:r>
    </w:p>
    <w:p w:rsidR="00000000" w:rsidRDefault="009A1A71">
      <w:pPr>
        <w:rPr>
          <w:sz w:val="22"/>
          <w:lang w:val="es-ES"/>
        </w:rPr>
      </w:pPr>
    </w:p>
    <w:p w:rsidR="00000000" w:rsidRDefault="009A1A71">
      <w:pPr>
        <w:rPr>
          <w:b/>
          <w:bCs/>
          <w:sz w:val="22"/>
          <w:lang w:val="es-ES"/>
        </w:rPr>
      </w:pPr>
      <w:r>
        <w:rPr>
          <w:b/>
          <w:bCs/>
          <w:i/>
          <w:iCs/>
          <w:sz w:val="22"/>
          <w:lang w:val="es-ES"/>
        </w:rPr>
        <w:t>a</w:t>
      </w:r>
      <w:r>
        <w:rPr>
          <w:b/>
          <w:bCs/>
          <w:sz w:val="22"/>
          <w:lang w:val="es-ES"/>
        </w:rPr>
        <w:t>)  Licencia de la maternidad y protección de las mujeres embarazadas que trabajan</w:t>
      </w:r>
    </w:p>
    <w:p w:rsidR="00000000" w:rsidRDefault="009A1A71">
      <w:pPr>
        <w:rPr>
          <w:sz w:val="22"/>
          <w:lang w:val="es-ES"/>
        </w:rPr>
      </w:pPr>
    </w:p>
    <w:p w:rsidR="00000000" w:rsidRDefault="009A1A71">
      <w:pPr>
        <w:rPr>
          <w:sz w:val="22"/>
          <w:lang w:val="es-ES"/>
        </w:rPr>
      </w:pPr>
      <w:r>
        <w:rPr>
          <w:sz w:val="22"/>
          <w:lang w:val="es-ES"/>
        </w:rPr>
        <w:t>258.</w:t>
      </w:r>
      <w:r>
        <w:rPr>
          <w:sz w:val="22"/>
          <w:lang w:val="es-ES"/>
        </w:rPr>
        <w:tab/>
        <w:t>La Ley de empleo de la mujer, de 1954, ha sido enmendada varias veces desde la presentación del informe inicial de Israel.</w:t>
      </w:r>
    </w:p>
    <w:p w:rsidR="00000000" w:rsidRDefault="009A1A71">
      <w:pPr>
        <w:rPr>
          <w:sz w:val="22"/>
          <w:lang w:val="es-ES"/>
        </w:rPr>
      </w:pPr>
    </w:p>
    <w:p w:rsidR="00000000" w:rsidRDefault="009A1A71">
      <w:pPr>
        <w:rPr>
          <w:sz w:val="22"/>
          <w:lang w:val="es-ES"/>
        </w:rPr>
      </w:pPr>
      <w:r>
        <w:rPr>
          <w:sz w:val="22"/>
          <w:lang w:val="es-ES"/>
        </w:rPr>
        <w:t>259.</w:t>
      </w:r>
      <w:r>
        <w:rPr>
          <w:sz w:val="22"/>
          <w:lang w:val="es-ES"/>
        </w:rPr>
        <w:tab/>
        <w:t>En general, se está abandona</w:t>
      </w:r>
      <w:r>
        <w:rPr>
          <w:sz w:val="22"/>
          <w:lang w:val="es-ES"/>
        </w:rPr>
        <w:t>ndo la legislación protectora-paternalista que limita la participación en la fuerza de trabajo de las mujeres embarazadas y las mujeres que han dado a luz, y se está avanzando en cambio hacia una legislación que ve la unidad familiar como un todo y hacia u</w:t>
      </w:r>
      <w:r>
        <w:rPr>
          <w:sz w:val="22"/>
          <w:lang w:val="es-ES"/>
        </w:rPr>
        <w:t>na mayor participación del padre en la crianza de los hijos.</w:t>
      </w:r>
    </w:p>
    <w:p w:rsidR="00000000" w:rsidRDefault="009A1A71">
      <w:pPr>
        <w:rPr>
          <w:sz w:val="22"/>
          <w:lang w:val="es-ES"/>
        </w:rPr>
      </w:pPr>
    </w:p>
    <w:p w:rsidR="00000000" w:rsidRDefault="009A1A71">
      <w:pPr>
        <w:rPr>
          <w:sz w:val="22"/>
          <w:lang w:val="es-ES"/>
        </w:rPr>
      </w:pPr>
      <w:r>
        <w:rPr>
          <w:sz w:val="22"/>
          <w:lang w:val="es-ES"/>
        </w:rPr>
        <w:t>260.</w:t>
      </w:r>
      <w:r>
        <w:rPr>
          <w:sz w:val="22"/>
          <w:lang w:val="es-ES"/>
        </w:rPr>
        <w:tab/>
        <w:t>Por ejemplo, la enmienda de 1998 a la Ley de empleo de la mujer, de 1954, ha dado a una mujer embarazada la opción de decidir si quiere o no trabajar horas extraordinarias, siempre que prop</w:t>
      </w:r>
      <w:r>
        <w:rPr>
          <w:sz w:val="22"/>
          <w:lang w:val="es-ES"/>
        </w:rPr>
        <w:t>orcione a su empleador un certificado médico. La ley confía así en que la mujer es capaz de juzgar su condición física y emocional, así como sus necesidades económicas.</w:t>
      </w:r>
    </w:p>
    <w:p w:rsidR="00000000" w:rsidRDefault="009A1A71">
      <w:pPr>
        <w:rPr>
          <w:sz w:val="22"/>
          <w:lang w:val="es-ES"/>
        </w:rPr>
      </w:pPr>
    </w:p>
    <w:p w:rsidR="00000000" w:rsidRDefault="009A1A71">
      <w:pPr>
        <w:rPr>
          <w:sz w:val="22"/>
          <w:lang w:val="es-ES"/>
        </w:rPr>
      </w:pPr>
      <w:r>
        <w:rPr>
          <w:sz w:val="22"/>
          <w:lang w:val="es-ES"/>
        </w:rPr>
        <w:t>261.</w:t>
      </w:r>
      <w:r>
        <w:rPr>
          <w:sz w:val="22"/>
          <w:lang w:val="es-ES"/>
        </w:rPr>
        <w:tab/>
        <w:t>De manera similar, se había criticado la prohibición de emplear mujeres durante s</w:t>
      </w:r>
      <w:r>
        <w:rPr>
          <w:sz w:val="22"/>
          <w:lang w:val="es-ES"/>
        </w:rPr>
        <w:t xml:space="preserve">u período de licencia paga de maternidad. Esta norma se enmendó en 1997 para permitir a la pareja decidir quién quiere hacer uso de la licencia de maternidad durante la segunda mitad del período de licencia de 12 semanas después del nacimiento de un niño. </w:t>
      </w:r>
      <w:r>
        <w:rPr>
          <w:sz w:val="22"/>
          <w:lang w:val="es-ES"/>
        </w:rPr>
        <w:t>Este cambio es incluso más revolucionario que el primero mencionado, en el sentido de que guarda relación con convicciones y percepciones públicas muy enraizadas de la maternidad y la paternidad. De hecho, los datos del Instituto Nacional del Seguro indica</w:t>
      </w:r>
      <w:r>
        <w:rPr>
          <w:sz w:val="22"/>
          <w:lang w:val="es-ES"/>
        </w:rPr>
        <w:t>n que esta nueva ley se ha adelantado a la opinión pública. En 1999, dos años después de su aprobación, sólo 218 padres han optado por utilizar las últimas seis semanas de la licencia de maternidad en lugar de sus esposas. Cuando se compara con el total de</w:t>
      </w:r>
      <w:r>
        <w:rPr>
          <w:sz w:val="22"/>
          <w:lang w:val="es-ES"/>
        </w:rPr>
        <w:t xml:space="preserve"> solicitudes presentadas este año, esto constituye apenas un tercio de 1% (0.33%) de las solicitudes.</w:t>
      </w:r>
    </w:p>
    <w:p w:rsidR="00000000" w:rsidRDefault="009A1A71">
      <w:pPr>
        <w:rPr>
          <w:sz w:val="22"/>
          <w:lang w:val="es-ES"/>
        </w:rPr>
      </w:pPr>
    </w:p>
    <w:p w:rsidR="00000000" w:rsidRDefault="009A1A71">
      <w:pPr>
        <w:rPr>
          <w:sz w:val="22"/>
          <w:lang w:val="es-ES"/>
        </w:rPr>
      </w:pPr>
      <w:r>
        <w:rPr>
          <w:sz w:val="22"/>
          <w:lang w:val="es-ES"/>
        </w:rPr>
        <w:t>262.</w:t>
      </w:r>
      <w:r>
        <w:rPr>
          <w:sz w:val="22"/>
          <w:lang w:val="es-ES"/>
        </w:rPr>
        <w:tab/>
        <w:t>De la misma manera, el derecho a las 12 semanas de licencia de maternidad paga en el caso de adopción de un niño, que hasta 1998 sólo podía reclamar</w:t>
      </w:r>
      <w:r>
        <w:rPr>
          <w:sz w:val="22"/>
          <w:lang w:val="es-ES"/>
        </w:rPr>
        <w:t xml:space="preserve"> la madre adoptiva, se otorga ahora al padre o la madre según su propia elección.</w:t>
      </w:r>
    </w:p>
    <w:p w:rsidR="00000000" w:rsidRDefault="009A1A71">
      <w:pPr>
        <w:rPr>
          <w:sz w:val="22"/>
          <w:lang w:val="es-ES"/>
        </w:rPr>
      </w:pPr>
    </w:p>
    <w:p w:rsidR="00000000" w:rsidRDefault="009A1A71">
      <w:pPr>
        <w:rPr>
          <w:sz w:val="22"/>
          <w:lang w:val="es-ES"/>
        </w:rPr>
      </w:pPr>
      <w:r>
        <w:rPr>
          <w:sz w:val="22"/>
          <w:lang w:val="es-ES"/>
        </w:rPr>
        <w:t>263.</w:t>
      </w:r>
      <w:r>
        <w:rPr>
          <w:sz w:val="22"/>
          <w:lang w:val="es-ES"/>
        </w:rPr>
        <w:tab/>
        <w:t>La Ley de prestaciones de enfermedad (ausencia del trabajo debido a embarazo y parto del cónyuge), de 2000, concede a un empleado siete días de licencia de enfermedad p</w:t>
      </w:r>
      <w:r>
        <w:rPr>
          <w:sz w:val="22"/>
          <w:lang w:val="es-ES"/>
        </w:rPr>
        <w:t>or año, de la cantidad total de días de enfermedad que le corresponden, para acompañar a su cónyuge a tratamientos o exámenes médicos relacionados con su embarazo o parto.</w:t>
      </w:r>
    </w:p>
    <w:p w:rsidR="00000000" w:rsidRDefault="009A1A71">
      <w:pPr>
        <w:rPr>
          <w:sz w:val="22"/>
          <w:lang w:val="es-ES"/>
        </w:rPr>
      </w:pPr>
    </w:p>
    <w:p w:rsidR="00000000" w:rsidRDefault="009A1A71">
      <w:pPr>
        <w:rPr>
          <w:sz w:val="22"/>
          <w:lang w:val="es-ES"/>
        </w:rPr>
      </w:pPr>
      <w:r>
        <w:rPr>
          <w:sz w:val="22"/>
          <w:lang w:val="es-ES"/>
        </w:rPr>
        <w:t>264.</w:t>
      </w:r>
      <w:r>
        <w:rPr>
          <w:sz w:val="22"/>
          <w:lang w:val="es-ES"/>
        </w:rPr>
        <w:tab/>
        <w:t>En una decisión del Tribunal Laboral del Distrito de Tel Aviv de 1999, se ha a</w:t>
      </w:r>
      <w:r>
        <w:rPr>
          <w:sz w:val="22"/>
          <w:lang w:val="es-ES"/>
        </w:rPr>
        <w:t xml:space="preserve">doptado una interpretación más amplia de la prerrogativa de una madre que trabaja de traspasar su derecho a una jornada más corta a su cónyuge. El Tribunal declaró que esta prerrogativa corresponde a todas las madres que trabajan, ya sea que trabajen para </w:t>
      </w:r>
      <w:r>
        <w:rPr>
          <w:sz w:val="22"/>
          <w:lang w:val="es-ES"/>
        </w:rPr>
        <w:t>un empleador o por cuenta propia. El Tribunal sostuvo que esta interpretación, que amplía la cobertura para incluir a los trabajadores que quieren ocuparse de sus hijos mientras sus esposas trabajan, se ajustaba a los principios básicos de igualdad, así co</w:t>
      </w:r>
      <w:r>
        <w:rPr>
          <w:sz w:val="22"/>
          <w:lang w:val="es-ES"/>
        </w:rPr>
        <w:t>mo al objetivo de la Ley de igualdad de oportunidades en el empleo, y debía verse como un aliento a la incorporación de mujeres con posiciones importantes. Debe señalarse que la organización femenina Na´amat se sumó al caso junto con el marido demandante (</w:t>
      </w:r>
      <w:r>
        <w:rPr>
          <w:i/>
          <w:iCs/>
          <w:sz w:val="22"/>
          <w:lang w:val="es-ES"/>
        </w:rPr>
        <w:t xml:space="preserve">Méname Yahav y Na´amat </w:t>
      </w:r>
      <w:r>
        <w:rPr>
          <w:sz w:val="22"/>
          <w:lang w:val="es-ES"/>
        </w:rPr>
        <w:t xml:space="preserve">contra </w:t>
      </w:r>
      <w:r>
        <w:rPr>
          <w:i/>
          <w:iCs/>
          <w:sz w:val="22"/>
          <w:lang w:val="es-ES"/>
        </w:rPr>
        <w:t>el Estado de Israel</w:t>
      </w:r>
      <w:r>
        <w:rPr>
          <w:sz w:val="22"/>
          <w:lang w:val="es-ES"/>
        </w:rPr>
        <w:t>).</w:t>
      </w:r>
    </w:p>
    <w:p w:rsidR="00000000" w:rsidRDefault="009A1A71">
      <w:pPr>
        <w:rPr>
          <w:sz w:val="22"/>
          <w:lang w:val="es-ES"/>
        </w:rPr>
      </w:pPr>
    </w:p>
    <w:p w:rsidR="00000000" w:rsidRDefault="009A1A71">
      <w:pPr>
        <w:rPr>
          <w:sz w:val="22"/>
          <w:lang w:val="es-ES"/>
        </w:rPr>
      </w:pPr>
      <w:r>
        <w:rPr>
          <w:sz w:val="22"/>
          <w:lang w:val="es-ES"/>
        </w:rPr>
        <w:t>265.</w:t>
      </w:r>
      <w:r>
        <w:rPr>
          <w:sz w:val="22"/>
          <w:lang w:val="es-ES"/>
        </w:rPr>
        <w:tab/>
        <w:t>La enmienda de 1998 a la Ley de empleo de la mujer, de 1954, amplió también el período de protección durante el cual las mujeres embarazadas, las mujeres con licencia de maternidad y las mujeres con</w:t>
      </w:r>
      <w:r>
        <w:rPr>
          <w:sz w:val="22"/>
          <w:lang w:val="es-ES"/>
        </w:rPr>
        <w:t xml:space="preserve"> licencia por embarazo de alto riesgo no pueden despedidas de su lugar de empleo. Este período se amplió con arreglo a la enmienda por un período adicional de 45 días después del regreso al trabajo de la mujer. La enmienda hará mucho menos tentador que los</w:t>
      </w:r>
      <w:r>
        <w:rPr>
          <w:sz w:val="22"/>
          <w:lang w:val="es-ES"/>
        </w:rPr>
        <w:t xml:space="preserve"> empleadores contraten sustitutos durante la ausencia de la empleada cuando esos sustitutos simplemente podrían permanecer en el puesto después del despido legal de la empleada protegida. La enmienda prohíbe también la reducción del puesto de la empleada e</w:t>
      </w:r>
      <w:r>
        <w:rPr>
          <w:sz w:val="22"/>
          <w:lang w:val="es-ES"/>
        </w:rPr>
        <w:t>mbarazada sin permiso de Ministerio de Trabajo y Asuntos Sociales.</w:t>
      </w:r>
    </w:p>
    <w:p w:rsidR="00000000" w:rsidRDefault="009A1A71">
      <w:pPr>
        <w:rPr>
          <w:sz w:val="22"/>
          <w:lang w:val="es-ES"/>
        </w:rPr>
      </w:pPr>
    </w:p>
    <w:p w:rsidR="00000000" w:rsidRDefault="009A1A71">
      <w:pPr>
        <w:rPr>
          <w:sz w:val="22"/>
          <w:lang w:val="es-ES"/>
        </w:rPr>
      </w:pPr>
      <w:r>
        <w:rPr>
          <w:sz w:val="22"/>
          <w:lang w:val="es-ES"/>
        </w:rPr>
        <w:t>266.</w:t>
      </w:r>
      <w:r>
        <w:rPr>
          <w:sz w:val="22"/>
          <w:lang w:val="es-ES"/>
        </w:rPr>
        <w:tab/>
        <w:t>Sin embargo, cabe señalar que el porcentaje de permisos de despido o de reducción de los puestos de empleadas embarazadas ha aumentado de una tasa de aprobación del 50% de las solicit</w:t>
      </w:r>
      <w:r>
        <w:rPr>
          <w:sz w:val="22"/>
          <w:lang w:val="es-ES"/>
        </w:rPr>
        <w:t>udes en 1997 al 54% en 2000.</w:t>
      </w:r>
    </w:p>
    <w:p w:rsidR="00000000" w:rsidRDefault="009A1A71">
      <w:pPr>
        <w:rPr>
          <w:sz w:val="22"/>
          <w:lang w:val="es-ES"/>
        </w:rPr>
      </w:pPr>
    </w:p>
    <w:p w:rsidR="00000000" w:rsidRDefault="009A1A71">
      <w:pPr>
        <w:rPr>
          <w:sz w:val="22"/>
          <w:lang w:val="es-ES"/>
        </w:rPr>
      </w:pPr>
      <w:r>
        <w:rPr>
          <w:sz w:val="22"/>
          <w:lang w:val="es-ES"/>
        </w:rPr>
        <w:t>267.</w:t>
      </w:r>
      <w:r>
        <w:rPr>
          <w:sz w:val="22"/>
          <w:lang w:val="es-ES"/>
        </w:rPr>
        <w:tab/>
        <w:t>Así pues, en los primeros nueve meses de 2000 se concedieron 339 permisos de despido (77 de los permisos se justificaban por dificultades financieras que enfrentaba el lugar de trabajo en el momento del despido y otros 43</w:t>
      </w:r>
      <w:r>
        <w:rPr>
          <w:sz w:val="22"/>
          <w:lang w:val="es-ES"/>
        </w:rPr>
        <w:t xml:space="preserve"> permisos se concedieron con el consentimiento de la empleada). En 82 de los 213 casos en que se denegaron los permisos, la empleada volvió al trabajo antes de la aprobación de la decisión.</w:t>
      </w:r>
    </w:p>
    <w:p w:rsidR="00000000" w:rsidRDefault="009A1A71">
      <w:pPr>
        <w:rPr>
          <w:sz w:val="22"/>
          <w:lang w:val="es-ES"/>
        </w:rPr>
      </w:pPr>
    </w:p>
    <w:p w:rsidR="00000000" w:rsidRDefault="009A1A71">
      <w:pPr>
        <w:spacing w:after="120"/>
        <w:jc w:val="center"/>
        <w:rPr>
          <w:sz w:val="20"/>
          <w:lang w:val="es-ES"/>
        </w:rPr>
      </w:pPr>
      <w:r>
        <w:rPr>
          <w:sz w:val="20"/>
          <w:lang w:val="es-ES"/>
        </w:rPr>
        <w:t>CUADRO 24</w:t>
      </w:r>
    </w:p>
    <w:p w:rsidR="00000000" w:rsidRDefault="009A1A71">
      <w:pPr>
        <w:spacing w:after="120"/>
        <w:jc w:val="center"/>
        <w:rPr>
          <w:b/>
          <w:bCs/>
          <w:sz w:val="20"/>
          <w:lang w:val="es-ES"/>
        </w:rPr>
      </w:pPr>
      <w:r>
        <w:rPr>
          <w:b/>
          <w:bCs/>
          <w:sz w:val="20"/>
          <w:lang w:val="es-ES"/>
        </w:rPr>
        <w:t>Solicitudes y permisos de despido de empleadas embaraza</w:t>
      </w:r>
      <w:r>
        <w:rPr>
          <w:b/>
          <w:bCs/>
          <w:sz w:val="20"/>
          <w:lang w:val="es-ES"/>
        </w:rPr>
        <w:t>das, 1997-2000</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3119"/>
        <w:gridCol w:w="3119"/>
      </w:tblGrid>
      <w:tr w:rsidR="00000000">
        <w:tblPrEx>
          <w:tblCellMar>
            <w:top w:w="0" w:type="dxa"/>
            <w:bottom w:w="0" w:type="dxa"/>
          </w:tblCellMar>
        </w:tblPrEx>
        <w:trPr>
          <w:cantSplit/>
        </w:trPr>
        <w:tc>
          <w:tcPr>
            <w:tcW w:w="2835" w:type="dxa"/>
          </w:tcPr>
          <w:p w:rsidR="00000000" w:rsidRDefault="009A1A71">
            <w:pPr>
              <w:spacing w:before="60" w:after="60"/>
              <w:jc w:val="center"/>
              <w:rPr>
                <w:i/>
                <w:iCs/>
                <w:color w:val="000000"/>
                <w:sz w:val="20"/>
                <w:szCs w:val="16"/>
                <w:lang w:val="es-ES"/>
              </w:rPr>
            </w:pPr>
            <w:r>
              <w:rPr>
                <w:i/>
                <w:iCs/>
                <w:sz w:val="20"/>
                <w:lang w:val="es-ES"/>
              </w:rPr>
              <w:t>Año</w:t>
            </w:r>
          </w:p>
        </w:tc>
        <w:tc>
          <w:tcPr>
            <w:tcW w:w="2835" w:type="dxa"/>
          </w:tcPr>
          <w:p w:rsidR="00000000" w:rsidRDefault="009A1A71">
            <w:pPr>
              <w:spacing w:before="60" w:after="60"/>
              <w:jc w:val="center"/>
              <w:rPr>
                <w:i/>
                <w:iCs/>
                <w:color w:val="000000"/>
                <w:sz w:val="20"/>
                <w:szCs w:val="16"/>
                <w:lang w:val="es-ES"/>
              </w:rPr>
            </w:pPr>
            <w:r>
              <w:rPr>
                <w:i/>
                <w:iCs/>
                <w:sz w:val="20"/>
                <w:lang w:val="es-ES"/>
              </w:rPr>
              <w:t>Número de solicitudes</w:t>
            </w:r>
          </w:p>
        </w:tc>
        <w:tc>
          <w:tcPr>
            <w:tcW w:w="2835" w:type="dxa"/>
          </w:tcPr>
          <w:p w:rsidR="00000000" w:rsidRDefault="009A1A71">
            <w:pPr>
              <w:spacing w:before="60" w:after="60"/>
              <w:jc w:val="center"/>
              <w:rPr>
                <w:i/>
                <w:iCs/>
                <w:color w:val="000000"/>
                <w:sz w:val="20"/>
                <w:szCs w:val="16"/>
                <w:lang w:val="es-ES"/>
              </w:rPr>
            </w:pPr>
            <w:r>
              <w:rPr>
                <w:i/>
                <w:iCs/>
                <w:sz w:val="20"/>
                <w:lang w:val="es-ES"/>
              </w:rPr>
              <w:t>Número de permisos</w:t>
            </w:r>
          </w:p>
        </w:tc>
      </w:tr>
      <w:tr w:rsidR="00000000">
        <w:tblPrEx>
          <w:tblCellMar>
            <w:top w:w="0" w:type="dxa"/>
            <w:bottom w:w="0" w:type="dxa"/>
          </w:tblCellMar>
        </w:tblPrEx>
        <w:trPr>
          <w:cantSplit/>
        </w:trPr>
        <w:tc>
          <w:tcPr>
            <w:tcW w:w="2835" w:type="dxa"/>
          </w:tcPr>
          <w:p w:rsidR="00000000" w:rsidRDefault="009A1A71">
            <w:pPr>
              <w:spacing w:before="60" w:after="60"/>
              <w:rPr>
                <w:color w:val="000000"/>
                <w:sz w:val="20"/>
                <w:szCs w:val="16"/>
                <w:lang w:val="es-ES"/>
              </w:rPr>
            </w:pPr>
            <w:r>
              <w:rPr>
                <w:color w:val="000000"/>
                <w:sz w:val="20"/>
                <w:szCs w:val="16"/>
                <w:lang w:val="es-ES"/>
              </w:rPr>
              <w:t>1997</w:t>
            </w:r>
          </w:p>
          <w:p w:rsidR="00000000" w:rsidRDefault="009A1A71">
            <w:pPr>
              <w:spacing w:before="60" w:after="60"/>
              <w:rPr>
                <w:color w:val="000000"/>
                <w:sz w:val="20"/>
                <w:szCs w:val="16"/>
                <w:lang w:val="es-ES"/>
              </w:rPr>
            </w:pPr>
            <w:r>
              <w:rPr>
                <w:color w:val="000000"/>
                <w:sz w:val="20"/>
                <w:szCs w:val="16"/>
                <w:lang w:val="es-ES"/>
              </w:rPr>
              <w:t>1998</w:t>
            </w:r>
          </w:p>
          <w:p w:rsidR="00000000" w:rsidRDefault="009A1A71">
            <w:pPr>
              <w:spacing w:before="60" w:after="60"/>
              <w:rPr>
                <w:color w:val="000000"/>
                <w:sz w:val="20"/>
                <w:szCs w:val="16"/>
                <w:lang w:val="es-ES"/>
              </w:rPr>
            </w:pPr>
            <w:r>
              <w:rPr>
                <w:color w:val="000000"/>
                <w:sz w:val="20"/>
                <w:szCs w:val="16"/>
                <w:lang w:val="es-ES"/>
              </w:rPr>
              <w:t>1999</w:t>
            </w:r>
          </w:p>
          <w:p w:rsidR="00000000" w:rsidRDefault="009A1A71">
            <w:pPr>
              <w:spacing w:before="60" w:after="60"/>
              <w:rPr>
                <w:color w:val="000000"/>
                <w:sz w:val="20"/>
                <w:szCs w:val="16"/>
                <w:lang w:val="es-ES"/>
              </w:rPr>
            </w:pPr>
            <w:r>
              <w:rPr>
                <w:color w:val="000000"/>
                <w:sz w:val="20"/>
                <w:szCs w:val="16"/>
                <w:lang w:val="es-ES"/>
              </w:rPr>
              <w:t>2000 (</w:t>
            </w:r>
            <w:r>
              <w:rPr>
                <w:sz w:val="20"/>
                <w:lang w:val="es-ES"/>
              </w:rPr>
              <w:t>Primeros nueve meses)</w:t>
            </w:r>
          </w:p>
        </w:tc>
        <w:tc>
          <w:tcPr>
            <w:tcW w:w="2835" w:type="dxa"/>
          </w:tcPr>
          <w:p w:rsidR="00000000" w:rsidRDefault="009A1A71">
            <w:pPr>
              <w:spacing w:before="60" w:after="60"/>
              <w:ind w:right="1134"/>
              <w:jc w:val="right"/>
              <w:rPr>
                <w:color w:val="000000"/>
                <w:sz w:val="20"/>
                <w:szCs w:val="16"/>
                <w:lang w:val="es-ES"/>
              </w:rPr>
            </w:pPr>
            <w:r>
              <w:rPr>
                <w:color w:val="000000"/>
                <w:sz w:val="20"/>
                <w:szCs w:val="16"/>
                <w:lang w:val="es-ES"/>
              </w:rPr>
              <w:t>760</w:t>
            </w:r>
          </w:p>
          <w:p w:rsidR="00000000" w:rsidRDefault="009A1A71">
            <w:pPr>
              <w:spacing w:before="60" w:after="60"/>
              <w:ind w:right="1134"/>
              <w:jc w:val="right"/>
              <w:rPr>
                <w:color w:val="000000"/>
                <w:sz w:val="20"/>
                <w:szCs w:val="16"/>
                <w:lang w:val="es-ES"/>
              </w:rPr>
            </w:pPr>
            <w:r>
              <w:rPr>
                <w:color w:val="000000"/>
                <w:sz w:val="20"/>
                <w:szCs w:val="16"/>
                <w:lang w:val="es-ES"/>
              </w:rPr>
              <w:t>844</w:t>
            </w:r>
          </w:p>
          <w:p w:rsidR="00000000" w:rsidRDefault="009A1A71">
            <w:pPr>
              <w:spacing w:before="60" w:after="60"/>
              <w:ind w:right="1134"/>
              <w:jc w:val="right"/>
              <w:rPr>
                <w:color w:val="000000"/>
                <w:sz w:val="20"/>
                <w:szCs w:val="16"/>
                <w:lang w:val="es-ES"/>
              </w:rPr>
            </w:pPr>
            <w:r>
              <w:rPr>
                <w:color w:val="000000"/>
                <w:sz w:val="20"/>
                <w:szCs w:val="16"/>
                <w:lang w:val="es-ES"/>
              </w:rPr>
              <w:t>828</w:t>
            </w:r>
          </w:p>
          <w:p w:rsidR="00000000" w:rsidRDefault="009A1A71">
            <w:pPr>
              <w:spacing w:before="60" w:after="60"/>
              <w:ind w:right="1134"/>
              <w:jc w:val="right"/>
              <w:rPr>
                <w:color w:val="000000"/>
                <w:sz w:val="20"/>
                <w:szCs w:val="16"/>
                <w:lang w:val="es-ES"/>
              </w:rPr>
            </w:pPr>
            <w:r>
              <w:rPr>
                <w:color w:val="000000"/>
                <w:sz w:val="20"/>
                <w:szCs w:val="16"/>
                <w:lang w:val="es-ES"/>
              </w:rPr>
              <w:t>627</w:t>
            </w:r>
          </w:p>
        </w:tc>
        <w:tc>
          <w:tcPr>
            <w:tcW w:w="2835" w:type="dxa"/>
          </w:tcPr>
          <w:p w:rsidR="00000000" w:rsidRDefault="009A1A71">
            <w:pPr>
              <w:spacing w:before="60" w:after="60"/>
              <w:ind w:right="1134"/>
              <w:jc w:val="right"/>
              <w:rPr>
                <w:color w:val="000000"/>
                <w:sz w:val="20"/>
                <w:szCs w:val="16"/>
                <w:lang w:val="es-ES"/>
              </w:rPr>
            </w:pPr>
            <w:r>
              <w:rPr>
                <w:color w:val="000000"/>
                <w:sz w:val="20"/>
                <w:szCs w:val="16"/>
                <w:lang w:val="es-ES"/>
              </w:rPr>
              <w:t>385</w:t>
            </w:r>
          </w:p>
          <w:p w:rsidR="00000000" w:rsidRDefault="009A1A71">
            <w:pPr>
              <w:spacing w:before="60" w:after="60"/>
              <w:ind w:right="1134"/>
              <w:jc w:val="right"/>
              <w:rPr>
                <w:color w:val="000000"/>
                <w:sz w:val="20"/>
                <w:szCs w:val="16"/>
                <w:lang w:val="es-ES"/>
              </w:rPr>
            </w:pPr>
            <w:r>
              <w:rPr>
                <w:color w:val="000000"/>
                <w:sz w:val="20"/>
                <w:szCs w:val="16"/>
                <w:lang w:val="es-ES"/>
              </w:rPr>
              <w:t>468</w:t>
            </w:r>
          </w:p>
          <w:p w:rsidR="00000000" w:rsidRDefault="009A1A71">
            <w:pPr>
              <w:spacing w:before="60" w:after="60"/>
              <w:ind w:right="1134"/>
              <w:jc w:val="right"/>
              <w:rPr>
                <w:color w:val="000000"/>
                <w:sz w:val="20"/>
                <w:szCs w:val="16"/>
                <w:lang w:val="es-ES"/>
              </w:rPr>
            </w:pPr>
            <w:r>
              <w:rPr>
                <w:color w:val="000000"/>
                <w:sz w:val="20"/>
                <w:szCs w:val="16"/>
                <w:lang w:val="es-ES"/>
              </w:rPr>
              <w:t>419</w:t>
            </w:r>
          </w:p>
          <w:p w:rsidR="00000000" w:rsidRDefault="009A1A71">
            <w:pPr>
              <w:spacing w:before="60" w:after="60"/>
              <w:ind w:right="1134"/>
              <w:jc w:val="right"/>
              <w:rPr>
                <w:color w:val="000000"/>
                <w:sz w:val="20"/>
                <w:szCs w:val="16"/>
                <w:lang w:val="es-ES"/>
              </w:rPr>
            </w:pPr>
            <w:r>
              <w:rPr>
                <w:color w:val="000000"/>
                <w:sz w:val="20"/>
                <w:szCs w:val="16"/>
                <w:lang w:val="es-ES"/>
              </w:rPr>
              <w:t>339</w:t>
            </w:r>
          </w:p>
        </w:tc>
      </w:tr>
    </w:tbl>
    <w:p w:rsidR="00000000" w:rsidRDefault="009A1A71">
      <w:pPr>
        <w:spacing w:before="80"/>
        <w:ind w:firstLine="567"/>
        <w:rPr>
          <w:sz w:val="20"/>
          <w:lang w:val="es-ES"/>
        </w:rPr>
      </w:pPr>
      <w:r>
        <w:rPr>
          <w:i/>
          <w:iCs/>
          <w:sz w:val="20"/>
          <w:lang w:val="es-ES"/>
        </w:rPr>
        <w:t xml:space="preserve">Fuente: </w:t>
      </w:r>
      <w:r>
        <w:rPr>
          <w:sz w:val="20"/>
          <w:lang w:val="es-ES"/>
        </w:rPr>
        <w:t>Ministerio de Trabajo y Asuntos Sociales.</w:t>
      </w:r>
    </w:p>
    <w:p w:rsidR="00000000" w:rsidRDefault="009A1A71">
      <w:pPr>
        <w:rPr>
          <w:sz w:val="20"/>
          <w:lang w:val="es-ES"/>
        </w:rPr>
      </w:pPr>
    </w:p>
    <w:p w:rsidR="00000000" w:rsidRDefault="009A1A71">
      <w:pPr>
        <w:rPr>
          <w:sz w:val="22"/>
          <w:lang w:val="es-ES"/>
        </w:rPr>
      </w:pPr>
      <w:r>
        <w:rPr>
          <w:sz w:val="22"/>
          <w:lang w:val="es-ES"/>
        </w:rPr>
        <w:t>268.</w:t>
      </w:r>
      <w:r>
        <w:rPr>
          <w:sz w:val="22"/>
          <w:lang w:val="es-ES"/>
        </w:rPr>
        <w:tab/>
        <w:t xml:space="preserve">En cuanto a los aspectos de procedimiento de la tramitación de </w:t>
      </w:r>
      <w:r>
        <w:rPr>
          <w:sz w:val="22"/>
          <w:lang w:val="es-ES"/>
        </w:rPr>
        <w:t>estos casos, en el curso del año 2000, los supervisores departamentales empezaron a proporcionar a la empleada la solicitud de despido del empleador a fin de que su derecho a ser escuchada pudiera aplicarse más eficientemente.</w:t>
      </w:r>
    </w:p>
    <w:p w:rsidR="00000000" w:rsidRDefault="009A1A71">
      <w:pPr>
        <w:rPr>
          <w:sz w:val="22"/>
          <w:lang w:val="es-ES"/>
        </w:rPr>
      </w:pPr>
    </w:p>
    <w:p w:rsidR="00000000" w:rsidRDefault="009A1A71">
      <w:pPr>
        <w:rPr>
          <w:sz w:val="22"/>
          <w:lang w:val="es-ES"/>
        </w:rPr>
      </w:pPr>
      <w:r>
        <w:rPr>
          <w:sz w:val="22"/>
          <w:lang w:val="es-ES"/>
        </w:rPr>
        <w:t>269.</w:t>
      </w:r>
      <w:r>
        <w:rPr>
          <w:sz w:val="22"/>
          <w:lang w:val="es-ES"/>
        </w:rPr>
        <w:tab/>
        <w:t>Por último, en 2000, un</w:t>
      </w:r>
      <w:r>
        <w:rPr>
          <w:sz w:val="22"/>
          <w:lang w:val="es-ES"/>
        </w:rPr>
        <w:t>a enmienda a la Ley de empleo de la mujer, de 1954, concedió a una empleada el derecho a ausentarse del trabajo y a la protección contra su despido cuando su ausencia se deba a la necesidad de permanecer en un refugio para mujeres maltratadas. La ley defin</w:t>
      </w:r>
      <w:r>
        <w:rPr>
          <w:sz w:val="22"/>
          <w:lang w:val="es-ES"/>
        </w:rPr>
        <w:t>e los “refugios” de manera amplia para incluir cualquier residencia utilizada para ocultarse de un marido abusivo, siempre que un trabajador social certifique que la mujer o su hijo corren peligro.</w:t>
      </w:r>
    </w:p>
    <w:p w:rsidR="00000000" w:rsidRDefault="009A1A71">
      <w:pPr>
        <w:rPr>
          <w:sz w:val="22"/>
          <w:lang w:val="es-ES"/>
        </w:rPr>
      </w:pPr>
    </w:p>
    <w:p w:rsidR="00000000" w:rsidRDefault="009A1A71">
      <w:pPr>
        <w:rPr>
          <w:b/>
          <w:bCs/>
          <w:sz w:val="22"/>
          <w:lang w:val="es-ES"/>
        </w:rPr>
      </w:pPr>
      <w:r>
        <w:rPr>
          <w:b/>
          <w:bCs/>
          <w:i/>
          <w:iCs/>
          <w:sz w:val="22"/>
          <w:lang w:val="es-ES"/>
        </w:rPr>
        <w:t>b</w:t>
      </w:r>
      <w:r>
        <w:rPr>
          <w:b/>
          <w:bCs/>
          <w:sz w:val="22"/>
          <w:lang w:val="es-ES"/>
        </w:rPr>
        <w:t>)  Prestaciones y pagos en efectivo</w:t>
      </w:r>
    </w:p>
    <w:p w:rsidR="00000000" w:rsidRDefault="009A1A71">
      <w:pPr>
        <w:rPr>
          <w:sz w:val="22"/>
          <w:lang w:val="es-ES"/>
        </w:rPr>
      </w:pPr>
    </w:p>
    <w:p w:rsidR="00000000" w:rsidRDefault="009A1A71">
      <w:pPr>
        <w:rPr>
          <w:sz w:val="22"/>
          <w:lang w:val="es-ES"/>
        </w:rPr>
      </w:pPr>
      <w:r>
        <w:rPr>
          <w:sz w:val="22"/>
          <w:lang w:val="es-ES"/>
        </w:rPr>
        <w:t>270.</w:t>
      </w:r>
      <w:r>
        <w:rPr>
          <w:sz w:val="22"/>
          <w:lang w:val="es-ES"/>
        </w:rPr>
        <w:tab/>
        <w:t>En abril de 20</w:t>
      </w:r>
      <w:r>
        <w:rPr>
          <w:sz w:val="22"/>
          <w:lang w:val="es-ES"/>
        </w:rPr>
        <w:t>00, las mujeres que no podían trabajar debido a un embarazo de alto riesgo recibían el equivalente de su sueldo en NSI, hasta un 100% del sueldo medio.</w:t>
      </w:r>
    </w:p>
    <w:p w:rsidR="00000000" w:rsidRDefault="009A1A71">
      <w:pPr>
        <w:rPr>
          <w:sz w:val="22"/>
          <w:lang w:val="es-ES"/>
        </w:rPr>
      </w:pPr>
    </w:p>
    <w:p w:rsidR="00000000" w:rsidRDefault="009A1A71">
      <w:pPr>
        <w:rPr>
          <w:sz w:val="22"/>
          <w:lang w:val="es-ES"/>
        </w:rPr>
      </w:pPr>
      <w:r>
        <w:rPr>
          <w:sz w:val="22"/>
          <w:lang w:val="es-ES"/>
        </w:rPr>
        <w:t>271.</w:t>
      </w:r>
      <w:r>
        <w:rPr>
          <w:sz w:val="22"/>
          <w:lang w:val="es-ES"/>
        </w:rPr>
        <w:tab/>
        <w:t xml:space="preserve">El “subsidio de maternidad” otorgado a la mujer inmediatamente después del nacimiento de su hijo, </w:t>
      </w:r>
      <w:r>
        <w:rPr>
          <w:sz w:val="22"/>
          <w:lang w:val="es-ES"/>
        </w:rPr>
        <w:t>o a los padres adoptivos, ayuda a cubrir los gastos iniciales de preparar el hogar para el niño y equivale actualmente a 1.269 NSI (poco más de 300 dólares de los EE.UU.).</w:t>
      </w:r>
    </w:p>
    <w:p w:rsidR="00000000" w:rsidRDefault="009A1A71">
      <w:pPr>
        <w:rPr>
          <w:sz w:val="22"/>
          <w:lang w:val="es-ES"/>
        </w:rPr>
      </w:pPr>
    </w:p>
    <w:p w:rsidR="00000000" w:rsidRDefault="009A1A71">
      <w:pPr>
        <w:rPr>
          <w:sz w:val="22"/>
          <w:lang w:val="es-ES"/>
        </w:rPr>
      </w:pPr>
      <w:r>
        <w:rPr>
          <w:sz w:val="22"/>
          <w:lang w:val="es-ES"/>
        </w:rPr>
        <w:t>272.</w:t>
      </w:r>
      <w:r>
        <w:rPr>
          <w:sz w:val="22"/>
          <w:lang w:val="es-ES"/>
        </w:rPr>
        <w:tab/>
        <w:t>A partir del tercer hijo, las familias reciben un “subsidio de nacimiento” adi</w:t>
      </w:r>
      <w:r>
        <w:rPr>
          <w:sz w:val="22"/>
          <w:lang w:val="es-ES"/>
        </w:rPr>
        <w:t>cional durante 20 meses. El subsidio equivale a un porcentaje determinado del salario medio mensual, y se reduce con el tiempo.</w:t>
      </w:r>
    </w:p>
    <w:p w:rsidR="00000000" w:rsidRDefault="009A1A71">
      <w:pPr>
        <w:rPr>
          <w:sz w:val="22"/>
          <w:lang w:val="es-ES"/>
        </w:rPr>
      </w:pPr>
    </w:p>
    <w:p w:rsidR="00000000" w:rsidRDefault="009A1A71">
      <w:pPr>
        <w:rPr>
          <w:sz w:val="22"/>
          <w:lang w:val="es-ES"/>
        </w:rPr>
      </w:pPr>
      <w:r>
        <w:rPr>
          <w:sz w:val="22"/>
          <w:lang w:val="es-ES"/>
        </w:rPr>
        <w:t>273.</w:t>
      </w:r>
      <w:r>
        <w:rPr>
          <w:sz w:val="22"/>
          <w:lang w:val="es-ES"/>
        </w:rPr>
        <w:tab/>
        <w:t>La “subsidio de maternidad” se concede actualmente sólo a las mujeres que dan a luz en un establecimiento médico reconocid</w:t>
      </w:r>
      <w:r>
        <w:rPr>
          <w:sz w:val="22"/>
          <w:lang w:val="es-ES"/>
        </w:rPr>
        <w:t>o. Esta situación es problemática, especialmente para las mujeres beduinas, que ocasionalmente dan a luz fuera de esas instituciones. En varios proyectos de ley se prevé ampliar la gama de mujeres que reciben prestaciones de maternidad para incluir a las q</w:t>
      </w:r>
      <w:r>
        <w:rPr>
          <w:sz w:val="22"/>
          <w:lang w:val="es-ES"/>
        </w:rPr>
        <w:t>ue no dan a luz en una institución médica oficial. Estos proyectos están todavía en las primeras etapas del proceso legislativo. En otro proyecto de ley que está en las primeras etapas se prevé prohibir el despido de una mujer que está recibiendo tratamien</w:t>
      </w:r>
      <w:r>
        <w:rPr>
          <w:sz w:val="22"/>
          <w:lang w:val="es-ES"/>
        </w:rPr>
        <w:t>tos de fecundación in vitro.(Se proporciona información adicional a este respecto en la sección relativa al artículo 9.)</w:t>
      </w:r>
    </w:p>
    <w:p w:rsidR="00000000" w:rsidRDefault="009A1A71">
      <w:pPr>
        <w:rPr>
          <w:sz w:val="22"/>
          <w:lang w:val="es-ES"/>
        </w:rPr>
      </w:pPr>
    </w:p>
    <w:p w:rsidR="00000000" w:rsidRDefault="009A1A71">
      <w:pPr>
        <w:rPr>
          <w:b/>
          <w:bCs/>
          <w:sz w:val="22"/>
          <w:lang w:val="es-ES"/>
        </w:rPr>
      </w:pPr>
      <w:r>
        <w:rPr>
          <w:b/>
          <w:bCs/>
          <w:i/>
          <w:iCs/>
          <w:sz w:val="22"/>
          <w:lang w:val="es-ES"/>
        </w:rPr>
        <w:t>c</w:t>
      </w:r>
      <w:r>
        <w:rPr>
          <w:b/>
          <w:bCs/>
          <w:sz w:val="22"/>
          <w:lang w:val="es-ES"/>
        </w:rPr>
        <w:t>)  Historia y desarrollo</w:t>
      </w:r>
    </w:p>
    <w:p w:rsidR="00000000" w:rsidRDefault="009A1A71">
      <w:pPr>
        <w:rPr>
          <w:sz w:val="22"/>
          <w:lang w:val="es-ES"/>
        </w:rPr>
      </w:pPr>
    </w:p>
    <w:p w:rsidR="00000000" w:rsidRDefault="009A1A71">
      <w:pPr>
        <w:rPr>
          <w:spacing w:val="-2"/>
          <w:sz w:val="22"/>
          <w:lang w:val="es-ES"/>
        </w:rPr>
      </w:pPr>
      <w:r>
        <w:rPr>
          <w:spacing w:val="-2"/>
          <w:sz w:val="22"/>
          <w:lang w:val="es-ES"/>
        </w:rPr>
        <w:t>274.</w:t>
      </w:r>
      <w:r>
        <w:rPr>
          <w:spacing w:val="-2"/>
          <w:sz w:val="22"/>
          <w:lang w:val="es-ES"/>
        </w:rPr>
        <w:tab/>
        <w:t>Véase el anexo V para un resumen de los acontecimientos y tendencias en la seguridad social - 1999</w:t>
      </w:r>
      <w:r>
        <w:rPr>
          <w:rStyle w:val="FootnoteReference"/>
          <w:spacing w:val="-2"/>
          <w:sz w:val="22"/>
          <w:vertAlign w:val="baseline"/>
          <w:lang w:val="es-ES"/>
        </w:rPr>
        <w:footnoteReference w:customMarkFollows="1" w:id="3"/>
        <w:t>*</w:t>
      </w:r>
      <w:r>
        <w:rPr>
          <w:spacing w:val="-2"/>
          <w:sz w:val="22"/>
          <w:lang w:val="es-ES"/>
        </w:rPr>
        <w:t>.</w:t>
      </w:r>
    </w:p>
    <w:p w:rsidR="00000000" w:rsidRDefault="009A1A71">
      <w:pPr>
        <w:rPr>
          <w:sz w:val="22"/>
          <w:lang w:val="es-ES"/>
        </w:rPr>
      </w:pPr>
    </w:p>
    <w:p w:rsidR="00000000" w:rsidRDefault="009A1A71">
      <w:pPr>
        <w:rPr>
          <w:b/>
          <w:bCs/>
          <w:sz w:val="22"/>
          <w:lang w:val="es-ES"/>
        </w:rPr>
      </w:pPr>
      <w:r>
        <w:rPr>
          <w:b/>
          <w:bCs/>
          <w:i/>
          <w:iCs/>
          <w:sz w:val="22"/>
          <w:lang w:val="es-ES"/>
        </w:rPr>
        <w:t>d</w:t>
      </w:r>
      <w:r>
        <w:rPr>
          <w:b/>
          <w:bCs/>
          <w:sz w:val="22"/>
          <w:lang w:val="es-ES"/>
        </w:rPr>
        <w:t>)  Igualdad</w:t>
      </w:r>
    </w:p>
    <w:p w:rsidR="00000000" w:rsidRDefault="009A1A71">
      <w:pPr>
        <w:rPr>
          <w:sz w:val="22"/>
          <w:lang w:val="es-ES"/>
        </w:rPr>
      </w:pPr>
    </w:p>
    <w:p w:rsidR="00000000" w:rsidRDefault="009A1A71">
      <w:pPr>
        <w:rPr>
          <w:sz w:val="22"/>
          <w:lang w:val="es-ES"/>
        </w:rPr>
      </w:pPr>
      <w:r>
        <w:rPr>
          <w:sz w:val="22"/>
          <w:lang w:val="es-ES"/>
        </w:rPr>
        <w:t>275.</w:t>
      </w:r>
      <w:r>
        <w:rPr>
          <w:sz w:val="22"/>
          <w:lang w:val="es-ES"/>
        </w:rPr>
        <w:tab/>
        <w:t>No ha habido cambios desde la presentación del informe inicial de Israel.</w:t>
      </w:r>
    </w:p>
    <w:p w:rsidR="00000000" w:rsidRDefault="009A1A71">
      <w:pPr>
        <w:rPr>
          <w:sz w:val="22"/>
          <w:lang w:val="es-ES"/>
        </w:rPr>
      </w:pPr>
    </w:p>
    <w:p w:rsidR="00000000" w:rsidRDefault="009A1A71">
      <w:pPr>
        <w:jc w:val="center"/>
        <w:rPr>
          <w:b/>
          <w:bCs/>
          <w:sz w:val="22"/>
          <w:lang w:val="es-ES"/>
        </w:rPr>
      </w:pPr>
      <w:r>
        <w:rPr>
          <w:b/>
          <w:bCs/>
          <w:sz w:val="22"/>
          <w:lang w:val="es-ES"/>
        </w:rPr>
        <w:t>6.  Protección de los menores</w:t>
      </w:r>
    </w:p>
    <w:p w:rsidR="00000000" w:rsidRDefault="009A1A71">
      <w:pPr>
        <w:rPr>
          <w:sz w:val="22"/>
          <w:lang w:val="es-ES"/>
        </w:rPr>
      </w:pPr>
    </w:p>
    <w:p w:rsidR="00000000" w:rsidRDefault="009A1A71">
      <w:pPr>
        <w:rPr>
          <w:sz w:val="22"/>
          <w:lang w:val="es-ES"/>
        </w:rPr>
      </w:pPr>
      <w:r>
        <w:rPr>
          <w:sz w:val="22"/>
          <w:lang w:val="es-ES"/>
        </w:rPr>
        <w:t>276.</w:t>
      </w:r>
      <w:r>
        <w:rPr>
          <w:sz w:val="22"/>
          <w:lang w:val="es-ES"/>
        </w:rPr>
        <w:tab/>
        <w:t>La Ley de empleo de los menores, de 1953, prohíbe el empleo de los menores de 15 años. Esta ley ha sido enmendada desde la pre</w:t>
      </w:r>
      <w:r>
        <w:rPr>
          <w:sz w:val="22"/>
          <w:lang w:val="es-ES"/>
        </w:rPr>
        <w:t xml:space="preserve">sentación del informe inicial de Israel. Las principales enmiendas son como sigue: </w:t>
      </w:r>
    </w:p>
    <w:p w:rsidR="00000000" w:rsidRDefault="009A1A71">
      <w:pPr>
        <w:spacing w:after="80"/>
        <w:ind w:firstLine="567"/>
        <w:rPr>
          <w:sz w:val="22"/>
          <w:lang w:val="es-ES"/>
        </w:rPr>
      </w:pPr>
      <w:r>
        <w:rPr>
          <w:sz w:val="22"/>
          <w:lang w:val="es-ES"/>
        </w:rPr>
        <w:t>–  Las sanciones penales se han hecho más estrictas;</w:t>
      </w:r>
    </w:p>
    <w:p w:rsidR="00000000" w:rsidRDefault="009A1A71">
      <w:pPr>
        <w:spacing w:after="80"/>
        <w:ind w:firstLine="567"/>
        <w:rPr>
          <w:sz w:val="22"/>
          <w:lang w:val="es-ES"/>
        </w:rPr>
      </w:pPr>
      <w:r>
        <w:rPr>
          <w:sz w:val="22"/>
          <w:lang w:val="es-ES"/>
        </w:rPr>
        <w:t>–  Se reglamentó la cuestión de la utilización de menores en muestras y publicaciones;</w:t>
      </w:r>
    </w:p>
    <w:p w:rsidR="00000000" w:rsidRDefault="009A1A71">
      <w:pPr>
        <w:ind w:firstLine="567"/>
        <w:rPr>
          <w:sz w:val="22"/>
          <w:lang w:val="es-ES"/>
        </w:rPr>
      </w:pPr>
      <w:r>
        <w:rPr>
          <w:sz w:val="22"/>
          <w:lang w:val="es-ES"/>
        </w:rPr>
        <w:t xml:space="preserve">–  Se reglamentó la cuestión de </w:t>
      </w:r>
      <w:r>
        <w:rPr>
          <w:sz w:val="22"/>
          <w:lang w:val="es-ES"/>
        </w:rPr>
        <w:t>los exámenes médicos de los menores.</w:t>
      </w:r>
    </w:p>
    <w:p w:rsidR="00000000" w:rsidRDefault="009A1A71">
      <w:pPr>
        <w:ind w:firstLine="567"/>
        <w:rPr>
          <w:sz w:val="22"/>
          <w:lang w:val="es-ES"/>
        </w:rPr>
      </w:pPr>
    </w:p>
    <w:p w:rsidR="00000000" w:rsidRDefault="009A1A71">
      <w:pPr>
        <w:rPr>
          <w:sz w:val="22"/>
          <w:lang w:val="es-ES"/>
        </w:rPr>
      </w:pPr>
      <w:r>
        <w:rPr>
          <w:sz w:val="22"/>
          <w:lang w:val="es-ES"/>
        </w:rPr>
        <w:t>277.</w:t>
      </w:r>
      <w:r>
        <w:rPr>
          <w:sz w:val="22"/>
          <w:lang w:val="es-ES"/>
        </w:rPr>
        <w:tab/>
        <w:t>Para obtener información más detallada sobre estas cuestiones, se ruega remitirse al informe presentado por Israel a la OIT con arreglo al Convenio sobre la edad mínima (No. 138), presentado en agosto de 2000.</w:t>
      </w:r>
    </w:p>
    <w:p w:rsidR="00000000" w:rsidRDefault="009A1A71">
      <w:pPr>
        <w:rPr>
          <w:sz w:val="22"/>
          <w:lang w:val="es-ES"/>
        </w:rPr>
      </w:pPr>
    </w:p>
    <w:p w:rsidR="00000000" w:rsidRDefault="009A1A71">
      <w:pPr>
        <w:rPr>
          <w:sz w:val="22"/>
          <w:lang w:val="es-ES"/>
        </w:rPr>
      </w:pPr>
      <w:r>
        <w:rPr>
          <w:sz w:val="22"/>
          <w:lang w:val="es-ES"/>
        </w:rPr>
        <w:t>27</w:t>
      </w:r>
      <w:r>
        <w:rPr>
          <w:sz w:val="22"/>
          <w:lang w:val="es-ES"/>
        </w:rPr>
        <w:t>8.</w:t>
      </w:r>
      <w:r>
        <w:rPr>
          <w:sz w:val="22"/>
          <w:lang w:val="es-ES"/>
        </w:rPr>
        <w:tab/>
        <w:t>Cabe señalar que el Estado de Israel está preparando el informe inicial en cumplimiento de su obligación en virtud del Pacto sobre los derechos del niño. En ese informe se suministrarán más datos, así como un informe más detenido de las reglamentaciones</w:t>
      </w:r>
      <w:r>
        <w:rPr>
          <w:sz w:val="22"/>
          <w:lang w:val="es-ES"/>
        </w:rPr>
        <w:t xml:space="preserve"> y prácticas relativas a la protección de los niños.</w:t>
      </w:r>
    </w:p>
    <w:p w:rsidR="00000000" w:rsidRDefault="009A1A71">
      <w:pPr>
        <w:rPr>
          <w:sz w:val="22"/>
          <w:lang w:val="es-ES"/>
        </w:rPr>
      </w:pPr>
    </w:p>
    <w:p w:rsidR="00000000" w:rsidRDefault="009A1A71">
      <w:pPr>
        <w:rPr>
          <w:sz w:val="22"/>
          <w:lang w:val="es-ES"/>
        </w:rPr>
      </w:pPr>
    </w:p>
    <w:p w:rsidR="00000000" w:rsidRDefault="009A1A71">
      <w:pPr>
        <w:jc w:val="center"/>
        <w:rPr>
          <w:b/>
          <w:bCs/>
          <w:smallCaps/>
          <w:sz w:val="22"/>
          <w:lang w:val="es-ES"/>
        </w:rPr>
      </w:pPr>
      <w:r>
        <w:rPr>
          <w:b/>
          <w:bCs/>
          <w:smallCaps/>
          <w:sz w:val="22"/>
          <w:lang w:val="es-ES"/>
        </w:rPr>
        <w:t>Artículo 11: Derecho a un nivel de vida adecuado</w:t>
      </w:r>
    </w:p>
    <w:p w:rsidR="00000000" w:rsidRDefault="009A1A71">
      <w:pPr>
        <w:rPr>
          <w:sz w:val="22"/>
          <w:lang w:val="es-ES"/>
        </w:rPr>
      </w:pPr>
    </w:p>
    <w:p w:rsidR="00000000" w:rsidRDefault="009A1A71">
      <w:pPr>
        <w:rPr>
          <w:sz w:val="22"/>
          <w:lang w:val="es-ES"/>
        </w:rPr>
      </w:pPr>
      <w:r>
        <w:rPr>
          <w:sz w:val="22"/>
          <w:lang w:val="es-ES"/>
        </w:rPr>
        <w:t>279.</w:t>
      </w:r>
      <w:r>
        <w:rPr>
          <w:sz w:val="22"/>
          <w:lang w:val="es-ES"/>
        </w:rPr>
        <w:tab/>
        <w:t>Desde la presentación del informe inicial de Israel ha seguido desarrollándose el derecho de toda persona a un nivel de vida adecuado como concept</w:t>
      </w:r>
      <w:r>
        <w:rPr>
          <w:sz w:val="22"/>
          <w:lang w:val="es-ES"/>
        </w:rPr>
        <w:t>o normativo en la cultura y la jurisprudencia israelíes.</w:t>
      </w:r>
    </w:p>
    <w:p w:rsidR="00000000" w:rsidRDefault="009A1A71">
      <w:pPr>
        <w:rPr>
          <w:sz w:val="22"/>
          <w:lang w:val="es-ES"/>
        </w:rPr>
      </w:pPr>
    </w:p>
    <w:p w:rsidR="00000000" w:rsidRDefault="009A1A71">
      <w:pPr>
        <w:rPr>
          <w:sz w:val="22"/>
          <w:lang w:val="es-ES"/>
        </w:rPr>
      </w:pPr>
      <w:r>
        <w:rPr>
          <w:sz w:val="22"/>
          <w:lang w:val="es-ES"/>
        </w:rPr>
        <w:t>280.</w:t>
      </w:r>
      <w:r>
        <w:rPr>
          <w:sz w:val="22"/>
          <w:lang w:val="es-ES"/>
        </w:rPr>
        <w:tab/>
        <w:t xml:space="preserve">Los tribunales asignan claramente gran importancia al concepto de un derecho a una “existencia digna”. Por ejemplo, con arreglo al Tribunal Laboral Nacional, el objetivo de las prestaciones de </w:t>
      </w:r>
      <w:r>
        <w:rPr>
          <w:sz w:val="22"/>
          <w:lang w:val="es-ES"/>
        </w:rPr>
        <w:t>desempleo es</w:t>
      </w:r>
    </w:p>
    <w:p w:rsidR="00000000" w:rsidRDefault="009A1A71">
      <w:pPr>
        <w:ind w:left="567"/>
        <w:rPr>
          <w:sz w:val="22"/>
          <w:lang w:val="es-ES"/>
        </w:rPr>
      </w:pPr>
      <w:r>
        <w:rPr>
          <w:sz w:val="22"/>
          <w:lang w:val="es-ES"/>
        </w:rPr>
        <w:tab/>
        <w:t xml:space="preserve"> “…permitir a los trabajadores expulsados de la fuerza de trabajo una existencia digna hasta que sean aceptados en un nuevo empleo…” (Tribunal Laboral Nacional. </w:t>
      </w:r>
      <w:r>
        <w:rPr>
          <w:i/>
          <w:iCs/>
          <w:sz w:val="22"/>
          <w:lang w:val="es-ES"/>
        </w:rPr>
        <w:t xml:space="preserve">Yafit Gisin </w:t>
      </w:r>
      <w:r>
        <w:rPr>
          <w:sz w:val="22"/>
          <w:lang w:val="es-ES"/>
        </w:rPr>
        <w:t xml:space="preserve">contra </w:t>
      </w:r>
      <w:r>
        <w:rPr>
          <w:i/>
          <w:iCs/>
          <w:sz w:val="22"/>
          <w:lang w:val="es-ES"/>
        </w:rPr>
        <w:t>el Instituto Nacional del Seguro</w:t>
      </w:r>
      <w:r>
        <w:rPr>
          <w:sz w:val="22"/>
          <w:lang w:val="es-ES"/>
        </w:rPr>
        <w:t>, Taba 98/0-48,10 de agosto de</w:t>
      </w:r>
      <w:r>
        <w:rPr>
          <w:sz w:val="22"/>
          <w:lang w:val="es-ES"/>
        </w:rPr>
        <w:t xml:space="preserve"> 1998).</w:t>
      </w:r>
    </w:p>
    <w:p w:rsidR="00000000" w:rsidRDefault="009A1A71">
      <w:pPr>
        <w:rPr>
          <w:sz w:val="22"/>
          <w:lang w:val="es-ES"/>
        </w:rPr>
      </w:pPr>
    </w:p>
    <w:p w:rsidR="00000000" w:rsidRDefault="009A1A71">
      <w:pPr>
        <w:rPr>
          <w:sz w:val="22"/>
          <w:lang w:val="es-ES"/>
        </w:rPr>
      </w:pPr>
      <w:r>
        <w:rPr>
          <w:sz w:val="22"/>
          <w:lang w:val="es-ES"/>
        </w:rPr>
        <w:t>281.</w:t>
      </w:r>
      <w:r>
        <w:rPr>
          <w:sz w:val="22"/>
          <w:lang w:val="es-ES"/>
        </w:rPr>
        <w:tab/>
        <w:t xml:space="preserve">El párrafo 5 de la Ley de pagos por separación del empleo otorga el derecho a recibir esos pagos a los sobrevivientes del empleado fallecido. Basándose en que “el objetivo de esta Ley era permitir a los sobrevivientes una existencia digna…”, </w:t>
      </w:r>
      <w:r>
        <w:rPr>
          <w:sz w:val="22"/>
          <w:lang w:val="es-ES"/>
        </w:rPr>
        <w:t xml:space="preserve">el Tribunal denegó a un empleador el derecho a deducir del pago una deuda del empleado fallecido (Tribunal Laboral Nacional, </w:t>
      </w:r>
      <w:r>
        <w:rPr>
          <w:i/>
          <w:iCs/>
          <w:sz w:val="22"/>
          <w:lang w:val="es-ES"/>
        </w:rPr>
        <w:t xml:space="preserve">Balk Chemicals Inc. </w:t>
      </w:r>
      <w:r>
        <w:rPr>
          <w:sz w:val="22"/>
          <w:lang w:val="es-ES"/>
        </w:rPr>
        <w:t xml:space="preserve">contra </w:t>
      </w:r>
      <w:r>
        <w:rPr>
          <w:i/>
          <w:iCs/>
          <w:sz w:val="22"/>
          <w:lang w:val="es-ES"/>
        </w:rPr>
        <w:t>Sarah Feler</w:t>
      </w:r>
      <w:r>
        <w:rPr>
          <w:sz w:val="22"/>
          <w:lang w:val="es-ES"/>
        </w:rPr>
        <w:t>. Taba 57/3-124, 28 de junio de 1998).</w:t>
      </w:r>
    </w:p>
    <w:p w:rsidR="00000000" w:rsidRDefault="009A1A71">
      <w:pPr>
        <w:rPr>
          <w:sz w:val="16"/>
          <w:lang w:val="es-ES"/>
        </w:rPr>
      </w:pPr>
    </w:p>
    <w:p w:rsidR="00000000" w:rsidRDefault="009A1A71">
      <w:pPr>
        <w:rPr>
          <w:sz w:val="22"/>
          <w:lang w:val="es-ES"/>
        </w:rPr>
      </w:pPr>
      <w:r>
        <w:rPr>
          <w:sz w:val="22"/>
          <w:lang w:val="es-ES"/>
        </w:rPr>
        <w:t>282.</w:t>
      </w:r>
      <w:r>
        <w:rPr>
          <w:sz w:val="22"/>
          <w:lang w:val="es-ES"/>
        </w:rPr>
        <w:tab/>
        <w:t>En el informe inicial de Israel se mencionó la i</w:t>
      </w:r>
      <w:r>
        <w:rPr>
          <w:sz w:val="22"/>
          <w:lang w:val="es-ES"/>
        </w:rPr>
        <w:t>nterpretación dada a la Ley Básica: dignidad y libertad humanas (1992) en un libro escrito por el Magistrado Aharon Barak, Presidente del Tribunal Supremo de Israel, según la cual el derecho a las necesidades básicas es parte del derecho constitucional a l</w:t>
      </w:r>
      <w:r>
        <w:rPr>
          <w:sz w:val="22"/>
          <w:lang w:val="es-ES"/>
        </w:rPr>
        <w:t>a dignidad humana, consagrado en la Ley Básica (Barak 1994: 416). Este enfoque fue adoptado por la Magistrada Elishevah Barak, actualmente Vicepresidenta del Tribunal Laboral Nacional, en una decisión ya citada en relación con el artículo 2 del presente in</w:t>
      </w:r>
      <w:r>
        <w:rPr>
          <w:sz w:val="22"/>
          <w:lang w:val="es-ES"/>
        </w:rPr>
        <w:t xml:space="preserve">forme. Según la Magistrada Elishevah Barak, el derecho al trabajo “…se deriva del concepto de que la dignidad humana presupone un nivel mínimo de existencia…” (Taba 54/2-289 </w:t>
      </w:r>
      <w:r>
        <w:rPr>
          <w:i/>
          <w:iCs/>
          <w:sz w:val="22"/>
          <w:lang w:val="es-ES"/>
        </w:rPr>
        <w:t xml:space="preserve">Dr. Orly Peret </w:t>
      </w:r>
      <w:r>
        <w:rPr>
          <w:sz w:val="22"/>
          <w:lang w:val="es-ES"/>
        </w:rPr>
        <w:t xml:space="preserve">contra </w:t>
      </w:r>
      <w:r>
        <w:rPr>
          <w:i/>
          <w:iCs/>
          <w:sz w:val="22"/>
          <w:lang w:val="es-ES"/>
        </w:rPr>
        <w:t>Dr. Amitzur Farkash</w:t>
      </w:r>
      <w:r>
        <w:rPr>
          <w:sz w:val="22"/>
          <w:lang w:val="es-ES"/>
        </w:rPr>
        <w:t>). La Magistrada E. Barak indicó luego ex</w:t>
      </w:r>
      <w:r>
        <w:rPr>
          <w:sz w:val="22"/>
          <w:lang w:val="es-ES"/>
        </w:rPr>
        <w:t>plícitamente que el derecho está protegido con arreglo a la Ley Básica: dignidad y libertad humanas (1992).</w:t>
      </w:r>
    </w:p>
    <w:p w:rsidR="00000000" w:rsidRDefault="009A1A71">
      <w:pPr>
        <w:rPr>
          <w:sz w:val="16"/>
          <w:lang w:val="es-ES"/>
        </w:rPr>
      </w:pPr>
    </w:p>
    <w:p w:rsidR="00000000" w:rsidRDefault="009A1A71">
      <w:pPr>
        <w:rPr>
          <w:sz w:val="22"/>
          <w:lang w:val="es-ES"/>
        </w:rPr>
      </w:pPr>
      <w:r>
        <w:rPr>
          <w:sz w:val="22"/>
          <w:lang w:val="es-ES"/>
        </w:rPr>
        <w:t>283.</w:t>
      </w:r>
      <w:r>
        <w:rPr>
          <w:sz w:val="22"/>
          <w:lang w:val="es-ES"/>
        </w:rPr>
        <w:tab/>
        <w:t xml:space="preserve">Si bien esta decisión no constituye todavía un enfoque judicial coherente y sistemático, es preciso tener en cuenta un precedente obligatorio </w:t>
      </w:r>
      <w:r>
        <w:rPr>
          <w:sz w:val="22"/>
          <w:lang w:val="es-ES"/>
        </w:rPr>
        <w:t>reciente del Tribunal Supremo sobre esta cuestión.</w:t>
      </w:r>
    </w:p>
    <w:p w:rsidR="00000000" w:rsidRDefault="009A1A71">
      <w:pPr>
        <w:rPr>
          <w:sz w:val="16"/>
          <w:lang w:val="es-ES"/>
        </w:rPr>
      </w:pPr>
    </w:p>
    <w:p w:rsidR="00000000" w:rsidRDefault="009A1A71">
      <w:pPr>
        <w:rPr>
          <w:sz w:val="22"/>
          <w:lang w:val="es-ES"/>
        </w:rPr>
      </w:pPr>
      <w:r>
        <w:rPr>
          <w:sz w:val="22"/>
          <w:lang w:val="es-ES"/>
        </w:rPr>
        <w:t>284.</w:t>
      </w:r>
      <w:r>
        <w:rPr>
          <w:sz w:val="22"/>
          <w:lang w:val="es-ES"/>
        </w:rPr>
        <w:tab/>
        <w:t xml:space="preserve">En un fallo dictado el 19 de marzo de 2001 por el Tribunal Supremo de Israel en el caso </w:t>
      </w:r>
      <w:r>
        <w:rPr>
          <w:i/>
          <w:iCs/>
          <w:sz w:val="22"/>
          <w:lang w:val="es-ES"/>
        </w:rPr>
        <w:t xml:space="preserve">Gamzo </w:t>
      </w:r>
      <w:r>
        <w:rPr>
          <w:sz w:val="22"/>
          <w:lang w:val="es-ES"/>
        </w:rPr>
        <w:t xml:space="preserve">contra </w:t>
      </w:r>
      <w:r>
        <w:rPr>
          <w:i/>
          <w:iCs/>
          <w:sz w:val="22"/>
          <w:lang w:val="es-ES"/>
        </w:rPr>
        <w:t xml:space="preserve">Ishavahu </w:t>
      </w:r>
      <w:r>
        <w:rPr>
          <w:sz w:val="22"/>
          <w:lang w:val="es-ES"/>
        </w:rPr>
        <w:t>(REC 4905/98), el Tribunal interpretó la Ley sobre el cumplimiento de los fallos, de 1967</w:t>
      </w:r>
      <w:r>
        <w:rPr>
          <w:sz w:val="22"/>
          <w:lang w:val="es-ES"/>
        </w:rPr>
        <w:t>, de una manera novedosa. Esta ley otorga facultades discrecionales para repartir los pagos de alimentos cuando resulte necesario debido a “razones especiales”. El Tribunal dictaminó que esas “razones especiales” incluían la protección del “elemento básico</w:t>
      </w:r>
      <w:r>
        <w:rPr>
          <w:sz w:val="22"/>
          <w:lang w:val="es-ES"/>
        </w:rPr>
        <w:t>” del derecho a un nivel de vida mínimo, el derecho a una alimentación adecuada, y el derecho a la atención de la salud adecuada del deudor y del detentador del derecho a recibir alimentos. El Tribunal añadió (con arreglo a este “enfoque interpretativo”) q</w:t>
      </w:r>
      <w:r>
        <w:rPr>
          <w:sz w:val="22"/>
          <w:lang w:val="es-ES"/>
        </w:rPr>
        <w:t>ue el “elemento básico” de estos derechos está protegido por la Ley Básica: dignidad y libertad humanas.</w:t>
      </w:r>
    </w:p>
    <w:p w:rsidR="00000000" w:rsidRDefault="009A1A71">
      <w:pPr>
        <w:rPr>
          <w:sz w:val="16"/>
          <w:lang w:val="es-ES"/>
        </w:rPr>
      </w:pPr>
    </w:p>
    <w:p w:rsidR="00000000" w:rsidRDefault="009A1A71">
      <w:pPr>
        <w:rPr>
          <w:sz w:val="22"/>
          <w:lang w:val="es-ES"/>
        </w:rPr>
      </w:pPr>
      <w:r>
        <w:rPr>
          <w:sz w:val="22"/>
          <w:lang w:val="es-ES"/>
        </w:rPr>
        <w:t>285.</w:t>
      </w:r>
      <w:r>
        <w:rPr>
          <w:sz w:val="22"/>
          <w:lang w:val="es-ES"/>
        </w:rPr>
        <w:tab/>
        <w:t>Este nuevo precedente constituye un nuevo paso hacia el reconocimiento del derecho a un nivel de vida “mínimo”, por lo menos para los fines de in</w:t>
      </w:r>
      <w:r>
        <w:rPr>
          <w:sz w:val="22"/>
          <w:lang w:val="es-ES"/>
        </w:rPr>
        <w:t>terpretación de las leyes. En el contexto de este fallo, no es necesario considerar también el reconocimiento del concepto de un nivel de vida “digno”.</w:t>
      </w:r>
    </w:p>
    <w:p w:rsidR="00000000" w:rsidRDefault="009A1A71">
      <w:pPr>
        <w:rPr>
          <w:sz w:val="22"/>
          <w:lang w:val="es-ES"/>
        </w:rPr>
      </w:pPr>
    </w:p>
    <w:p w:rsidR="00000000" w:rsidRDefault="009A1A71">
      <w:pPr>
        <w:jc w:val="center"/>
        <w:rPr>
          <w:b/>
          <w:bCs/>
          <w:sz w:val="22"/>
          <w:lang w:val="es-ES"/>
        </w:rPr>
      </w:pPr>
      <w:r>
        <w:rPr>
          <w:b/>
          <w:bCs/>
          <w:sz w:val="22"/>
          <w:lang w:val="es-ES"/>
        </w:rPr>
        <w:t>1.  Nivel de vida actual de la población de Israel</w:t>
      </w:r>
    </w:p>
    <w:p w:rsidR="00000000" w:rsidRDefault="009A1A71">
      <w:pPr>
        <w:rPr>
          <w:sz w:val="16"/>
          <w:lang w:val="es-ES"/>
        </w:rPr>
      </w:pPr>
    </w:p>
    <w:p w:rsidR="00000000" w:rsidRDefault="009A1A71">
      <w:pPr>
        <w:rPr>
          <w:b/>
          <w:bCs/>
          <w:sz w:val="22"/>
          <w:lang w:val="es-ES"/>
        </w:rPr>
      </w:pPr>
      <w:r>
        <w:rPr>
          <w:b/>
          <w:bCs/>
          <w:i/>
          <w:iCs/>
          <w:sz w:val="22"/>
          <w:lang w:val="es-ES"/>
        </w:rPr>
        <w:t>a</w:t>
      </w:r>
      <w:r>
        <w:rPr>
          <w:b/>
          <w:bCs/>
          <w:sz w:val="22"/>
          <w:lang w:val="es-ES"/>
        </w:rPr>
        <w:t>)  Datos disponibles sobre el nivel de vida y la p</w:t>
      </w:r>
      <w:r>
        <w:rPr>
          <w:b/>
          <w:bCs/>
          <w:sz w:val="22"/>
          <w:lang w:val="es-ES"/>
        </w:rPr>
        <w:t>obreza</w:t>
      </w:r>
    </w:p>
    <w:p w:rsidR="00000000" w:rsidRDefault="009A1A71">
      <w:pPr>
        <w:rPr>
          <w:sz w:val="16"/>
          <w:lang w:val="es-ES"/>
        </w:rPr>
      </w:pPr>
    </w:p>
    <w:p w:rsidR="00000000" w:rsidRDefault="009A1A71">
      <w:pPr>
        <w:rPr>
          <w:i/>
          <w:iCs/>
          <w:sz w:val="22"/>
          <w:lang w:val="es-ES"/>
        </w:rPr>
      </w:pPr>
      <w:r>
        <w:rPr>
          <w:i/>
          <w:iCs/>
          <w:sz w:val="22"/>
          <w:lang w:val="es-ES"/>
        </w:rPr>
        <w:t>Nivel de vida</w:t>
      </w:r>
    </w:p>
    <w:p w:rsidR="00000000" w:rsidRDefault="009A1A71">
      <w:pPr>
        <w:rPr>
          <w:sz w:val="16"/>
          <w:lang w:val="es-ES"/>
        </w:rPr>
      </w:pPr>
    </w:p>
    <w:p w:rsidR="00000000" w:rsidRDefault="009A1A71">
      <w:pPr>
        <w:rPr>
          <w:sz w:val="22"/>
          <w:lang w:val="es-ES"/>
        </w:rPr>
      </w:pPr>
      <w:r>
        <w:rPr>
          <w:sz w:val="22"/>
          <w:lang w:val="es-ES"/>
        </w:rPr>
        <w:t>286.</w:t>
      </w:r>
      <w:r>
        <w:rPr>
          <w:sz w:val="22"/>
          <w:lang w:val="es-ES"/>
        </w:rPr>
        <w:tab/>
        <w:t>En los cuadros 25 a 33 (publicados por la Oficina Central de Estadística en 2000), se presentan los principales datos disponibles hasta la fecha de preparación de este informe sobre el nivel de vida en Israel.</w:t>
      </w:r>
    </w:p>
    <w:p w:rsidR="00000000" w:rsidRDefault="009A1A71">
      <w:pPr>
        <w:rPr>
          <w:sz w:val="22"/>
          <w:lang w:val="es-ES"/>
        </w:rPr>
      </w:pPr>
    </w:p>
    <w:p w:rsidR="00000000" w:rsidRDefault="009A1A71">
      <w:pPr>
        <w:rPr>
          <w:i/>
          <w:iCs/>
          <w:sz w:val="22"/>
          <w:lang w:val="es-ES"/>
        </w:rPr>
      </w:pPr>
      <w:r>
        <w:rPr>
          <w:i/>
          <w:iCs/>
          <w:sz w:val="22"/>
          <w:lang w:val="es-ES"/>
        </w:rPr>
        <w:t>Pobreza</w:t>
      </w:r>
    </w:p>
    <w:p w:rsidR="00000000" w:rsidRDefault="009A1A71">
      <w:pPr>
        <w:rPr>
          <w:i/>
          <w:iCs/>
          <w:sz w:val="22"/>
          <w:lang w:val="es-ES"/>
        </w:rPr>
      </w:pPr>
    </w:p>
    <w:p w:rsidR="00000000" w:rsidRDefault="009A1A71">
      <w:pPr>
        <w:rPr>
          <w:sz w:val="22"/>
          <w:lang w:val="es-ES"/>
        </w:rPr>
      </w:pPr>
      <w:r>
        <w:rPr>
          <w:sz w:val="22"/>
          <w:lang w:val="es-ES"/>
        </w:rPr>
        <w:t>287.</w:t>
      </w:r>
      <w:r>
        <w:rPr>
          <w:sz w:val="22"/>
          <w:lang w:val="es-ES"/>
        </w:rPr>
        <w:tab/>
        <w:t>Los</w:t>
      </w:r>
      <w:r>
        <w:rPr>
          <w:sz w:val="22"/>
          <w:lang w:val="es-ES"/>
        </w:rPr>
        <w:t xml:space="preserve"> acontecimientos recientes más importantes relacionados con la magnitud de la pobreza en Israel se han comunicado anteriormente en el presente informe en relación con el artículo 9 (párrs. 233 a 239).</w:t>
      </w:r>
    </w:p>
    <w:p w:rsidR="00000000" w:rsidRDefault="009A1A71">
      <w:pPr>
        <w:rPr>
          <w:sz w:val="22"/>
          <w:lang w:val="es-ES"/>
        </w:rPr>
      </w:pPr>
    </w:p>
    <w:p w:rsidR="00000000" w:rsidRDefault="009A1A71">
      <w:pPr>
        <w:rPr>
          <w:sz w:val="22"/>
          <w:lang w:val="es-ES"/>
        </w:rPr>
      </w:pPr>
      <w:r>
        <w:rPr>
          <w:sz w:val="22"/>
          <w:lang w:val="es-ES"/>
        </w:rPr>
        <w:t>288.</w:t>
      </w:r>
      <w:r>
        <w:rPr>
          <w:sz w:val="22"/>
          <w:lang w:val="es-ES"/>
        </w:rPr>
        <w:tab/>
        <w:t>Como se indicó en el informe inicial de Israel, l</w:t>
      </w:r>
      <w:r>
        <w:rPr>
          <w:sz w:val="22"/>
          <w:lang w:val="es-ES"/>
        </w:rPr>
        <w:t>os datos sobre la pobreza deben leerse en conjunción con los cuadros en que se presentan los recursos y su utilización, incluidos el PNB, el PIB, el PNB y el PIB per cápita, los gastos de consumo privado en el curso de los años y el PNB por decila. Esos cu</w:t>
      </w:r>
      <w:r>
        <w:rPr>
          <w:sz w:val="22"/>
          <w:lang w:val="es-ES"/>
        </w:rPr>
        <w:t>adros, actualizados desde la presentación del informe inicial, son los cuadros 34 y 35.</w:t>
      </w:r>
    </w:p>
    <w:p w:rsidR="00000000" w:rsidRDefault="009A1A71">
      <w:pPr>
        <w:rPr>
          <w:sz w:val="22"/>
          <w:lang w:val="es-ES"/>
        </w:rPr>
        <w:sectPr w:rsidR="00000000">
          <w:headerReference w:type="even" r:id="rId14"/>
          <w:headerReference w:type="default" r:id="rId15"/>
          <w:footnotePr>
            <w:numFmt w:val="chicago"/>
          </w:footnotePr>
          <w:pgSz w:w="11906" w:h="16838" w:code="9"/>
          <w:pgMar w:top="851" w:right="1247" w:bottom="1418" w:left="1247" w:header="720" w:footer="709" w:gutter="0"/>
          <w:paperSrc w:first="10272" w:other="10272"/>
          <w:cols w:space="708"/>
          <w:docGrid w:linePitch="360"/>
        </w:sectPr>
      </w:pPr>
    </w:p>
    <w:p w:rsidR="00000000" w:rsidRDefault="009A1A71">
      <w:pPr>
        <w:spacing w:after="120"/>
        <w:jc w:val="center"/>
        <w:rPr>
          <w:sz w:val="20"/>
          <w:lang w:val="es-ES"/>
        </w:rPr>
      </w:pPr>
      <w:r>
        <w:rPr>
          <w:sz w:val="20"/>
          <w:lang w:val="es-ES"/>
        </w:rPr>
        <w:t>CUADRO 25</w:t>
      </w:r>
    </w:p>
    <w:p w:rsidR="00000000" w:rsidRDefault="009A1A71">
      <w:pPr>
        <w:spacing w:after="40"/>
        <w:jc w:val="center"/>
        <w:rPr>
          <w:b/>
          <w:bCs/>
          <w:sz w:val="20"/>
          <w:lang w:val="es-ES"/>
        </w:rPr>
      </w:pPr>
      <w:r>
        <w:rPr>
          <w:b/>
          <w:bCs/>
          <w:sz w:val="20"/>
          <w:lang w:val="es-ES"/>
        </w:rPr>
        <w:t>Estudio de los gastos de los hogares, 1997 - Hogares urbanos – Ingreso y gasto mensual, por decilas de ingreso neto</w:t>
      </w:r>
    </w:p>
    <w:p w:rsidR="00000000" w:rsidRDefault="009A1A71">
      <w:pPr>
        <w:spacing w:after="120"/>
        <w:jc w:val="center"/>
        <w:rPr>
          <w:i/>
          <w:iCs/>
          <w:sz w:val="20"/>
          <w:lang w:val="es-ES"/>
        </w:rPr>
      </w:pPr>
      <w:r>
        <w:rPr>
          <w:i/>
          <w:iCs/>
          <w:sz w:val="20"/>
          <w:lang w:val="es-ES"/>
        </w:rPr>
        <w:t>(Por persona estándar, 1998)</w:t>
      </w:r>
    </w:p>
    <w:tbl>
      <w:tblPr>
        <w:tblW w:w="0" w:type="auto"/>
        <w:jc w:val="center"/>
        <w:tblCellMar>
          <w:left w:w="30" w:type="dxa"/>
          <w:right w:w="30" w:type="dxa"/>
        </w:tblCellMar>
        <w:tblLook w:val="0000" w:firstRow="0" w:lastRow="0" w:firstColumn="0" w:lastColumn="0" w:noHBand="0" w:noVBand="0"/>
      </w:tblPr>
      <w:tblGrid>
        <w:gridCol w:w="3704"/>
        <w:gridCol w:w="833"/>
        <w:gridCol w:w="834"/>
        <w:gridCol w:w="834"/>
        <w:gridCol w:w="834"/>
        <w:gridCol w:w="834"/>
        <w:gridCol w:w="834"/>
        <w:gridCol w:w="834"/>
        <w:gridCol w:w="834"/>
        <w:gridCol w:w="834"/>
        <w:gridCol w:w="834"/>
        <w:gridCol w:w="834"/>
      </w:tblGrid>
      <w:tr w:rsidR="00000000">
        <w:tblPrEx>
          <w:tblCellMar>
            <w:top w:w="0" w:type="dxa"/>
            <w:bottom w:w="0" w:type="dxa"/>
          </w:tblCellMar>
        </w:tblPrEx>
        <w:trPr>
          <w:cantSplit/>
          <w:trHeight w:val="278"/>
          <w:jc w:val="center"/>
        </w:trPr>
        <w:tc>
          <w:tcPr>
            <w:tcW w:w="0" w:type="auto"/>
            <w:vMerge w:val="restart"/>
            <w:tcBorders>
              <w:top w:val="single" w:sz="6" w:space="0" w:color="auto"/>
              <w:left w:val="single" w:sz="6" w:space="0" w:color="auto"/>
              <w:right w:val="single" w:sz="6" w:space="0" w:color="auto"/>
            </w:tcBorders>
            <w:vAlign w:val="center"/>
          </w:tcPr>
          <w:p w:rsidR="00000000" w:rsidRDefault="009A1A71">
            <w:pPr>
              <w:spacing w:before="40" w:after="40"/>
              <w:rPr>
                <w:i/>
                <w:iCs/>
                <w:snapToGrid w:val="0"/>
                <w:color w:val="000000"/>
                <w:sz w:val="20"/>
                <w:szCs w:val="14"/>
                <w:lang w:val="es-ES"/>
              </w:rPr>
            </w:pPr>
          </w:p>
        </w:tc>
        <w:tc>
          <w:tcPr>
            <w:tcW w:w="8339" w:type="dxa"/>
            <w:gridSpan w:val="10"/>
            <w:tcBorders>
              <w:top w:val="single" w:sz="6" w:space="0" w:color="auto"/>
              <w:left w:val="single" w:sz="6" w:space="0" w:color="auto"/>
              <w:bottom w:val="single" w:sz="6" w:space="0" w:color="auto"/>
            </w:tcBorders>
            <w:vAlign w:val="center"/>
          </w:tcPr>
          <w:p w:rsidR="00000000" w:rsidRDefault="009A1A71">
            <w:pPr>
              <w:spacing w:before="40" w:after="40"/>
              <w:jc w:val="center"/>
              <w:rPr>
                <w:i/>
                <w:iCs/>
                <w:snapToGrid w:val="0"/>
                <w:color w:val="000000"/>
                <w:sz w:val="20"/>
                <w:szCs w:val="14"/>
                <w:lang w:val="es-ES"/>
              </w:rPr>
            </w:pPr>
            <w:r>
              <w:rPr>
                <w:i/>
                <w:iCs/>
                <w:sz w:val="20"/>
                <w:lang w:val="es-ES"/>
              </w:rPr>
              <w:t>Decilas</w:t>
            </w:r>
          </w:p>
        </w:tc>
        <w:tc>
          <w:tcPr>
            <w:tcW w:w="834" w:type="dxa"/>
            <w:tcBorders>
              <w:top w:val="single" w:sz="6" w:space="0" w:color="auto"/>
              <w:bottom w:val="single" w:sz="6" w:space="0" w:color="auto"/>
              <w:right w:val="single" w:sz="6" w:space="0" w:color="auto"/>
            </w:tcBorders>
            <w:vAlign w:val="center"/>
          </w:tcPr>
          <w:p w:rsidR="00000000" w:rsidRDefault="009A1A71">
            <w:pPr>
              <w:spacing w:before="40" w:after="40"/>
              <w:rPr>
                <w:i/>
                <w:iCs/>
                <w:snapToGrid w:val="0"/>
                <w:color w:val="000000"/>
                <w:sz w:val="20"/>
                <w:szCs w:val="14"/>
                <w:lang w:val="es-ES"/>
              </w:rPr>
            </w:pPr>
          </w:p>
        </w:tc>
      </w:tr>
      <w:tr w:rsidR="00000000">
        <w:tblPrEx>
          <w:tblCellMar>
            <w:top w:w="0" w:type="dxa"/>
            <w:bottom w:w="0" w:type="dxa"/>
          </w:tblCellMar>
        </w:tblPrEx>
        <w:trPr>
          <w:cantSplit/>
          <w:trHeight w:val="278"/>
          <w:jc w:val="center"/>
        </w:trPr>
        <w:tc>
          <w:tcPr>
            <w:tcW w:w="0" w:type="auto"/>
            <w:vMerge/>
            <w:tcBorders>
              <w:left w:val="single" w:sz="6" w:space="0" w:color="auto"/>
              <w:bottom w:val="single" w:sz="4" w:space="0" w:color="auto"/>
              <w:right w:val="single" w:sz="6" w:space="0" w:color="auto"/>
            </w:tcBorders>
            <w:vAlign w:val="center"/>
          </w:tcPr>
          <w:p w:rsidR="00000000" w:rsidRDefault="009A1A71">
            <w:pPr>
              <w:spacing w:before="40" w:after="40"/>
              <w:rPr>
                <w:i/>
                <w:iCs/>
                <w:snapToGrid w:val="0"/>
                <w:color w:val="000000"/>
                <w:sz w:val="20"/>
                <w:szCs w:val="14"/>
                <w:lang w:val="es-ES"/>
              </w:rPr>
            </w:pPr>
          </w:p>
        </w:tc>
        <w:tc>
          <w:tcPr>
            <w:tcW w:w="833" w:type="dxa"/>
            <w:tcBorders>
              <w:top w:val="single" w:sz="6" w:space="0" w:color="auto"/>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10</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9</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8</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7</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6</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5</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4</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3</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2</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Total</w:t>
            </w:r>
          </w:p>
        </w:tc>
      </w:tr>
      <w:tr w:rsidR="00000000">
        <w:tblPrEx>
          <w:tblCellMar>
            <w:top w:w="0" w:type="dxa"/>
            <w:bottom w:w="0" w:type="dxa"/>
          </w:tblCellMar>
        </w:tblPrEx>
        <w:trPr>
          <w:trHeight w:val="278"/>
          <w:jc w:val="center"/>
        </w:trPr>
        <w:tc>
          <w:tcPr>
            <w:tcW w:w="0" w:type="auto"/>
            <w:tcBorders>
              <w:top w:val="single" w:sz="4" w:space="0" w:color="auto"/>
              <w:left w:val="single" w:sz="6" w:space="0" w:color="auto"/>
              <w:right w:val="single" w:sz="4" w:space="0" w:color="auto"/>
            </w:tcBorders>
          </w:tcPr>
          <w:p w:rsidR="00000000" w:rsidRDefault="009A1A71">
            <w:pPr>
              <w:spacing w:before="40" w:after="40"/>
              <w:rPr>
                <w:sz w:val="20"/>
                <w:lang w:val="es-ES"/>
              </w:rPr>
            </w:pPr>
            <w:r>
              <w:rPr>
                <w:sz w:val="20"/>
                <w:lang w:val="es-ES"/>
              </w:rPr>
              <w:t>Límite superior de decilas (NSI)</w:t>
            </w:r>
          </w:p>
        </w:tc>
        <w:tc>
          <w:tcPr>
            <w:tcW w:w="833" w:type="dxa"/>
            <w:tcBorders>
              <w:top w:val="single" w:sz="4" w:space="0" w:color="auto"/>
              <w:left w:val="single" w:sz="4" w:space="0" w:color="auto"/>
              <w:right w:val="single" w:sz="4" w:space="0" w:color="auto"/>
            </w:tcBorders>
            <w:vAlign w:val="center"/>
          </w:tcPr>
          <w:p w:rsidR="00000000" w:rsidRDefault="009A1A71">
            <w:pPr>
              <w:spacing w:before="40" w:after="40"/>
              <w:ind w:right="57"/>
              <w:jc w:val="right"/>
              <w:rPr>
                <w:snapToGrid w:val="0"/>
                <w:color w:val="000000"/>
                <w:sz w:val="20"/>
                <w:lang w:val="es-ES"/>
              </w:rPr>
            </w:pPr>
          </w:p>
        </w:tc>
        <w:tc>
          <w:tcPr>
            <w:tcW w:w="834" w:type="dxa"/>
            <w:tcBorders>
              <w:top w:val="single" w:sz="4" w:space="0" w:color="auto"/>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6 033  </w:t>
            </w:r>
          </w:p>
        </w:tc>
        <w:tc>
          <w:tcPr>
            <w:tcW w:w="834" w:type="dxa"/>
            <w:tcBorders>
              <w:top w:val="single" w:sz="4" w:space="0" w:color="auto"/>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4 859  </w:t>
            </w:r>
          </w:p>
        </w:tc>
        <w:tc>
          <w:tcPr>
            <w:tcW w:w="834" w:type="dxa"/>
            <w:tcBorders>
              <w:top w:val="single" w:sz="4" w:space="0" w:color="auto"/>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4 020  </w:t>
            </w:r>
          </w:p>
        </w:tc>
        <w:tc>
          <w:tcPr>
            <w:tcW w:w="834" w:type="dxa"/>
            <w:tcBorders>
              <w:top w:val="single" w:sz="4" w:space="0" w:color="auto"/>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3 426  </w:t>
            </w:r>
          </w:p>
        </w:tc>
        <w:tc>
          <w:tcPr>
            <w:tcW w:w="834" w:type="dxa"/>
            <w:tcBorders>
              <w:top w:val="single" w:sz="4" w:space="0" w:color="auto"/>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2 892  </w:t>
            </w:r>
          </w:p>
        </w:tc>
        <w:tc>
          <w:tcPr>
            <w:tcW w:w="834" w:type="dxa"/>
            <w:tcBorders>
              <w:top w:val="single" w:sz="4" w:space="0" w:color="auto"/>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2 478  </w:t>
            </w:r>
          </w:p>
        </w:tc>
        <w:tc>
          <w:tcPr>
            <w:tcW w:w="834" w:type="dxa"/>
            <w:tcBorders>
              <w:top w:val="single" w:sz="4" w:space="0" w:color="auto"/>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2 061  </w:t>
            </w:r>
          </w:p>
        </w:tc>
        <w:tc>
          <w:tcPr>
            <w:tcW w:w="834" w:type="dxa"/>
            <w:tcBorders>
              <w:top w:val="single" w:sz="4" w:space="0" w:color="auto"/>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1 694  </w:t>
            </w:r>
          </w:p>
        </w:tc>
        <w:tc>
          <w:tcPr>
            <w:tcW w:w="834" w:type="dxa"/>
            <w:tcBorders>
              <w:top w:val="single" w:sz="6" w:space="0" w:color="auto"/>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1 263  </w:t>
            </w:r>
          </w:p>
        </w:tc>
        <w:tc>
          <w:tcPr>
            <w:tcW w:w="834" w:type="dxa"/>
            <w:tcBorders>
              <w:top w:val="single" w:sz="6" w:space="0" w:color="auto"/>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p>
        </w:tc>
      </w:tr>
      <w:tr w:rsidR="00000000">
        <w:tblPrEx>
          <w:tblCellMar>
            <w:top w:w="0" w:type="dxa"/>
            <w:bottom w:w="0" w:type="dxa"/>
          </w:tblCellMar>
        </w:tblPrEx>
        <w:trPr>
          <w:trHeight w:val="278"/>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Hogares en la muestra</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689  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622  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634  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606  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603  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566  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570  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555  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536  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481  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5 862  </w:t>
            </w:r>
          </w:p>
        </w:tc>
      </w:tr>
      <w:tr w:rsidR="00000000">
        <w:tblPrEx>
          <w:tblCellMar>
            <w:top w:w="0" w:type="dxa"/>
            <w:bottom w:w="0" w:type="dxa"/>
          </w:tblCellMar>
        </w:tblPrEx>
        <w:trPr>
          <w:trHeight w:val="278"/>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Hogares en la población (en m</w:t>
            </w:r>
            <w:r>
              <w:rPr>
                <w:sz w:val="20"/>
                <w:lang w:val="es-ES"/>
              </w:rPr>
              <w:t>iles)</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167,1  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167,1  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167,1  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166,6  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167,6  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167,2  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166,9  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167,2  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167,2  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167,4  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1 671,4  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Promedio de personas por hogar</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2,7  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3,2  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3,8  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3,4  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Promedio de personas estándar por hogar</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2,7</w:t>
            </w:r>
            <w:r>
              <w:rPr>
                <w:snapToGrid w:val="0"/>
                <w:color w:val="000000"/>
                <w:sz w:val="20"/>
                <w:szCs w:val="12"/>
                <w:lang w:val="es-ES"/>
              </w:rPr>
              <w:t>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3,3  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3,0  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2,8  </w:t>
            </w:r>
          </w:p>
        </w:tc>
      </w:tr>
      <w:tr w:rsidR="00000000">
        <w:tblPrEx>
          <w:tblCellMar>
            <w:top w:w="0" w:type="dxa"/>
            <w:bottom w:w="0" w:type="dxa"/>
          </w:tblCellMar>
        </w:tblPrEx>
        <w:trPr>
          <w:trHeight w:val="276"/>
          <w:jc w:val="center"/>
        </w:trPr>
        <w:tc>
          <w:tcPr>
            <w:tcW w:w="0" w:type="auto"/>
            <w:tcBorders>
              <w:left w:val="single" w:sz="6" w:space="0" w:color="auto"/>
              <w:bottom w:val="single" w:sz="6" w:space="0" w:color="auto"/>
              <w:right w:val="single" w:sz="4" w:space="0" w:color="auto"/>
            </w:tcBorders>
          </w:tcPr>
          <w:p w:rsidR="00000000" w:rsidRDefault="009A1A71">
            <w:pPr>
              <w:spacing w:before="40" w:after="40"/>
              <w:rPr>
                <w:sz w:val="20"/>
                <w:lang w:val="es-ES"/>
              </w:rPr>
            </w:pPr>
            <w:r>
              <w:rPr>
                <w:sz w:val="20"/>
                <w:lang w:val="es-ES"/>
              </w:rPr>
              <w:t>Promedio de personas con ingresos por hogar</w:t>
            </w:r>
          </w:p>
        </w:tc>
        <w:tc>
          <w:tcPr>
            <w:tcW w:w="833" w:type="dxa"/>
            <w:tcBorders>
              <w:left w:val="single" w:sz="4" w:space="0" w:color="auto"/>
              <w:bottom w:val="single" w:sz="6"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1,5  </w:t>
            </w:r>
          </w:p>
        </w:tc>
        <w:tc>
          <w:tcPr>
            <w:tcW w:w="834" w:type="dxa"/>
            <w:tcBorders>
              <w:left w:val="single" w:sz="4" w:space="0" w:color="auto"/>
              <w:bottom w:val="single" w:sz="6"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1,4  </w:t>
            </w:r>
          </w:p>
        </w:tc>
        <w:tc>
          <w:tcPr>
            <w:tcW w:w="834" w:type="dxa"/>
            <w:tcBorders>
              <w:left w:val="single" w:sz="4" w:space="0" w:color="auto"/>
              <w:bottom w:val="single" w:sz="6"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1,5  </w:t>
            </w:r>
          </w:p>
        </w:tc>
        <w:tc>
          <w:tcPr>
            <w:tcW w:w="834" w:type="dxa"/>
            <w:tcBorders>
              <w:left w:val="single" w:sz="4" w:space="0" w:color="auto"/>
              <w:bottom w:val="single" w:sz="6"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1,4  </w:t>
            </w:r>
          </w:p>
        </w:tc>
        <w:tc>
          <w:tcPr>
            <w:tcW w:w="834" w:type="dxa"/>
            <w:tcBorders>
              <w:left w:val="single" w:sz="4" w:space="0" w:color="auto"/>
              <w:bottom w:val="single" w:sz="6"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1,3  </w:t>
            </w:r>
          </w:p>
        </w:tc>
        <w:tc>
          <w:tcPr>
            <w:tcW w:w="834" w:type="dxa"/>
            <w:tcBorders>
              <w:left w:val="single" w:sz="4" w:space="0" w:color="auto"/>
              <w:bottom w:val="single" w:sz="6"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1,2  </w:t>
            </w:r>
          </w:p>
        </w:tc>
        <w:tc>
          <w:tcPr>
            <w:tcW w:w="834" w:type="dxa"/>
            <w:tcBorders>
              <w:left w:val="single" w:sz="4" w:space="0" w:color="auto"/>
              <w:bottom w:val="single" w:sz="6"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1,0  </w:t>
            </w:r>
          </w:p>
        </w:tc>
        <w:tc>
          <w:tcPr>
            <w:tcW w:w="834" w:type="dxa"/>
            <w:tcBorders>
              <w:left w:val="single" w:sz="4" w:space="0" w:color="auto"/>
              <w:bottom w:val="single" w:sz="6"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0,8  </w:t>
            </w:r>
          </w:p>
        </w:tc>
        <w:tc>
          <w:tcPr>
            <w:tcW w:w="834" w:type="dxa"/>
            <w:tcBorders>
              <w:left w:val="single" w:sz="4" w:space="0" w:color="auto"/>
              <w:bottom w:val="single" w:sz="6"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0,7  </w:t>
            </w:r>
          </w:p>
        </w:tc>
        <w:tc>
          <w:tcPr>
            <w:tcW w:w="834" w:type="dxa"/>
            <w:tcBorders>
              <w:left w:val="single" w:sz="4" w:space="0" w:color="auto"/>
              <w:bottom w:val="single" w:sz="6"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0,4  </w:t>
            </w:r>
          </w:p>
        </w:tc>
        <w:tc>
          <w:tcPr>
            <w:tcW w:w="834" w:type="dxa"/>
            <w:tcBorders>
              <w:left w:val="single" w:sz="4" w:space="0" w:color="auto"/>
              <w:bottom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1,1  </w:t>
            </w:r>
          </w:p>
        </w:tc>
      </w:tr>
      <w:tr w:rsidR="00000000">
        <w:tblPrEx>
          <w:tblCellMar>
            <w:top w:w="0" w:type="dxa"/>
            <w:bottom w:w="0" w:type="dxa"/>
          </w:tblCellMar>
        </w:tblPrEx>
        <w:trPr>
          <w:trHeight w:val="278"/>
          <w:jc w:val="center"/>
        </w:trPr>
        <w:tc>
          <w:tcPr>
            <w:tcW w:w="0" w:type="auto"/>
            <w:tcBorders>
              <w:top w:val="single" w:sz="6" w:space="0" w:color="auto"/>
              <w:left w:val="single" w:sz="6" w:space="0" w:color="auto"/>
              <w:bottom w:val="single" w:sz="6" w:space="0" w:color="auto"/>
            </w:tcBorders>
            <w:vAlign w:val="center"/>
          </w:tcPr>
          <w:p w:rsidR="00000000" w:rsidRDefault="009A1A71">
            <w:pPr>
              <w:spacing w:before="40" w:after="40"/>
              <w:rPr>
                <w:i/>
                <w:iCs/>
                <w:snapToGrid w:val="0"/>
                <w:color w:val="000000"/>
                <w:sz w:val="20"/>
                <w:szCs w:val="12"/>
                <w:lang w:val="es-ES"/>
              </w:rPr>
            </w:pPr>
          </w:p>
        </w:tc>
        <w:tc>
          <w:tcPr>
            <w:tcW w:w="9173" w:type="dxa"/>
            <w:gridSpan w:val="11"/>
            <w:tcBorders>
              <w:top w:val="single" w:sz="6" w:space="0" w:color="auto"/>
              <w:left w:val="nil"/>
              <w:bottom w:val="single" w:sz="6" w:space="0" w:color="auto"/>
              <w:right w:val="single" w:sz="6" w:space="0" w:color="auto"/>
            </w:tcBorders>
            <w:vAlign w:val="center"/>
          </w:tcPr>
          <w:p w:rsidR="00000000" w:rsidRDefault="009A1A71">
            <w:pPr>
              <w:spacing w:before="40" w:after="40"/>
              <w:ind w:right="57"/>
              <w:jc w:val="center"/>
              <w:rPr>
                <w:i/>
                <w:iCs/>
                <w:snapToGrid w:val="0"/>
                <w:color w:val="000000"/>
                <w:sz w:val="20"/>
                <w:szCs w:val="16"/>
                <w:lang w:val="es-ES"/>
              </w:rPr>
            </w:pPr>
            <w:r>
              <w:rPr>
                <w:i/>
                <w:iCs/>
                <w:sz w:val="20"/>
                <w:lang w:val="es-ES"/>
              </w:rPr>
              <w:t>NSI por hogar y por mes a precios medios de 1998</w:t>
            </w:r>
          </w:p>
        </w:tc>
      </w:tr>
      <w:tr w:rsidR="00000000">
        <w:tblPrEx>
          <w:tblCellMar>
            <w:top w:w="0" w:type="dxa"/>
            <w:bottom w:w="0" w:type="dxa"/>
          </w:tblCellMar>
        </w:tblPrEx>
        <w:trPr>
          <w:trHeight w:val="278"/>
          <w:jc w:val="center"/>
        </w:trPr>
        <w:tc>
          <w:tcPr>
            <w:tcW w:w="0" w:type="auto"/>
            <w:tcBorders>
              <w:top w:val="single" w:sz="6" w:space="0" w:color="auto"/>
              <w:left w:val="single" w:sz="6" w:space="0" w:color="auto"/>
              <w:right w:val="single" w:sz="6" w:space="0" w:color="auto"/>
            </w:tcBorders>
          </w:tcPr>
          <w:p w:rsidR="00000000" w:rsidRDefault="009A1A71">
            <w:pPr>
              <w:spacing w:before="40" w:after="40"/>
              <w:rPr>
                <w:sz w:val="20"/>
                <w:lang w:val="es-ES"/>
              </w:rPr>
            </w:pPr>
            <w:r>
              <w:rPr>
                <w:sz w:val="20"/>
                <w:lang w:val="es-ES"/>
              </w:rPr>
              <w:t>Ingresos monetarios brutos</w:t>
            </w:r>
          </w:p>
        </w:tc>
        <w:tc>
          <w:tcPr>
            <w:tcW w:w="833"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25 977   </w:t>
            </w:r>
          </w:p>
        </w:tc>
        <w:tc>
          <w:tcPr>
            <w:tcW w:w="834"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14 675   </w:t>
            </w:r>
          </w:p>
        </w:tc>
        <w:tc>
          <w:tcPr>
            <w:tcW w:w="834"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w:t>
            </w:r>
            <w:r>
              <w:rPr>
                <w:snapToGrid w:val="0"/>
                <w:color w:val="000000"/>
                <w:sz w:val="20"/>
                <w:szCs w:val="12"/>
                <w:lang w:val="es-ES"/>
              </w:rPr>
              <w:t>2 113   </w:t>
            </w:r>
          </w:p>
        </w:tc>
        <w:tc>
          <w:tcPr>
            <w:tcW w:w="834"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10 136   </w:t>
            </w:r>
          </w:p>
        </w:tc>
        <w:tc>
          <w:tcPr>
            <w:tcW w:w="834"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8 456   </w:t>
            </w:r>
          </w:p>
        </w:tc>
        <w:tc>
          <w:tcPr>
            <w:tcW w:w="834"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6 755   </w:t>
            </w:r>
          </w:p>
        </w:tc>
        <w:tc>
          <w:tcPr>
            <w:tcW w:w="834"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5 620   </w:t>
            </w:r>
          </w:p>
        </w:tc>
        <w:tc>
          <w:tcPr>
            <w:tcW w:w="834"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4 820   </w:t>
            </w:r>
          </w:p>
        </w:tc>
        <w:tc>
          <w:tcPr>
            <w:tcW w:w="834"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4 175   </w:t>
            </w:r>
          </w:p>
        </w:tc>
        <w:tc>
          <w:tcPr>
            <w:tcW w:w="834"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2 566   </w:t>
            </w:r>
          </w:p>
        </w:tc>
        <w:tc>
          <w:tcPr>
            <w:tcW w:w="834" w:type="dxa"/>
            <w:tcBorders>
              <w:top w:val="single" w:sz="6" w:space="0" w:color="auto"/>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9 330   </w:t>
            </w:r>
          </w:p>
        </w:tc>
      </w:tr>
      <w:tr w:rsidR="00000000">
        <w:tblPrEx>
          <w:tblCellMar>
            <w:top w:w="0" w:type="dxa"/>
            <w:bottom w:w="0" w:type="dxa"/>
          </w:tblCellMar>
        </w:tblPrEx>
        <w:trPr>
          <w:trHeight w:val="276"/>
          <w:jc w:val="center"/>
        </w:trPr>
        <w:tc>
          <w:tcPr>
            <w:tcW w:w="0" w:type="auto"/>
            <w:tcBorders>
              <w:left w:val="single" w:sz="6" w:space="0" w:color="auto"/>
              <w:right w:val="single" w:sz="6" w:space="0" w:color="auto"/>
            </w:tcBorders>
          </w:tcPr>
          <w:p w:rsidR="00000000" w:rsidRDefault="009A1A71">
            <w:pPr>
              <w:spacing w:before="40" w:after="40"/>
              <w:rPr>
                <w:sz w:val="20"/>
                <w:lang w:val="es-ES"/>
              </w:rPr>
            </w:pPr>
            <w:r>
              <w:rPr>
                <w:sz w:val="20"/>
                <w:lang w:val="es-ES"/>
              </w:rPr>
              <w:t>Pagos obligatorios</w:t>
            </w:r>
          </w:p>
        </w:tc>
        <w:tc>
          <w:tcPr>
            <w:tcW w:w="833"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8 431   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3 786   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2 739   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2 036   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1 447   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1 055   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714   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534   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376   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217   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2 064   </w:t>
            </w:r>
          </w:p>
        </w:tc>
      </w:tr>
      <w:tr w:rsidR="00000000">
        <w:tblPrEx>
          <w:tblCellMar>
            <w:top w:w="0" w:type="dxa"/>
            <w:bottom w:w="0" w:type="dxa"/>
          </w:tblCellMar>
        </w:tblPrEx>
        <w:trPr>
          <w:trHeight w:val="276"/>
          <w:jc w:val="center"/>
        </w:trPr>
        <w:tc>
          <w:tcPr>
            <w:tcW w:w="0" w:type="auto"/>
            <w:tcBorders>
              <w:left w:val="single" w:sz="6" w:space="0" w:color="auto"/>
              <w:right w:val="single" w:sz="6" w:space="0" w:color="auto"/>
            </w:tcBorders>
          </w:tcPr>
          <w:p w:rsidR="00000000" w:rsidRDefault="009A1A71">
            <w:pPr>
              <w:spacing w:before="40" w:after="40"/>
              <w:rPr>
                <w:sz w:val="20"/>
                <w:lang w:val="es-ES"/>
              </w:rPr>
            </w:pPr>
            <w:r>
              <w:rPr>
                <w:sz w:val="20"/>
                <w:lang w:val="es-ES"/>
              </w:rPr>
              <w:t>Ingresos monetarios netos</w:t>
            </w:r>
          </w:p>
        </w:tc>
        <w:tc>
          <w:tcPr>
            <w:tcW w:w="833"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17 546   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10 889   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9 374   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8 100  </w:t>
            </w:r>
            <w:r>
              <w:rPr>
                <w:snapToGrid w:val="0"/>
                <w:color w:val="000000"/>
                <w:sz w:val="20"/>
                <w:szCs w:val="12"/>
                <w:lang w:val="es-ES"/>
              </w:rPr>
              <w:t>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7 010   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5 700   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4 905   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4 286   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3 799   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2 349   </w:t>
            </w:r>
          </w:p>
        </w:tc>
        <w:tc>
          <w:tcPr>
            <w:tcW w:w="834" w:type="dxa"/>
            <w:tcBorders>
              <w:left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7 267   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Gastos monetarios de consumo</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10 880   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9 012   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7 691   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7 064   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6 666   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5 775   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5 472   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5 241   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5 018   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4 073   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6 688   </w:t>
            </w:r>
          </w:p>
        </w:tc>
      </w:tr>
      <w:tr w:rsidR="00000000">
        <w:tblPrEx>
          <w:tblCellMar>
            <w:top w:w="0" w:type="dxa"/>
            <w:bottom w:w="0" w:type="dxa"/>
          </w:tblCellMar>
        </w:tblPrEx>
        <w:trPr>
          <w:trHeight w:val="278"/>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Total de gastos de consumo</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14 090   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11 510   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10 110   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9 1</w:t>
            </w:r>
            <w:r>
              <w:rPr>
                <w:snapToGrid w:val="0"/>
                <w:color w:val="000000"/>
                <w:sz w:val="20"/>
                <w:szCs w:val="12"/>
                <w:lang w:val="es-ES"/>
              </w:rPr>
              <w:t>20   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8 706   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7 568   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7 109   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6 638   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6 245   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4 680   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8 577   </w:t>
            </w:r>
          </w:p>
        </w:tc>
      </w:tr>
      <w:tr w:rsidR="00000000">
        <w:tblPrEx>
          <w:tblCellMar>
            <w:top w:w="0" w:type="dxa"/>
            <w:bottom w:w="0" w:type="dxa"/>
          </w:tblCellMar>
        </w:tblPrEx>
        <w:trPr>
          <w:trHeight w:val="278"/>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Alimentos (sin incluir frutas y verduras)</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1 584   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1 418   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1 288   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1 204   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1 245   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1 115   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1 115   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1 124   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1 219   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934   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1 224   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Frutas y verduras</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391   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354   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330   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316   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340   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316   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297   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301   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318   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251   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321   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Alojamiento</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2 591   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2 312   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2 238   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2 108   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2 105   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1 964   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1 843   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1 721   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1 545   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1 054   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1 948   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Vivienda y mantenimiento del hogar</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1 420   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1 026   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909   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793   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794   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669   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626   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559   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544   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415   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775   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Mobiliario y utensilios domésticos</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626   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736   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577   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514   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454   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316   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448   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364   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322   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197   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455   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Vestido y calzado</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448   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376   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341   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289   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288   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283   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290   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309   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294   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223   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314   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 xml:space="preserve">Salud </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612   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529   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z w:val="20"/>
                <w:lang w:val="es-ES"/>
              </w:rPr>
            </w:pPr>
            <w:r>
              <w:rPr>
                <w:snapToGrid w:val="0"/>
                <w:color w:val="000000"/>
                <w:sz w:val="20"/>
                <w:szCs w:val="12"/>
                <w:lang w:val="es-ES"/>
              </w:rPr>
              <w:t>399</w:t>
            </w:r>
            <w:r>
              <w:rPr>
                <w:snapToGrid w:val="0"/>
                <w:color w:val="000000"/>
                <w:sz w:val="20"/>
                <w:szCs w:val="12"/>
                <w:lang w:val="es-ES"/>
              </w:rPr>
              <w:t>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371   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358   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295   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256   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238   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195   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141   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339   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Educación, cultura y esparcimiento</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2 148   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1 708   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1 475   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1 347   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1 220   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1 081   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801   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811   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674   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571   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1 183   </w:t>
            </w:r>
          </w:p>
        </w:tc>
      </w:tr>
      <w:tr w:rsidR="00000000">
        <w:tblPrEx>
          <w:tblCellMar>
            <w:top w:w="0" w:type="dxa"/>
            <w:bottom w:w="0" w:type="dxa"/>
          </w:tblCellMar>
        </w:tblPrEx>
        <w:trPr>
          <w:trHeight w:val="276"/>
          <w:jc w:val="center"/>
        </w:trPr>
        <w:tc>
          <w:tcPr>
            <w:tcW w:w="0" w:type="auto"/>
            <w:tcBorders>
              <w:left w:val="single" w:sz="6" w:space="0" w:color="auto"/>
              <w:right w:val="single" w:sz="4" w:space="0" w:color="auto"/>
            </w:tcBorders>
          </w:tcPr>
          <w:p w:rsidR="00000000" w:rsidRDefault="009A1A71">
            <w:pPr>
              <w:spacing w:before="40" w:after="40"/>
              <w:rPr>
                <w:sz w:val="20"/>
                <w:lang w:val="es-ES"/>
              </w:rPr>
            </w:pPr>
            <w:r>
              <w:rPr>
                <w:sz w:val="20"/>
                <w:lang w:val="es-ES"/>
              </w:rPr>
              <w:t>Transporte y comunicaciones</w:t>
            </w:r>
          </w:p>
        </w:tc>
        <w:tc>
          <w:tcPr>
            <w:tcW w:w="833"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3 613   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2 577   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2 103   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1 765   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1 52</w:t>
            </w:r>
            <w:r>
              <w:rPr>
                <w:snapToGrid w:val="0"/>
                <w:color w:val="000000"/>
                <w:sz w:val="20"/>
                <w:szCs w:val="12"/>
                <w:lang w:val="es-ES"/>
              </w:rPr>
              <w:t>6   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1 163   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1 088   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851   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829   </w:t>
            </w:r>
          </w:p>
        </w:tc>
        <w:tc>
          <w:tcPr>
            <w:tcW w:w="834" w:type="dxa"/>
            <w:tcBorders>
              <w:left w:val="single" w:sz="4" w:space="0" w:color="auto"/>
              <w:right w:val="single" w:sz="4"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592   </w:t>
            </w:r>
          </w:p>
        </w:tc>
        <w:tc>
          <w:tcPr>
            <w:tcW w:w="834" w:type="dxa"/>
            <w:tcBorders>
              <w:left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1 610   </w:t>
            </w:r>
          </w:p>
        </w:tc>
      </w:tr>
      <w:tr w:rsidR="00000000">
        <w:tblPrEx>
          <w:tblCellMar>
            <w:top w:w="0" w:type="dxa"/>
            <w:bottom w:w="0" w:type="dxa"/>
          </w:tblCellMar>
        </w:tblPrEx>
        <w:trPr>
          <w:trHeight w:val="278"/>
          <w:jc w:val="center"/>
        </w:trPr>
        <w:tc>
          <w:tcPr>
            <w:tcW w:w="0" w:type="auto"/>
            <w:tcBorders>
              <w:left w:val="single" w:sz="6" w:space="0" w:color="auto"/>
              <w:bottom w:val="single" w:sz="4" w:space="0" w:color="auto"/>
              <w:right w:val="single" w:sz="6" w:space="0" w:color="auto"/>
            </w:tcBorders>
          </w:tcPr>
          <w:p w:rsidR="00000000" w:rsidRDefault="009A1A71">
            <w:pPr>
              <w:spacing w:before="40" w:after="40"/>
              <w:rPr>
                <w:sz w:val="20"/>
                <w:lang w:val="es-ES"/>
              </w:rPr>
            </w:pPr>
            <w:r>
              <w:rPr>
                <w:sz w:val="20"/>
                <w:lang w:val="es-ES"/>
              </w:rPr>
              <w:t>Bienes y servicios varios</w:t>
            </w:r>
          </w:p>
        </w:tc>
        <w:tc>
          <w:tcPr>
            <w:tcW w:w="833" w:type="dxa"/>
            <w:tcBorders>
              <w:left w:val="single" w:sz="6" w:space="0" w:color="auto"/>
              <w:bottom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659   </w:t>
            </w:r>
          </w:p>
        </w:tc>
        <w:tc>
          <w:tcPr>
            <w:tcW w:w="834" w:type="dxa"/>
            <w:tcBorders>
              <w:left w:val="single" w:sz="6" w:space="0" w:color="auto"/>
              <w:bottom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476   </w:t>
            </w:r>
          </w:p>
        </w:tc>
        <w:tc>
          <w:tcPr>
            <w:tcW w:w="834" w:type="dxa"/>
            <w:tcBorders>
              <w:left w:val="single" w:sz="6" w:space="0" w:color="auto"/>
              <w:bottom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452   </w:t>
            </w:r>
          </w:p>
        </w:tc>
        <w:tc>
          <w:tcPr>
            <w:tcW w:w="834" w:type="dxa"/>
            <w:tcBorders>
              <w:left w:val="single" w:sz="6" w:space="0" w:color="auto"/>
              <w:bottom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413   </w:t>
            </w:r>
          </w:p>
        </w:tc>
        <w:tc>
          <w:tcPr>
            <w:tcW w:w="834" w:type="dxa"/>
            <w:tcBorders>
              <w:left w:val="single" w:sz="6" w:space="0" w:color="auto"/>
              <w:bottom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376   </w:t>
            </w:r>
          </w:p>
        </w:tc>
        <w:tc>
          <w:tcPr>
            <w:tcW w:w="834" w:type="dxa"/>
            <w:tcBorders>
              <w:left w:val="single" w:sz="6" w:space="0" w:color="auto"/>
              <w:bottom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366   </w:t>
            </w:r>
          </w:p>
        </w:tc>
        <w:tc>
          <w:tcPr>
            <w:tcW w:w="834" w:type="dxa"/>
            <w:tcBorders>
              <w:left w:val="single" w:sz="6" w:space="0" w:color="auto"/>
              <w:bottom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343   </w:t>
            </w:r>
          </w:p>
        </w:tc>
        <w:tc>
          <w:tcPr>
            <w:tcW w:w="834" w:type="dxa"/>
            <w:tcBorders>
              <w:left w:val="single" w:sz="6" w:space="0" w:color="auto"/>
              <w:bottom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360   </w:t>
            </w:r>
          </w:p>
        </w:tc>
        <w:tc>
          <w:tcPr>
            <w:tcW w:w="834" w:type="dxa"/>
            <w:tcBorders>
              <w:left w:val="single" w:sz="6" w:space="0" w:color="auto"/>
              <w:bottom w:val="single" w:sz="4"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305   </w:t>
            </w:r>
          </w:p>
        </w:tc>
        <w:tc>
          <w:tcPr>
            <w:tcW w:w="834" w:type="dxa"/>
            <w:tcBorders>
              <w:left w:val="single" w:sz="6" w:space="0" w:color="auto"/>
              <w:bottom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301   </w:t>
            </w:r>
          </w:p>
        </w:tc>
        <w:tc>
          <w:tcPr>
            <w:tcW w:w="834" w:type="dxa"/>
            <w:tcBorders>
              <w:left w:val="single" w:sz="6" w:space="0" w:color="auto"/>
              <w:bottom w:val="single" w:sz="6" w:space="0" w:color="auto"/>
              <w:right w:val="single" w:sz="6" w:space="0" w:color="auto"/>
            </w:tcBorders>
            <w:vAlign w:val="center"/>
          </w:tcPr>
          <w:p w:rsidR="00000000" w:rsidRDefault="009A1A71">
            <w:pPr>
              <w:spacing w:before="40" w:after="40"/>
              <w:ind w:right="57"/>
              <w:jc w:val="right"/>
              <w:rPr>
                <w:snapToGrid w:val="0"/>
                <w:color w:val="000000"/>
                <w:sz w:val="20"/>
                <w:szCs w:val="12"/>
                <w:lang w:val="es-ES"/>
              </w:rPr>
            </w:pPr>
            <w:r>
              <w:rPr>
                <w:snapToGrid w:val="0"/>
                <w:color w:val="000000"/>
                <w:sz w:val="20"/>
                <w:szCs w:val="12"/>
                <w:lang w:val="es-ES"/>
              </w:rPr>
              <w:t>405   </w:t>
            </w:r>
          </w:p>
        </w:tc>
      </w:tr>
    </w:tbl>
    <w:p w:rsidR="00000000" w:rsidRDefault="009A1A71">
      <w:pPr>
        <w:rPr>
          <w:lang w:val="es-ES"/>
        </w:rPr>
      </w:pPr>
    </w:p>
    <w:p w:rsidR="00000000" w:rsidRDefault="009A1A71">
      <w:pPr>
        <w:rPr>
          <w:sz w:val="22"/>
          <w:lang w:val="es-ES"/>
        </w:rPr>
      </w:pPr>
    </w:p>
    <w:p w:rsidR="00000000" w:rsidRDefault="009A1A71">
      <w:pPr>
        <w:rPr>
          <w:sz w:val="22"/>
          <w:lang w:val="es-ES"/>
        </w:rPr>
        <w:sectPr w:rsidR="00000000">
          <w:headerReference w:type="default" r:id="rId16"/>
          <w:footnotePr>
            <w:numFmt w:val="chicago"/>
          </w:footnotePr>
          <w:pgSz w:w="16838" w:h="11906" w:orient="landscape" w:code="9"/>
          <w:pgMar w:top="1418" w:right="1247" w:bottom="1134" w:left="1247" w:header="720" w:footer="709" w:gutter="0"/>
          <w:paperSrc w:first="10272" w:other="10272"/>
          <w:cols w:space="708"/>
          <w:docGrid w:linePitch="360"/>
        </w:sectPr>
      </w:pPr>
    </w:p>
    <w:p w:rsidR="00000000" w:rsidRDefault="009A1A71">
      <w:pPr>
        <w:spacing w:after="120"/>
        <w:jc w:val="center"/>
        <w:rPr>
          <w:sz w:val="20"/>
          <w:lang w:val="es-ES"/>
        </w:rPr>
      </w:pPr>
      <w:r>
        <w:rPr>
          <w:sz w:val="20"/>
          <w:lang w:val="es-ES"/>
        </w:rPr>
        <w:t>CUADRO 26</w:t>
      </w:r>
    </w:p>
    <w:p w:rsidR="00000000" w:rsidRDefault="009A1A71">
      <w:pPr>
        <w:jc w:val="center"/>
        <w:rPr>
          <w:b/>
          <w:bCs/>
          <w:sz w:val="20"/>
          <w:lang w:val="es-ES"/>
        </w:rPr>
      </w:pPr>
      <w:r>
        <w:rPr>
          <w:b/>
          <w:bCs/>
          <w:sz w:val="20"/>
          <w:lang w:val="es-ES"/>
        </w:rPr>
        <w:t>Promedio de ingresos monetarios mensuales brutos de los hogares - Por fuente del ingr</w:t>
      </w:r>
      <w:r>
        <w:rPr>
          <w:b/>
          <w:bCs/>
          <w:sz w:val="20"/>
          <w:lang w:val="es-ES"/>
        </w:rPr>
        <w:t>eso</w:t>
      </w:r>
    </w:p>
    <w:p w:rsidR="00000000" w:rsidRDefault="009A1A71">
      <w:pPr>
        <w:spacing w:after="120"/>
        <w:jc w:val="center"/>
        <w:rPr>
          <w:i/>
          <w:iCs/>
          <w:sz w:val="20"/>
          <w:lang w:val="es-ES"/>
        </w:rPr>
      </w:pPr>
      <w:r>
        <w:rPr>
          <w:i/>
          <w:iCs/>
          <w:sz w:val="20"/>
          <w:lang w:val="es-ES"/>
        </w:rPr>
        <w:t>(Datos financieros – a precios uniformes de cada año examinado)</w:t>
      </w:r>
    </w:p>
    <w:tbl>
      <w:tblPr>
        <w:tblW w:w="0" w:type="auto"/>
        <w:jc w:val="center"/>
        <w:tblInd w:w="-8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70"/>
        <w:gridCol w:w="4104"/>
        <w:gridCol w:w="370"/>
        <w:gridCol w:w="841"/>
        <w:gridCol w:w="368"/>
        <w:gridCol w:w="839"/>
        <w:gridCol w:w="370"/>
        <w:gridCol w:w="845"/>
        <w:gridCol w:w="364"/>
        <w:gridCol w:w="848"/>
        <w:gridCol w:w="370"/>
      </w:tblGrid>
      <w:tr w:rsidR="00000000">
        <w:tblPrEx>
          <w:tblCellMar>
            <w:top w:w="0" w:type="dxa"/>
            <w:bottom w:w="0" w:type="dxa"/>
          </w:tblCellMar>
        </w:tblPrEx>
        <w:trPr>
          <w:gridAfter w:val="1"/>
          <w:wAfter w:w="370" w:type="dxa"/>
          <w:cantSplit/>
          <w:trHeight w:val="295"/>
          <w:tblHeader/>
          <w:jc w:val="center"/>
        </w:trPr>
        <w:tc>
          <w:tcPr>
            <w:tcW w:w="4474" w:type="dxa"/>
            <w:gridSpan w:val="2"/>
            <w:vMerge w:val="restart"/>
            <w:tcBorders>
              <w:left w:val="single" w:sz="4" w:space="0" w:color="auto"/>
            </w:tcBorders>
            <w:vAlign w:val="center"/>
          </w:tcPr>
          <w:p w:rsidR="00000000" w:rsidRDefault="009A1A71">
            <w:pPr>
              <w:spacing w:before="40" w:after="40"/>
              <w:jc w:val="center"/>
              <w:rPr>
                <w:i/>
                <w:iCs/>
                <w:snapToGrid w:val="0"/>
                <w:color w:val="000000"/>
                <w:sz w:val="20"/>
                <w:szCs w:val="16"/>
                <w:lang w:val="es-ES"/>
              </w:rPr>
            </w:pPr>
            <w:r>
              <w:rPr>
                <w:i/>
                <w:iCs/>
                <w:sz w:val="20"/>
                <w:lang w:val="es-ES"/>
              </w:rPr>
              <w:t>Año examinado</w:t>
            </w:r>
          </w:p>
        </w:tc>
        <w:tc>
          <w:tcPr>
            <w:tcW w:w="2418" w:type="dxa"/>
            <w:gridSpan w:val="4"/>
            <w:vAlign w:val="center"/>
          </w:tcPr>
          <w:p w:rsidR="00000000" w:rsidRDefault="009A1A71">
            <w:pPr>
              <w:spacing w:before="40" w:after="40"/>
              <w:jc w:val="center"/>
              <w:rPr>
                <w:i/>
                <w:iCs/>
                <w:snapToGrid w:val="0"/>
                <w:color w:val="000000"/>
                <w:sz w:val="20"/>
                <w:szCs w:val="14"/>
                <w:lang w:val="es-ES"/>
              </w:rPr>
            </w:pPr>
            <w:r>
              <w:rPr>
                <w:i/>
                <w:iCs/>
                <w:sz w:val="20"/>
                <w:lang w:val="es-ES"/>
              </w:rPr>
              <w:t>Empleados por cuenta propia</w:t>
            </w:r>
          </w:p>
        </w:tc>
        <w:tc>
          <w:tcPr>
            <w:tcW w:w="2427" w:type="dxa"/>
            <w:gridSpan w:val="4"/>
            <w:tcBorders>
              <w:right w:val="single" w:sz="4" w:space="0" w:color="auto"/>
            </w:tcBorders>
            <w:vAlign w:val="center"/>
          </w:tcPr>
          <w:p w:rsidR="00000000" w:rsidRDefault="009A1A71">
            <w:pPr>
              <w:spacing w:before="40" w:after="40"/>
              <w:jc w:val="center"/>
              <w:rPr>
                <w:i/>
                <w:iCs/>
                <w:snapToGrid w:val="0"/>
                <w:color w:val="000000"/>
                <w:sz w:val="20"/>
                <w:szCs w:val="14"/>
                <w:lang w:val="es-ES"/>
              </w:rPr>
            </w:pPr>
            <w:r>
              <w:rPr>
                <w:i/>
                <w:iCs/>
                <w:sz w:val="20"/>
                <w:lang w:val="es-ES"/>
              </w:rPr>
              <w:t>Toda la población</w:t>
            </w:r>
          </w:p>
        </w:tc>
      </w:tr>
      <w:tr w:rsidR="00000000">
        <w:tblPrEx>
          <w:tblCellMar>
            <w:top w:w="0" w:type="dxa"/>
            <w:bottom w:w="0" w:type="dxa"/>
          </w:tblCellMar>
        </w:tblPrEx>
        <w:trPr>
          <w:gridAfter w:val="1"/>
          <w:wAfter w:w="370" w:type="dxa"/>
          <w:cantSplit/>
          <w:trHeight w:val="295"/>
          <w:tblHeader/>
          <w:jc w:val="center"/>
        </w:trPr>
        <w:tc>
          <w:tcPr>
            <w:tcW w:w="4474" w:type="dxa"/>
            <w:gridSpan w:val="2"/>
            <w:vMerge/>
            <w:tcBorders>
              <w:left w:val="single" w:sz="4" w:space="0" w:color="auto"/>
              <w:bottom w:val="single" w:sz="4" w:space="0" w:color="auto"/>
            </w:tcBorders>
            <w:vAlign w:val="center"/>
          </w:tcPr>
          <w:p w:rsidR="00000000" w:rsidRDefault="009A1A71">
            <w:pPr>
              <w:spacing w:before="40" w:after="40"/>
              <w:jc w:val="center"/>
              <w:rPr>
                <w:i/>
                <w:iCs/>
                <w:snapToGrid w:val="0"/>
                <w:color w:val="000000"/>
                <w:sz w:val="20"/>
                <w:lang w:val="es-ES"/>
              </w:rPr>
            </w:pPr>
          </w:p>
        </w:tc>
        <w:tc>
          <w:tcPr>
            <w:tcW w:w="1211" w:type="dxa"/>
            <w:gridSpan w:val="2"/>
            <w:tcBorders>
              <w:bottom w:val="single" w:sz="4"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1998</w:t>
            </w:r>
          </w:p>
        </w:tc>
        <w:tc>
          <w:tcPr>
            <w:tcW w:w="1207" w:type="dxa"/>
            <w:gridSpan w:val="2"/>
            <w:tcBorders>
              <w:bottom w:val="single" w:sz="4"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1997</w:t>
            </w:r>
          </w:p>
        </w:tc>
        <w:tc>
          <w:tcPr>
            <w:tcW w:w="1215" w:type="dxa"/>
            <w:gridSpan w:val="2"/>
            <w:tcBorders>
              <w:bottom w:val="single" w:sz="4"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1998</w:t>
            </w:r>
          </w:p>
        </w:tc>
        <w:tc>
          <w:tcPr>
            <w:tcW w:w="1212" w:type="dxa"/>
            <w:gridSpan w:val="2"/>
            <w:tcBorders>
              <w:bottom w:val="single" w:sz="4" w:space="0" w:color="auto"/>
              <w:right w:val="single" w:sz="4" w:space="0" w:color="auto"/>
            </w:tcBorders>
            <w:vAlign w:val="center"/>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1997</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Promedios de personas por hogar</w:t>
            </w:r>
          </w:p>
        </w:tc>
        <w:tc>
          <w:tcPr>
            <w:tcW w:w="1211"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4,0</w:t>
            </w:r>
          </w:p>
        </w:tc>
        <w:tc>
          <w:tcPr>
            <w:tcW w:w="1207"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4,1</w:t>
            </w:r>
          </w:p>
        </w:tc>
        <w:tc>
          <w:tcPr>
            <w:tcW w:w="1215"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3,4</w:t>
            </w:r>
          </w:p>
        </w:tc>
        <w:tc>
          <w:tcPr>
            <w:tcW w:w="1212"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3,4</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Edad media del cabeza de familia</w:t>
            </w:r>
          </w:p>
        </w:tc>
        <w:tc>
          <w:tcPr>
            <w:tcW w:w="1211"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45,2</w:t>
            </w:r>
          </w:p>
        </w:tc>
        <w:tc>
          <w:tcPr>
            <w:tcW w:w="1207"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45,0</w:t>
            </w:r>
          </w:p>
        </w:tc>
        <w:tc>
          <w:tcPr>
            <w:tcW w:w="1215"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46,3</w:t>
            </w:r>
          </w:p>
        </w:tc>
        <w:tc>
          <w:tcPr>
            <w:tcW w:w="1212"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46,3</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Ed</w:t>
            </w:r>
            <w:r>
              <w:rPr>
                <w:sz w:val="20"/>
                <w:lang w:val="es-ES"/>
              </w:rPr>
              <w:t>ad media del cabeza de familia</w:t>
            </w:r>
          </w:p>
        </w:tc>
        <w:tc>
          <w:tcPr>
            <w:tcW w:w="1211"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1,7</w:t>
            </w:r>
          </w:p>
        </w:tc>
        <w:tc>
          <w:tcPr>
            <w:tcW w:w="1207"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1,7</w:t>
            </w:r>
          </w:p>
        </w:tc>
        <w:tc>
          <w:tcPr>
            <w:tcW w:w="1215"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1,2</w:t>
            </w:r>
          </w:p>
        </w:tc>
        <w:tc>
          <w:tcPr>
            <w:tcW w:w="1212"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1,2</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Promedio de ingresos monetarios mensuales (NSI)</w:t>
            </w:r>
          </w:p>
        </w:tc>
        <w:tc>
          <w:tcPr>
            <w:tcW w:w="1211" w:type="dxa"/>
            <w:gridSpan w:val="2"/>
            <w:tcBorders>
              <w:top w:val="nil"/>
              <w:bottom w:val="nil"/>
            </w:tcBorders>
          </w:tcPr>
          <w:p w:rsidR="00000000" w:rsidRDefault="009A1A71">
            <w:pPr>
              <w:spacing w:before="40" w:after="40"/>
              <w:ind w:right="340"/>
              <w:jc w:val="right"/>
              <w:rPr>
                <w:snapToGrid w:val="0"/>
                <w:color w:val="000000"/>
                <w:sz w:val="20"/>
                <w:szCs w:val="12"/>
                <w:lang w:val="es-ES"/>
              </w:rPr>
            </w:pPr>
          </w:p>
        </w:tc>
        <w:tc>
          <w:tcPr>
            <w:tcW w:w="1207" w:type="dxa"/>
            <w:gridSpan w:val="2"/>
            <w:tcBorders>
              <w:top w:val="nil"/>
              <w:bottom w:val="nil"/>
            </w:tcBorders>
          </w:tcPr>
          <w:p w:rsidR="00000000" w:rsidRDefault="009A1A71">
            <w:pPr>
              <w:spacing w:before="40" w:after="40"/>
              <w:ind w:right="340"/>
              <w:jc w:val="right"/>
              <w:rPr>
                <w:snapToGrid w:val="0"/>
                <w:color w:val="000000"/>
                <w:sz w:val="20"/>
                <w:szCs w:val="12"/>
                <w:lang w:val="es-ES"/>
              </w:rPr>
            </w:pPr>
          </w:p>
        </w:tc>
        <w:tc>
          <w:tcPr>
            <w:tcW w:w="1215" w:type="dxa"/>
            <w:gridSpan w:val="2"/>
            <w:tcBorders>
              <w:top w:val="nil"/>
              <w:bottom w:val="nil"/>
            </w:tcBorders>
          </w:tcPr>
          <w:p w:rsidR="00000000" w:rsidRDefault="009A1A71">
            <w:pPr>
              <w:spacing w:before="40" w:after="40"/>
              <w:ind w:right="340"/>
              <w:jc w:val="right"/>
              <w:rPr>
                <w:snapToGrid w:val="0"/>
                <w:color w:val="000000"/>
                <w:sz w:val="20"/>
                <w:szCs w:val="12"/>
                <w:lang w:val="es-ES"/>
              </w:rPr>
            </w:pPr>
          </w:p>
        </w:tc>
        <w:tc>
          <w:tcPr>
            <w:tcW w:w="1212" w:type="dxa"/>
            <w:gridSpan w:val="2"/>
            <w:tcBorders>
              <w:top w:val="nil"/>
              <w:bottom w:val="nil"/>
            </w:tcBorders>
          </w:tcPr>
          <w:p w:rsidR="00000000" w:rsidRDefault="009A1A71">
            <w:pPr>
              <w:spacing w:before="40" w:after="40"/>
              <w:ind w:right="340"/>
              <w:jc w:val="right"/>
              <w:rPr>
                <w:snapToGrid w:val="0"/>
                <w:color w:val="000000"/>
                <w:sz w:val="20"/>
                <w:szCs w:val="12"/>
                <w:lang w:val="es-ES"/>
              </w:rPr>
            </w:pP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Por hogar – brutos</w:t>
            </w:r>
          </w:p>
        </w:tc>
        <w:tc>
          <w:tcPr>
            <w:tcW w:w="1211"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14 119</w:t>
            </w:r>
          </w:p>
        </w:tc>
        <w:tc>
          <w:tcPr>
            <w:tcW w:w="1207"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13 350</w:t>
            </w:r>
          </w:p>
        </w:tc>
        <w:tc>
          <w:tcPr>
            <w:tcW w:w="1215"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9 330</w:t>
            </w:r>
          </w:p>
        </w:tc>
        <w:tc>
          <w:tcPr>
            <w:tcW w:w="1212"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8 849</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Hogares (en miles)</w:t>
            </w:r>
          </w:p>
        </w:tc>
        <w:tc>
          <w:tcPr>
            <w:tcW w:w="1211"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157,4</w:t>
            </w:r>
          </w:p>
        </w:tc>
        <w:tc>
          <w:tcPr>
            <w:tcW w:w="1207" w:type="dxa"/>
            <w:gridSpan w:val="2"/>
            <w:tcBorders>
              <w:top w:val="nil"/>
              <w:bottom w:val="nil"/>
            </w:tcBorders>
          </w:tcPr>
          <w:p w:rsidR="00000000" w:rsidRDefault="009A1A71">
            <w:pPr>
              <w:spacing w:before="40" w:after="40"/>
              <w:ind w:right="340"/>
              <w:jc w:val="right"/>
              <w:rPr>
                <w:sz w:val="20"/>
                <w:lang w:val="es-ES"/>
              </w:rPr>
            </w:pPr>
            <w:r>
              <w:rPr>
                <w:snapToGrid w:val="0"/>
                <w:color w:val="000000"/>
                <w:sz w:val="20"/>
                <w:szCs w:val="12"/>
                <w:lang w:val="es-ES"/>
              </w:rPr>
              <w:t xml:space="preserve">165,7 </w:t>
            </w:r>
          </w:p>
        </w:tc>
        <w:tc>
          <w:tcPr>
            <w:tcW w:w="1215"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1 671,3</w:t>
            </w:r>
          </w:p>
        </w:tc>
        <w:tc>
          <w:tcPr>
            <w:tcW w:w="1212"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1 609,3</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napToGrid w:val="0"/>
                <w:color w:val="000000"/>
                <w:sz w:val="20"/>
                <w:szCs w:val="12"/>
                <w:lang w:val="es-ES"/>
              </w:rPr>
              <w:tab/>
            </w:r>
            <w:r>
              <w:rPr>
                <w:sz w:val="20"/>
                <w:lang w:val="es-ES"/>
              </w:rPr>
              <w:t>- netos</w:t>
            </w:r>
          </w:p>
        </w:tc>
        <w:tc>
          <w:tcPr>
            <w:tcW w:w="1211"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10 012</w:t>
            </w:r>
          </w:p>
        </w:tc>
        <w:tc>
          <w:tcPr>
            <w:tcW w:w="1207"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9 441</w:t>
            </w:r>
          </w:p>
        </w:tc>
        <w:tc>
          <w:tcPr>
            <w:tcW w:w="1215"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7 267</w:t>
            </w:r>
          </w:p>
        </w:tc>
        <w:tc>
          <w:tcPr>
            <w:tcW w:w="1212"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6 862</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Por persona estándar – br</w:t>
            </w:r>
            <w:r>
              <w:rPr>
                <w:sz w:val="20"/>
                <w:lang w:val="es-ES"/>
              </w:rPr>
              <w:t>utos</w:t>
            </w:r>
          </w:p>
        </w:tc>
        <w:tc>
          <w:tcPr>
            <w:tcW w:w="1211" w:type="dxa"/>
            <w:gridSpan w:val="2"/>
            <w:tcBorders>
              <w:top w:val="nil"/>
              <w:bottom w:val="nil"/>
            </w:tcBorders>
          </w:tcPr>
          <w:p w:rsidR="00000000" w:rsidRDefault="009A1A71">
            <w:pPr>
              <w:spacing w:before="40" w:after="40"/>
              <w:ind w:right="340"/>
              <w:jc w:val="right"/>
              <w:rPr>
                <w:snapToGrid w:val="0"/>
                <w:sz w:val="20"/>
                <w:lang w:val="es-ES"/>
              </w:rPr>
            </w:pPr>
            <w:r>
              <w:rPr>
                <w:snapToGrid w:val="0"/>
                <w:sz w:val="20"/>
                <w:lang w:val="es-ES"/>
              </w:rPr>
              <w:t>4 481</w:t>
            </w:r>
          </w:p>
        </w:tc>
        <w:tc>
          <w:tcPr>
            <w:tcW w:w="1207"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4 231</w:t>
            </w:r>
          </w:p>
        </w:tc>
        <w:tc>
          <w:tcPr>
            <w:tcW w:w="1215"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3 363</w:t>
            </w:r>
          </w:p>
        </w:tc>
        <w:tc>
          <w:tcPr>
            <w:tcW w:w="1212"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3 164</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napToGrid w:val="0"/>
                <w:color w:val="000000"/>
                <w:sz w:val="20"/>
                <w:szCs w:val="12"/>
                <w:lang w:val="es-ES"/>
              </w:rPr>
              <w:tab/>
            </w:r>
            <w:r>
              <w:rPr>
                <w:sz w:val="20"/>
                <w:lang w:val="es-ES"/>
              </w:rPr>
              <w:t>- netos</w:t>
            </w:r>
          </w:p>
        </w:tc>
        <w:tc>
          <w:tcPr>
            <w:tcW w:w="1211"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3 178</w:t>
            </w:r>
          </w:p>
        </w:tc>
        <w:tc>
          <w:tcPr>
            <w:tcW w:w="1207"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2 992</w:t>
            </w:r>
          </w:p>
        </w:tc>
        <w:tc>
          <w:tcPr>
            <w:tcW w:w="1215"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2 619</w:t>
            </w:r>
          </w:p>
        </w:tc>
        <w:tc>
          <w:tcPr>
            <w:tcW w:w="1212"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2 454</w:t>
            </w:r>
          </w:p>
        </w:tc>
      </w:tr>
      <w:tr w:rsidR="00000000">
        <w:tblPrEx>
          <w:tblCellMar>
            <w:top w:w="0" w:type="dxa"/>
            <w:bottom w:w="0" w:type="dxa"/>
          </w:tblCellMar>
        </w:tblPrEx>
        <w:trPr>
          <w:gridAfter w:val="1"/>
          <w:wAfter w:w="370" w:type="dxa"/>
          <w:cantSplit/>
          <w:trHeight w:val="336"/>
          <w:jc w:val="center"/>
        </w:trPr>
        <w:tc>
          <w:tcPr>
            <w:tcW w:w="4474" w:type="dxa"/>
            <w:gridSpan w:val="2"/>
            <w:tcBorders>
              <w:top w:val="nil"/>
              <w:bottom w:val="nil"/>
              <w:right w:val="single" w:sz="4" w:space="0" w:color="auto"/>
            </w:tcBorders>
          </w:tcPr>
          <w:p w:rsidR="00000000" w:rsidRDefault="009A1A71">
            <w:pPr>
              <w:spacing w:before="40" w:after="40"/>
              <w:ind w:left="57"/>
              <w:rPr>
                <w:snapToGrid w:val="0"/>
                <w:color w:val="000000"/>
                <w:sz w:val="20"/>
                <w:szCs w:val="12"/>
                <w:lang w:val="es-ES"/>
              </w:rPr>
            </w:pPr>
            <w:r>
              <w:rPr>
                <w:sz w:val="20"/>
                <w:lang w:val="es-ES"/>
              </w:rPr>
              <w:t>Fuentes de ingreso – total (%)</w:t>
            </w:r>
          </w:p>
        </w:tc>
        <w:tc>
          <w:tcPr>
            <w:tcW w:w="1211" w:type="dxa"/>
            <w:gridSpan w:val="2"/>
            <w:tcBorders>
              <w:top w:val="nil"/>
              <w:left w:val="single" w:sz="4" w:space="0" w:color="auto"/>
              <w:bottom w:val="nil"/>
            </w:tcBorders>
          </w:tcPr>
          <w:p w:rsidR="00000000" w:rsidRDefault="009A1A71">
            <w:pPr>
              <w:spacing w:before="40" w:after="40"/>
              <w:ind w:left="57" w:right="340"/>
              <w:jc w:val="right"/>
              <w:rPr>
                <w:snapToGrid w:val="0"/>
                <w:color w:val="000000"/>
                <w:sz w:val="20"/>
                <w:szCs w:val="12"/>
                <w:lang w:val="es-ES"/>
              </w:rPr>
            </w:pPr>
            <w:r>
              <w:rPr>
                <w:snapToGrid w:val="0"/>
                <w:color w:val="000000"/>
                <w:sz w:val="20"/>
                <w:szCs w:val="12"/>
                <w:lang w:val="es-ES"/>
              </w:rPr>
              <w:t>100,0</w:t>
            </w:r>
          </w:p>
        </w:tc>
        <w:tc>
          <w:tcPr>
            <w:tcW w:w="1207" w:type="dxa"/>
            <w:gridSpan w:val="2"/>
            <w:tcBorders>
              <w:top w:val="nil"/>
              <w:left w:val="single" w:sz="4" w:space="0" w:color="auto"/>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100,0</w:t>
            </w:r>
          </w:p>
        </w:tc>
        <w:tc>
          <w:tcPr>
            <w:tcW w:w="1215" w:type="dxa"/>
            <w:gridSpan w:val="2"/>
            <w:tcBorders>
              <w:top w:val="nil"/>
              <w:left w:val="single" w:sz="4" w:space="0" w:color="auto"/>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100,0</w:t>
            </w:r>
          </w:p>
        </w:tc>
        <w:tc>
          <w:tcPr>
            <w:tcW w:w="1212" w:type="dxa"/>
            <w:gridSpan w:val="2"/>
            <w:tcBorders>
              <w:top w:val="nil"/>
              <w:left w:val="single" w:sz="4" w:space="0" w:color="auto"/>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100,0</w:t>
            </w: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Empleo</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17,7</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16,9</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64,6</w:t>
            </w:r>
          </w:p>
        </w:tc>
        <w:tc>
          <w:tcPr>
            <w:tcW w:w="1218"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64,6</w:t>
            </w: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Trabajo por cuenta propia</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70,0</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71,0</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12,0</w:t>
            </w:r>
          </w:p>
        </w:tc>
        <w:tc>
          <w:tcPr>
            <w:tcW w:w="1218"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13,0</w:t>
            </w: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Bienes y asistencia</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11,8</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11,6</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22,5</w:t>
            </w:r>
          </w:p>
        </w:tc>
        <w:tc>
          <w:tcPr>
            <w:tcW w:w="1218"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21,3</w:t>
            </w: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9A1A71">
            <w:pPr>
              <w:spacing w:before="40" w:after="40"/>
              <w:ind w:left="57"/>
              <w:rPr>
                <w:i/>
                <w:iCs/>
                <w:snapToGrid w:val="0"/>
                <w:color w:val="000000"/>
                <w:sz w:val="20"/>
                <w:szCs w:val="12"/>
                <w:lang w:val="es-ES"/>
              </w:rPr>
            </w:pPr>
            <w:r>
              <w:rPr>
                <w:i/>
                <w:iCs/>
                <w:sz w:val="20"/>
                <w:lang w:val="es-ES"/>
              </w:rPr>
              <w:t>De ellos :</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p>
        </w:tc>
        <w:tc>
          <w:tcPr>
            <w:tcW w:w="1218" w:type="dxa"/>
            <w:gridSpan w:val="2"/>
            <w:tcBorders>
              <w:top w:val="nil"/>
              <w:bottom w:val="nil"/>
            </w:tcBorders>
          </w:tcPr>
          <w:p w:rsidR="00000000" w:rsidRDefault="009A1A71">
            <w:pPr>
              <w:spacing w:before="40" w:after="40"/>
              <w:ind w:right="340"/>
              <w:jc w:val="right"/>
              <w:rPr>
                <w:snapToGrid w:val="0"/>
                <w:color w:val="000000"/>
                <w:sz w:val="20"/>
                <w:szCs w:val="12"/>
                <w:lang w:val="es-ES"/>
              </w:rPr>
            </w:pP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 xml:space="preserve">   A</w:t>
            </w:r>
            <w:r>
              <w:rPr>
                <w:sz w:val="20"/>
                <w:lang w:val="es-ES"/>
              </w:rPr>
              <w:t>sistencia y prestaciones de instituciones</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5,6</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5,6</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13,7</w:t>
            </w:r>
          </w:p>
        </w:tc>
        <w:tc>
          <w:tcPr>
            <w:tcW w:w="1218"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13,2</w:t>
            </w: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9A1A71">
            <w:pPr>
              <w:spacing w:before="40" w:after="40"/>
              <w:ind w:left="57"/>
              <w:rPr>
                <w:snapToGrid w:val="0"/>
                <w:color w:val="000000"/>
                <w:sz w:val="20"/>
                <w:szCs w:val="12"/>
                <w:lang w:val="es-ES"/>
              </w:rPr>
            </w:pPr>
            <w:r>
              <w:rPr>
                <w:sz w:val="20"/>
                <w:lang w:val="es-ES"/>
              </w:rPr>
              <w:t xml:space="preserve">   Asistencia y prestaciones</w:t>
            </w:r>
            <w:r>
              <w:rPr>
                <w:snapToGrid w:val="0"/>
                <w:color w:val="000000"/>
                <w:sz w:val="20"/>
                <w:szCs w:val="12"/>
                <w:lang w:val="es-ES"/>
              </w:rPr>
              <w:t xml:space="preserve"> </w:t>
            </w:r>
            <w:r>
              <w:rPr>
                <w:sz w:val="20"/>
                <w:lang w:val="es-ES"/>
              </w:rPr>
              <w:t>de capital</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3,2</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3,4</w:t>
            </w:r>
          </w:p>
        </w:tc>
        <w:tc>
          <w:tcPr>
            <w:tcW w:w="1209"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2,2</w:t>
            </w:r>
          </w:p>
        </w:tc>
        <w:tc>
          <w:tcPr>
            <w:tcW w:w="1218" w:type="dxa"/>
            <w:gridSpan w:val="2"/>
            <w:tcBorders>
              <w:top w:val="nil"/>
              <w:bottom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1,9</w:t>
            </w:r>
          </w:p>
        </w:tc>
      </w:tr>
      <w:tr w:rsidR="00000000">
        <w:tblPrEx>
          <w:tblCellMar>
            <w:top w:w="0" w:type="dxa"/>
            <w:bottom w:w="0" w:type="dxa"/>
          </w:tblCellMar>
        </w:tblPrEx>
        <w:trPr>
          <w:gridBefore w:val="1"/>
          <w:wBefore w:w="370" w:type="dxa"/>
          <w:trHeight w:val="336"/>
          <w:jc w:val="center"/>
        </w:trPr>
        <w:tc>
          <w:tcPr>
            <w:tcW w:w="4474" w:type="dxa"/>
            <w:gridSpan w:val="2"/>
            <w:tcBorders>
              <w:top w:val="nil"/>
            </w:tcBorders>
          </w:tcPr>
          <w:p w:rsidR="00000000" w:rsidRDefault="009A1A71">
            <w:pPr>
              <w:spacing w:before="40" w:after="40"/>
              <w:ind w:left="57"/>
              <w:rPr>
                <w:snapToGrid w:val="0"/>
                <w:color w:val="000000"/>
                <w:sz w:val="20"/>
                <w:szCs w:val="12"/>
                <w:lang w:val="es-ES"/>
              </w:rPr>
            </w:pPr>
            <w:r>
              <w:rPr>
                <w:sz w:val="20"/>
                <w:lang w:val="es-ES"/>
              </w:rPr>
              <w:t>Bienes y asistencia del exterior</w:t>
            </w:r>
          </w:p>
        </w:tc>
        <w:tc>
          <w:tcPr>
            <w:tcW w:w="1209" w:type="dxa"/>
            <w:gridSpan w:val="2"/>
            <w:tcBorders>
              <w:top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0,5</w:t>
            </w:r>
          </w:p>
        </w:tc>
        <w:tc>
          <w:tcPr>
            <w:tcW w:w="1209" w:type="dxa"/>
            <w:gridSpan w:val="2"/>
            <w:tcBorders>
              <w:top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0,5</w:t>
            </w:r>
          </w:p>
        </w:tc>
        <w:tc>
          <w:tcPr>
            <w:tcW w:w="1209" w:type="dxa"/>
            <w:gridSpan w:val="2"/>
            <w:tcBorders>
              <w:top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0,9</w:t>
            </w:r>
          </w:p>
        </w:tc>
        <w:tc>
          <w:tcPr>
            <w:tcW w:w="1218" w:type="dxa"/>
            <w:gridSpan w:val="2"/>
            <w:tcBorders>
              <w:top w:val="nil"/>
            </w:tcBorders>
          </w:tcPr>
          <w:p w:rsidR="00000000" w:rsidRDefault="009A1A71">
            <w:pPr>
              <w:spacing w:before="40" w:after="40"/>
              <w:ind w:right="340"/>
              <w:jc w:val="right"/>
              <w:rPr>
                <w:snapToGrid w:val="0"/>
                <w:color w:val="000000"/>
                <w:sz w:val="20"/>
                <w:szCs w:val="12"/>
                <w:lang w:val="es-ES"/>
              </w:rPr>
            </w:pPr>
            <w:r>
              <w:rPr>
                <w:snapToGrid w:val="0"/>
                <w:color w:val="000000"/>
                <w:sz w:val="20"/>
                <w:szCs w:val="12"/>
                <w:lang w:val="es-ES"/>
              </w:rPr>
              <w:t>1,1</w:t>
            </w:r>
          </w:p>
        </w:tc>
      </w:tr>
    </w:tbl>
    <w:p w:rsidR="00000000" w:rsidRDefault="009A1A71">
      <w:pPr>
        <w:spacing w:before="40" w:after="40"/>
        <w:rPr>
          <w:sz w:val="20"/>
          <w:lang w:val="es-ES"/>
        </w:rPr>
      </w:pPr>
    </w:p>
    <w:p w:rsidR="00000000" w:rsidRDefault="009A1A71">
      <w:pPr>
        <w:spacing w:before="40" w:after="40"/>
        <w:rPr>
          <w:sz w:val="20"/>
          <w:lang w:val="es-ES"/>
        </w:rPr>
      </w:pPr>
    </w:p>
    <w:p w:rsidR="00000000" w:rsidRDefault="009A1A71">
      <w:pPr>
        <w:spacing w:after="120"/>
        <w:jc w:val="center"/>
        <w:rPr>
          <w:sz w:val="20"/>
          <w:lang w:val="es-ES"/>
        </w:rPr>
      </w:pPr>
      <w:r>
        <w:rPr>
          <w:sz w:val="20"/>
          <w:lang w:val="es-ES"/>
        </w:rPr>
        <w:t>CUADRO 27</w:t>
      </w:r>
    </w:p>
    <w:p w:rsidR="00000000" w:rsidRDefault="009A1A71">
      <w:pPr>
        <w:jc w:val="center"/>
        <w:rPr>
          <w:b/>
          <w:bCs/>
          <w:sz w:val="20"/>
          <w:lang w:val="es-ES"/>
        </w:rPr>
      </w:pPr>
      <w:r>
        <w:rPr>
          <w:b/>
          <w:bCs/>
          <w:sz w:val="20"/>
          <w:lang w:val="es-ES"/>
        </w:rPr>
        <w:t>Promedio de ingresos monetarios mensuales brutos de los hogares urbanos, por</w:t>
      </w:r>
      <w:r>
        <w:rPr>
          <w:b/>
          <w:bCs/>
          <w:sz w:val="20"/>
          <w:lang w:val="es-ES"/>
        </w:rPr>
        <w:t xml:space="preserve"> fuente del ingreso, 1997</w:t>
      </w:r>
    </w:p>
    <w:p w:rsidR="00000000" w:rsidRDefault="009A1A71">
      <w:pPr>
        <w:spacing w:after="120"/>
        <w:jc w:val="center"/>
        <w:rPr>
          <w:i/>
          <w:iCs/>
          <w:sz w:val="20"/>
          <w:lang w:val="es-ES"/>
        </w:rPr>
      </w:pPr>
      <w:r>
        <w:rPr>
          <w:i/>
          <w:iCs/>
          <w:sz w:val="20"/>
          <w:lang w:val="es-ES"/>
        </w:rPr>
        <w:t>(Datos financieros – a precios uniformes de cada año examinado)</w:t>
      </w:r>
    </w:p>
    <w:tbl>
      <w:tblPr>
        <w:tblW w:w="9356" w:type="dxa"/>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827"/>
        <w:gridCol w:w="1134"/>
        <w:gridCol w:w="1134"/>
        <w:gridCol w:w="1044"/>
        <w:gridCol w:w="1168"/>
        <w:gridCol w:w="1049"/>
      </w:tblGrid>
      <w:tr w:rsidR="00000000">
        <w:tblPrEx>
          <w:tblCellMar>
            <w:top w:w="0" w:type="dxa"/>
            <w:bottom w:w="0" w:type="dxa"/>
          </w:tblCellMar>
        </w:tblPrEx>
        <w:trPr>
          <w:cantSplit/>
          <w:trHeight w:val="235"/>
        </w:trPr>
        <w:tc>
          <w:tcPr>
            <w:tcW w:w="3827" w:type="dxa"/>
            <w:vMerge w:val="restart"/>
            <w:tcBorders>
              <w:top w:val="single" w:sz="4" w:space="0" w:color="auto"/>
              <w:left w:val="single" w:sz="4" w:space="0" w:color="auto"/>
              <w:right w:val="single" w:sz="4" w:space="0" w:color="auto"/>
            </w:tcBorders>
          </w:tcPr>
          <w:p w:rsidR="00000000" w:rsidRDefault="009A1A71">
            <w:pPr>
              <w:spacing w:before="40" w:after="40"/>
              <w:jc w:val="center"/>
              <w:rPr>
                <w:i/>
                <w:iCs/>
                <w:snapToGrid w:val="0"/>
                <w:color w:val="000000"/>
                <w:sz w:val="20"/>
                <w:lang w:val="es-ES"/>
              </w:rPr>
            </w:pPr>
          </w:p>
        </w:tc>
        <w:tc>
          <w:tcPr>
            <w:tcW w:w="5529" w:type="dxa"/>
            <w:gridSpan w:val="5"/>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lang w:val="es-ES"/>
              </w:rPr>
            </w:pPr>
            <w:r>
              <w:rPr>
                <w:i/>
                <w:iCs/>
                <w:sz w:val="20"/>
                <w:lang w:val="es-ES"/>
              </w:rPr>
              <w:t>Año examinado</w:t>
            </w:r>
          </w:p>
        </w:tc>
      </w:tr>
      <w:tr w:rsidR="00000000">
        <w:tblPrEx>
          <w:tblCellMar>
            <w:top w:w="0" w:type="dxa"/>
            <w:bottom w:w="0" w:type="dxa"/>
          </w:tblCellMar>
        </w:tblPrEx>
        <w:trPr>
          <w:cantSplit/>
          <w:trHeight w:val="254"/>
        </w:trPr>
        <w:tc>
          <w:tcPr>
            <w:tcW w:w="3827" w:type="dxa"/>
            <w:vMerge/>
            <w:tcBorders>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lang w:val="es-ES"/>
              </w:rPr>
            </w:pPr>
          </w:p>
        </w:tc>
        <w:tc>
          <w:tcPr>
            <w:tcW w:w="1134" w:type="dxa"/>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1997</w:t>
            </w:r>
          </w:p>
        </w:tc>
        <w:tc>
          <w:tcPr>
            <w:tcW w:w="1134" w:type="dxa"/>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1996</w:t>
            </w:r>
          </w:p>
        </w:tc>
        <w:tc>
          <w:tcPr>
            <w:tcW w:w="1044" w:type="dxa"/>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1995</w:t>
            </w:r>
          </w:p>
        </w:tc>
        <w:tc>
          <w:tcPr>
            <w:tcW w:w="1168" w:type="dxa"/>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1990</w:t>
            </w:r>
          </w:p>
        </w:tc>
        <w:tc>
          <w:tcPr>
            <w:tcW w:w="1049" w:type="dxa"/>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1985</w:t>
            </w:r>
          </w:p>
        </w:tc>
      </w:tr>
      <w:tr w:rsidR="00000000">
        <w:tblPrEx>
          <w:tblCellMar>
            <w:top w:w="0" w:type="dxa"/>
            <w:bottom w:w="0" w:type="dxa"/>
          </w:tblCellMar>
        </w:tblPrEx>
        <w:trPr>
          <w:trHeight w:val="295"/>
        </w:trPr>
        <w:tc>
          <w:tcPr>
            <w:tcW w:w="3827" w:type="dxa"/>
            <w:tcBorders>
              <w:top w:val="single" w:sz="4" w:space="0" w:color="auto"/>
              <w:left w:val="single" w:sz="4" w:space="0" w:color="auto"/>
              <w:bottom w:val="nil"/>
              <w:right w:val="single" w:sz="4" w:space="0" w:color="auto"/>
            </w:tcBorders>
          </w:tcPr>
          <w:p w:rsidR="00000000" w:rsidRDefault="009A1A71">
            <w:pPr>
              <w:spacing w:before="40" w:after="40"/>
              <w:ind w:left="57"/>
              <w:rPr>
                <w:sz w:val="20"/>
                <w:lang w:val="es-ES"/>
              </w:rPr>
            </w:pPr>
            <w:r>
              <w:rPr>
                <w:sz w:val="20"/>
                <w:lang w:val="es-ES"/>
              </w:rPr>
              <w:t>Cabeza de familia – empleado</w:t>
            </w:r>
          </w:p>
        </w:tc>
        <w:tc>
          <w:tcPr>
            <w:tcW w:w="1134" w:type="dxa"/>
            <w:tcBorders>
              <w:top w:val="single" w:sz="4" w:space="0" w:color="auto"/>
              <w:left w:val="single" w:sz="4" w:space="0" w:color="auto"/>
              <w:bottom w:val="nil"/>
              <w:right w:val="single" w:sz="4" w:space="0" w:color="auto"/>
            </w:tcBorders>
          </w:tcPr>
          <w:p w:rsidR="00000000" w:rsidRDefault="009A1A71">
            <w:pPr>
              <w:spacing w:before="40" w:after="40"/>
              <w:rPr>
                <w:snapToGrid w:val="0"/>
                <w:color w:val="000000"/>
                <w:sz w:val="20"/>
                <w:lang w:val="es-ES"/>
              </w:rPr>
            </w:pPr>
          </w:p>
        </w:tc>
        <w:tc>
          <w:tcPr>
            <w:tcW w:w="1134" w:type="dxa"/>
            <w:tcBorders>
              <w:top w:val="single" w:sz="4" w:space="0" w:color="auto"/>
              <w:left w:val="single" w:sz="4" w:space="0" w:color="auto"/>
              <w:bottom w:val="nil"/>
              <w:right w:val="single" w:sz="4" w:space="0" w:color="auto"/>
            </w:tcBorders>
          </w:tcPr>
          <w:p w:rsidR="00000000" w:rsidRDefault="009A1A71">
            <w:pPr>
              <w:spacing w:before="40" w:after="40"/>
              <w:rPr>
                <w:snapToGrid w:val="0"/>
                <w:color w:val="000000"/>
                <w:sz w:val="20"/>
                <w:lang w:val="es-ES"/>
              </w:rPr>
            </w:pPr>
          </w:p>
        </w:tc>
        <w:tc>
          <w:tcPr>
            <w:tcW w:w="1044" w:type="dxa"/>
            <w:tcBorders>
              <w:top w:val="single" w:sz="4" w:space="0" w:color="auto"/>
              <w:left w:val="single" w:sz="4" w:space="0" w:color="auto"/>
              <w:bottom w:val="nil"/>
              <w:right w:val="single" w:sz="4" w:space="0" w:color="auto"/>
            </w:tcBorders>
          </w:tcPr>
          <w:p w:rsidR="00000000" w:rsidRDefault="009A1A71">
            <w:pPr>
              <w:spacing w:before="40" w:after="40"/>
              <w:rPr>
                <w:snapToGrid w:val="0"/>
                <w:color w:val="000000"/>
                <w:sz w:val="20"/>
                <w:lang w:val="es-ES"/>
              </w:rPr>
            </w:pPr>
          </w:p>
        </w:tc>
        <w:tc>
          <w:tcPr>
            <w:tcW w:w="1168" w:type="dxa"/>
            <w:tcBorders>
              <w:top w:val="single" w:sz="4" w:space="0" w:color="auto"/>
              <w:left w:val="single" w:sz="4" w:space="0" w:color="auto"/>
              <w:bottom w:val="nil"/>
              <w:right w:val="single" w:sz="4" w:space="0" w:color="auto"/>
            </w:tcBorders>
          </w:tcPr>
          <w:p w:rsidR="00000000" w:rsidRDefault="009A1A71">
            <w:pPr>
              <w:spacing w:before="40" w:after="40"/>
              <w:rPr>
                <w:snapToGrid w:val="0"/>
                <w:color w:val="000000"/>
                <w:sz w:val="20"/>
                <w:lang w:val="es-ES"/>
              </w:rPr>
            </w:pPr>
          </w:p>
        </w:tc>
        <w:tc>
          <w:tcPr>
            <w:tcW w:w="1049" w:type="dxa"/>
            <w:tcBorders>
              <w:top w:val="single" w:sz="4" w:space="0" w:color="auto"/>
              <w:left w:val="single" w:sz="4" w:space="0" w:color="auto"/>
              <w:bottom w:val="nil"/>
              <w:right w:val="single" w:sz="4" w:space="0" w:color="auto"/>
            </w:tcBorders>
          </w:tcPr>
          <w:p w:rsidR="00000000" w:rsidRDefault="009A1A71">
            <w:pPr>
              <w:spacing w:before="40" w:after="40"/>
              <w:rPr>
                <w:snapToGrid w:val="0"/>
                <w:color w:val="000000"/>
                <w:sz w:val="20"/>
                <w:lang w:val="es-ES"/>
              </w:rPr>
            </w:pP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9A1A71">
            <w:pPr>
              <w:spacing w:before="40" w:after="40"/>
              <w:ind w:left="57"/>
              <w:rPr>
                <w:sz w:val="20"/>
                <w:lang w:val="es-ES"/>
              </w:rPr>
            </w:pPr>
            <w:r>
              <w:rPr>
                <w:sz w:val="20"/>
                <w:lang w:val="es-ES"/>
              </w:rPr>
              <w:t>Hogares (en miles)</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 xml:space="preserve">896,9 </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871,4</w:t>
            </w:r>
          </w:p>
        </w:tc>
        <w:tc>
          <w:tcPr>
            <w:tcW w:w="104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863,5</w:t>
            </w:r>
          </w:p>
        </w:tc>
        <w:tc>
          <w:tcPr>
            <w:tcW w:w="1168"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632,8</w:t>
            </w:r>
          </w:p>
        </w:tc>
        <w:tc>
          <w:tcPr>
            <w:tcW w:w="1049"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599,1</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9A1A71">
            <w:pPr>
              <w:spacing w:before="40" w:after="40"/>
              <w:ind w:left="57"/>
              <w:rPr>
                <w:sz w:val="20"/>
                <w:lang w:val="es-ES"/>
              </w:rPr>
            </w:pPr>
            <w:r>
              <w:rPr>
                <w:sz w:val="20"/>
                <w:lang w:val="es-ES"/>
              </w:rPr>
              <w:t>Promedio de personas por hogar</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3,8</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3,</w:t>
            </w:r>
            <w:r>
              <w:rPr>
                <w:snapToGrid w:val="0"/>
                <w:color w:val="000000"/>
                <w:sz w:val="20"/>
                <w:szCs w:val="14"/>
                <w:lang w:val="es-ES"/>
              </w:rPr>
              <w:t>8</w:t>
            </w:r>
          </w:p>
        </w:tc>
        <w:tc>
          <w:tcPr>
            <w:tcW w:w="104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3,9</w:t>
            </w:r>
          </w:p>
        </w:tc>
        <w:tc>
          <w:tcPr>
            <w:tcW w:w="1168"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3,8</w:t>
            </w:r>
          </w:p>
        </w:tc>
        <w:tc>
          <w:tcPr>
            <w:tcW w:w="1049"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3,8</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9A1A71">
            <w:pPr>
              <w:spacing w:before="40" w:after="40"/>
              <w:ind w:left="57"/>
              <w:rPr>
                <w:sz w:val="20"/>
                <w:lang w:val="es-ES"/>
              </w:rPr>
            </w:pPr>
            <w:r>
              <w:rPr>
                <w:sz w:val="20"/>
                <w:lang w:val="es-ES"/>
              </w:rPr>
              <w:t>Edad media del cabeza de familia</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40,5</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40,5</w:t>
            </w:r>
          </w:p>
        </w:tc>
        <w:tc>
          <w:tcPr>
            <w:tcW w:w="104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40,4</w:t>
            </w:r>
          </w:p>
        </w:tc>
        <w:tc>
          <w:tcPr>
            <w:tcW w:w="1168"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41,2</w:t>
            </w:r>
          </w:p>
        </w:tc>
        <w:tc>
          <w:tcPr>
            <w:tcW w:w="1049"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41,1</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9A1A71">
            <w:pPr>
              <w:spacing w:before="40" w:after="40"/>
              <w:ind w:left="57"/>
              <w:rPr>
                <w:sz w:val="20"/>
                <w:lang w:val="es-ES"/>
              </w:rPr>
            </w:pPr>
            <w:r>
              <w:rPr>
                <w:sz w:val="20"/>
                <w:lang w:val="es-ES"/>
              </w:rPr>
              <w:t>Promedio de personas con ingresos por hogar</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1,7</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1,7</w:t>
            </w:r>
          </w:p>
        </w:tc>
        <w:tc>
          <w:tcPr>
            <w:tcW w:w="104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1,7</w:t>
            </w:r>
          </w:p>
        </w:tc>
        <w:tc>
          <w:tcPr>
            <w:tcW w:w="1168"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1,6</w:t>
            </w:r>
          </w:p>
        </w:tc>
        <w:tc>
          <w:tcPr>
            <w:tcW w:w="1049"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1,6</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9A1A71">
            <w:pPr>
              <w:spacing w:before="40" w:after="40"/>
              <w:ind w:left="57"/>
              <w:rPr>
                <w:sz w:val="20"/>
                <w:lang w:val="es-ES"/>
              </w:rPr>
            </w:pPr>
            <w:r>
              <w:rPr>
                <w:sz w:val="20"/>
                <w:lang w:val="es-ES"/>
              </w:rPr>
              <w:t>Ingresos monetarios mensuales medios (NIS)</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p>
        </w:tc>
        <w:tc>
          <w:tcPr>
            <w:tcW w:w="104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p>
        </w:tc>
        <w:tc>
          <w:tcPr>
            <w:tcW w:w="1168"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p>
        </w:tc>
        <w:tc>
          <w:tcPr>
            <w:tcW w:w="1049"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9A1A71">
            <w:pPr>
              <w:spacing w:before="40" w:after="40"/>
              <w:ind w:left="57"/>
              <w:rPr>
                <w:sz w:val="20"/>
                <w:lang w:val="es-ES"/>
              </w:rPr>
            </w:pPr>
            <w:r>
              <w:rPr>
                <w:sz w:val="20"/>
                <w:lang w:val="es-ES"/>
              </w:rPr>
              <w:t xml:space="preserve">   Por hogar – brutos</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10 519</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9 254</w:t>
            </w:r>
          </w:p>
        </w:tc>
        <w:tc>
          <w:tcPr>
            <w:tcW w:w="104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8 320</w:t>
            </w:r>
          </w:p>
        </w:tc>
        <w:tc>
          <w:tcPr>
            <w:tcW w:w="1168"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4 027</w:t>
            </w:r>
          </w:p>
        </w:tc>
        <w:tc>
          <w:tcPr>
            <w:tcW w:w="1049"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1 250</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9A1A71">
            <w:pPr>
              <w:spacing w:before="40" w:after="40"/>
              <w:ind w:left="57"/>
              <w:rPr>
                <w:sz w:val="20"/>
                <w:lang w:val="es-ES"/>
              </w:rPr>
            </w:pPr>
            <w:r>
              <w:rPr>
                <w:sz w:val="20"/>
                <w:lang w:val="es-ES"/>
              </w:rPr>
              <w:t xml:space="preserve">   - netos</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8 0</w:t>
            </w:r>
            <w:r>
              <w:rPr>
                <w:snapToGrid w:val="0"/>
                <w:color w:val="000000"/>
                <w:sz w:val="20"/>
                <w:szCs w:val="12"/>
                <w:lang w:val="es-ES"/>
              </w:rPr>
              <w:t>66</w:t>
            </w:r>
          </w:p>
        </w:tc>
        <w:tc>
          <w:tcPr>
            <w:tcW w:w="113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7 200</w:t>
            </w:r>
          </w:p>
        </w:tc>
        <w:tc>
          <w:tcPr>
            <w:tcW w:w="1044"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6 468</w:t>
            </w:r>
          </w:p>
        </w:tc>
        <w:tc>
          <w:tcPr>
            <w:tcW w:w="1168"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3 231</w:t>
            </w:r>
          </w:p>
        </w:tc>
        <w:tc>
          <w:tcPr>
            <w:tcW w:w="1049" w:type="dxa"/>
            <w:tcBorders>
              <w:top w:val="nil"/>
              <w:left w:val="single" w:sz="4" w:space="0" w:color="auto"/>
              <w:bottom w:val="nil"/>
              <w:right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927</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 xml:space="preserve">   Por persona estándar – brutos</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3 447</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3 035</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2 720</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1 337</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411</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 xml:space="preserve">   - netos</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2 643</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2 361</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2 115</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1 073</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305</w:t>
            </w:r>
          </w:p>
        </w:tc>
      </w:tr>
      <w:tr w:rsidR="00000000">
        <w:tblPrEx>
          <w:tblCellMar>
            <w:top w:w="0" w:type="dxa"/>
            <w:bottom w:w="0" w:type="dxa"/>
          </w:tblCellMar>
        </w:tblPrEx>
        <w:trPr>
          <w:trHeight w:val="295"/>
        </w:trPr>
        <w:tc>
          <w:tcPr>
            <w:tcW w:w="3827" w:type="dxa"/>
            <w:tcBorders>
              <w:top w:val="nil"/>
              <w:left w:val="nil"/>
              <w:bottom w:val="nil"/>
              <w:right w:val="nil"/>
            </w:tcBorders>
          </w:tcPr>
          <w:p w:rsidR="00000000" w:rsidRDefault="009A1A71">
            <w:pPr>
              <w:spacing w:before="40" w:after="40"/>
              <w:rPr>
                <w:sz w:val="20"/>
                <w:lang w:val="es-ES"/>
              </w:rPr>
            </w:pPr>
          </w:p>
        </w:tc>
        <w:tc>
          <w:tcPr>
            <w:tcW w:w="1134" w:type="dxa"/>
            <w:tcBorders>
              <w:top w:val="nil"/>
              <w:left w:val="nil"/>
              <w:bottom w:val="nil"/>
              <w:right w:val="nil"/>
            </w:tcBorders>
          </w:tcPr>
          <w:p w:rsidR="00000000" w:rsidRDefault="009A1A71">
            <w:pPr>
              <w:spacing w:before="40" w:after="40"/>
              <w:ind w:right="227"/>
              <w:jc w:val="right"/>
              <w:rPr>
                <w:snapToGrid w:val="0"/>
                <w:color w:val="000000"/>
                <w:sz w:val="20"/>
                <w:szCs w:val="12"/>
                <w:lang w:val="es-ES"/>
              </w:rPr>
            </w:pPr>
          </w:p>
        </w:tc>
        <w:tc>
          <w:tcPr>
            <w:tcW w:w="1134" w:type="dxa"/>
            <w:tcBorders>
              <w:top w:val="nil"/>
              <w:left w:val="nil"/>
              <w:bottom w:val="nil"/>
              <w:right w:val="nil"/>
            </w:tcBorders>
          </w:tcPr>
          <w:p w:rsidR="00000000" w:rsidRDefault="009A1A71">
            <w:pPr>
              <w:spacing w:before="40" w:after="40"/>
              <w:ind w:right="227"/>
              <w:jc w:val="right"/>
              <w:rPr>
                <w:snapToGrid w:val="0"/>
                <w:color w:val="000000"/>
                <w:sz w:val="20"/>
                <w:szCs w:val="12"/>
                <w:lang w:val="es-ES"/>
              </w:rPr>
            </w:pPr>
          </w:p>
        </w:tc>
        <w:tc>
          <w:tcPr>
            <w:tcW w:w="1044" w:type="dxa"/>
            <w:tcBorders>
              <w:top w:val="nil"/>
              <w:left w:val="nil"/>
              <w:bottom w:val="nil"/>
              <w:right w:val="nil"/>
            </w:tcBorders>
          </w:tcPr>
          <w:p w:rsidR="00000000" w:rsidRDefault="009A1A71">
            <w:pPr>
              <w:spacing w:before="40" w:after="40"/>
              <w:ind w:right="227"/>
              <w:jc w:val="right"/>
              <w:rPr>
                <w:snapToGrid w:val="0"/>
                <w:color w:val="000000"/>
                <w:sz w:val="20"/>
                <w:szCs w:val="12"/>
                <w:lang w:val="es-ES"/>
              </w:rPr>
            </w:pPr>
          </w:p>
        </w:tc>
        <w:tc>
          <w:tcPr>
            <w:tcW w:w="1168" w:type="dxa"/>
            <w:tcBorders>
              <w:top w:val="nil"/>
              <w:left w:val="nil"/>
              <w:bottom w:val="nil"/>
              <w:right w:val="nil"/>
            </w:tcBorders>
          </w:tcPr>
          <w:p w:rsidR="00000000" w:rsidRDefault="009A1A71">
            <w:pPr>
              <w:spacing w:before="40" w:after="40"/>
              <w:ind w:right="227"/>
              <w:jc w:val="right"/>
              <w:rPr>
                <w:snapToGrid w:val="0"/>
                <w:color w:val="000000"/>
                <w:sz w:val="20"/>
                <w:szCs w:val="12"/>
                <w:lang w:val="es-ES"/>
              </w:rPr>
            </w:pPr>
          </w:p>
        </w:tc>
        <w:tc>
          <w:tcPr>
            <w:tcW w:w="1049" w:type="dxa"/>
            <w:tcBorders>
              <w:top w:val="nil"/>
              <w:left w:val="nil"/>
              <w:bottom w:val="nil"/>
              <w:right w:val="nil"/>
            </w:tcBorders>
          </w:tcPr>
          <w:p w:rsidR="00000000" w:rsidRDefault="009A1A71">
            <w:pPr>
              <w:spacing w:before="40" w:after="40"/>
              <w:ind w:right="227"/>
              <w:jc w:val="right"/>
              <w:rPr>
                <w:snapToGrid w:val="0"/>
                <w:color w:val="000000"/>
                <w:sz w:val="20"/>
                <w:szCs w:val="12"/>
                <w:lang w:val="es-ES"/>
              </w:rPr>
            </w:pPr>
          </w:p>
        </w:tc>
      </w:tr>
      <w:tr w:rsidR="00000000">
        <w:tblPrEx>
          <w:tblCellMar>
            <w:top w:w="0" w:type="dxa"/>
            <w:bottom w:w="0" w:type="dxa"/>
          </w:tblCellMar>
        </w:tblPrEx>
        <w:trPr>
          <w:trHeight w:val="295"/>
        </w:trPr>
        <w:tc>
          <w:tcPr>
            <w:tcW w:w="3827" w:type="dxa"/>
            <w:tcBorders>
              <w:top w:val="nil"/>
              <w:left w:val="nil"/>
              <w:bottom w:val="nil"/>
              <w:right w:val="nil"/>
            </w:tcBorders>
          </w:tcPr>
          <w:p w:rsidR="00000000" w:rsidRDefault="009A1A71">
            <w:pPr>
              <w:spacing w:before="40" w:after="40"/>
              <w:rPr>
                <w:sz w:val="20"/>
                <w:lang w:val="es-ES"/>
              </w:rPr>
            </w:pPr>
          </w:p>
        </w:tc>
        <w:tc>
          <w:tcPr>
            <w:tcW w:w="1134" w:type="dxa"/>
            <w:tcBorders>
              <w:top w:val="nil"/>
              <w:left w:val="nil"/>
              <w:bottom w:val="nil"/>
              <w:right w:val="nil"/>
            </w:tcBorders>
          </w:tcPr>
          <w:p w:rsidR="00000000" w:rsidRDefault="009A1A71">
            <w:pPr>
              <w:spacing w:before="40" w:after="40"/>
              <w:ind w:right="227"/>
              <w:jc w:val="right"/>
              <w:rPr>
                <w:snapToGrid w:val="0"/>
                <w:color w:val="000000"/>
                <w:sz w:val="20"/>
                <w:szCs w:val="12"/>
                <w:lang w:val="es-ES"/>
              </w:rPr>
            </w:pPr>
          </w:p>
        </w:tc>
        <w:tc>
          <w:tcPr>
            <w:tcW w:w="1134" w:type="dxa"/>
            <w:tcBorders>
              <w:top w:val="nil"/>
              <w:left w:val="nil"/>
              <w:bottom w:val="nil"/>
              <w:right w:val="nil"/>
            </w:tcBorders>
          </w:tcPr>
          <w:p w:rsidR="00000000" w:rsidRDefault="009A1A71">
            <w:pPr>
              <w:spacing w:before="40" w:after="40"/>
              <w:ind w:right="227"/>
              <w:jc w:val="right"/>
              <w:rPr>
                <w:snapToGrid w:val="0"/>
                <w:color w:val="000000"/>
                <w:sz w:val="20"/>
                <w:szCs w:val="12"/>
                <w:lang w:val="es-ES"/>
              </w:rPr>
            </w:pPr>
          </w:p>
        </w:tc>
        <w:tc>
          <w:tcPr>
            <w:tcW w:w="1044" w:type="dxa"/>
            <w:tcBorders>
              <w:top w:val="nil"/>
              <w:left w:val="nil"/>
              <w:bottom w:val="nil"/>
              <w:right w:val="nil"/>
            </w:tcBorders>
          </w:tcPr>
          <w:p w:rsidR="00000000" w:rsidRDefault="009A1A71">
            <w:pPr>
              <w:spacing w:before="40" w:after="40"/>
              <w:ind w:right="227"/>
              <w:jc w:val="right"/>
              <w:rPr>
                <w:snapToGrid w:val="0"/>
                <w:color w:val="000000"/>
                <w:sz w:val="20"/>
                <w:szCs w:val="12"/>
                <w:lang w:val="es-ES"/>
              </w:rPr>
            </w:pPr>
          </w:p>
        </w:tc>
        <w:tc>
          <w:tcPr>
            <w:tcW w:w="1168" w:type="dxa"/>
            <w:tcBorders>
              <w:top w:val="nil"/>
              <w:left w:val="nil"/>
              <w:bottom w:val="nil"/>
              <w:right w:val="nil"/>
            </w:tcBorders>
          </w:tcPr>
          <w:p w:rsidR="00000000" w:rsidRDefault="009A1A71">
            <w:pPr>
              <w:spacing w:before="40" w:after="40"/>
              <w:ind w:right="227"/>
              <w:jc w:val="right"/>
              <w:rPr>
                <w:snapToGrid w:val="0"/>
                <w:color w:val="000000"/>
                <w:sz w:val="20"/>
                <w:szCs w:val="12"/>
                <w:lang w:val="es-ES"/>
              </w:rPr>
            </w:pPr>
          </w:p>
        </w:tc>
        <w:tc>
          <w:tcPr>
            <w:tcW w:w="1049" w:type="dxa"/>
            <w:tcBorders>
              <w:top w:val="nil"/>
              <w:left w:val="nil"/>
              <w:bottom w:val="nil"/>
              <w:right w:val="nil"/>
            </w:tcBorders>
          </w:tcPr>
          <w:p w:rsidR="00000000" w:rsidRDefault="009A1A71">
            <w:pPr>
              <w:spacing w:before="40" w:after="40"/>
              <w:ind w:right="227"/>
              <w:jc w:val="right"/>
              <w:rPr>
                <w:snapToGrid w:val="0"/>
                <w:color w:val="000000"/>
                <w:sz w:val="20"/>
                <w:szCs w:val="12"/>
                <w:lang w:val="es-ES"/>
              </w:rPr>
            </w:pPr>
          </w:p>
        </w:tc>
      </w:tr>
      <w:tr w:rsidR="00000000">
        <w:tblPrEx>
          <w:tblCellMar>
            <w:top w:w="0" w:type="dxa"/>
            <w:bottom w:w="0" w:type="dxa"/>
          </w:tblCellMar>
        </w:tblPrEx>
        <w:trPr>
          <w:cantSplit/>
          <w:trHeight w:val="295"/>
        </w:trPr>
        <w:tc>
          <w:tcPr>
            <w:tcW w:w="9356" w:type="dxa"/>
            <w:gridSpan w:val="6"/>
            <w:tcBorders>
              <w:top w:val="nil"/>
              <w:left w:val="nil"/>
              <w:bottom w:val="nil"/>
              <w:right w:val="nil"/>
            </w:tcBorders>
          </w:tcPr>
          <w:p w:rsidR="00000000" w:rsidRDefault="009A1A71">
            <w:pPr>
              <w:spacing w:before="40" w:after="120"/>
              <w:ind w:right="227"/>
              <w:jc w:val="center"/>
              <w:rPr>
                <w:snapToGrid w:val="0"/>
                <w:color w:val="000000"/>
                <w:sz w:val="20"/>
                <w:szCs w:val="12"/>
                <w:lang w:val="es-ES"/>
              </w:rPr>
            </w:pPr>
            <w:r>
              <w:rPr>
                <w:sz w:val="20"/>
                <w:lang w:val="es-ES"/>
              </w:rPr>
              <w:t xml:space="preserve">CUADRO 27 </w:t>
            </w:r>
            <w:r>
              <w:rPr>
                <w:i/>
                <w:iCs/>
                <w:sz w:val="20"/>
                <w:lang w:val="es-ES"/>
              </w:rPr>
              <w:t>(continuación)</w:t>
            </w:r>
          </w:p>
        </w:tc>
      </w:tr>
      <w:tr w:rsidR="00000000">
        <w:tblPrEx>
          <w:tblCellMar>
            <w:top w:w="0" w:type="dxa"/>
            <w:bottom w:w="0" w:type="dxa"/>
          </w:tblCellMar>
        </w:tblPrEx>
        <w:trPr>
          <w:cantSplit/>
          <w:trHeight w:val="235"/>
        </w:trPr>
        <w:tc>
          <w:tcPr>
            <w:tcW w:w="3827" w:type="dxa"/>
            <w:vMerge w:val="restart"/>
            <w:tcBorders>
              <w:top w:val="single" w:sz="4" w:space="0" w:color="auto"/>
              <w:left w:val="single" w:sz="4" w:space="0" w:color="auto"/>
              <w:right w:val="single" w:sz="4" w:space="0" w:color="auto"/>
            </w:tcBorders>
          </w:tcPr>
          <w:p w:rsidR="00000000" w:rsidRDefault="009A1A71">
            <w:pPr>
              <w:spacing w:before="40" w:after="40"/>
              <w:jc w:val="center"/>
              <w:rPr>
                <w:i/>
                <w:iCs/>
                <w:snapToGrid w:val="0"/>
                <w:color w:val="000000"/>
                <w:sz w:val="20"/>
                <w:lang w:val="es-ES"/>
              </w:rPr>
            </w:pPr>
          </w:p>
        </w:tc>
        <w:tc>
          <w:tcPr>
            <w:tcW w:w="5529" w:type="dxa"/>
            <w:gridSpan w:val="5"/>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lang w:val="es-ES"/>
              </w:rPr>
            </w:pPr>
            <w:r>
              <w:rPr>
                <w:i/>
                <w:iCs/>
                <w:sz w:val="20"/>
                <w:lang w:val="es-ES"/>
              </w:rPr>
              <w:t>Año examinado</w:t>
            </w:r>
          </w:p>
        </w:tc>
      </w:tr>
      <w:tr w:rsidR="00000000">
        <w:tblPrEx>
          <w:tblCellMar>
            <w:top w:w="0" w:type="dxa"/>
            <w:bottom w:w="0" w:type="dxa"/>
          </w:tblCellMar>
        </w:tblPrEx>
        <w:trPr>
          <w:cantSplit/>
          <w:trHeight w:val="254"/>
        </w:trPr>
        <w:tc>
          <w:tcPr>
            <w:tcW w:w="3827" w:type="dxa"/>
            <w:vMerge/>
            <w:tcBorders>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lang w:val="es-ES"/>
              </w:rPr>
            </w:pPr>
          </w:p>
        </w:tc>
        <w:tc>
          <w:tcPr>
            <w:tcW w:w="1134" w:type="dxa"/>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1997</w:t>
            </w:r>
          </w:p>
        </w:tc>
        <w:tc>
          <w:tcPr>
            <w:tcW w:w="1134" w:type="dxa"/>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1996</w:t>
            </w:r>
          </w:p>
        </w:tc>
        <w:tc>
          <w:tcPr>
            <w:tcW w:w="1044" w:type="dxa"/>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1995</w:t>
            </w:r>
          </w:p>
        </w:tc>
        <w:tc>
          <w:tcPr>
            <w:tcW w:w="1168" w:type="dxa"/>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1990</w:t>
            </w:r>
          </w:p>
        </w:tc>
        <w:tc>
          <w:tcPr>
            <w:tcW w:w="1049" w:type="dxa"/>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1985</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Ingresos monetarios netos por persona</w:t>
            </w:r>
            <w:r>
              <w:rPr>
                <w:sz w:val="20"/>
                <w:lang w:val="es-ES"/>
              </w:rPr>
              <w:br/>
              <w:t xml:space="preserve">   está</w:t>
            </w:r>
            <w:r>
              <w:rPr>
                <w:sz w:val="20"/>
                <w:lang w:val="es-ES"/>
              </w:rPr>
              <w:t>ndar</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 xml:space="preserve">   Variación porcentual real </w:t>
            </w:r>
            <w:r>
              <w:rPr>
                <w:b/>
                <w:bCs/>
                <w:i/>
                <w:iCs/>
                <w:sz w:val="22"/>
                <w:vertAlign w:val="superscript"/>
                <w:lang w:val="es-ES"/>
              </w:rPr>
              <w:t>a</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2,7</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0,3</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10,3</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21,0</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 xml:space="preserve">   Coeficiente de Gini</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0,241</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0,238</w:t>
            </w:r>
          </w:p>
        </w:tc>
        <w:tc>
          <w:tcPr>
            <w:tcW w:w="1044" w:type="dxa"/>
            <w:tcBorders>
              <w:top w:val="nil"/>
              <w:bottom w:val="nil"/>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0,243</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0,220</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0,218</w:t>
            </w:r>
          </w:p>
        </w:tc>
      </w:tr>
      <w:tr w:rsidR="00000000">
        <w:tblPrEx>
          <w:tblCellMar>
            <w:top w:w="0" w:type="dxa"/>
            <w:bottom w:w="0" w:type="dxa"/>
          </w:tblCellMar>
        </w:tblPrEx>
        <w:trPr>
          <w:trHeight w:val="490"/>
        </w:trPr>
        <w:tc>
          <w:tcPr>
            <w:tcW w:w="3827" w:type="dxa"/>
            <w:tcBorders>
              <w:top w:val="nil"/>
              <w:bottom w:val="nil"/>
            </w:tcBorders>
          </w:tcPr>
          <w:p w:rsidR="00000000" w:rsidRDefault="009A1A71">
            <w:pPr>
              <w:spacing w:before="40" w:after="40"/>
              <w:ind w:left="57"/>
              <w:rPr>
                <w:sz w:val="20"/>
                <w:lang w:val="es-ES"/>
              </w:rPr>
            </w:pPr>
            <w:r>
              <w:rPr>
                <w:sz w:val="20"/>
                <w:lang w:val="es-ES"/>
              </w:rPr>
              <w:t>Fuentes de ingreso – total (%)</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100,0</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100,0</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100,0</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100,0</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100,0</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Empleo – total</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85,9</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86,1</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85,8</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87,7</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89,6</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 xml:space="preserve">   Ingreso del cabeza de familia</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61</w:t>
            </w:r>
            <w:r>
              <w:rPr>
                <w:snapToGrid w:val="0"/>
                <w:color w:val="000000"/>
                <w:sz w:val="20"/>
                <w:szCs w:val="12"/>
                <w:lang w:val="es-ES"/>
              </w:rPr>
              <w:t>,3</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61,1</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61,8</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66,4</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69,1</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 xml:space="preserve">   Ingreso del cónyuge del cabeza de familia</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17,6</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17,3</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16,7</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16,0</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15,4</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 xml:space="preserve">   Ingresos de otras personas </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7,0</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7,7</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7,3</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5,2</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5,1</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Trabajo por cuenta propia</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2,5</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2,1</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2,5</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2,7</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1,6</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Bienes y asistencia</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11,7</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11,8</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11,3</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9,6</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8,8</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 xml:space="preserve">   De ellos : Asis</w:t>
            </w:r>
            <w:r>
              <w:rPr>
                <w:sz w:val="20"/>
                <w:lang w:val="es-ES"/>
              </w:rPr>
              <w:t>tencia y prestaciones de</w:t>
            </w:r>
            <w:r>
              <w:rPr>
                <w:sz w:val="20"/>
                <w:lang w:val="es-ES"/>
              </w:rPr>
              <w:br/>
              <w:t xml:space="preserve">       instituciones</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7,9</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8,0</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7,6</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6,1</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5,7</w:t>
            </w:r>
          </w:p>
        </w:tc>
      </w:tr>
      <w:tr w:rsidR="00000000">
        <w:tblPrEx>
          <w:tblCellMar>
            <w:top w:w="0" w:type="dxa"/>
            <w:bottom w:w="0" w:type="dxa"/>
          </w:tblCellMar>
        </w:tblPrEx>
        <w:trPr>
          <w:trHeight w:val="310"/>
        </w:trPr>
        <w:tc>
          <w:tcPr>
            <w:tcW w:w="3827" w:type="dxa"/>
            <w:tcBorders>
              <w:top w:val="nil"/>
              <w:bottom w:val="nil"/>
            </w:tcBorders>
          </w:tcPr>
          <w:p w:rsidR="00000000" w:rsidRDefault="009A1A71">
            <w:pPr>
              <w:spacing w:before="40" w:after="40"/>
              <w:ind w:left="57"/>
              <w:rPr>
                <w:sz w:val="20"/>
                <w:lang w:val="es-ES"/>
              </w:rPr>
            </w:pPr>
            <w:r>
              <w:rPr>
                <w:sz w:val="20"/>
                <w:lang w:val="es-ES"/>
              </w:rPr>
              <w:t>Cabeza de familia sin trabajo</w:t>
            </w:r>
          </w:p>
        </w:tc>
        <w:tc>
          <w:tcPr>
            <w:tcW w:w="1134" w:type="dxa"/>
            <w:tcBorders>
              <w:top w:val="nil"/>
              <w:bottom w:val="nil"/>
            </w:tcBorders>
          </w:tcPr>
          <w:p w:rsidR="00000000" w:rsidRDefault="009A1A71">
            <w:pPr>
              <w:spacing w:before="40" w:after="40"/>
              <w:ind w:right="227"/>
              <w:jc w:val="right"/>
              <w:rPr>
                <w:snapToGrid w:val="0"/>
                <w:color w:val="000000"/>
                <w:sz w:val="20"/>
                <w:lang w:val="es-ES"/>
              </w:rPr>
            </w:pPr>
          </w:p>
        </w:tc>
        <w:tc>
          <w:tcPr>
            <w:tcW w:w="1134" w:type="dxa"/>
            <w:tcBorders>
              <w:top w:val="nil"/>
              <w:bottom w:val="nil"/>
            </w:tcBorders>
          </w:tcPr>
          <w:p w:rsidR="00000000" w:rsidRDefault="009A1A71">
            <w:pPr>
              <w:spacing w:before="40" w:after="40"/>
              <w:ind w:right="227"/>
              <w:jc w:val="right"/>
              <w:rPr>
                <w:snapToGrid w:val="0"/>
                <w:color w:val="000000"/>
                <w:sz w:val="20"/>
                <w:lang w:val="es-ES"/>
              </w:rPr>
            </w:pPr>
          </w:p>
        </w:tc>
        <w:tc>
          <w:tcPr>
            <w:tcW w:w="1044" w:type="dxa"/>
            <w:tcBorders>
              <w:top w:val="nil"/>
              <w:bottom w:val="nil"/>
            </w:tcBorders>
          </w:tcPr>
          <w:p w:rsidR="00000000" w:rsidRDefault="009A1A71">
            <w:pPr>
              <w:spacing w:before="40" w:after="40"/>
              <w:ind w:right="227"/>
              <w:jc w:val="right"/>
              <w:rPr>
                <w:snapToGrid w:val="0"/>
                <w:color w:val="000000"/>
                <w:sz w:val="20"/>
                <w:lang w:val="es-ES"/>
              </w:rPr>
            </w:pPr>
          </w:p>
        </w:tc>
        <w:tc>
          <w:tcPr>
            <w:tcW w:w="1168" w:type="dxa"/>
            <w:tcBorders>
              <w:top w:val="nil"/>
              <w:bottom w:val="nil"/>
            </w:tcBorders>
          </w:tcPr>
          <w:p w:rsidR="00000000" w:rsidRDefault="009A1A71">
            <w:pPr>
              <w:spacing w:before="40" w:after="40"/>
              <w:ind w:right="227"/>
              <w:jc w:val="right"/>
              <w:rPr>
                <w:snapToGrid w:val="0"/>
                <w:color w:val="000000"/>
                <w:sz w:val="20"/>
                <w:lang w:val="es-ES"/>
              </w:rPr>
            </w:pPr>
          </w:p>
        </w:tc>
        <w:tc>
          <w:tcPr>
            <w:tcW w:w="1049" w:type="dxa"/>
            <w:tcBorders>
              <w:top w:val="nil"/>
              <w:bottom w:val="nil"/>
            </w:tcBorders>
          </w:tcPr>
          <w:p w:rsidR="00000000" w:rsidRDefault="009A1A71">
            <w:pPr>
              <w:spacing w:before="40" w:after="40"/>
              <w:ind w:right="227"/>
              <w:jc w:val="right"/>
              <w:rPr>
                <w:snapToGrid w:val="0"/>
                <w:color w:val="000000"/>
                <w:sz w:val="20"/>
                <w:lang w:val="es-ES"/>
              </w:rPr>
            </w:pP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Hogares (en miles)</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401,1</w:t>
            </w:r>
          </w:p>
        </w:tc>
        <w:tc>
          <w:tcPr>
            <w:tcW w:w="1134" w:type="dxa"/>
            <w:tcBorders>
              <w:top w:val="nil"/>
              <w:bottom w:val="nil"/>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392,5</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372,6</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338,4</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271,1</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Promedio de personas por hogar</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2,3</w:t>
            </w:r>
          </w:p>
        </w:tc>
        <w:tc>
          <w:tcPr>
            <w:tcW w:w="1134" w:type="dxa"/>
            <w:tcBorders>
              <w:top w:val="nil"/>
              <w:bottom w:val="nil"/>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2,2</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2,2</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2,3</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2,3</w:t>
            </w:r>
          </w:p>
        </w:tc>
      </w:tr>
      <w:tr w:rsidR="00000000">
        <w:tblPrEx>
          <w:tblCellMar>
            <w:top w:w="0" w:type="dxa"/>
            <w:bottom w:w="0" w:type="dxa"/>
          </w:tblCellMar>
        </w:tblPrEx>
        <w:trPr>
          <w:trHeight w:val="295"/>
        </w:trPr>
        <w:tc>
          <w:tcPr>
            <w:tcW w:w="3827" w:type="dxa"/>
            <w:tcBorders>
              <w:top w:val="nil"/>
              <w:bottom w:val="nil"/>
            </w:tcBorders>
          </w:tcPr>
          <w:p w:rsidR="00000000" w:rsidRDefault="009A1A71">
            <w:pPr>
              <w:spacing w:before="40" w:after="40"/>
              <w:ind w:left="57"/>
              <w:rPr>
                <w:sz w:val="20"/>
                <w:lang w:val="es-ES"/>
              </w:rPr>
            </w:pPr>
            <w:r>
              <w:rPr>
                <w:sz w:val="20"/>
                <w:lang w:val="es-ES"/>
              </w:rPr>
              <w:t>Edad media del cabeza de familia</w:t>
            </w:r>
          </w:p>
        </w:tc>
        <w:tc>
          <w:tcPr>
            <w:tcW w:w="113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61,3</w:t>
            </w:r>
          </w:p>
        </w:tc>
        <w:tc>
          <w:tcPr>
            <w:tcW w:w="1134" w:type="dxa"/>
            <w:tcBorders>
              <w:top w:val="nil"/>
              <w:bottom w:val="nil"/>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61,6</w:t>
            </w:r>
          </w:p>
        </w:tc>
        <w:tc>
          <w:tcPr>
            <w:tcW w:w="1044"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62,4</w:t>
            </w:r>
          </w:p>
        </w:tc>
        <w:tc>
          <w:tcPr>
            <w:tcW w:w="1168"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60,</w:t>
            </w:r>
            <w:r>
              <w:rPr>
                <w:snapToGrid w:val="0"/>
                <w:color w:val="000000"/>
                <w:sz w:val="20"/>
                <w:szCs w:val="12"/>
                <w:lang w:val="es-ES"/>
              </w:rPr>
              <w:t>2</w:t>
            </w:r>
          </w:p>
        </w:tc>
        <w:tc>
          <w:tcPr>
            <w:tcW w:w="1049" w:type="dxa"/>
            <w:tcBorders>
              <w:top w:val="nil"/>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61,2</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Borders>
              <w:top w:val="nil"/>
            </w:tcBorders>
          </w:tcPr>
          <w:p w:rsidR="00000000" w:rsidRDefault="009A1A71">
            <w:pPr>
              <w:spacing w:before="40" w:after="40"/>
              <w:ind w:left="57"/>
              <w:rPr>
                <w:sz w:val="20"/>
                <w:lang w:val="es-ES"/>
              </w:rPr>
            </w:pPr>
            <w:r>
              <w:rPr>
                <w:sz w:val="20"/>
                <w:lang w:val="es-ES"/>
              </w:rPr>
              <w:t>Promedio de personas con ingresos por hogar</w:t>
            </w:r>
          </w:p>
        </w:tc>
        <w:tc>
          <w:tcPr>
            <w:tcW w:w="1134" w:type="dxa"/>
            <w:tcBorders>
              <w:top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0,04</w:t>
            </w:r>
          </w:p>
        </w:tc>
        <w:tc>
          <w:tcPr>
            <w:tcW w:w="1134" w:type="dxa"/>
            <w:tcBorders>
              <w:top w:val="nil"/>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0,05</w:t>
            </w:r>
          </w:p>
        </w:tc>
        <w:tc>
          <w:tcPr>
            <w:tcW w:w="1044" w:type="dxa"/>
            <w:tcBorders>
              <w:top w:val="nil"/>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0,04</w:t>
            </w:r>
          </w:p>
        </w:tc>
        <w:tc>
          <w:tcPr>
            <w:tcW w:w="1168" w:type="dxa"/>
            <w:tcBorders>
              <w:top w:val="nil"/>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0,09</w:t>
            </w:r>
          </w:p>
        </w:tc>
        <w:tc>
          <w:tcPr>
            <w:tcW w:w="1049" w:type="dxa"/>
            <w:tcBorders>
              <w:top w:val="nil"/>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0,08</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z w:val="20"/>
                <w:lang w:val="es-ES"/>
              </w:rPr>
            </w:pPr>
            <w:r>
              <w:rPr>
                <w:sz w:val="20"/>
                <w:lang w:val="es-ES"/>
              </w:rPr>
              <w:t>Promedio de ingresos monetarios mensuales (NSI)</w:t>
            </w:r>
          </w:p>
        </w:tc>
        <w:tc>
          <w:tcPr>
            <w:tcW w:w="1134" w:type="dxa"/>
          </w:tcPr>
          <w:p w:rsidR="00000000" w:rsidRDefault="009A1A71">
            <w:pPr>
              <w:spacing w:before="40" w:after="40"/>
              <w:ind w:right="227"/>
              <w:jc w:val="right"/>
              <w:rPr>
                <w:snapToGrid w:val="0"/>
                <w:color w:val="000000"/>
                <w:sz w:val="20"/>
                <w:szCs w:val="12"/>
                <w:lang w:val="es-ES"/>
              </w:rPr>
            </w:pPr>
          </w:p>
        </w:tc>
        <w:tc>
          <w:tcPr>
            <w:tcW w:w="1134" w:type="dxa"/>
          </w:tcPr>
          <w:p w:rsidR="00000000" w:rsidRDefault="009A1A71">
            <w:pPr>
              <w:spacing w:before="40" w:after="40"/>
              <w:ind w:right="227"/>
              <w:jc w:val="right"/>
              <w:rPr>
                <w:snapToGrid w:val="0"/>
                <w:color w:val="000000"/>
                <w:sz w:val="20"/>
                <w:szCs w:val="14"/>
                <w:lang w:val="es-ES"/>
              </w:rPr>
            </w:pPr>
          </w:p>
        </w:tc>
        <w:tc>
          <w:tcPr>
            <w:tcW w:w="1044" w:type="dxa"/>
          </w:tcPr>
          <w:p w:rsidR="00000000" w:rsidRDefault="009A1A71">
            <w:pPr>
              <w:spacing w:before="40" w:after="40"/>
              <w:ind w:right="227"/>
              <w:jc w:val="right"/>
              <w:rPr>
                <w:snapToGrid w:val="0"/>
                <w:color w:val="000000"/>
                <w:sz w:val="20"/>
                <w:szCs w:val="12"/>
                <w:lang w:val="es-ES"/>
              </w:rPr>
            </w:pPr>
          </w:p>
        </w:tc>
        <w:tc>
          <w:tcPr>
            <w:tcW w:w="1168" w:type="dxa"/>
          </w:tcPr>
          <w:p w:rsidR="00000000" w:rsidRDefault="009A1A71">
            <w:pPr>
              <w:spacing w:before="40" w:after="40"/>
              <w:ind w:right="227"/>
              <w:jc w:val="right"/>
              <w:rPr>
                <w:snapToGrid w:val="0"/>
                <w:color w:val="000000"/>
                <w:sz w:val="20"/>
                <w:szCs w:val="12"/>
                <w:lang w:val="es-ES"/>
              </w:rPr>
            </w:pPr>
          </w:p>
        </w:tc>
        <w:tc>
          <w:tcPr>
            <w:tcW w:w="1049" w:type="dxa"/>
          </w:tcPr>
          <w:p w:rsidR="00000000" w:rsidRDefault="009A1A71">
            <w:pPr>
              <w:spacing w:before="40" w:after="40"/>
              <w:ind w:right="227"/>
              <w:jc w:val="right"/>
              <w:rPr>
                <w:snapToGrid w:val="0"/>
                <w:color w:val="000000"/>
                <w:sz w:val="20"/>
                <w:szCs w:val="12"/>
                <w:lang w:val="es-ES"/>
              </w:rPr>
            </w:pP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z w:val="20"/>
                <w:lang w:val="es-ES"/>
              </w:rPr>
            </w:pPr>
            <w:r>
              <w:rPr>
                <w:sz w:val="20"/>
                <w:lang w:val="es-ES"/>
              </w:rPr>
              <w:t>Por hogar – brutos</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3 367</w:t>
            </w:r>
          </w:p>
        </w:tc>
        <w:tc>
          <w:tcPr>
            <w:tcW w:w="1134" w:type="dxa"/>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2 932</w:t>
            </w:r>
          </w:p>
        </w:tc>
        <w:tc>
          <w:tcPr>
            <w:tcW w:w="104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2 690</w:t>
            </w:r>
          </w:p>
        </w:tc>
        <w:tc>
          <w:tcPr>
            <w:tcW w:w="1168"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1 327</w:t>
            </w:r>
          </w:p>
        </w:tc>
        <w:tc>
          <w:tcPr>
            <w:tcW w:w="1049"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374</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z w:val="20"/>
                <w:lang w:val="es-ES"/>
              </w:rPr>
            </w:pPr>
            <w:r>
              <w:rPr>
                <w:sz w:val="20"/>
                <w:lang w:val="es-ES"/>
              </w:rPr>
              <w:t>- netos</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3 204</w:t>
            </w:r>
          </w:p>
        </w:tc>
        <w:tc>
          <w:tcPr>
            <w:tcW w:w="1134" w:type="dxa"/>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2 805</w:t>
            </w:r>
          </w:p>
        </w:tc>
        <w:tc>
          <w:tcPr>
            <w:tcW w:w="104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2 576</w:t>
            </w:r>
          </w:p>
        </w:tc>
        <w:tc>
          <w:tcPr>
            <w:tcW w:w="1168"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1 287</w:t>
            </w:r>
          </w:p>
        </w:tc>
        <w:tc>
          <w:tcPr>
            <w:tcW w:w="1049"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367</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z w:val="20"/>
                <w:lang w:val="es-ES"/>
              </w:rPr>
            </w:pPr>
            <w:r>
              <w:rPr>
                <w:sz w:val="20"/>
                <w:lang w:val="es-ES"/>
              </w:rPr>
              <w:t>Por persona estándar – brutos</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1 617</w:t>
            </w:r>
          </w:p>
        </w:tc>
        <w:tc>
          <w:tcPr>
            <w:tcW w:w="1134" w:type="dxa"/>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1 4</w:t>
            </w:r>
            <w:r>
              <w:rPr>
                <w:snapToGrid w:val="0"/>
                <w:color w:val="000000"/>
                <w:sz w:val="20"/>
                <w:szCs w:val="14"/>
                <w:lang w:val="es-ES"/>
              </w:rPr>
              <w:t>50</w:t>
            </w:r>
          </w:p>
        </w:tc>
        <w:tc>
          <w:tcPr>
            <w:tcW w:w="104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1 326</w:t>
            </w:r>
          </w:p>
        </w:tc>
        <w:tc>
          <w:tcPr>
            <w:tcW w:w="1168"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623</w:t>
            </w:r>
          </w:p>
        </w:tc>
        <w:tc>
          <w:tcPr>
            <w:tcW w:w="1049"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180</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z w:val="20"/>
                <w:lang w:val="es-ES"/>
              </w:rPr>
            </w:pPr>
            <w:r>
              <w:rPr>
                <w:sz w:val="20"/>
                <w:lang w:val="es-ES"/>
              </w:rPr>
              <w:t>- netos</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1 539</w:t>
            </w:r>
          </w:p>
        </w:tc>
        <w:tc>
          <w:tcPr>
            <w:tcW w:w="1134" w:type="dxa"/>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1 385</w:t>
            </w:r>
          </w:p>
        </w:tc>
        <w:tc>
          <w:tcPr>
            <w:tcW w:w="104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1 270</w:t>
            </w:r>
          </w:p>
        </w:tc>
        <w:tc>
          <w:tcPr>
            <w:tcW w:w="1168"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604</w:t>
            </w:r>
          </w:p>
        </w:tc>
        <w:tc>
          <w:tcPr>
            <w:tcW w:w="1049"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177</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z w:val="20"/>
                <w:lang w:val="es-ES"/>
              </w:rPr>
            </w:pPr>
            <w:r>
              <w:rPr>
                <w:sz w:val="20"/>
                <w:lang w:val="es-ES"/>
              </w:rPr>
              <w:t>Ingresos monetarios netos por persona estándar</w:t>
            </w:r>
          </w:p>
        </w:tc>
        <w:tc>
          <w:tcPr>
            <w:tcW w:w="1134" w:type="dxa"/>
          </w:tcPr>
          <w:p w:rsidR="00000000" w:rsidRDefault="009A1A71">
            <w:pPr>
              <w:spacing w:before="40" w:after="40"/>
              <w:ind w:right="227"/>
              <w:jc w:val="right"/>
              <w:rPr>
                <w:snapToGrid w:val="0"/>
                <w:color w:val="000000"/>
                <w:sz w:val="20"/>
                <w:szCs w:val="12"/>
                <w:lang w:val="es-ES"/>
              </w:rPr>
            </w:pPr>
          </w:p>
        </w:tc>
        <w:tc>
          <w:tcPr>
            <w:tcW w:w="1134" w:type="dxa"/>
          </w:tcPr>
          <w:p w:rsidR="00000000" w:rsidRDefault="009A1A71">
            <w:pPr>
              <w:spacing w:before="40" w:after="40"/>
              <w:ind w:right="227"/>
              <w:jc w:val="right"/>
              <w:rPr>
                <w:snapToGrid w:val="0"/>
                <w:color w:val="000000"/>
                <w:sz w:val="20"/>
                <w:szCs w:val="14"/>
                <w:lang w:val="es-ES"/>
              </w:rPr>
            </w:pPr>
          </w:p>
        </w:tc>
        <w:tc>
          <w:tcPr>
            <w:tcW w:w="1044" w:type="dxa"/>
          </w:tcPr>
          <w:p w:rsidR="00000000" w:rsidRDefault="009A1A71">
            <w:pPr>
              <w:spacing w:before="40" w:after="40"/>
              <w:ind w:right="227"/>
              <w:jc w:val="right"/>
              <w:rPr>
                <w:snapToGrid w:val="0"/>
                <w:color w:val="000000"/>
                <w:sz w:val="20"/>
                <w:szCs w:val="12"/>
                <w:lang w:val="es-ES"/>
              </w:rPr>
            </w:pPr>
          </w:p>
        </w:tc>
        <w:tc>
          <w:tcPr>
            <w:tcW w:w="1168" w:type="dxa"/>
          </w:tcPr>
          <w:p w:rsidR="00000000" w:rsidRDefault="009A1A71">
            <w:pPr>
              <w:spacing w:before="40" w:after="40"/>
              <w:ind w:right="227"/>
              <w:jc w:val="right"/>
              <w:rPr>
                <w:snapToGrid w:val="0"/>
                <w:color w:val="000000"/>
                <w:sz w:val="20"/>
                <w:szCs w:val="12"/>
                <w:lang w:val="es-ES"/>
              </w:rPr>
            </w:pPr>
          </w:p>
        </w:tc>
        <w:tc>
          <w:tcPr>
            <w:tcW w:w="1049" w:type="dxa"/>
          </w:tcPr>
          <w:p w:rsidR="00000000" w:rsidRDefault="009A1A71">
            <w:pPr>
              <w:spacing w:before="40" w:after="40"/>
              <w:ind w:right="227"/>
              <w:jc w:val="right"/>
              <w:rPr>
                <w:snapToGrid w:val="0"/>
                <w:color w:val="000000"/>
                <w:sz w:val="20"/>
                <w:szCs w:val="12"/>
                <w:lang w:val="es-ES"/>
              </w:rPr>
            </w:pP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z w:val="20"/>
                <w:lang w:val="es-ES"/>
              </w:rPr>
            </w:pPr>
            <w:r>
              <w:rPr>
                <w:sz w:val="20"/>
                <w:lang w:val="es-ES"/>
              </w:rPr>
              <w:t xml:space="preserve">   Cambio porcentual real</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1,9</w:t>
            </w:r>
          </w:p>
        </w:tc>
        <w:tc>
          <w:tcPr>
            <w:tcW w:w="1134" w:type="dxa"/>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-2,0</w:t>
            </w:r>
          </w:p>
        </w:tc>
        <w:tc>
          <w:tcPr>
            <w:tcW w:w="104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17,7</w:t>
            </w:r>
          </w:p>
        </w:tc>
        <w:tc>
          <w:tcPr>
            <w:tcW w:w="1168"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17,4</w:t>
            </w:r>
          </w:p>
        </w:tc>
        <w:tc>
          <w:tcPr>
            <w:tcW w:w="1049"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z w:val="20"/>
                <w:lang w:val="es-ES"/>
              </w:rPr>
            </w:pPr>
            <w:r>
              <w:rPr>
                <w:sz w:val="20"/>
                <w:lang w:val="es-ES"/>
              </w:rPr>
              <w:t xml:space="preserve">   Coeficiente de Gini</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0,296</w:t>
            </w:r>
          </w:p>
        </w:tc>
        <w:tc>
          <w:tcPr>
            <w:tcW w:w="1134" w:type="dxa"/>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0,291</w:t>
            </w:r>
          </w:p>
        </w:tc>
        <w:tc>
          <w:tcPr>
            <w:tcW w:w="1044" w:type="dxa"/>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0,296</w:t>
            </w:r>
          </w:p>
        </w:tc>
        <w:tc>
          <w:tcPr>
            <w:tcW w:w="1168"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0,275</w:t>
            </w:r>
          </w:p>
        </w:tc>
        <w:tc>
          <w:tcPr>
            <w:tcW w:w="1049"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0,266</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z w:val="20"/>
                <w:lang w:val="es-ES"/>
              </w:rPr>
            </w:pPr>
            <w:r>
              <w:rPr>
                <w:sz w:val="20"/>
                <w:lang w:val="es-ES"/>
              </w:rPr>
              <w:t>Fuentes de ingreso – total (%)</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100,0</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100,0</w:t>
            </w:r>
          </w:p>
        </w:tc>
        <w:tc>
          <w:tcPr>
            <w:tcW w:w="104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w:t>
            </w:r>
            <w:r>
              <w:rPr>
                <w:snapToGrid w:val="0"/>
                <w:color w:val="000000"/>
                <w:sz w:val="20"/>
                <w:szCs w:val="12"/>
                <w:lang w:val="es-ES"/>
              </w:rPr>
              <w:t>0</w:t>
            </w:r>
          </w:p>
        </w:tc>
        <w:tc>
          <w:tcPr>
            <w:tcW w:w="1168"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100,0</w:t>
            </w:r>
          </w:p>
        </w:tc>
        <w:tc>
          <w:tcPr>
            <w:tcW w:w="1049"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100,0</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Borders>
              <w:bottom w:val="nil"/>
            </w:tcBorders>
          </w:tcPr>
          <w:p w:rsidR="00000000" w:rsidRDefault="009A1A71">
            <w:pPr>
              <w:spacing w:before="40" w:after="40"/>
              <w:ind w:left="57"/>
              <w:rPr>
                <w:sz w:val="20"/>
                <w:lang w:val="es-ES"/>
              </w:rPr>
            </w:pPr>
            <w:r>
              <w:rPr>
                <w:sz w:val="20"/>
                <w:lang w:val="es-ES"/>
              </w:rPr>
              <w:t xml:space="preserve">   Trabajo</w:t>
            </w:r>
          </w:p>
        </w:tc>
        <w:tc>
          <w:tcPr>
            <w:tcW w:w="1134" w:type="dxa"/>
            <w:tcBorders>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4,7</w:t>
            </w:r>
          </w:p>
        </w:tc>
        <w:tc>
          <w:tcPr>
            <w:tcW w:w="1134" w:type="dxa"/>
            <w:tcBorders>
              <w:bottom w:val="nil"/>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5,2</w:t>
            </w:r>
          </w:p>
        </w:tc>
        <w:tc>
          <w:tcPr>
            <w:tcW w:w="1044" w:type="dxa"/>
            <w:tcBorders>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4,4</w:t>
            </w:r>
          </w:p>
        </w:tc>
        <w:tc>
          <w:tcPr>
            <w:tcW w:w="1168" w:type="dxa"/>
            <w:tcBorders>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10,0</w:t>
            </w:r>
          </w:p>
        </w:tc>
        <w:tc>
          <w:tcPr>
            <w:tcW w:w="1049" w:type="dxa"/>
            <w:tcBorders>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9,4</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Borders>
              <w:top w:val="nil"/>
            </w:tcBorders>
          </w:tcPr>
          <w:p w:rsidR="00000000" w:rsidRDefault="009A1A71">
            <w:pPr>
              <w:spacing w:before="40" w:after="40"/>
              <w:ind w:left="57"/>
              <w:rPr>
                <w:snapToGrid w:val="0"/>
                <w:color w:val="000000"/>
                <w:sz w:val="20"/>
                <w:szCs w:val="12"/>
                <w:lang w:val="es-ES"/>
              </w:rPr>
            </w:pPr>
            <w:r>
              <w:rPr>
                <w:sz w:val="20"/>
                <w:lang w:val="es-ES"/>
              </w:rPr>
              <w:t xml:space="preserve">   Bienes y asistencia social en Israel – total</w:t>
            </w:r>
            <w:r>
              <w:rPr>
                <w:snapToGrid w:val="0"/>
                <w:color w:val="000000"/>
                <w:sz w:val="20"/>
                <w:szCs w:val="12"/>
                <w:lang w:val="es-ES"/>
              </w:rPr>
              <w:t xml:space="preserve"> -</w:t>
            </w:r>
            <w:r>
              <w:rPr>
                <w:snapToGrid w:val="0"/>
                <w:color w:val="000000"/>
                <w:sz w:val="20"/>
                <w:szCs w:val="12"/>
                <w:lang w:val="es-ES"/>
              </w:rPr>
              <w:br/>
              <w:t xml:space="preserve">       total</w:t>
            </w:r>
          </w:p>
        </w:tc>
        <w:tc>
          <w:tcPr>
            <w:tcW w:w="1134" w:type="dxa"/>
            <w:tcBorders>
              <w:top w:val="nil"/>
            </w:tcBorders>
          </w:tcPr>
          <w:p w:rsidR="00000000" w:rsidRDefault="009A1A71">
            <w:pPr>
              <w:spacing w:before="40" w:after="40"/>
              <w:ind w:right="227"/>
              <w:jc w:val="right"/>
              <w:rPr>
                <w:snapToGrid w:val="0"/>
                <w:color w:val="000000"/>
                <w:sz w:val="20"/>
                <w:szCs w:val="12"/>
                <w:lang w:val="es-ES"/>
              </w:rPr>
            </w:pPr>
          </w:p>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89,5</w:t>
            </w:r>
          </w:p>
        </w:tc>
        <w:tc>
          <w:tcPr>
            <w:tcW w:w="1134" w:type="dxa"/>
            <w:tcBorders>
              <w:top w:val="nil"/>
            </w:tcBorders>
          </w:tcPr>
          <w:p w:rsidR="00000000" w:rsidRDefault="009A1A71">
            <w:pPr>
              <w:spacing w:before="40" w:after="40"/>
              <w:ind w:right="227"/>
              <w:jc w:val="right"/>
              <w:rPr>
                <w:snapToGrid w:val="0"/>
                <w:color w:val="000000"/>
                <w:sz w:val="20"/>
                <w:szCs w:val="14"/>
                <w:lang w:val="es-ES"/>
              </w:rPr>
            </w:pPr>
          </w:p>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87,9</w:t>
            </w:r>
          </w:p>
        </w:tc>
        <w:tc>
          <w:tcPr>
            <w:tcW w:w="1044" w:type="dxa"/>
            <w:tcBorders>
              <w:top w:val="nil"/>
            </w:tcBorders>
          </w:tcPr>
          <w:p w:rsidR="00000000" w:rsidRDefault="009A1A71">
            <w:pPr>
              <w:spacing w:before="40" w:after="40"/>
              <w:ind w:right="227"/>
              <w:jc w:val="right"/>
              <w:rPr>
                <w:snapToGrid w:val="0"/>
                <w:color w:val="000000"/>
                <w:sz w:val="20"/>
                <w:szCs w:val="12"/>
                <w:lang w:val="es-ES"/>
              </w:rPr>
            </w:pPr>
          </w:p>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88,9</w:t>
            </w:r>
          </w:p>
        </w:tc>
        <w:tc>
          <w:tcPr>
            <w:tcW w:w="1168" w:type="dxa"/>
            <w:tcBorders>
              <w:top w:val="nil"/>
            </w:tcBorders>
          </w:tcPr>
          <w:p w:rsidR="00000000" w:rsidRDefault="009A1A71">
            <w:pPr>
              <w:spacing w:before="40" w:after="40"/>
              <w:ind w:right="227"/>
              <w:jc w:val="right"/>
              <w:rPr>
                <w:snapToGrid w:val="0"/>
                <w:color w:val="000000"/>
                <w:sz w:val="20"/>
                <w:szCs w:val="12"/>
                <w:lang w:val="es-ES"/>
              </w:rPr>
            </w:pPr>
          </w:p>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83,3</w:t>
            </w:r>
          </w:p>
        </w:tc>
        <w:tc>
          <w:tcPr>
            <w:tcW w:w="1049" w:type="dxa"/>
            <w:tcBorders>
              <w:top w:val="nil"/>
            </w:tcBorders>
          </w:tcPr>
          <w:p w:rsidR="00000000" w:rsidRDefault="009A1A71">
            <w:pPr>
              <w:spacing w:before="40" w:after="40"/>
              <w:ind w:right="227"/>
              <w:jc w:val="right"/>
              <w:rPr>
                <w:snapToGrid w:val="0"/>
                <w:color w:val="000000"/>
                <w:sz w:val="20"/>
                <w:szCs w:val="12"/>
                <w:lang w:val="es-ES"/>
              </w:rPr>
            </w:pPr>
          </w:p>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80,9</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napToGrid w:val="0"/>
                <w:color w:val="000000"/>
                <w:sz w:val="20"/>
                <w:szCs w:val="12"/>
                <w:lang w:val="es-ES"/>
              </w:rPr>
            </w:pPr>
            <w:r>
              <w:rPr>
                <w:sz w:val="20"/>
                <w:lang w:val="es-ES"/>
              </w:rPr>
              <w:t xml:space="preserve">   Capital y bienes</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3,7</w:t>
            </w:r>
          </w:p>
        </w:tc>
        <w:tc>
          <w:tcPr>
            <w:tcW w:w="1134" w:type="dxa"/>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3,2</w:t>
            </w:r>
          </w:p>
        </w:tc>
        <w:tc>
          <w:tcPr>
            <w:tcW w:w="104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3,4</w:t>
            </w:r>
          </w:p>
        </w:tc>
        <w:tc>
          <w:tcPr>
            <w:tcW w:w="1168"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2,6</w:t>
            </w:r>
          </w:p>
        </w:tc>
        <w:tc>
          <w:tcPr>
            <w:tcW w:w="1049"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2,8</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napToGrid w:val="0"/>
                <w:color w:val="000000"/>
                <w:sz w:val="20"/>
                <w:szCs w:val="12"/>
                <w:lang w:val="es-ES"/>
              </w:rPr>
            </w:pPr>
            <w:r>
              <w:rPr>
                <w:sz w:val="20"/>
                <w:lang w:val="es-ES"/>
              </w:rPr>
              <w:t xml:space="preserve">   Pensiones</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27,6</w:t>
            </w:r>
          </w:p>
        </w:tc>
        <w:tc>
          <w:tcPr>
            <w:tcW w:w="1134" w:type="dxa"/>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25,4</w:t>
            </w:r>
          </w:p>
        </w:tc>
        <w:tc>
          <w:tcPr>
            <w:tcW w:w="104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29,2</w:t>
            </w:r>
          </w:p>
        </w:tc>
        <w:tc>
          <w:tcPr>
            <w:tcW w:w="1168"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24,4</w:t>
            </w:r>
          </w:p>
        </w:tc>
        <w:tc>
          <w:tcPr>
            <w:tcW w:w="1049"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23,9</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9A1A71">
            <w:pPr>
              <w:spacing w:before="40" w:after="40"/>
              <w:ind w:left="57"/>
              <w:rPr>
                <w:snapToGrid w:val="0"/>
                <w:color w:val="000000"/>
                <w:sz w:val="20"/>
                <w:szCs w:val="12"/>
                <w:lang w:val="es-ES"/>
              </w:rPr>
            </w:pPr>
            <w:r>
              <w:rPr>
                <w:sz w:val="20"/>
                <w:lang w:val="es-ES"/>
              </w:rPr>
              <w:t xml:space="preserve">   Subsidios y asistencia de insti</w:t>
            </w:r>
            <w:r>
              <w:rPr>
                <w:sz w:val="20"/>
                <w:lang w:val="es-ES"/>
              </w:rPr>
              <w:t>tuciones</w:t>
            </w:r>
          </w:p>
        </w:tc>
        <w:tc>
          <w:tcPr>
            <w:tcW w:w="113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56,3</w:t>
            </w:r>
          </w:p>
        </w:tc>
        <w:tc>
          <w:tcPr>
            <w:tcW w:w="1134" w:type="dxa"/>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56,8</w:t>
            </w:r>
          </w:p>
        </w:tc>
        <w:tc>
          <w:tcPr>
            <w:tcW w:w="1044"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55,0</w:t>
            </w:r>
          </w:p>
        </w:tc>
        <w:tc>
          <w:tcPr>
            <w:tcW w:w="1168"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54,4</w:t>
            </w:r>
          </w:p>
        </w:tc>
        <w:tc>
          <w:tcPr>
            <w:tcW w:w="1049" w:type="dxa"/>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52,6</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Borders>
              <w:bottom w:val="nil"/>
            </w:tcBorders>
          </w:tcPr>
          <w:p w:rsidR="00000000" w:rsidRDefault="009A1A71">
            <w:pPr>
              <w:spacing w:before="40" w:after="40"/>
              <w:ind w:left="57"/>
              <w:rPr>
                <w:snapToGrid w:val="0"/>
                <w:color w:val="000000"/>
                <w:sz w:val="20"/>
                <w:szCs w:val="12"/>
                <w:lang w:val="es-ES"/>
              </w:rPr>
            </w:pPr>
            <w:r>
              <w:rPr>
                <w:sz w:val="20"/>
                <w:lang w:val="es-ES"/>
              </w:rPr>
              <w:t xml:space="preserve">   Asistencia de particulares</w:t>
            </w:r>
          </w:p>
        </w:tc>
        <w:tc>
          <w:tcPr>
            <w:tcW w:w="1134" w:type="dxa"/>
            <w:tcBorders>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1,9</w:t>
            </w:r>
          </w:p>
        </w:tc>
        <w:tc>
          <w:tcPr>
            <w:tcW w:w="1134" w:type="dxa"/>
            <w:tcBorders>
              <w:bottom w:val="nil"/>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2,5</w:t>
            </w:r>
          </w:p>
        </w:tc>
        <w:tc>
          <w:tcPr>
            <w:tcW w:w="1044" w:type="dxa"/>
            <w:tcBorders>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1,3</w:t>
            </w:r>
          </w:p>
        </w:tc>
        <w:tc>
          <w:tcPr>
            <w:tcW w:w="1168" w:type="dxa"/>
            <w:tcBorders>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1,9</w:t>
            </w:r>
          </w:p>
        </w:tc>
        <w:tc>
          <w:tcPr>
            <w:tcW w:w="1049" w:type="dxa"/>
            <w:tcBorders>
              <w:bottom w:val="nil"/>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1,5</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310"/>
        </w:trPr>
        <w:tc>
          <w:tcPr>
            <w:tcW w:w="3827" w:type="dxa"/>
            <w:tcBorders>
              <w:top w:val="nil"/>
              <w:bottom w:val="single" w:sz="4" w:space="0" w:color="auto"/>
            </w:tcBorders>
          </w:tcPr>
          <w:p w:rsidR="00000000" w:rsidRDefault="009A1A71">
            <w:pPr>
              <w:spacing w:before="40" w:after="40"/>
              <w:ind w:left="57"/>
              <w:rPr>
                <w:snapToGrid w:val="0"/>
                <w:color w:val="000000"/>
                <w:sz w:val="20"/>
                <w:szCs w:val="12"/>
                <w:lang w:val="es-ES"/>
              </w:rPr>
            </w:pPr>
            <w:r>
              <w:rPr>
                <w:sz w:val="20"/>
                <w:lang w:val="es-ES"/>
              </w:rPr>
              <w:t xml:space="preserve">   Bienes y asistencia del exterior</w:t>
            </w:r>
          </w:p>
        </w:tc>
        <w:tc>
          <w:tcPr>
            <w:tcW w:w="1134" w:type="dxa"/>
            <w:tcBorders>
              <w:top w:val="nil"/>
              <w:bottom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5,7</w:t>
            </w:r>
          </w:p>
        </w:tc>
        <w:tc>
          <w:tcPr>
            <w:tcW w:w="1134" w:type="dxa"/>
            <w:tcBorders>
              <w:top w:val="nil"/>
              <w:bottom w:val="single" w:sz="4" w:space="0" w:color="auto"/>
            </w:tcBorders>
          </w:tcPr>
          <w:p w:rsidR="00000000" w:rsidRDefault="009A1A71">
            <w:pPr>
              <w:spacing w:before="40" w:after="40"/>
              <w:ind w:right="227"/>
              <w:jc w:val="right"/>
              <w:rPr>
                <w:snapToGrid w:val="0"/>
                <w:color w:val="000000"/>
                <w:sz w:val="20"/>
                <w:szCs w:val="14"/>
                <w:lang w:val="es-ES"/>
              </w:rPr>
            </w:pPr>
            <w:r>
              <w:rPr>
                <w:snapToGrid w:val="0"/>
                <w:color w:val="000000"/>
                <w:sz w:val="20"/>
                <w:szCs w:val="14"/>
                <w:lang w:val="es-ES"/>
              </w:rPr>
              <w:t>6,9</w:t>
            </w:r>
          </w:p>
        </w:tc>
        <w:tc>
          <w:tcPr>
            <w:tcW w:w="1044" w:type="dxa"/>
            <w:tcBorders>
              <w:top w:val="nil"/>
              <w:bottom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6,6</w:t>
            </w:r>
          </w:p>
        </w:tc>
        <w:tc>
          <w:tcPr>
            <w:tcW w:w="1168" w:type="dxa"/>
            <w:tcBorders>
              <w:top w:val="nil"/>
              <w:bottom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6,8</w:t>
            </w:r>
          </w:p>
        </w:tc>
        <w:tc>
          <w:tcPr>
            <w:tcW w:w="1049" w:type="dxa"/>
            <w:tcBorders>
              <w:top w:val="nil"/>
              <w:bottom w:val="single" w:sz="4" w:space="0" w:color="auto"/>
            </w:tcBorders>
          </w:tcPr>
          <w:p w:rsidR="00000000" w:rsidRDefault="009A1A71">
            <w:pPr>
              <w:spacing w:before="40" w:after="40"/>
              <w:ind w:right="227"/>
              <w:jc w:val="right"/>
              <w:rPr>
                <w:snapToGrid w:val="0"/>
                <w:color w:val="000000"/>
                <w:sz w:val="20"/>
                <w:szCs w:val="12"/>
                <w:lang w:val="es-ES"/>
              </w:rPr>
            </w:pPr>
            <w:r>
              <w:rPr>
                <w:snapToGrid w:val="0"/>
                <w:color w:val="000000"/>
                <w:sz w:val="20"/>
                <w:szCs w:val="12"/>
                <w:lang w:val="es-ES"/>
              </w:rPr>
              <w:t>9,7</w:t>
            </w:r>
          </w:p>
        </w:tc>
      </w:tr>
    </w:tbl>
    <w:p w:rsidR="00000000" w:rsidRDefault="009A1A71">
      <w:pPr>
        <w:spacing w:before="80"/>
        <w:ind w:firstLine="567"/>
        <w:rPr>
          <w:sz w:val="22"/>
          <w:lang w:val="es-ES"/>
        </w:rPr>
      </w:pPr>
      <w:r>
        <w:rPr>
          <w:b/>
          <w:bCs/>
          <w:i/>
          <w:iCs/>
          <w:sz w:val="22"/>
          <w:vertAlign w:val="superscript"/>
          <w:lang w:val="es-ES"/>
        </w:rPr>
        <w:t>a</w:t>
      </w:r>
      <w:r>
        <w:rPr>
          <w:lang w:val="es-ES"/>
        </w:rPr>
        <w:t xml:space="preserve"> </w:t>
      </w:r>
      <w:r>
        <w:rPr>
          <w:sz w:val="20"/>
          <w:lang w:val="es-ES"/>
        </w:rPr>
        <w:t>Cambio nominal con respecto al año anterior especificado en el cuadro, tras la deducción del cambio en el índic</w:t>
      </w:r>
      <w:r>
        <w:rPr>
          <w:sz w:val="20"/>
          <w:lang w:val="es-ES"/>
        </w:rPr>
        <w:t>e de precios al consumidor.</w:t>
      </w:r>
    </w:p>
    <w:p w:rsidR="00000000" w:rsidRDefault="009A1A71">
      <w:pPr>
        <w:rPr>
          <w:sz w:val="22"/>
          <w:lang w:val="es-ES"/>
        </w:rPr>
      </w:pPr>
    </w:p>
    <w:p w:rsidR="00000000" w:rsidRDefault="009A1A71">
      <w:pPr>
        <w:rPr>
          <w:sz w:val="22"/>
          <w:lang w:val="es-ES"/>
        </w:rPr>
      </w:pPr>
    </w:p>
    <w:p w:rsidR="00000000" w:rsidRDefault="009A1A71">
      <w:pPr>
        <w:rPr>
          <w:sz w:val="22"/>
          <w:lang w:val="es-ES"/>
        </w:rPr>
      </w:pPr>
    </w:p>
    <w:p w:rsidR="00000000" w:rsidRDefault="009A1A71">
      <w:pPr>
        <w:spacing w:after="120"/>
        <w:jc w:val="center"/>
        <w:rPr>
          <w:sz w:val="20"/>
          <w:lang w:val="es-ES"/>
        </w:rPr>
      </w:pPr>
      <w:r>
        <w:rPr>
          <w:sz w:val="20"/>
          <w:lang w:val="es-ES"/>
        </w:rPr>
        <w:t>CUADRO 28</w:t>
      </w:r>
    </w:p>
    <w:p w:rsidR="00000000" w:rsidRDefault="009A1A71">
      <w:pPr>
        <w:spacing w:after="120"/>
        <w:jc w:val="center"/>
        <w:rPr>
          <w:b/>
          <w:bCs/>
          <w:sz w:val="20"/>
          <w:lang w:val="es-ES"/>
        </w:rPr>
      </w:pPr>
      <w:r>
        <w:rPr>
          <w:b/>
          <w:bCs/>
          <w:sz w:val="20"/>
          <w:lang w:val="es-ES"/>
        </w:rPr>
        <w:t>Hogares urbanos encabezados por empleados, por decilas de ingresos monetarios mensuales brutos, por hogar urbano y características del cabeza de familia, 1998</w:t>
      </w:r>
    </w:p>
    <w:tbl>
      <w:tblPr>
        <w:tblW w:w="9286" w:type="dxa"/>
        <w:jc w:val="center"/>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43"/>
        <w:gridCol w:w="709"/>
        <w:gridCol w:w="709"/>
        <w:gridCol w:w="708"/>
        <w:gridCol w:w="709"/>
        <w:gridCol w:w="709"/>
        <w:gridCol w:w="709"/>
        <w:gridCol w:w="660"/>
        <w:gridCol w:w="567"/>
        <w:gridCol w:w="567"/>
        <w:gridCol w:w="709"/>
        <w:gridCol w:w="687"/>
      </w:tblGrid>
      <w:tr w:rsidR="00000000">
        <w:tblPrEx>
          <w:tblCellMar>
            <w:top w:w="0" w:type="dxa"/>
            <w:bottom w:w="0" w:type="dxa"/>
          </w:tblCellMar>
        </w:tblPrEx>
        <w:trPr>
          <w:cantSplit/>
          <w:trHeight w:val="20"/>
          <w:jc w:val="center"/>
        </w:trPr>
        <w:tc>
          <w:tcPr>
            <w:tcW w:w="1843" w:type="dxa"/>
            <w:vMerge w:val="restart"/>
            <w:tcBorders>
              <w:top w:val="single" w:sz="4" w:space="0" w:color="auto"/>
            </w:tcBorders>
          </w:tcPr>
          <w:p w:rsidR="00000000" w:rsidRDefault="009A1A71">
            <w:pPr>
              <w:spacing w:before="40" w:after="40"/>
              <w:jc w:val="center"/>
              <w:rPr>
                <w:i/>
                <w:iCs/>
                <w:snapToGrid w:val="0"/>
                <w:color w:val="000000"/>
                <w:sz w:val="18"/>
                <w:lang w:val="es-ES"/>
              </w:rPr>
            </w:pPr>
          </w:p>
        </w:tc>
        <w:tc>
          <w:tcPr>
            <w:tcW w:w="7443" w:type="dxa"/>
            <w:gridSpan w:val="11"/>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z w:val="18"/>
                <w:lang w:val="es-ES"/>
              </w:rPr>
              <w:t>Decilas de ingresos</w:t>
            </w:r>
          </w:p>
        </w:tc>
      </w:tr>
      <w:tr w:rsidR="00000000">
        <w:tblPrEx>
          <w:tblCellMar>
            <w:top w:w="0" w:type="dxa"/>
            <w:bottom w:w="0" w:type="dxa"/>
          </w:tblCellMar>
        </w:tblPrEx>
        <w:trPr>
          <w:cantSplit/>
          <w:trHeight w:val="20"/>
          <w:jc w:val="center"/>
        </w:trPr>
        <w:tc>
          <w:tcPr>
            <w:tcW w:w="1843" w:type="dxa"/>
            <w:vMerge/>
            <w:tcBorders>
              <w:bottom w:val="single" w:sz="4" w:space="0" w:color="auto"/>
            </w:tcBorders>
          </w:tcPr>
          <w:p w:rsidR="00000000" w:rsidRDefault="009A1A71">
            <w:pPr>
              <w:spacing w:before="40" w:after="40"/>
              <w:jc w:val="center"/>
              <w:rPr>
                <w:i/>
                <w:iCs/>
                <w:snapToGrid w:val="0"/>
                <w:color w:val="000000"/>
                <w:sz w:val="18"/>
                <w:lang w:val="es-ES"/>
              </w:rPr>
            </w:pPr>
          </w:p>
        </w:tc>
        <w:tc>
          <w:tcPr>
            <w:tcW w:w="709"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z w:val="18"/>
                <w:lang w:val="es-ES"/>
              </w:rPr>
              <w:t>Superior</w:t>
            </w:r>
          </w:p>
        </w:tc>
        <w:tc>
          <w:tcPr>
            <w:tcW w:w="709"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9</w:t>
            </w:r>
          </w:p>
        </w:tc>
        <w:tc>
          <w:tcPr>
            <w:tcW w:w="708"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8</w:t>
            </w:r>
          </w:p>
        </w:tc>
        <w:tc>
          <w:tcPr>
            <w:tcW w:w="709"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7</w:t>
            </w:r>
          </w:p>
        </w:tc>
        <w:tc>
          <w:tcPr>
            <w:tcW w:w="709"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6</w:t>
            </w:r>
          </w:p>
        </w:tc>
        <w:tc>
          <w:tcPr>
            <w:tcW w:w="709"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5</w:t>
            </w:r>
          </w:p>
        </w:tc>
        <w:tc>
          <w:tcPr>
            <w:tcW w:w="660"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4</w:t>
            </w:r>
          </w:p>
        </w:tc>
        <w:tc>
          <w:tcPr>
            <w:tcW w:w="567"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3</w:t>
            </w:r>
          </w:p>
        </w:tc>
        <w:tc>
          <w:tcPr>
            <w:tcW w:w="567"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2</w:t>
            </w:r>
          </w:p>
        </w:tc>
        <w:tc>
          <w:tcPr>
            <w:tcW w:w="709"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z w:val="18"/>
                <w:lang w:val="es-ES"/>
              </w:rPr>
              <w:t>Inferior</w:t>
            </w:r>
          </w:p>
        </w:tc>
        <w:tc>
          <w:tcPr>
            <w:tcW w:w="687" w:type="dxa"/>
            <w:tcBorders>
              <w:top w:val="single" w:sz="4" w:space="0" w:color="auto"/>
              <w:bottom w:val="single" w:sz="4" w:space="0" w:color="auto"/>
            </w:tcBorders>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Total</w:t>
            </w:r>
          </w:p>
        </w:tc>
      </w:tr>
      <w:tr w:rsidR="00000000">
        <w:tblPrEx>
          <w:tblCellMar>
            <w:top w:w="0" w:type="dxa"/>
            <w:bottom w:w="0" w:type="dxa"/>
          </w:tblCellMar>
        </w:tblPrEx>
        <w:trPr>
          <w:trHeight w:val="20"/>
          <w:jc w:val="center"/>
        </w:trPr>
        <w:tc>
          <w:tcPr>
            <w:tcW w:w="1843" w:type="dxa"/>
            <w:tcBorders>
              <w:top w:val="single" w:sz="4" w:space="0" w:color="auto"/>
              <w:bottom w:val="nil"/>
            </w:tcBorders>
          </w:tcPr>
          <w:p w:rsidR="00000000" w:rsidRDefault="009A1A71">
            <w:pPr>
              <w:spacing w:before="80" w:after="40"/>
              <w:rPr>
                <w:snapToGrid w:val="0"/>
                <w:color w:val="000000"/>
                <w:sz w:val="18"/>
                <w:szCs w:val="12"/>
                <w:lang w:val="es-ES"/>
              </w:rPr>
            </w:pPr>
            <w:r>
              <w:rPr>
                <w:sz w:val="18"/>
                <w:lang w:val="es-ES"/>
              </w:rPr>
              <w:t>Límite superior (NSI)</w:t>
            </w:r>
          </w:p>
        </w:tc>
        <w:tc>
          <w:tcPr>
            <w:tcW w:w="709"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r>
              <w:rPr>
                <w:snapToGrid w:val="0"/>
                <w:color w:val="000000"/>
                <w:sz w:val="18"/>
                <w:szCs w:val="12"/>
                <w:lang w:val="es-ES"/>
              </w:rPr>
              <w:t>-</w:t>
            </w:r>
          </w:p>
        </w:tc>
        <w:tc>
          <w:tcPr>
            <w:tcW w:w="709"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r>
              <w:rPr>
                <w:snapToGrid w:val="0"/>
                <w:color w:val="000000"/>
                <w:sz w:val="18"/>
                <w:szCs w:val="12"/>
                <w:lang w:val="es-ES"/>
              </w:rPr>
              <w:t>21 557</w:t>
            </w:r>
          </w:p>
        </w:tc>
        <w:tc>
          <w:tcPr>
            <w:tcW w:w="708"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r>
              <w:rPr>
                <w:snapToGrid w:val="0"/>
                <w:color w:val="000000"/>
                <w:sz w:val="18"/>
                <w:szCs w:val="12"/>
                <w:lang w:val="es-ES"/>
              </w:rPr>
              <w:t>15 837</w:t>
            </w:r>
          </w:p>
        </w:tc>
        <w:tc>
          <w:tcPr>
            <w:tcW w:w="709"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r>
              <w:rPr>
                <w:snapToGrid w:val="0"/>
                <w:color w:val="000000"/>
                <w:sz w:val="18"/>
                <w:szCs w:val="12"/>
                <w:lang w:val="es-ES"/>
              </w:rPr>
              <w:t>12 633</w:t>
            </w:r>
          </w:p>
        </w:tc>
        <w:tc>
          <w:tcPr>
            <w:tcW w:w="709"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r>
              <w:rPr>
                <w:snapToGrid w:val="0"/>
                <w:color w:val="000000"/>
                <w:sz w:val="18"/>
                <w:szCs w:val="12"/>
                <w:lang w:val="es-ES"/>
              </w:rPr>
              <w:t>10 504</w:t>
            </w:r>
          </w:p>
        </w:tc>
        <w:tc>
          <w:tcPr>
            <w:tcW w:w="709"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r>
              <w:rPr>
                <w:snapToGrid w:val="0"/>
                <w:color w:val="000000"/>
                <w:sz w:val="18"/>
                <w:szCs w:val="12"/>
                <w:lang w:val="es-ES"/>
              </w:rPr>
              <w:t>8 822</w:t>
            </w:r>
          </w:p>
        </w:tc>
        <w:tc>
          <w:tcPr>
            <w:tcW w:w="660"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r>
              <w:rPr>
                <w:snapToGrid w:val="0"/>
                <w:color w:val="000000"/>
                <w:sz w:val="18"/>
                <w:szCs w:val="12"/>
                <w:lang w:val="es-ES"/>
              </w:rPr>
              <w:t>7 349</w:t>
            </w:r>
          </w:p>
        </w:tc>
        <w:tc>
          <w:tcPr>
            <w:tcW w:w="567"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r>
              <w:rPr>
                <w:snapToGrid w:val="0"/>
                <w:color w:val="000000"/>
                <w:sz w:val="18"/>
                <w:szCs w:val="12"/>
                <w:lang w:val="es-ES"/>
              </w:rPr>
              <w:t>6 104</w:t>
            </w:r>
          </w:p>
        </w:tc>
        <w:tc>
          <w:tcPr>
            <w:tcW w:w="567"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r>
              <w:rPr>
                <w:snapToGrid w:val="0"/>
                <w:color w:val="000000"/>
                <w:sz w:val="18"/>
                <w:szCs w:val="12"/>
                <w:lang w:val="es-ES"/>
              </w:rPr>
              <w:t>4 892</w:t>
            </w:r>
          </w:p>
        </w:tc>
        <w:tc>
          <w:tcPr>
            <w:tcW w:w="709"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r>
              <w:rPr>
                <w:snapToGrid w:val="0"/>
                <w:color w:val="000000"/>
                <w:sz w:val="18"/>
                <w:szCs w:val="12"/>
                <w:lang w:val="es-ES"/>
              </w:rPr>
              <w:t>3 614</w:t>
            </w:r>
          </w:p>
        </w:tc>
        <w:tc>
          <w:tcPr>
            <w:tcW w:w="687" w:type="dxa"/>
            <w:tcBorders>
              <w:top w:val="single" w:sz="4" w:space="0" w:color="auto"/>
              <w:bottom w:val="nil"/>
            </w:tcBorders>
          </w:tcPr>
          <w:p w:rsidR="00000000" w:rsidRDefault="009A1A71">
            <w:pPr>
              <w:spacing w:before="80" w:after="40"/>
              <w:ind w:right="57"/>
              <w:jc w:val="right"/>
              <w:rPr>
                <w:snapToGrid w:val="0"/>
                <w:color w:val="000000"/>
                <w:sz w:val="18"/>
                <w:szCs w:val="12"/>
                <w:lang w:val="es-ES"/>
              </w:rPr>
            </w:pP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Ingresos monetarios brutos por hogar (NSI)</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31 426</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18 319</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14 094</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11 557</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9 635</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8 039</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6 732</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5 513</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4 291</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2 655</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11 228</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Ingresos monetarios netos por hogar (NSI)</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20 222</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13 316</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10 937</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9 386</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8 097</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6 886</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5 891</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4 928</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3 928</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2 477</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8 608</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napToGrid w:val="0"/>
                <w:color w:val="000000"/>
                <w:sz w:val="18"/>
                <w:szCs w:val="12"/>
                <w:lang w:val="es-ES"/>
              </w:rPr>
            </w:pPr>
            <w:r>
              <w:rPr>
                <w:sz w:val="18"/>
                <w:lang w:val="es-ES"/>
              </w:rPr>
              <w:t>Promedio de personas por hogar</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4,2</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4,2 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4,2</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4,1</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4,1</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4,0</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4,0</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3,7</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3,4</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2,5</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3,8</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napToGrid w:val="0"/>
                <w:color w:val="000000"/>
                <w:sz w:val="18"/>
                <w:szCs w:val="12"/>
                <w:lang w:val="es-ES"/>
              </w:rPr>
            </w:pPr>
            <w:r>
              <w:rPr>
                <w:sz w:val="18"/>
                <w:lang w:val="es-ES"/>
              </w:rPr>
              <w:t>Promedio de personas estándar por hogar</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3,3</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3,3 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3,2</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3,2</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3,2</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3,1</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3,1</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3,0</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2,8</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2,3</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3,0</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napToGrid w:val="0"/>
                <w:color w:val="000000"/>
                <w:sz w:val="18"/>
                <w:szCs w:val="12"/>
                <w:lang w:val="es-ES"/>
              </w:rPr>
            </w:pPr>
            <w:r>
              <w:rPr>
                <w:sz w:val="18"/>
                <w:lang w:val="es-ES"/>
              </w:rPr>
              <w:t>Edad media del cabeza de famil</w:t>
            </w:r>
            <w:r>
              <w:rPr>
                <w:sz w:val="18"/>
                <w:lang w:val="es-ES"/>
              </w:rPr>
              <w:t>ia</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45,3</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43,0 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40,9</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40,4</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39,4</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39,1</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38,6</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37,9</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36,9</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35,2</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39,7</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napToGrid w:val="0"/>
                <w:color w:val="000000"/>
                <w:sz w:val="18"/>
                <w:szCs w:val="12"/>
                <w:lang w:val="es-ES"/>
              </w:rPr>
            </w:pPr>
            <w:r>
              <w:rPr>
                <w:sz w:val="18"/>
                <w:lang w:val="es-ES"/>
              </w:rPr>
              <w:t>Total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r>
      <w:tr w:rsidR="00000000">
        <w:tblPrEx>
          <w:tblCellMar>
            <w:top w:w="0" w:type="dxa"/>
            <w:bottom w:w="0" w:type="dxa"/>
          </w:tblCellMar>
        </w:tblPrEx>
        <w:trPr>
          <w:trHeight w:val="20"/>
          <w:jc w:val="center"/>
        </w:trPr>
        <w:tc>
          <w:tcPr>
            <w:tcW w:w="1843" w:type="dxa"/>
            <w:tcBorders>
              <w:top w:val="nil"/>
              <w:bottom w:val="nil"/>
              <w:right w:val="single" w:sz="4" w:space="0" w:color="auto"/>
            </w:tcBorders>
          </w:tcPr>
          <w:p w:rsidR="00000000" w:rsidRDefault="009A1A71">
            <w:pPr>
              <w:spacing w:before="40" w:after="40"/>
              <w:rPr>
                <w:snapToGrid w:val="0"/>
                <w:color w:val="000000"/>
                <w:sz w:val="18"/>
                <w:szCs w:val="12"/>
                <w:lang w:val="es-ES"/>
              </w:rPr>
            </w:pPr>
            <w:r>
              <w:rPr>
                <w:sz w:val="18"/>
                <w:lang w:val="es-ES"/>
              </w:rPr>
              <w:t>Años de escolaridad</w:t>
            </w:r>
          </w:p>
        </w:tc>
        <w:tc>
          <w:tcPr>
            <w:tcW w:w="709" w:type="dxa"/>
            <w:tcBorders>
              <w:top w:val="nil"/>
              <w:left w:val="single" w:sz="4" w:space="0" w:color="auto"/>
              <w:bottom w:val="nil"/>
              <w:right w:val="single" w:sz="4" w:space="0" w:color="auto"/>
            </w:tcBorders>
          </w:tcPr>
          <w:p w:rsidR="00000000" w:rsidRDefault="009A1A71">
            <w:pPr>
              <w:spacing w:before="40" w:after="40"/>
              <w:ind w:right="57"/>
              <w:jc w:val="right"/>
              <w:rPr>
                <w:snapToGrid w:val="0"/>
                <w:color w:val="000000"/>
                <w:sz w:val="18"/>
                <w:szCs w:val="12"/>
                <w:lang w:val="es-ES"/>
              </w:rPr>
            </w:pPr>
          </w:p>
        </w:tc>
        <w:tc>
          <w:tcPr>
            <w:tcW w:w="709" w:type="dxa"/>
            <w:tcBorders>
              <w:top w:val="nil"/>
              <w:left w:val="single" w:sz="4" w:space="0" w:color="auto"/>
              <w:bottom w:val="nil"/>
              <w:right w:val="single" w:sz="4" w:space="0" w:color="auto"/>
            </w:tcBorders>
          </w:tcPr>
          <w:p w:rsidR="00000000" w:rsidRDefault="009A1A71">
            <w:pPr>
              <w:spacing w:before="40" w:after="40"/>
              <w:ind w:right="57"/>
              <w:jc w:val="right"/>
              <w:rPr>
                <w:snapToGrid w:val="0"/>
                <w:color w:val="000000"/>
                <w:sz w:val="18"/>
                <w:szCs w:val="12"/>
                <w:lang w:val="es-ES"/>
              </w:rPr>
            </w:pPr>
          </w:p>
        </w:tc>
        <w:tc>
          <w:tcPr>
            <w:tcW w:w="708" w:type="dxa"/>
            <w:tcBorders>
              <w:top w:val="nil"/>
              <w:left w:val="single" w:sz="4" w:space="0" w:color="auto"/>
              <w:bottom w:val="nil"/>
              <w:right w:val="single" w:sz="4" w:space="0" w:color="auto"/>
            </w:tcBorders>
          </w:tcPr>
          <w:p w:rsidR="00000000" w:rsidRDefault="009A1A71">
            <w:pPr>
              <w:spacing w:before="40" w:after="40"/>
              <w:ind w:right="57"/>
              <w:jc w:val="right"/>
              <w:rPr>
                <w:snapToGrid w:val="0"/>
                <w:color w:val="000000"/>
                <w:sz w:val="18"/>
                <w:szCs w:val="12"/>
                <w:lang w:val="es-ES"/>
              </w:rPr>
            </w:pPr>
          </w:p>
        </w:tc>
        <w:tc>
          <w:tcPr>
            <w:tcW w:w="709" w:type="dxa"/>
            <w:tcBorders>
              <w:top w:val="nil"/>
              <w:left w:val="single" w:sz="4" w:space="0" w:color="auto"/>
              <w:bottom w:val="nil"/>
              <w:right w:val="single" w:sz="4" w:space="0" w:color="auto"/>
            </w:tcBorders>
          </w:tcPr>
          <w:p w:rsidR="00000000" w:rsidRDefault="009A1A71">
            <w:pPr>
              <w:spacing w:before="40" w:after="40"/>
              <w:ind w:right="57"/>
              <w:jc w:val="right"/>
              <w:rPr>
                <w:snapToGrid w:val="0"/>
                <w:color w:val="000000"/>
                <w:sz w:val="18"/>
                <w:szCs w:val="12"/>
                <w:lang w:val="es-ES"/>
              </w:rPr>
            </w:pPr>
          </w:p>
        </w:tc>
        <w:tc>
          <w:tcPr>
            <w:tcW w:w="709" w:type="dxa"/>
            <w:tcBorders>
              <w:top w:val="nil"/>
              <w:left w:val="single" w:sz="4" w:space="0" w:color="auto"/>
              <w:bottom w:val="nil"/>
              <w:right w:val="single" w:sz="4" w:space="0" w:color="auto"/>
            </w:tcBorders>
          </w:tcPr>
          <w:p w:rsidR="00000000" w:rsidRDefault="009A1A71">
            <w:pPr>
              <w:spacing w:before="40" w:after="40"/>
              <w:ind w:right="57"/>
              <w:jc w:val="right"/>
              <w:rPr>
                <w:snapToGrid w:val="0"/>
                <w:color w:val="000000"/>
                <w:sz w:val="18"/>
                <w:szCs w:val="12"/>
                <w:lang w:val="es-ES"/>
              </w:rPr>
            </w:pPr>
          </w:p>
        </w:tc>
        <w:tc>
          <w:tcPr>
            <w:tcW w:w="709" w:type="dxa"/>
            <w:tcBorders>
              <w:top w:val="nil"/>
              <w:left w:val="single" w:sz="4" w:space="0" w:color="auto"/>
              <w:bottom w:val="nil"/>
              <w:right w:val="single" w:sz="4" w:space="0" w:color="auto"/>
            </w:tcBorders>
          </w:tcPr>
          <w:p w:rsidR="00000000" w:rsidRDefault="009A1A71">
            <w:pPr>
              <w:spacing w:before="40" w:after="40"/>
              <w:ind w:right="57"/>
              <w:jc w:val="right"/>
              <w:rPr>
                <w:snapToGrid w:val="0"/>
                <w:color w:val="000000"/>
                <w:sz w:val="18"/>
                <w:szCs w:val="12"/>
                <w:lang w:val="es-ES"/>
              </w:rPr>
            </w:pPr>
          </w:p>
        </w:tc>
        <w:tc>
          <w:tcPr>
            <w:tcW w:w="660" w:type="dxa"/>
            <w:tcBorders>
              <w:top w:val="nil"/>
              <w:left w:val="single" w:sz="4" w:space="0" w:color="auto"/>
              <w:bottom w:val="nil"/>
              <w:right w:val="single" w:sz="4" w:space="0" w:color="auto"/>
            </w:tcBorders>
          </w:tcPr>
          <w:p w:rsidR="00000000" w:rsidRDefault="009A1A71">
            <w:pPr>
              <w:spacing w:before="40" w:after="40"/>
              <w:ind w:right="57"/>
              <w:jc w:val="right"/>
              <w:rPr>
                <w:snapToGrid w:val="0"/>
                <w:color w:val="000000"/>
                <w:sz w:val="18"/>
                <w:szCs w:val="12"/>
                <w:lang w:val="es-ES"/>
              </w:rPr>
            </w:pPr>
          </w:p>
        </w:tc>
        <w:tc>
          <w:tcPr>
            <w:tcW w:w="567" w:type="dxa"/>
            <w:tcBorders>
              <w:top w:val="nil"/>
              <w:left w:val="single" w:sz="4" w:space="0" w:color="auto"/>
              <w:bottom w:val="nil"/>
              <w:right w:val="single" w:sz="4" w:space="0" w:color="auto"/>
            </w:tcBorders>
          </w:tcPr>
          <w:p w:rsidR="00000000" w:rsidRDefault="009A1A71">
            <w:pPr>
              <w:spacing w:before="40" w:after="40"/>
              <w:ind w:right="57"/>
              <w:jc w:val="right"/>
              <w:rPr>
                <w:snapToGrid w:val="0"/>
                <w:color w:val="000000"/>
                <w:sz w:val="18"/>
                <w:szCs w:val="12"/>
                <w:lang w:val="es-ES"/>
              </w:rPr>
            </w:pPr>
          </w:p>
        </w:tc>
        <w:tc>
          <w:tcPr>
            <w:tcW w:w="567" w:type="dxa"/>
            <w:tcBorders>
              <w:top w:val="nil"/>
              <w:left w:val="single" w:sz="4" w:space="0" w:color="auto"/>
              <w:bottom w:val="nil"/>
              <w:right w:val="single" w:sz="4" w:space="0" w:color="auto"/>
            </w:tcBorders>
          </w:tcPr>
          <w:p w:rsidR="00000000" w:rsidRDefault="009A1A71">
            <w:pPr>
              <w:spacing w:before="40" w:after="40"/>
              <w:ind w:right="57"/>
              <w:jc w:val="right"/>
              <w:rPr>
                <w:snapToGrid w:val="0"/>
                <w:color w:val="000000"/>
                <w:sz w:val="18"/>
                <w:szCs w:val="12"/>
                <w:lang w:val="es-ES"/>
              </w:rPr>
            </w:pPr>
          </w:p>
        </w:tc>
        <w:tc>
          <w:tcPr>
            <w:tcW w:w="709" w:type="dxa"/>
            <w:tcBorders>
              <w:top w:val="nil"/>
              <w:left w:val="single" w:sz="4" w:space="0" w:color="auto"/>
              <w:bottom w:val="nil"/>
              <w:right w:val="single" w:sz="4" w:space="0" w:color="auto"/>
            </w:tcBorders>
          </w:tcPr>
          <w:p w:rsidR="00000000" w:rsidRDefault="009A1A71">
            <w:pPr>
              <w:spacing w:before="40" w:after="40"/>
              <w:ind w:right="57"/>
              <w:jc w:val="right"/>
              <w:rPr>
                <w:snapToGrid w:val="0"/>
                <w:color w:val="000000"/>
                <w:sz w:val="18"/>
                <w:szCs w:val="12"/>
                <w:lang w:val="es-ES"/>
              </w:rPr>
            </w:pPr>
          </w:p>
        </w:tc>
        <w:tc>
          <w:tcPr>
            <w:tcW w:w="687" w:type="dxa"/>
            <w:tcBorders>
              <w:top w:val="nil"/>
              <w:left w:val="single" w:sz="4" w:space="0" w:color="auto"/>
              <w:bottom w:val="nil"/>
            </w:tcBorders>
          </w:tcPr>
          <w:p w:rsidR="00000000" w:rsidRDefault="009A1A71">
            <w:pPr>
              <w:spacing w:before="40" w:after="40"/>
              <w:ind w:right="57"/>
              <w:jc w:val="right"/>
              <w:rPr>
                <w:snapToGrid w:val="0"/>
                <w:color w:val="000000"/>
                <w:sz w:val="18"/>
                <w:szCs w:val="12"/>
                <w:lang w:val="es-ES"/>
              </w:rPr>
            </w:pP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 xml:space="preserve">  Hasta 8</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0,6</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4,3</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5,0</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6,6</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7,3</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11,8</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12,9</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15,8</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13,9</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8,0</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 xml:space="preserve">  De 9 a 12</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19,8</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31,7 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36,</w:t>
            </w:r>
            <w:r>
              <w:rPr>
                <w:snapToGrid w:val="0"/>
                <w:color w:val="000000"/>
                <w:sz w:val="18"/>
                <w:szCs w:val="12"/>
                <w:lang w:val="es-ES"/>
              </w:rPr>
              <w:t>7</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46,1</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50,4</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51,2</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50,6</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53,7</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50,3</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44,4</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43,5</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 xml:space="preserve">  Más de 13</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79,6</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66,3 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59,1</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48,9</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43,1</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41,5</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37,6</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33,4</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33,9</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41,8</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48,5</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Edad</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 xml:space="preserve">  Hasta 34</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15,2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23,2 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32,4</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37,1 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37,0 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40,1</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42,6 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44,9 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48,9 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58,2</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38,0</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 xml:space="preserve">  De 35 a 54</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67,9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64,8 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56,4</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50,7 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55,2 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49,2</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46,2 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43,9 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42,1 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31,7</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50,8</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 xml:space="preserve">  De 55 a 64</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14,3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10,9 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9,0</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10,3 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6,7 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8,7</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8,7 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8,9 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7,3 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7,1</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9,2</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 xml:space="preserve">  Más de 65</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(2,7)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2,0</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(2,6)</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(2,3)</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3,1</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Judíos – total</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98,3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95,4 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93,2</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91,9 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88,5 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85,2</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80,4 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79,0 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74,1 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79,2</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86,5</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Continente de n</w:t>
            </w:r>
            <w:r>
              <w:rPr>
                <w:sz w:val="18"/>
                <w:lang w:val="es-ES"/>
              </w:rPr>
              <w:t>acimiento</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 xml:space="preserve">  Asia – África</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9,8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14,7 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17,8 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16,5 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14,4 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10,1</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14,4 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13,2 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11,6 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9,2</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13,2</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 xml:space="preserve">  Europa – América</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28,8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27,4 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26,9 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24,7 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27,0 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28,8</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27,8 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29,6 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29,2 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34,1</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28,4</w:t>
            </w:r>
          </w:p>
        </w:tc>
      </w:tr>
      <w:tr w:rsidR="00000000">
        <w:tblPrEx>
          <w:tblCellMar>
            <w:top w:w="0" w:type="dxa"/>
            <w:bottom w:w="0" w:type="dxa"/>
          </w:tblCellMar>
        </w:tblPrEx>
        <w:trPr>
          <w:trHeight w:val="20"/>
          <w:jc w:val="center"/>
        </w:trPr>
        <w:tc>
          <w:tcPr>
            <w:tcW w:w="1843" w:type="dxa"/>
            <w:tcBorders>
              <w:top w:val="nil"/>
              <w:bottom w:val="nil"/>
            </w:tcBorders>
          </w:tcPr>
          <w:p w:rsidR="00000000" w:rsidRDefault="009A1A71">
            <w:pPr>
              <w:spacing w:before="40" w:after="40"/>
              <w:rPr>
                <w:sz w:val="18"/>
                <w:lang w:val="es-ES"/>
              </w:rPr>
            </w:pPr>
            <w:r>
              <w:rPr>
                <w:sz w:val="18"/>
                <w:lang w:val="es-ES"/>
              </w:rPr>
              <w:t xml:space="preserve">  Israel</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59,6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53,0 </w:t>
            </w:r>
          </w:p>
        </w:tc>
        <w:tc>
          <w:tcPr>
            <w:tcW w:w="708"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48,4 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50,6 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47,0 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45,7</w:t>
            </w:r>
          </w:p>
        </w:tc>
        <w:tc>
          <w:tcPr>
            <w:tcW w:w="660"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38,0 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36,1 </w:t>
            </w:r>
          </w:p>
        </w:tc>
        <w:tc>
          <w:tcPr>
            <w:tcW w:w="56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33,1 </w:t>
            </w:r>
          </w:p>
        </w:tc>
        <w:tc>
          <w:tcPr>
            <w:tcW w:w="709"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35,8</w:t>
            </w:r>
          </w:p>
        </w:tc>
        <w:tc>
          <w:tcPr>
            <w:tcW w:w="68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44,7</w:t>
            </w:r>
          </w:p>
        </w:tc>
      </w:tr>
      <w:tr w:rsidR="00000000">
        <w:tblPrEx>
          <w:tblCellMar>
            <w:top w:w="0" w:type="dxa"/>
            <w:bottom w:w="0" w:type="dxa"/>
          </w:tblCellMar>
        </w:tblPrEx>
        <w:trPr>
          <w:trHeight w:val="20"/>
          <w:jc w:val="center"/>
        </w:trPr>
        <w:tc>
          <w:tcPr>
            <w:tcW w:w="1843" w:type="dxa"/>
            <w:tcBorders>
              <w:top w:val="nil"/>
              <w:bottom w:val="single" w:sz="4" w:space="0" w:color="auto"/>
            </w:tcBorders>
          </w:tcPr>
          <w:p w:rsidR="00000000" w:rsidRDefault="009A1A71">
            <w:pPr>
              <w:spacing w:before="40" w:after="40"/>
              <w:rPr>
                <w:sz w:val="18"/>
                <w:lang w:val="es-ES"/>
              </w:rPr>
            </w:pPr>
            <w:r>
              <w:rPr>
                <w:sz w:val="18"/>
                <w:lang w:val="es-ES"/>
              </w:rPr>
              <w:t>Otras religiones</w:t>
            </w:r>
          </w:p>
        </w:tc>
        <w:tc>
          <w:tcPr>
            <w:tcW w:w="709"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 </w:t>
            </w:r>
          </w:p>
        </w:tc>
        <w:tc>
          <w:tcPr>
            <w:tcW w:w="709"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(4,6)</w:t>
            </w:r>
          </w:p>
        </w:tc>
        <w:tc>
          <w:tcPr>
            <w:tcW w:w="708"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(6,8)</w:t>
            </w:r>
          </w:p>
        </w:tc>
        <w:tc>
          <w:tcPr>
            <w:tcW w:w="709"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8,1 </w:t>
            </w:r>
          </w:p>
        </w:tc>
        <w:tc>
          <w:tcPr>
            <w:tcW w:w="709"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11,6 </w:t>
            </w:r>
          </w:p>
        </w:tc>
        <w:tc>
          <w:tcPr>
            <w:tcW w:w="709"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14,8</w:t>
            </w:r>
          </w:p>
        </w:tc>
        <w:tc>
          <w:tcPr>
            <w:tcW w:w="660"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19,6 </w:t>
            </w:r>
          </w:p>
        </w:tc>
        <w:tc>
          <w:tcPr>
            <w:tcW w:w="567"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21,0 </w:t>
            </w:r>
          </w:p>
        </w:tc>
        <w:tc>
          <w:tcPr>
            <w:tcW w:w="567"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25,9 </w:t>
            </w:r>
          </w:p>
        </w:tc>
        <w:tc>
          <w:tcPr>
            <w:tcW w:w="709"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20,9</w:t>
            </w:r>
          </w:p>
        </w:tc>
        <w:tc>
          <w:tcPr>
            <w:tcW w:w="687" w:type="dxa"/>
            <w:tcBorders>
              <w:top w:val="nil"/>
              <w:bottom w:val="single" w:sz="4" w:space="0" w:color="auto"/>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13,5</w:t>
            </w:r>
          </w:p>
        </w:tc>
      </w:tr>
    </w:tbl>
    <w:p w:rsidR="00000000" w:rsidRDefault="009A1A71">
      <w:pPr>
        <w:pStyle w:val="Heading1"/>
        <w:spacing w:before="40" w:after="40"/>
        <w:jc w:val="left"/>
        <w:rPr>
          <w:snapToGrid w:val="0"/>
          <w:sz w:val="20"/>
          <w:lang w:val="es-ES"/>
        </w:rPr>
      </w:pPr>
    </w:p>
    <w:p w:rsidR="00000000" w:rsidRDefault="009A1A71">
      <w:pPr>
        <w:spacing w:after="120"/>
        <w:jc w:val="center"/>
        <w:rPr>
          <w:sz w:val="20"/>
          <w:lang w:val="es-ES"/>
        </w:rPr>
      </w:pPr>
      <w:r>
        <w:rPr>
          <w:sz w:val="20"/>
          <w:lang w:val="es-ES"/>
        </w:rPr>
        <w:t>CUADRO 29</w:t>
      </w:r>
    </w:p>
    <w:p w:rsidR="00000000" w:rsidRDefault="009A1A71">
      <w:pPr>
        <w:spacing w:after="120"/>
        <w:jc w:val="center"/>
        <w:rPr>
          <w:b/>
          <w:bCs/>
          <w:sz w:val="20"/>
          <w:lang w:val="es-ES"/>
        </w:rPr>
      </w:pPr>
      <w:r>
        <w:rPr>
          <w:b/>
          <w:bCs/>
          <w:sz w:val="20"/>
          <w:lang w:val="es-ES"/>
        </w:rPr>
        <w:t>Hogares encabezados por empleados, por decilas de ingresos monetarios mensuales netos, por persona estándar y por características del cabeza de familia, 1998</w:t>
      </w:r>
    </w:p>
    <w:tbl>
      <w:tblPr>
        <w:tblW w:w="9355" w:type="dxa"/>
        <w:jc w:val="center"/>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917"/>
        <w:gridCol w:w="677"/>
        <w:gridCol w:w="677"/>
        <w:gridCol w:w="676"/>
        <w:gridCol w:w="676"/>
        <w:gridCol w:w="676"/>
        <w:gridCol w:w="676"/>
        <w:gridCol w:w="676"/>
        <w:gridCol w:w="676"/>
        <w:gridCol w:w="676"/>
        <w:gridCol w:w="676"/>
        <w:gridCol w:w="676"/>
      </w:tblGrid>
      <w:tr w:rsidR="00000000">
        <w:tblPrEx>
          <w:tblCellMar>
            <w:top w:w="0" w:type="dxa"/>
            <w:bottom w:w="0" w:type="dxa"/>
          </w:tblCellMar>
        </w:tblPrEx>
        <w:trPr>
          <w:cantSplit/>
          <w:trHeight w:val="20"/>
          <w:tblHeader/>
          <w:jc w:val="center"/>
        </w:trPr>
        <w:tc>
          <w:tcPr>
            <w:tcW w:w="1917" w:type="dxa"/>
            <w:vMerge w:val="restart"/>
            <w:tcBorders>
              <w:top w:val="single" w:sz="4" w:space="0" w:color="auto"/>
            </w:tcBorders>
          </w:tcPr>
          <w:p w:rsidR="00000000" w:rsidRDefault="009A1A71">
            <w:pPr>
              <w:spacing w:before="40" w:after="40"/>
              <w:jc w:val="center"/>
              <w:rPr>
                <w:i/>
                <w:iCs/>
                <w:snapToGrid w:val="0"/>
                <w:color w:val="000000"/>
                <w:sz w:val="18"/>
                <w:lang w:val="es-ES"/>
              </w:rPr>
            </w:pPr>
          </w:p>
        </w:tc>
        <w:tc>
          <w:tcPr>
            <w:tcW w:w="7438" w:type="dxa"/>
            <w:gridSpan w:val="11"/>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z w:val="20"/>
                <w:lang w:val="es-ES"/>
              </w:rPr>
              <w:t>Decil</w:t>
            </w:r>
            <w:r>
              <w:rPr>
                <w:i/>
                <w:iCs/>
                <w:sz w:val="20"/>
                <w:lang w:val="es-ES"/>
              </w:rPr>
              <w:t>as de ingreso</w:t>
            </w:r>
          </w:p>
        </w:tc>
      </w:tr>
      <w:tr w:rsidR="00000000">
        <w:tblPrEx>
          <w:tblCellMar>
            <w:top w:w="0" w:type="dxa"/>
            <w:bottom w:w="0" w:type="dxa"/>
          </w:tblCellMar>
        </w:tblPrEx>
        <w:trPr>
          <w:cantSplit/>
          <w:trHeight w:val="20"/>
          <w:tblHeader/>
          <w:jc w:val="center"/>
        </w:trPr>
        <w:tc>
          <w:tcPr>
            <w:tcW w:w="1917" w:type="dxa"/>
            <w:vMerge/>
            <w:tcBorders>
              <w:bottom w:val="nil"/>
            </w:tcBorders>
          </w:tcPr>
          <w:p w:rsidR="00000000" w:rsidRDefault="009A1A71">
            <w:pPr>
              <w:spacing w:before="40" w:after="40"/>
              <w:jc w:val="center"/>
              <w:rPr>
                <w:i/>
                <w:iCs/>
                <w:snapToGrid w:val="0"/>
                <w:color w:val="000000"/>
                <w:sz w:val="18"/>
                <w:lang w:val="es-ES"/>
              </w:rPr>
            </w:pPr>
          </w:p>
        </w:tc>
        <w:tc>
          <w:tcPr>
            <w:tcW w:w="677" w:type="dxa"/>
            <w:tcBorders>
              <w:top w:val="single" w:sz="4" w:space="0" w:color="auto"/>
              <w:bottom w:val="nil"/>
            </w:tcBorders>
          </w:tcPr>
          <w:p w:rsidR="00000000" w:rsidRDefault="009A1A71">
            <w:pPr>
              <w:spacing w:before="40" w:after="40"/>
              <w:jc w:val="center"/>
              <w:rPr>
                <w:i/>
                <w:iCs/>
                <w:snapToGrid w:val="0"/>
                <w:color w:val="000000"/>
                <w:sz w:val="16"/>
                <w:szCs w:val="14"/>
                <w:lang w:val="es-ES"/>
              </w:rPr>
            </w:pPr>
            <w:r>
              <w:rPr>
                <w:i/>
                <w:iCs/>
                <w:sz w:val="16"/>
                <w:lang w:val="es-ES"/>
              </w:rPr>
              <w:t>Superior</w:t>
            </w:r>
          </w:p>
        </w:tc>
        <w:tc>
          <w:tcPr>
            <w:tcW w:w="677"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9</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8</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7</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6</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5</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4</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3</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2</w:t>
            </w:r>
          </w:p>
        </w:tc>
        <w:tc>
          <w:tcPr>
            <w:tcW w:w="676" w:type="dxa"/>
            <w:tcBorders>
              <w:top w:val="single" w:sz="4" w:space="0" w:color="auto"/>
              <w:bottom w:val="nil"/>
            </w:tcBorders>
          </w:tcPr>
          <w:p w:rsidR="00000000" w:rsidRDefault="009A1A71">
            <w:pPr>
              <w:spacing w:before="40" w:after="40"/>
              <w:jc w:val="center"/>
              <w:rPr>
                <w:i/>
                <w:iCs/>
                <w:snapToGrid w:val="0"/>
                <w:color w:val="000000"/>
                <w:sz w:val="16"/>
                <w:szCs w:val="14"/>
                <w:lang w:val="es-ES"/>
              </w:rPr>
            </w:pPr>
            <w:r>
              <w:rPr>
                <w:i/>
                <w:iCs/>
                <w:sz w:val="16"/>
                <w:lang w:val="es-ES"/>
              </w:rPr>
              <w:t>Inferior</w:t>
            </w:r>
          </w:p>
        </w:tc>
        <w:tc>
          <w:tcPr>
            <w:tcW w:w="676" w:type="dxa"/>
            <w:tcBorders>
              <w:top w:val="single" w:sz="4" w:space="0" w:color="auto"/>
              <w:bottom w:val="nil"/>
            </w:tcBorders>
          </w:tcPr>
          <w:p w:rsidR="00000000" w:rsidRDefault="009A1A71">
            <w:pPr>
              <w:spacing w:before="40" w:after="40"/>
              <w:jc w:val="center"/>
              <w:rPr>
                <w:i/>
                <w:iCs/>
                <w:snapToGrid w:val="0"/>
                <w:color w:val="000000"/>
                <w:sz w:val="16"/>
                <w:szCs w:val="14"/>
                <w:lang w:val="es-ES"/>
              </w:rPr>
            </w:pPr>
            <w:r>
              <w:rPr>
                <w:i/>
                <w:iCs/>
                <w:snapToGrid w:val="0"/>
                <w:color w:val="000000"/>
                <w:sz w:val="16"/>
                <w:szCs w:val="14"/>
                <w:lang w:val="es-ES"/>
              </w:rPr>
              <w:t>Total</w:t>
            </w:r>
          </w:p>
        </w:tc>
      </w:tr>
      <w:tr w:rsidR="00000000">
        <w:tblPrEx>
          <w:tblCellMar>
            <w:top w:w="0" w:type="dxa"/>
            <w:bottom w:w="0" w:type="dxa"/>
          </w:tblCellMar>
        </w:tblPrEx>
        <w:trPr>
          <w:trHeight w:val="20"/>
          <w:tblHeader/>
          <w:jc w:val="center"/>
        </w:trPr>
        <w:tc>
          <w:tcPr>
            <w:tcW w:w="1917" w:type="dxa"/>
            <w:tcBorders>
              <w:top w:val="single" w:sz="4" w:space="0" w:color="auto"/>
              <w:bottom w:val="nil"/>
            </w:tcBorders>
          </w:tcPr>
          <w:p w:rsidR="00000000" w:rsidRDefault="009A1A71">
            <w:pPr>
              <w:spacing w:before="40" w:after="40"/>
              <w:rPr>
                <w:snapToGrid w:val="0"/>
                <w:color w:val="000000"/>
                <w:sz w:val="18"/>
                <w:szCs w:val="12"/>
                <w:lang w:val="es-ES"/>
              </w:rPr>
            </w:pPr>
            <w:r>
              <w:rPr>
                <w:sz w:val="20"/>
                <w:lang w:val="es-ES"/>
              </w:rPr>
              <w:t>Límite superior (NSI)</w:t>
            </w:r>
          </w:p>
        </w:tc>
        <w:tc>
          <w:tcPr>
            <w:tcW w:w="677"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 - </w:t>
            </w:r>
          </w:p>
        </w:tc>
        <w:tc>
          <w:tcPr>
            <w:tcW w:w="677"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5 340 </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4 154 </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3 471 </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2 958 </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2 573 </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2 210 </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1 869 </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1 520 </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1 166 </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20" w:after="40"/>
              <w:rPr>
                <w:lang w:val="es-ES"/>
              </w:rPr>
            </w:pPr>
            <w:r>
              <w:rPr>
                <w:sz w:val="20"/>
                <w:lang w:val="es-ES"/>
              </w:rPr>
              <w:t>Ingresos monetarios brutos por hogar (NSI)</w:t>
            </w:r>
          </w:p>
        </w:tc>
        <w:tc>
          <w:tcPr>
            <w:tcW w:w="677"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27 386 </w:t>
            </w:r>
          </w:p>
        </w:tc>
        <w:tc>
          <w:tcPr>
            <w:tcW w:w="677"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17 864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13 989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11 796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10 113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8 533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7 474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6 244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5 26</w:t>
            </w:r>
            <w:r>
              <w:rPr>
                <w:snapToGrid w:val="0"/>
                <w:color w:val="000000"/>
                <w:sz w:val="18"/>
                <w:szCs w:val="12"/>
                <w:lang w:val="es-ES"/>
              </w:rPr>
              <w:t xml:space="preserve">6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3 601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11 228 </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20" w:after="40"/>
              <w:rPr>
                <w:lang w:val="es-ES"/>
              </w:rPr>
            </w:pPr>
            <w:r>
              <w:rPr>
                <w:sz w:val="20"/>
                <w:lang w:val="es-ES"/>
              </w:rPr>
              <w:t>Ingresos monetarios netos por hogar (NSI)</w:t>
            </w:r>
          </w:p>
        </w:tc>
        <w:tc>
          <w:tcPr>
            <w:tcW w:w="677"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17 882 </w:t>
            </w:r>
          </w:p>
        </w:tc>
        <w:tc>
          <w:tcPr>
            <w:tcW w:w="677"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12 775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10 628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9 416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8 257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7 192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6 418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5 473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4 715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3 317 </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 xml:space="preserve">8 608 </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20" w:after="40"/>
              <w:rPr>
                <w:snapToGrid w:val="0"/>
                <w:color w:val="000000"/>
                <w:sz w:val="18"/>
                <w:szCs w:val="12"/>
                <w:lang w:val="es-ES"/>
              </w:rPr>
            </w:pPr>
            <w:r>
              <w:rPr>
                <w:sz w:val="20"/>
                <w:lang w:val="es-ES"/>
              </w:rPr>
              <w:t>Promedio de personas por hogar</w:t>
            </w:r>
          </w:p>
        </w:tc>
        <w:tc>
          <w:tcPr>
            <w:tcW w:w="677"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2,8</w:t>
            </w:r>
          </w:p>
        </w:tc>
        <w:tc>
          <w:tcPr>
            <w:tcW w:w="677"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3,3</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3,4</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3,6</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3,7</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3,8</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4,0</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4,2</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4,7</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4,8</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3,8</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20" w:after="40"/>
              <w:rPr>
                <w:snapToGrid w:val="0"/>
                <w:color w:val="000000"/>
                <w:sz w:val="18"/>
                <w:szCs w:val="12"/>
                <w:lang w:val="es-ES"/>
              </w:rPr>
            </w:pPr>
            <w:r>
              <w:rPr>
                <w:sz w:val="20"/>
                <w:lang w:val="es-ES"/>
              </w:rPr>
              <w:t>Promedio de personas estándar por hoga</w:t>
            </w:r>
            <w:r>
              <w:rPr>
                <w:sz w:val="20"/>
                <w:lang w:val="es-ES"/>
              </w:rPr>
              <w:t>r</w:t>
            </w:r>
          </w:p>
        </w:tc>
        <w:tc>
          <w:tcPr>
            <w:tcW w:w="677"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2,4</w:t>
            </w:r>
          </w:p>
        </w:tc>
        <w:tc>
          <w:tcPr>
            <w:tcW w:w="677"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2,7</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2,8</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2,9</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3,0</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3,0</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3,1</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3,2</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3,5</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3,6</w:t>
            </w:r>
          </w:p>
        </w:tc>
        <w:tc>
          <w:tcPr>
            <w:tcW w:w="676" w:type="dxa"/>
            <w:tcBorders>
              <w:top w:val="nil"/>
              <w:bottom w:val="nil"/>
            </w:tcBorders>
          </w:tcPr>
          <w:p w:rsidR="00000000" w:rsidRDefault="009A1A71">
            <w:pPr>
              <w:spacing w:before="20" w:after="40"/>
              <w:ind w:right="113"/>
              <w:jc w:val="right"/>
              <w:rPr>
                <w:snapToGrid w:val="0"/>
                <w:color w:val="000000"/>
                <w:sz w:val="18"/>
                <w:szCs w:val="12"/>
                <w:lang w:val="es-ES"/>
              </w:rPr>
            </w:pPr>
            <w:r>
              <w:rPr>
                <w:snapToGrid w:val="0"/>
                <w:color w:val="000000"/>
                <w:sz w:val="18"/>
                <w:szCs w:val="12"/>
                <w:lang w:val="es-ES"/>
              </w:rPr>
              <w:t>3,0</w:t>
            </w:r>
          </w:p>
        </w:tc>
      </w:tr>
      <w:tr w:rsidR="00000000">
        <w:tblPrEx>
          <w:tblCellMar>
            <w:top w:w="0" w:type="dxa"/>
            <w:bottom w:w="0" w:type="dxa"/>
          </w:tblCellMar>
        </w:tblPrEx>
        <w:trPr>
          <w:cantSplit/>
          <w:trHeight w:val="20"/>
          <w:tblHeader/>
          <w:jc w:val="center"/>
        </w:trPr>
        <w:tc>
          <w:tcPr>
            <w:tcW w:w="9355" w:type="dxa"/>
            <w:gridSpan w:val="12"/>
            <w:tcBorders>
              <w:top w:val="nil"/>
              <w:left w:val="nil"/>
              <w:bottom w:val="nil"/>
              <w:right w:val="nil"/>
            </w:tcBorders>
          </w:tcPr>
          <w:p w:rsidR="00000000" w:rsidRDefault="009A1A71">
            <w:pPr>
              <w:spacing w:before="40" w:after="120"/>
              <w:ind w:right="113"/>
              <w:jc w:val="center"/>
              <w:rPr>
                <w:snapToGrid w:val="0"/>
                <w:color w:val="000000"/>
                <w:sz w:val="18"/>
                <w:szCs w:val="12"/>
                <w:lang w:val="es-ES"/>
              </w:rPr>
            </w:pPr>
            <w:r>
              <w:rPr>
                <w:sz w:val="20"/>
                <w:lang w:val="es-ES"/>
              </w:rPr>
              <w:t xml:space="preserve">CUADRO 29 </w:t>
            </w:r>
            <w:r>
              <w:rPr>
                <w:i/>
                <w:iCs/>
                <w:sz w:val="20"/>
                <w:lang w:val="es-ES"/>
              </w:rPr>
              <w:t>(continuación)</w:t>
            </w:r>
          </w:p>
        </w:tc>
      </w:tr>
      <w:tr w:rsidR="00000000">
        <w:tblPrEx>
          <w:tblCellMar>
            <w:top w:w="0" w:type="dxa"/>
            <w:bottom w:w="0" w:type="dxa"/>
          </w:tblCellMar>
        </w:tblPrEx>
        <w:trPr>
          <w:cantSplit/>
          <w:trHeight w:val="20"/>
          <w:tblHeader/>
          <w:jc w:val="center"/>
        </w:trPr>
        <w:tc>
          <w:tcPr>
            <w:tcW w:w="1917" w:type="dxa"/>
            <w:vMerge w:val="restart"/>
            <w:tcBorders>
              <w:top w:val="single" w:sz="4" w:space="0" w:color="auto"/>
            </w:tcBorders>
          </w:tcPr>
          <w:p w:rsidR="00000000" w:rsidRDefault="009A1A71">
            <w:pPr>
              <w:spacing w:before="40" w:after="40"/>
              <w:jc w:val="center"/>
              <w:rPr>
                <w:i/>
                <w:iCs/>
                <w:snapToGrid w:val="0"/>
                <w:color w:val="000000"/>
                <w:sz w:val="18"/>
                <w:lang w:val="es-ES"/>
              </w:rPr>
            </w:pPr>
          </w:p>
        </w:tc>
        <w:tc>
          <w:tcPr>
            <w:tcW w:w="7438" w:type="dxa"/>
            <w:gridSpan w:val="11"/>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z w:val="20"/>
                <w:lang w:val="es-ES"/>
              </w:rPr>
              <w:t>Decilas de ingreso</w:t>
            </w:r>
          </w:p>
        </w:tc>
      </w:tr>
      <w:tr w:rsidR="00000000">
        <w:tblPrEx>
          <w:tblCellMar>
            <w:top w:w="0" w:type="dxa"/>
            <w:bottom w:w="0" w:type="dxa"/>
          </w:tblCellMar>
        </w:tblPrEx>
        <w:trPr>
          <w:cantSplit/>
          <w:trHeight w:val="20"/>
          <w:tblHeader/>
          <w:jc w:val="center"/>
        </w:trPr>
        <w:tc>
          <w:tcPr>
            <w:tcW w:w="1917" w:type="dxa"/>
            <w:vMerge/>
            <w:tcBorders>
              <w:bottom w:val="nil"/>
            </w:tcBorders>
          </w:tcPr>
          <w:p w:rsidR="00000000" w:rsidRDefault="009A1A71">
            <w:pPr>
              <w:spacing w:before="40" w:after="40"/>
              <w:jc w:val="center"/>
              <w:rPr>
                <w:i/>
                <w:iCs/>
                <w:snapToGrid w:val="0"/>
                <w:color w:val="000000"/>
                <w:sz w:val="18"/>
                <w:lang w:val="es-ES"/>
              </w:rPr>
            </w:pPr>
          </w:p>
        </w:tc>
        <w:tc>
          <w:tcPr>
            <w:tcW w:w="677" w:type="dxa"/>
            <w:tcBorders>
              <w:top w:val="single" w:sz="4" w:space="0" w:color="auto"/>
              <w:bottom w:val="nil"/>
            </w:tcBorders>
          </w:tcPr>
          <w:p w:rsidR="00000000" w:rsidRDefault="009A1A71">
            <w:pPr>
              <w:spacing w:before="40" w:after="40"/>
              <w:jc w:val="center"/>
              <w:rPr>
                <w:i/>
                <w:iCs/>
                <w:snapToGrid w:val="0"/>
                <w:color w:val="000000"/>
                <w:sz w:val="16"/>
                <w:szCs w:val="14"/>
                <w:lang w:val="es-ES"/>
              </w:rPr>
            </w:pPr>
            <w:r>
              <w:rPr>
                <w:i/>
                <w:iCs/>
                <w:sz w:val="16"/>
                <w:lang w:val="es-ES"/>
              </w:rPr>
              <w:t>Superior</w:t>
            </w:r>
          </w:p>
        </w:tc>
        <w:tc>
          <w:tcPr>
            <w:tcW w:w="677"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9</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8</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7</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6</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5</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4</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3</w:t>
            </w:r>
          </w:p>
        </w:tc>
        <w:tc>
          <w:tcPr>
            <w:tcW w:w="676" w:type="dxa"/>
            <w:tcBorders>
              <w:top w:val="single" w:sz="4" w:space="0" w:color="auto"/>
              <w:bottom w:val="nil"/>
            </w:tcBorders>
          </w:tcPr>
          <w:p w:rsidR="00000000" w:rsidRDefault="009A1A71">
            <w:pPr>
              <w:spacing w:before="40" w:after="40"/>
              <w:jc w:val="center"/>
              <w:rPr>
                <w:i/>
                <w:iCs/>
                <w:snapToGrid w:val="0"/>
                <w:color w:val="000000"/>
                <w:sz w:val="20"/>
                <w:szCs w:val="14"/>
                <w:lang w:val="es-ES"/>
              </w:rPr>
            </w:pPr>
            <w:r>
              <w:rPr>
                <w:i/>
                <w:iCs/>
                <w:snapToGrid w:val="0"/>
                <w:color w:val="000000"/>
                <w:sz w:val="20"/>
                <w:szCs w:val="14"/>
                <w:lang w:val="es-ES"/>
              </w:rPr>
              <w:t>2</w:t>
            </w:r>
          </w:p>
        </w:tc>
        <w:tc>
          <w:tcPr>
            <w:tcW w:w="676" w:type="dxa"/>
            <w:tcBorders>
              <w:top w:val="single" w:sz="4" w:space="0" w:color="auto"/>
              <w:bottom w:val="nil"/>
            </w:tcBorders>
          </w:tcPr>
          <w:p w:rsidR="00000000" w:rsidRDefault="009A1A71">
            <w:pPr>
              <w:spacing w:before="40" w:after="40"/>
              <w:jc w:val="center"/>
              <w:rPr>
                <w:i/>
                <w:iCs/>
                <w:snapToGrid w:val="0"/>
                <w:color w:val="000000"/>
                <w:sz w:val="16"/>
                <w:szCs w:val="14"/>
                <w:lang w:val="es-ES"/>
              </w:rPr>
            </w:pPr>
            <w:r>
              <w:rPr>
                <w:i/>
                <w:iCs/>
                <w:sz w:val="16"/>
                <w:lang w:val="es-ES"/>
              </w:rPr>
              <w:t>Inferior</w:t>
            </w:r>
          </w:p>
        </w:tc>
        <w:tc>
          <w:tcPr>
            <w:tcW w:w="676" w:type="dxa"/>
            <w:tcBorders>
              <w:top w:val="single" w:sz="4" w:space="0" w:color="auto"/>
              <w:bottom w:val="nil"/>
            </w:tcBorders>
          </w:tcPr>
          <w:p w:rsidR="00000000" w:rsidRDefault="009A1A71">
            <w:pPr>
              <w:spacing w:before="40" w:after="40"/>
              <w:jc w:val="center"/>
              <w:rPr>
                <w:i/>
                <w:iCs/>
                <w:snapToGrid w:val="0"/>
                <w:color w:val="000000"/>
                <w:sz w:val="16"/>
                <w:szCs w:val="14"/>
                <w:lang w:val="es-ES"/>
              </w:rPr>
            </w:pPr>
            <w:r>
              <w:rPr>
                <w:i/>
                <w:iCs/>
                <w:snapToGrid w:val="0"/>
                <w:color w:val="000000"/>
                <w:sz w:val="16"/>
                <w:szCs w:val="14"/>
                <w:lang w:val="es-ES"/>
              </w:rPr>
              <w:t>Total</w:t>
            </w:r>
          </w:p>
        </w:tc>
      </w:tr>
      <w:tr w:rsidR="00000000">
        <w:tblPrEx>
          <w:tblCellMar>
            <w:top w:w="0" w:type="dxa"/>
            <w:bottom w:w="0" w:type="dxa"/>
          </w:tblCellMar>
        </w:tblPrEx>
        <w:trPr>
          <w:trHeight w:val="20"/>
          <w:tblHeader/>
          <w:jc w:val="center"/>
        </w:trPr>
        <w:tc>
          <w:tcPr>
            <w:tcW w:w="1917" w:type="dxa"/>
            <w:tcBorders>
              <w:top w:val="single" w:sz="4" w:space="0" w:color="auto"/>
              <w:bottom w:val="nil"/>
            </w:tcBorders>
          </w:tcPr>
          <w:p w:rsidR="00000000" w:rsidRDefault="009A1A71">
            <w:pPr>
              <w:spacing w:before="40" w:after="40"/>
              <w:ind w:left="57"/>
              <w:rPr>
                <w:snapToGrid w:val="0"/>
                <w:color w:val="000000"/>
                <w:sz w:val="18"/>
                <w:szCs w:val="12"/>
                <w:lang w:val="es-ES"/>
              </w:rPr>
            </w:pPr>
            <w:r>
              <w:rPr>
                <w:sz w:val="20"/>
                <w:lang w:val="es-ES"/>
              </w:rPr>
              <w:t>Edad media del cabeza de familia</w:t>
            </w:r>
          </w:p>
        </w:tc>
        <w:tc>
          <w:tcPr>
            <w:tcW w:w="677"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46,1</w:t>
            </w:r>
          </w:p>
        </w:tc>
        <w:tc>
          <w:tcPr>
            <w:tcW w:w="677"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42,7</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40,9</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40,8</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39,9</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39,0</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37,9</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37,4</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37,6</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34,4</w:t>
            </w:r>
          </w:p>
        </w:tc>
        <w:tc>
          <w:tcPr>
            <w:tcW w:w="676" w:type="dxa"/>
            <w:tcBorders>
              <w:top w:val="single" w:sz="4" w:space="0" w:color="auto"/>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39,7</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napToGrid w:val="0"/>
                <w:color w:val="000000"/>
                <w:sz w:val="18"/>
                <w:szCs w:val="12"/>
                <w:lang w:val="es-ES"/>
              </w:rPr>
            </w:pPr>
            <w:r>
              <w:rPr>
                <w:sz w:val="20"/>
                <w:lang w:val="es-ES"/>
              </w:rPr>
              <w:t>Total (%)</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100,0 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100,0</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w:t>
            </w:r>
            <w:r>
              <w:rPr>
                <w:snapToGrid w:val="0"/>
                <w:color w:val="000000"/>
                <w:sz w:val="18"/>
                <w:szCs w:val="12"/>
                <w:lang w:val="es-ES"/>
              </w:rPr>
              <w:t>0,0</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100,0</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100,0</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100,0</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100,0</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100,0</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100,0</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100,0</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napToGrid w:val="0"/>
                <w:color w:val="000000"/>
                <w:sz w:val="18"/>
                <w:szCs w:val="12"/>
                <w:lang w:val="es-ES"/>
              </w:rPr>
            </w:pPr>
            <w:r>
              <w:rPr>
                <w:sz w:val="20"/>
                <w:lang w:val="es-ES"/>
              </w:rPr>
              <w:t>Años de escolaridad</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 xml:space="preserve">  Hasta 8</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(1,9)</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2,3</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(4,7)</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5,9</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8,9 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7,1</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9,8 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16,3</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22,3</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8,0</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 xml:space="preserve">  De 9 a 12</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18,3</w:t>
            </w:r>
          </w:p>
        </w:tc>
        <w:tc>
          <w:tcPr>
            <w:tcW w:w="677" w:type="dxa"/>
            <w:tcBorders>
              <w:top w:val="nil"/>
              <w:bottom w:val="nil"/>
            </w:tcBorders>
          </w:tcPr>
          <w:p w:rsidR="00000000" w:rsidRDefault="009A1A71">
            <w:pPr>
              <w:spacing w:before="40" w:after="40"/>
              <w:ind w:right="113"/>
              <w:jc w:val="right"/>
              <w:rPr>
                <w:sz w:val="18"/>
                <w:lang w:val="es-ES"/>
              </w:rPr>
            </w:pPr>
            <w:r>
              <w:rPr>
                <w:snapToGrid w:val="0"/>
                <w:color w:val="000000"/>
                <w:sz w:val="18"/>
                <w:szCs w:val="12"/>
                <w:lang w:val="es-ES"/>
              </w:rPr>
              <w:t>27,3 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34,1</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43,0 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48,2</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48,0 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57,8</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49,9 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56,1</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52,1</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43,5</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 xml:space="preserve">  Más de 13</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80,7</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70,8 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63,6</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52,3 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45,9</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43,</w:t>
            </w:r>
            <w:r>
              <w:rPr>
                <w:snapToGrid w:val="0"/>
                <w:color w:val="000000"/>
                <w:sz w:val="18"/>
                <w:szCs w:val="12"/>
                <w:lang w:val="es-ES"/>
              </w:rPr>
              <w:t>1 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35,1</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40,3 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27,6</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25,7</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48,5</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Edad</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 xml:space="preserve">  Hasta 34</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24,6</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29,3</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33,7 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34,8 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37,7 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40,4 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39,3</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45,4 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38,8</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55,6</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38,0</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 xml:space="preserve">  De 35 a 54</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48,1</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55,2</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54,7 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53,4 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51,1 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49,9 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53,2</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47,3 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55,0</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40,3</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50,8</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 xml:space="preserve">  De 55 a 64</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20,8</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13,1</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10,1 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9,2 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8,8 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8,4 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6,6</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5,6 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5,3</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3,8</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9,</w:t>
            </w:r>
            <w:r>
              <w:rPr>
                <w:snapToGrid w:val="0"/>
                <w:color w:val="000000"/>
                <w:sz w:val="18"/>
                <w:szCs w:val="12"/>
                <w:lang w:val="es-ES"/>
              </w:rPr>
              <w:t>2</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 xml:space="preserve">  Más de 65</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6,6</w:t>
            </w:r>
          </w:p>
        </w:tc>
        <w:tc>
          <w:tcPr>
            <w:tcW w:w="677"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2,4</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(1,5)</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(2,6)</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(2,5)</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(1,2)</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(1,8)</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 xml:space="preserve">.. </w:t>
            </w:r>
          </w:p>
        </w:tc>
        <w:tc>
          <w:tcPr>
            <w:tcW w:w="676" w:type="dxa"/>
            <w:tcBorders>
              <w:top w:val="nil"/>
              <w:bottom w:val="nil"/>
            </w:tcBorders>
          </w:tcPr>
          <w:p w:rsidR="00000000" w:rsidRDefault="009A1A71">
            <w:pPr>
              <w:spacing w:before="40" w:after="40"/>
              <w:ind w:right="113"/>
              <w:jc w:val="right"/>
              <w:rPr>
                <w:snapToGrid w:val="0"/>
                <w:color w:val="000000"/>
                <w:sz w:val="18"/>
                <w:szCs w:val="12"/>
                <w:lang w:val="es-ES"/>
              </w:rPr>
            </w:pPr>
            <w:r>
              <w:rPr>
                <w:snapToGrid w:val="0"/>
                <w:color w:val="000000"/>
                <w:sz w:val="18"/>
                <w:szCs w:val="12"/>
                <w:lang w:val="es-ES"/>
              </w:rPr>
              <w:t>2,1</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Judíos – total</w:t>
            </w:r>
          </w:p>
        </w:tc>
        <w:tc>
          <w:tcPr>
            <w:tcW w:w="677"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99,1</w:t>
            </w:r>
          </w:p>
        </w:tc>
        <w:tc>
          <w:tcPr>
            <w:tcW w:w="677"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98,1</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97,4 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95,4 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91,8 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91,7 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84,2</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80,1</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70,5</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56,9</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86,5</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Continente de</w:t>
            </w:r>
            <w:r>
              <w:rPr>
                <w:sz w:val="20"/>
                <w:lang w:val="es-ES"/>
              </w:rPr>
              <w:br/>
              <w:t xml:space="preserve"> nacimiento</w:t>
            </w:r>
          </w:p>
        </w:tc>
        <w:tc>
          <w:tcPr>
            <w:tcW w:w="677" w:type="dxa"/>
            <w:tcBorders>
              <w:top w:val="nil"/>
              <w:bottom w:val="nil"/>
            </w:tcBorders>
          </w:tcPr>
          <w:p w:rsidR="00000000" w:rsidRDefault="009A1A71">
            <w:pPr>
              <w:spacing w:before="40" w:after="40"/>
              <w:ind w:right="113"/>
              <w:jc w:val="right"/>
              <w:rPr>
                <w:snapToGrid w:val="0"/>
                <w:color w:val="000000"/>
                <w:sz w:val="20"/>
                <w:szCs w:val="12"/>
                <w:lang w:val="es-ES"/>
              </w:rPr>
            </w:pPr>
          </w:p>
        </w:tc>
        <w:tc>
          <w:tcPr>
            <w:tcW w:w="677" w:type="dxa"/>
            <w:tcBorders>
              <w:top w:val="nil"/>
              <w:bottom w:val="nil"/>
            </w:tcBorders>
          </w:tcPr>
          <w:p w:rsidR="00000000" w:rsidRDefault="009A1A71">
            <w:pPr>
              <w:spacing w:before="40" w:after="40"/>
              <w:ind w:right="113"/>
              <w:jc w:val="right"/>
              <w:rPr>
                <w:snapToGrid w:val="0"/>
                <w:color w:val="000000"/>
                <w:sz w:val="20"/>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 xml:space="preserve">  Asia – África</w:t>
            </w:r>
          </w:p>
        </w:tc>
        <w:tc>
          <w:tcPr>
            <w:tcW w:w="677"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9,5</w:t>
            </w:r>
          </w:p>
        </w:tc>
        <w:tc>
          <w:tcPr>
            <w:tcW w:w="677"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12,9</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13,5 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14,3 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14,3 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14,1</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14,0</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12,8</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15,3</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11,0</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13,2</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 xml:space="preserve">  Europa – América</w:t>
            </w:r>
          </w:p>
        </w:tc>
        <w:tc>
          <w:tcPr>
            <w:tcW w:w="677"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30,8</w:t>
            </w:r>
          </w:p>
        </w:tc>
        <w:tc>
          <w:tcPr>
            <w:tcW w:w="677"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30,1</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30,8 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31,0 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30,7 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32,2</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30,2</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29,2</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23,0</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16,2</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28,4</w:t>
            </w:r>
          </w:p>
        </w:tc>
      </w:tr>
      <w:tr w:rsidR="00000000">
        <w:tblPrEx>
          <w:tblCellMar>
            <w:top w:w="0" w:type="dxa"/>
            <w:bottom w:w="0" w:type="dxa"/>
          </w:tblCellMar>
        </w:tblPrEx>
        <w:trPr>
          <w:trHeight w:val="20"/>
          <w:tblHeader/>
          <w:jc w:val="center"/>
        </w:trPr>
        <w:tc>
          <w:tcPr>
            <w:tcW w:w="1917" w:type="dxa"/>
            <w:tcBorders>
              <w:top w:val="nil"/>
              <w:bottom w:val="nil"/>
            </w:tcBorders>
          </w:tcPr>
          <w:p w:rsidR="00000000" w:rsidRDefault="009A1A71">
            <w:pPr>
              <w:spacing w:before="40" w:after="40"/>
              <w:ind w:left="57"/>
              <w:rPr>
                <w:sz w:val="20"/>
                <w:lang w:val="es-ES"/>
              </w:rPr>
            </w:pPr>
            <w:r>
              <w:rPr>
                <w:sz w:val="20"/>
                <w:lang w:val="es-ES"/>
              </w:rPr>
              <w:t xml:space="preserve">  Israel</w:t>
            </w:r>
          </w:p>
        </w:tc>
        <w:tc>
          <w:tcPr>
            <w:tcW w:w="677"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58,7</w:t>
            </w:r>
          </w:p>
        </w:tc>
        <w:tc>
          <w:tcPr>
            <w:tcW w:w="677"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55,1</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53,0 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49,2 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46,8 </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45,1</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39,8</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38,0</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32,0</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29,7</w:t>
            </w:r>
          </w:p>
        </w:tc>
        <w:tc>
          <w:tcPr>
            <w:tcW w:w="676" w:type="dxa"/>
            <w:tcBorders>
              <w:top w:val="nil"/>
              <w:bottom w:val="nil"/>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44,7</w:t>
            </w:r>
          </w:p>
        </w:tc>
      </w:tr>
      <w:tr w:rsidR="00000000">
        <w:tblPrEx>
          <w:tblCellMar>
            <w:top w:w="0" w:type="dxa"/>
            <w:bottom w:w="0" w:type="dxa"/>
          </w:tblCellMar>
        </w:tblPrEx>
        <w:trPr>
          <w:trHeight w:val="20"/>
          <w:tblHeader/>
          <w:jc w:val="center"/>
        </w:trPr>
        <w:tc>
          <w:tcPr>
            <w:tcW w:w="1917" w:type="dxa"/>
            <w:tcBorders>
              <w:top w:val="nil"/>
              <w:bottom w:val="single" w:sz="4" w:space="0" w:color="auto"/>
            </w:tcBorders>
          </w:tcPr>
          <w:p w:rsidR="00000000" w:rsidRDefault="009A1A71">
            <w:pPr>
              <w:spacing w:before="40" w:after="40"/>
              <w:ind w:left="57"/>
              <w:rPr>
                <w:sz w:val="20"/>
                <w:lang w:val="es-ES"/>
              </w:rPr>
            </w:pPr>
            <w:r>
              <w:rPr>
                <w:sz w:val="20"/>
                <w:lang w:val="es-ES"/>
              </w:rPr>
              <w:t>Otras religiones</w:t>
            </w:r>
          </w:p>
        </w:tc>
        <w:tc>
          <w:tcPr>
            <w:tcW w:w="677"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 xml:space="preserve">.. </w:t>
            </w:r>
          </w:p>
        </w:tc>
        <w:tc>
          <w:tcPr>
            <w:tcW w:w="677"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1,9</w:t>
            </w:r>
          </w:p>
        </w:tc>
        <w:tc>
          <w:tcPr>
            <w:tcW w:w="676"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(2,6)</w:t>
            </w:r>
          </w:p>
        </w:tc>
        <w:tc>
          <w:tcPr>
            <w:tcW w:w="676"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(4,7)</w:t>
            </w:r>
          </w:p>
        </w:tc>
        <w:tc>
          <w:tcPr>
            <w:tcW w:w="676"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(8,2)</w:t>
            </w:r>
          </w:p>
        </w:tc>
        <w:tc>
          <w:tcPr>
            <w:tcW w:w="676"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8,3</w:t>
            </w:r>
          </w:p>
        </w:tc>
        <w:tc>
          <w:tcPr>
            <w:tcW w:w="676"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15,8</w:t>
            </w:r>
          </w:p>
        </w:tc>
        <w:tc>
          <w:tcPr>
            <w:tcW w:w="676"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19,9</w:t>
            </w:r>
          </w:p>
        </w:tc>
        <w:tc>
          <w:tcPr>
            <w:tcW w:w="676"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29,5</w:t>
            </w:r>
          </w:p>
        </w:tc>
        <w:tc>
          <w:tcPr>
            <w:tcW w:w="676"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43,1</w:t>
            </w:r>
          </w:p>
        </w:tc>
        <w:tc>
          <w:tcPr>
            <w:tcW w:w="676" w:type="dxa"/>
            <w:tcBorders>
              <w:top w:val="nil"/>
              <w:bottom w:val="single" w:sz="4" w:space="0" w:color="auto"/>
            </w:tcBorders>
          </w:tcPr>
          <w:p w:rsidR="00000000" w:rsidRDefault="009A1A71">
            <w:pPr>
              <w:spacing w:before="40" w:after="40"/>
              <w:ind w:right="113"/>
              <w:jc w:val="right"/>
              <w:rPr>
                <w:snapToGrid w:val="0"/>
                <w:color w:val="000000"/>
                <w:sz w:val="20"/>
                <w:szCs w:val="12"/>
                <w:lang w:val="es-ES"/>
              </w:rPr>
            </w:pPr>
            <w:r>
              <w:rPr>
                <w:snapToGrid w:val="0"/>
                <w:color w:val="000000"/>
                <w:sz w:val="20"/>
                <w:szCs w:val="12"/>
                <w:lang w:val="es-ES"/>
              </w:rPr>
              <w:t>13,5</w:t>
            </w:r>
          </w:p>
        </w:tc>
      </w:tr>
    </w:tbl>
    <w:p w:rsidR="00000000" w:rsidRDefault="009A1A71">
      <w:pPr>
        <w:pStyle w:val="Heading1"/>
        <w:spacing w:before="40" w:after="40"/>
        <w:jc w:val="left"/>
        <w:rPr>
          <w:snapToGrid w:val="0"/>
          <w:sz w:val="20"/>
          <w:lang w:val="es-ES"/>
        </w:rPr>
      </w:pPr>
    </w:p>
    <w:p w:rsidR="00000000" w:rsidRDefault="009A1A71">
      <w:pPr>
        <w:rPr>
          <w:lang w:val="es-ES"/>
        </w:rPr>
      </w:pPr>
    </w:p>
    <w:p w:rsidR="00000000" w:rsidRDefault="009A1A71">
      <w:pPr>
        <w:rPr>
          <w:lang w:val="es-ES"/>
        </w:rPr>
      </w:pPr>
    </w:p>
    <w:p w:rsidR="00000000" w:rsidRDefault="009A1A71">
      <w:pPr>
        <w:pStyle w:val="Heading1"/>
        <w:spacing w:before="40" w:after="120"/>
        <w:rPr>
          <w:b w:val="0"/>
          <w:bCs/>
          <w:sz w:val="20"/>
          <w:lang w:val="es-ES"/>
        </w:rPr>
      </w:pPr>
      <w:r>
        <w:rPr>
          <w:b w:val="0"/>
          <w:bCs/>
          <w:sz w:val="20"/>
          <w:lang w:val="es-ES"/>
        </w:rPr>
        <w:t>CUADRO 30</w:t>
      </w:r>
    </w:p>
    <w:p w:rsidR="00000000" w:rsidRDefault="009A1A71">
      <w:pPr>
        <w:spacing w:after="120"/>
        <w:jc w:val="center"/>
        <w:rPr>
          <w:b/>
          <w:bCs/>
          <w:sz w:val="20"/>
          <w:lang w:val="es-ES"/>
        </w:rPr>
      </w:pPr>
      <w:r>
        <w:rPr>
          <w:b/>
          <w:bCs/>
          <w:sz w:val="20"/>
          <w:lang w:val="es-ES"/>
        </w:rPr>
        <w:t>Hogares, por densidad d</w:t>
      </w:r>
      <w:r>
        <w:rPr>
          <w:b/>
          <w:bCs/>
          <w:sz w:val="20"/>
          <w:lang w:val="es-ES"/>
        </w:rPr>
        <w:t>e vivienda, religión, continente de nacimiento, período de inmigración y tipo de localidad de residencia del cabeza de familia, 1999</w:t>
      </w:r>
    </w:p>
    <w:tbl>
      <w:tblPr>
        <w:tblW w:w="936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919"/>
        <w:gridCol w:w="677"/>
        <w:gridCol w:w="677"/>
        <w:gridCol w:w="677"/>
        <w:gridCol w:w="677"/>
        <w:gridCol w:w="677"/>
        <w:gridCol w:w="677"/>
        <w:gridCol w:w="677"/>
        <w:gridCol w:w="677"/>
        <w:gridCol w:w="677"/>
        <w:gridCol w:w="677"/>
        <w:gridCol w:w="677"/>
      </w:tblGrid>
      <w:tr w:rsidR="00000000">
        <w:tblPrEx>
          <w:tblCellMar>
            <w:top w:w="0" w:type="dxa"/>
            <w:bottom w:w="0" w:type="dxa"/>
          </w:tblCellMar>
        </w:tblPrEx>
        <w:trPr>
          <w:cantSplit/>
          <w:trHeight w:val="20"/>
          <w:tblHeader/>
          <w:jc w:val="center"/>
        </w:trPr>
        <w:tc>
          <w:tcPr>
            <w:tcW w:w="1919" w:type="dxa"/>
            <w:vMerge w:val="restart"/>
            <w:tcBorders>
              <w:bottom w:val="single" w:sz="6" w:space="0" w:color="auto"/>
            </w:tcBorders>
            <w:vAlign w:val="center"/>
          </w:tcPr>
          <w:p w:rsidR="00000000" w:rsidRDefault="009A1A71">
            <w:pPr>
              <w:spacing w:before="40" w:after="40"/>
              <w:jc w:val="center"/>
              <w:rPr>
                <w:i/>
                <w:iCs/>
                <w:snapToGrid w:val="0"/>
                <w:color w:val="000000"/>
                <w:sz w:val="18"/>
                <w:szCs w:val="14"/>
                <w:lang w:val="es-ES"/>
              </w:rPr>
            </w:pPr>
          </w:p>
        </w:tc>
        <w:tc>
          <w:tcPr>
            <w:tcW w:w="677" w:type="dxa"/>
            <w:vMerge w:val="restart"/>
            <w:vAlign w:val="center"/>
          </w:tcPr>
          <w:p w:rsidR="00000000" w:rsidRDefault="009A1A71">
            <w:pPr>
              <w:spacing w:before="40" w:after="40"/>
              <w:jc w:val="center"/>
              <w:rPr>
                <w:i/>
                <w:iCs/>
                <w:snapToGrid w:val="0"/>
                <w:color w:val="000000"/>
                <w:sz w:val="16"/>
                <w:szCs w:val="14"/>
                <w:lang w:val="es-ES"/>
              </w:rPr>
            </w:pPr>
            <w:r>
              <w:rPr>
                <w:i/>
                <w:iCs/>
                <w:sz w:val="16"/>
                <w:lang w:val="es-ES"/>
              </w:rPr>
              <w:t>Densidad media</w:t>
            </w:r>
          </w:p>
        </w:tc>
        <w:tc>
          <w:tcPr>
            <w:tcW w:w="5416" w:type="dxa"/>
            <w:gridSpan w:val="8"/>
            <w:tcBorders>
              <w:bottom w:val="single" w:sz="6" w:space="0" w:color="auto"/>
            </w:tcBorders>
            <w:vAlign w:val="center"/>
          </w:tcPr>
          <w:p w:rsidR="00000000" w:rsidRDefault="009A1A71">
            <w:pPr>
              <w:spacing w:before="40" w:after="40"/>
              <w:jc w:val="center"/>
              <w:rPr>
                <w:i/>
                <w:iCs/>
                <w:snapToGrid w:val="0"/>
                <w:color w:val="000000"/>
                <w:sz w:val="18"/>
                <w:szCs w:val="14"/>
                <w:lang w:val="es-ES"/>
              </w:rPr>
            </w:pPr>
            <w:r>
              <w:rPr>
                <w:i/>
                <w:iCs/>
                <w:sz w:val="18"/>
                <w:lang w:val="es-ES"/>
              </w:rPr>
              <w:t>Personas por habitación</w:t>
            </w:r>
          </w:p>
        </w:tc>
        <w:tc>
          <w:tcPr>
            <w:tcW w:w="677" w:type="dxa"/>
            <w:vMerge w:val="restart"/>
            <w:tcBorders>
              <w:bottom w:val="single" w:sz="6"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Total (%)</w:t>
            </w:r>
          </w:p>
        </w:tc>
        <w:tc>
          <w:tcPr>
            <w:tcW w:w="677" w:type="dxa"/>
            <w:vMerge w:val="restart"/>
            <w:tcBorders>
              <w:bottom w:val="single" w:sz="6"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'000</w:t>
            </w:r>
          </w:p>
        </w:tc>
      </w:tr>
      <w:tr w:rsidR="00000000">
        <w:tblPrEx>
          <w:tblCellMar>
            <w:top w:w="0" w:type="dxa"/>
            <w:bottom w:w="0" w:type="dxa"/>
          </w:tblCellMar>
        </w:tblPrEx>
        <w:trPr>
          <w:cantSplit/>
          <w:trHeight w:val="20"/>
          <w:tblHeader/>
          <w:jc w:val="center"/>
        </w:trPr>
        <w:tc>
          <w:tcPr>
            <w:tcW w:w="1919" w:type="dxa"/>
            <w:vMerge/>
            <w:tcBorders>
              <w:bottom w:val="single" w:sz="4" w:space="0" w:color="auto"/>
            </w:tcBorders>
            <w:vAlign w:val="center"/>
          </w:tcPr>
          <w:p w:rsidR="00000000" w:rsidRDefault="009A1A71">
            <w:pPr>
              <w:spacing w:before="40" w:after="40"/>
              <w:jc w:val="center"/>
              <w:rPr>
                <w:i/>
                <w:iCs/>
                <w:snapToGrid w:val="0"/>
                <w:color w:val="000000"/>
                <w:sz w:val="18"/>
                <w:szCs w:val="14"/>
                <w:lang w:val="es-ES"/>
              </w:rPr>
            </w:pPr>
          </w:p>
        </w:tc>
        <w:tc>
          <w:tcPr>
            <w:tcW w:w="677" w:type="dxa"/>
            <w:vMerge/>
            <w:tcBorders>
              <w:bottom w:val="single" w:sz="4" w:space="0" w:color="auto"/>
            </w:tcBorders>
            <w:vAlign w:val="center"/>
          </w:tcPr>
          <w:p w:rsidR="00000000" w:rsidRDefault="009A1A71">
            <w:pPr>
              <w:spacing w:before="40" w:after="40"/>
              <w:jc w:val="center"/>
              <w:rPr>
                <w:i/>
                <w:iCs/>
                <w:snapToGrid w:val="0"/>
                <w:color w:val="000000"/>
                <w:sz w:val="18"/>
                <w:szCs w:val="14"/>
                <w:lang w:val="es-ES"/>
              </w:rPr>
            </w:pP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3,00+</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2,50-2,99</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2,01-2,49</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lang w:val="es-ES"/>
              </w:rPr>
            </w:pPr>
            <w:r>
              <w:rPr>
                <w:i/>
                <w:iCs/>
                <w:snapToGrid w:val="0"/>
                <w:color w:val="000000"/>
                <w:sz w:val="18"/>
                <w:lang w:val="es-ES"/>
              </w:rPr>
              <w:t>2,00</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1,50-1,99</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1,01-1,49</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1,00</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-1,00</w:t>
            </w:r>
          </w:p>
        </w:tc>
        <w:tc>
          <w:tcPr>
            <w:tcW w:w="677" w:type="dxa"/>
            <w:vMerge/>
            <w:tcBorders>
              <w:bottom w:val="single" w:sz="4" w:space="0" w:color="auto"/>
            </w:tcBorders>
            <w:vAlign w:val="center"/>
          </w:tcPr>
          <w:p w:rsidR="00000000" w:rsidRDefault="009A1A71">
            <w:pPr>
              <w:spacing w:before="40" w:after="40"/>
              <w:jc w:val="center"/>
              <w:rPr>
                <w:i/>
                <w:iCs/>
                <w:snapToGrid w:val="0"/>
                <w:color w:val="000000"/>
                <w:sz w:val="18"/>
                <w:szCs w:val="14"/>
                <w:lang w:val="es-ES"/>
              </w:rPr>
            </w:pPr>
          </w:p>
        </w:tc>
        <w:tc>
          <w:tcPr>
            <w:tcW w:w="677" w:type="dxa"/>
            <w:vMerge/>
            <w:tcBorders>
              <w:bottom w:val="single" w:sz="4" w:space="0" w:color="auto"/>
            </w:tcBorders>
            <w:vAlign w:val="center"/>
          </w:tcPr>
          <w:p w:rsidR="00000000" w:rsidRDefault="009A1A71">
            <w:pPr>
              <w:spacing w:before="40" w:after="40"/>
              <w:jc w:val="center"/>
              <w:rPr>
                <w:i/>
                <w:iCs/>
                <w:snapToGrid w:val="0"/>
                <w:color w:val="000000"/>
                <w:sz w:val="18"/>
                <w:szCs w:val="14"/>
                <w:lang w:val="es-ES"/>
              </w:rPr>
            </w:pPr>
          </w:p>
        </w:tc>
      </w:tr>
      <w:tr w:rsidR="00000000">
        <w:tblPrEx>
          <w:tblCellMar>
            <w:top w:w="0" w:type="dxa"/>
            <w:bottom w:w="0" w:type="dxa"/>
          </w:tblCellMar>
        </w:tblPrEx>
        <w:trPr>
          <w:trHeight w:val="20"/>
          <w:tblHeader/>
          <w:jc w:val="center"/>
        </w:trPr>
        <w:tc>
          <w:tcPr>
            <w:tcW w:w="1919" w:type="dxa"/>
            <w:tcBorders>
              <w:top w:val="single" w:sz="4" w:space="0" w:color="auto"/>
              <w:bottom w:val="nil"/>
            </w:tcBorders>
          </w:tcPr>
          <w:p w:rsidR="00000000" w:rsidRDefault="009A1A71">
            <w:pPr>
              <w:spacing w:before="120" w:after="40"/>
              <w:ind w:left="57"/>
              <w:rPr>
                <w:snapToGrid w:val="0"/>
                <w:color w:val="000000"/>
                <w:sz w:val="18"/>
                <w:szCs w:val="12"/>
                <w:lang w:val="es-ES"/>
              </w:rPr>
            </w:pPr>
            <w:r>
              <w:rPr>
                <w:sz w:val="18"/>
                <w:lang w:val="es-ES"/>
              </w:rPr>
              <w:t>Judíos</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0,91</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0,5</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0,7 </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0,7</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2,8</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7,3</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14,7</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22,4</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51,0</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single" w:sz="4" w:space="0" w:color="auto"/>
              <w:bottom w:val="nil"/>
            </w:tcBorders>
          </w:tcPr>
          <w:p w:rsidR="00000000" w:rsidRDefault="009A1A71">
            <w:pPr>
              <w:spacing w:before="120" w:after="40"/>
              <w:ind w:right="57"/>
              <w:jc w:val="right"/>
              <w:rPr>
                <w:snapToGrid w:val="0"/>
                <w:color w:val="000000"/>
                <w:sz w:val="18"/>
                <w:szCs w:val="12"/>
                <w:lang w:val="es-ES"/>
              </w:rPr>
            </w:pPr>
            <w:r>
              <w:rPr>
                <w:snapToGrid w:val="0"/>
                <w:color w:val="000000"/>
                <w:sz w:val="18"/>
                <w:szCs w:val="12"/>
                <w:lang w:val="es-ES"/>
              </w:rPr>
              <w:t xml:space="preserve">1 456,5 </w:t>
            </w:r>
          </w:p>
        </w:tc>
      </w:tr>
      <w:tr w:rsidR="00000000">
        <w:tblPrEx>
          <w:tblCellMar>
            <w:top w:w="0" w:type="dxa"/>
            <w:bottom w:w="0" w:type="dxa"/>
          </w:tblCellMar>
        </w:tblPrEx>
        <w:trPr>
          <w:cantSplit/>
          <w:trHeight w:val="20"/>
          <w:tblHeader/>
          <w:jc w:val="center"/>
        </w:trPr>
        <w:tc>
          <w:tcPr>
            <w:tcW w:w="9366" w:type="dxa"/>
            <w:gridSpan w:val="12"/>
            <w:tcBorders>
              <w:top w:val="nil"/>
              <w:bottom w:val="nil"/>
            </w:tcBorders>
          </w:tcPr>
          <w:p w:rsidR="00000000" w:rsidRDefault="009A1A71">
            <w:pPr>
              <w:spacing w:before="40" w:after="40"/>
              <w:ind w:left="57" w:right="57"/>
              <w:rPr>
                <w:i/>
                <w:iCs/>
                <w:snapToGrid w:val="0"/>
                <w:color w:val="000000"/>
                <w:sz w:val="18"/>
                <w:szCs w:val="14"/>
                <w:lang w:val="es-ES"/>
              </w:rPr>
            </w:pPr>
            <w:r>
              <w:rPr>
                <w:i/>
                <w:iCs/>
                <w:sz w:val="18"/>
                <w:lang w:val="es-ES"/>
              </w:rPr>
              <w:t>Continente de nacimiento y período de inmigración</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ind w:left="57"/>
              <w:rPr>
                <w:snapToGrid w:val="0"/>
                <w:color w:val="000000"/>
                <w:sz w:val="18"/>
                <w:szCs w:val="12"/>
                <w:lang w:val="es-ES"/>
              </w:rPr>
            </w:pPr>
            <w:r>
              <w:rPr>
                <w:sz w:val="18"/>
                <w:lang w:val="es-ES"/>
              </w:rPr>
              <w:t>Israel</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23,3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43,5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655,7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ind w:left="57"/>
              <w:rPr>
                <w:snapToGrid w:val="0"/>
                <w:color w:val="000000"/>
                <w:sz w:val="18"/>
                <w:szCs w:val="12"/>
                <w:lang w:val="es-ES"/>
              </w:rPr>
            </w:pPr>
            <w:r>
              <w:rPr>
                <w:sz w:val="18"/>
                <w:lang w:val="es-ES"/>
              </w:rPr>
              <w:t xml:space="preserve">Padre nacido en: </w:t>
            </w:r>
          </w:p>
          <w:p w:rsidR="00000000" w:rsidRDefault="009A1A71">
            <w:pPr>
              <w:spacing w:before="40" w:after="40"/>
              <w:ind w:left="57"/>
              <w:rPr>
                <w:snapToGrid w:val="0"/>
                <w:color w:val="000000"/>
                <w:sz w:val="18"/>
                <w:szCs w:val="12"/>
                <w:lang w:val="es-ES"/>
              </w:rPr>
            </w:pPr>
            <w:r>
              <w:rPr>
                <w:snapToGrid w:val="0"/>
                <w:color w:val="000000"/>
                <w:sz w:val="18"/>
                <w:szCs w:val="12"/>
                <w:lang w:val="es-ES"/>
              </w:rPr>
              <w:t xml:space="preserve">  Israel</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23,0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49,9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w:t>
            </w:r>
            <w:r>
              <w:rPr>
                <w:snapToGrid w:val="0"/>
                <w:color w:val="000000"/>
                <w:sz w:val="18"/>
                <w:szCs w:val="12"/>
                <w:lang w:val="es-ES"/>
              </w:rPr>
              <w:t>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149,2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napToGrid w:val="0"/>
                <w:color w:val="000000"/>
                <w:sz w:val="18"/>
                <w:szCs w:val="12"/>
                <w:lang w:val="es-ES"/>
              </w:rPr>
            </w:pPr>
            <w:r>
              <w:rPr>
                <w:sz w:val="18"/>
                <w:lang w:val="es-ES"/>
              </w:rPr>
              <w:t xml:space="preserve">  Asia – África</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12,9 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24,2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31,5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290,9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napToGrid w:val="0"/>
                <w:color w:val="000000"/>
                <w:sz w:val="18"/>
                <w:szCs w:val="12"/>
                <w:lang w:val="es-ES"/>
              </w:rPr>
            </w:pPr>
            <w:r>
              <w:rPr>
                <w:sz w:val="18"/>
                <w:lang w:val="es-ES"/>
              </w:rPr>
              <w:t xml:space="preserve">  Europa – América</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55,4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214,1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ind w:left="57"/>
              <w:rPr>
                <w:snapToGrid w:val="0"/>
                <w:color w:val="000000"/>
                <w:sz w:val="18"/>
                <w:szCs w:val="12"/>
                <w:lang w:val="es-ES"/>
              </w:rPr>
            </w:pPr>
            <w:r>
              <w:rPr>
                <w:sz w:val="18"/>
                <w:lang w:val="es-ES"/>
              </w:rPr>
              <w:t>Asia – África</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0,6 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54,8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267,8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Hasta 1960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62,4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161,2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 1961 a 1964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13,4 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43,4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40,0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Después de 1965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11,4 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43,3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64,6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 ellos: Asia</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57,7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123,8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Ha</w:t>
            </w:r>
            <w:r>
              <w:rPr>
                <w:sz w:val="18"/>
                <w:lang w:val="es-ES"/>
              </w:rPr>
              <w:t>sta 1960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63,1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88,3 </w:t>
            </w:r>
          </w:p>
        </w:tc>
      </w:tr>
      <w:tr w:rsidR="00000000">
        <w:tblPrEx>
          <w:tblCellMar>
            <w:top w:w="0" w:type="dxa"/>
            <w:bottom w:w="0" w:type="dxa"/>
          </w:tblCellMar>
        </w:tblPrEx>
        <w:trPr>
          <w:cantSplit/>
          <w:trHeight w:val="20"/>
          <w:tblHeader/>
          <w:jc w:val="center"/>
        </w:trPr>
        <w:tc>
          <w:tcPr>
            <w:tcW w:w="9366" w:type="dxa"/>
            <w:gridSpan w:val="12"/>
            <w:tcBorders>
              <w:top w:val="nil"/>
              <w:left w:val="nil"/>
              <w:bottom w:val="nil"/>
              <w:right w:val="nil"/>
            </w:tcBorders>
          </w:tcPr>
          <w:p w:rsidR="00000000" w:rsidRDefault="009A1A71">
            <w:pPr>
              <w:spacing w:before="160" w:after="120"/>
              <w:ind w:right="57"/>
              <w:jc w:val="center"/>
              <w:rPr>
                <w:snapToGrid w:val="0"/>
                <w:color w:val="000000"/>
                <w:sz w:val="18"/>
                <w:szCs w:val="12"/>
                <w:lang w:val="es-ES"/>
              </w:rPr>
            </w:pPr>
            <w:r>
              <w:rPr>
                <w:sz w:val="20"/>
                <w:lang w:val="es-ES"/>
              </w:rPr>
              <w:t xml:space="preserve">CUADRO 30 </w:t>
            </w:r>
            <w:r>
              <w:rPr>
                <w:i/>
                <w:iCs/>
                <w:sz w:val="20"/>
                <w:lang w:val="es-ES"/>
              </w:rPr>
              <w:t>(continuación)</w:t>
            </w:r>
          </w:p>
        </w:tc>
      </w:tr>
      <w:tr w:rsidR="00000000">
        <w:tblPrEx>
          <w:tblCellMar>
            <w:top w:w="0" w:type="dxa"/>
            <w:bottom w:w="0" w:type="dxa"/>
          </w:tblCellMar>
        </w:tblPrEx>
        <w:trPr>
          <w:cantSplit/>
          <w:trHeight w:val="20"/>
          <w:tblHeader/>
          <w:jc w:val="center"/>
        </w:trPr>
        <w:tc>
          <w:tcPr>
            <w:tcW w:w="1919" w:type="dxa"/>
            <w:vMerge w:val="restart"/>
            <w:tcBorders>
              <w:bottom w:val="single" w:sz="6" w:space="0" w:color="auto"/>
            </w:tcBorders>
            <w:vAlign w:val="center"/>
          </w:tcPr>
          <w:p w:rsidR="00000000" w:rsidRDefault="009A1A71">
            <w:pPr>
              <w:spacing w:before="40" w:after="40"/>
              <w:jc w:val="center"/>
              <w:rPr>
                <w:i/>
                <w:iCs/>
                <w:snapToGrid w:val="0"/>
                <w:color w:val="000000"/>
                <w:sz w:val="18"/>
                <w:szCs w:val="14"/>
                <w:lang w:val="es-ES"/>
              </w:rPr>
            </w:pPr>
          </w:p>
        </w:tc>
        <w:tc>
          <w:tcPr>
            <w:tcW w:w="677" w:type="dxa"/>
            <w:vMerge w:val="restart"/>
            <w:vAlign w:val="center"/>
          </w:tcPr>
          <w:p w:rsidR="00000000" w:rsidRDefault="009A1A71">
            <w:pPr>
              <w:spacing w:before="40" w:after="40"/>
              <w:jc w:val="center"/>
              <w:rPr>
                <w:i/>
                <w:iCs/>
                <w:snapToGrid w:val="0"/>
                <w:color w:val="000000"/>
                <w:sz w:val="16"/>
                <w:szCs w:val="14"/>
                <w:lang w:val="es-ES"/>
              </w:rPr>
            </w:pPr>
            <w:r>
              <w:rPr>
                <w:i/>
                <w:iCs/>
                <w:sz w:val="16"/>
                <w:lang w:val="es-ES"/>
              </w:rPr>
              <w:t>Densidad media</w:t>
            </w:r>
          </w:p>
        </w:tc>
        <w:tc>
          <w:tcPr>
            <w:tcW w:w="5416" w:type="dxa"/>
            <w:gridSpan w:val="8"/>
            <w:tcBorders>
              <w:bottom w:val="single" w:sz="6" w:space="0" w:color="auto"/>
            </w:tcBorders>
            <w:vAlign w:val="center"/>
          </w:tcPr>
          <w:p w:rsidR="00000000" w:rsidRDefault="009A1A71">
            <w:pPr>
              <w:spacing w:before="40" w:after="40"/>
              <w:jc w:val="center"/>
              <w:rPr>
                <w:i/>
                <w:iCs/>
                <w:snapToGrid w:val="0"/>
                <w:color w:val="000000"/>
                <w:sz w:val="18"/>
                <w:szCs w:val="14"/>
                <w:lang w:val="es-ES"/>
              </w:rPr>
            </w:pPr>
            <w:r>
              <w:rPr>
                <w:i/>
                <w:iCs/>
                <w:sz w:val="18"/>
                <w:lang w:val="es-ES"/>
              </w:rPr>
              <w:t>Personas por habitación</w:t>
            </w:r>
          </w:p>
        </w:tc>
        <w:tc>
          <w:tcPr>
            <w:tcW w:w="677" w:type="dxa"/>
            <w:vMerge w:val="restart"/>
            <w:tcBorders>
              <w:bottom w:val="single" w:sz="6"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Total (%)</w:t>
            </w:r>
          </w:p>
        </w:tc>
        <w:tc>
          <w:tcPr>
            <w:tcW w:w="677" w:type="dxa"/>
            <w:vMerge w:val="restart"/>
            <w:tcBorders>
              <w:bottom w:val="single" w:sz="6"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'000</w:t>
            </w:r>
          </w:p>
        </w:tc>
      </w:tr>
      <w:tr w:rsidR="00000000">
        <w:tblPrEx>
          <w:tblCellMar>
            <w:top w:w="0" w:type="dxa"/>
            <w:bottom w:w="0" w:type="dxa"/>
          </w:tblCellMar>
        </w:tblPrEx>
        <w:trPr>
          <w:cantSplit/>
          <w:trHeight w:val="20"/>
          <w:tblHeader/>
          <w:jc w:val="center"/>
        </w:trPr>
        <w:tc>
          <w:tcPr>
            <w:tcW w:w="1919" w:type="dxa"/>
            <w:vMerge/>
            <w:tcBorders>
              <w:bottom w:val="single" w:sz="4" w:space="0" w:color="auto"/>
            </w:tcBorders>
            <w:vAlign w:val="center"/>
          </w:tcPr>
          <w:p w:rsidR="00000000" w:rsidRDefault="009A1A71">
            <w:pPr>
              <w:spacing w:before="40" w:after="40"/>
              <w:jc w:val="center"/>
              <w:rPr>
                <w:i/>
                <w:iCs/>
                <w:snapToGrid w:val="0"/>
                <w:color w:val="000000"/>
                <w:sz w:val="18"/>
                <w:szCs w:val="14"/>
                <w:lang w:val="es-ES"/>
              </w:rPr>
            </w:pPr>
          </w:p>
        </w:tc>
        <w:tc>
          <w:tcPr>
            <w:tcW w:w="677" w:type="dxa"/>
            <w:vMerge/>
            <w:tcBorders>
              <w:bottom w:val="single" w:sz="4" w:space="0" w:color="auto"/>
            </w:tcBorders>
            <w:vAlign w:val="center"/>
          </w:tcPr>
          <w:p w:rsidR="00000000" w:rsidRDefault="009A1A71">
            <w:pPr>
              <w:spacing w:before="40" w:after="40"/>
              <w:jc w:val="center"/>
              <w:rPr>
                <w:i/>
                <w:iCs/>
                <w:snapToGrid w:val="0"/>
                <w:color w:val="000000"/>
                <w:sz w:val="18"/>
                <w:szCs w:val="14"/>
                <w:lang w:val="es-ES"/>
              </w:rPr>
            </w:pP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3,00+</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2,50-2,99</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2,01-2,49</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lang w:val="es-ES"/>
              </w:rPr>
            </w:pPr>
            <w:r>
              <w:rPr>
                <w:i/>
                <w:iCs/>
                <w:snapToGrid w:val="0"/>
                <w:color w:val="000000"/>
                <w:sz w:val="18"/>
                <w:lang w:val="es-ES"/>
              </w:rPr>
              <w:t>2,00</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1,50-1,99</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1,01-1,49</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1,00</w:t>
            </w:r>
          </w:p>
        </w:tc>
        <w:tc>
          <w:tcPr>
            <w:tcW w:w="677" w:type="dxa"/>
            <w:tcBorders>
              <w:bottom w:val="single" w:sz="4" w:space="0" w:color="auto"/>
            </w:tcBorders>
            <w:vAlign w:val="center"/>
          </w:tcPr>
          <w:p w:rsidR="00000000" w:rsidRDefault="009A1A71">
            <w:pPr>
              <w:spacing w:before="40" w:after="40"/>
              <w:jc w:val="center"/>
              <w:rPr>
                <w:i/>
                <w:iCs/>
                <w:snapToGrid w:val="0"/>
                <w:color w:val="000000"/>
                <w:sz w:val="18"/>
                <w:szCs w:val="14"/>
                <w:lang w:val="es-ES"/>
              </w:rPr>
            </w:pPr>
            <w:r>
              <w:rPr>
                <w:i/>
                <w:iCs/>
                <w:snapToGrid w:val="0"/>
                <w:color w:val="000000"/>
                <w:sz w:val="18"/>
                <w:szCs w:val="14"/>
                <w:lang w:val="es-ES"/>
              </w:rPr>
              <w:t>-1,00</w:t>
            </w:r>
          </w:p>
        </w:tc>
        <w:tc>
          <w:tcPr>
            <w:tcW w:w="677" w:type="dxa"/>
            <w:vMerge/>
            <w:tcBorders>
              <w:bottom w:val="single" w:sz="4" w:space="0" w:color="auto"/>
            </w:tcBorders>
            <w:vAlign w:val="center"/>
          </w:tcPr>
          <w:p w:rsidR="00000000" w:rsidRDefault="009A1A71">
            <w:pPr>
              <w:spacing w:before="40" w:after="40"/>
              <w:jc w:val="center"/>
              <w:rPr>
                <w:i/>
                <w:iCs/>
                <w:snapToGrid w:val="0"/>
                <w:color w:val="000000"/>
                <w:sz w:val="18"/>
                <w:szCs w:val="14"/>
                <w:lang w:val="es-ES"/>
              </w:rPr>
            </w:pPr>
          </w:p>
        </w:tc>
        <w:tc>
          <w:tcPr>
            <w:tcW w:w="677" w:type="dxa"/>
            <w:vMerge/>
            <w:tcBorders>
              <w:bottom w:val="single" w:sz="4" w:space="0" w:color="auto"/>
            </w:tcBorders>
            <w:vAlign w:val="center"/>
          </w:tcPr>
          <w:p w:rsidR="00000000" w:rsidRDefault="009A1A71">
            <w:pPr>
              <w:spacing w:before="40" w:after="40"/>
              <w:jc w:val="center"/>
              <w:rPr>
                <w:i/>
                <w:iCs/>
                <w:snapToGrid w:val="0"/>
                <w:color w:val="000000"/>
                <w:sz w:val="18"/>
                <w:szCs w:val="14"/>
                <w:lang w:val="es-ES"/>
              </w:rPr>
            </w:pP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 1961 a 1964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14,9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51,1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7,1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Después de 1965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23,2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42,7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27,4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ind w:left="57"/>
              <w:rPr>
                <w:sz w:val="18"/>
                <w:lang w:val="es-ES"/>
              </w:rPr>
            </w:pPr>
            <w:r>
              <w:rPr>
                <w:sz w:val="18"/>
                <w:lang w:val="es-ES"/>
              </w:rPr>
              <w:t>Europa – América</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23,4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58,3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529,4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Hasta 1960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0,60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84,8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147,2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 1961 a 1964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0,75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68,3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20,5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 1965 a 1974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62,8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61,6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 1975 a 1979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26,2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50,5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24,9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 1980 a 1989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56,1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30,9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 1990 a 1991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w:t>
            </w:r>
            <w:r>
              <w:rPr>
                <w:snapToGrid w:val="0"/>
                <w:color w:val="000000"/>
                <w:sz w:val="18"/>
                <w:szCs w:val="12"/>
                <w:lang w:val="es-ES"/>
              </w:rPr>
              <w:t>,6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33,8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41,4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106,6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Después de 1992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32,0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41,2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135,5 </w:t>
            </w:r>
          </w:p>
        </w:tc>
      </w:tr>
      <w:tr w:rsidR="00000000">
        <w:tblPrEx>
          <w:tblCellMar>
            <w:top w:w="0" w:type="dxa"/>
            <w:bottom w:w="0" w:type="dxa"/>
          </w:tblCellMar>
        </w:tblPrEx>
        <w:trPr>
          <w:cantSplit/>
          <w:trHeight w:val="20"/>
          <w:tblHeader/>
          <w:jc w:val="center"/>
        </w:trPr>
        <w:tc>
          <w:tcPr>
            <w:tcW w:w="9366" w:type="dxa"/>
            <w:gridSpan w:val="12"/>
            <w:tcBorders>
              <w:top w:val="nil"/>
              <w:bottom w:val="nil"/>
            </w:tcBorders>
          </w:tcPr>
          <w:p w:rsidR="00000000" w:rsidRDefault="009A1A71">
            <w:pPr>
              <w:spacing w:before="40" w:after="40"/>
              <w:ind w:left="57"/>
              <w:rPr>
                <w:i/>
                <w:iCs/>
                <w:snapToGrid w:val="0"/>
                <w:color w:val="000000"/>
                <w:sz w:val="18"/>
                <w:szCs w:val="14"/>
                <w:lang w:val="es-ES"/>
              </w:rPr>
            </w:pPr>
            <w:r>
              <w:rPr>
                <w:i/>
                <w:iCs/>
                <w:sz w:val="18"/>
                <w:lang w:val="es-ES"/>
              </w:rPr>
              <w:t>Tipo de localidad de residencia (tamaño)</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ind w:left="57"/>
              <w:rPr>
                <w:sz w:val="18"/>
                <w:lang w:val="es-ES"/>
              </w:rPr>
            </w:pPr>
            <w:r>
              <w:rPr>
                <w:sz w:val="18"/>
                <w:lang w:val="es-ES"/>
              </w:rPr>
              <w:t>Localidades urbanas</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51,3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1 378,1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Jerusalén</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20,7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49,0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122,5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Tel Aviv – Yafo</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0,79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61,4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138,2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napToGrid w:val="0"/>
                <w:color w:val="000000"/>
                <w:sz w:val="18"/>
                <w:szCs w:val="12"/>
                <w:lang w:val="es-ES"/>
              </w:rPr>
            </w:pPr>
            <w:r>
              <w:rPr>
                <w:sz w:val="18"/>
                <w:lang w:val="es-ES"/>
              </w:rPr>
              <w:t xml:space="preserve">  Haifa</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59,9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85,6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napToGrid w:val="0"/>
                <w:color w:val="000000"/>
                <w:sz w:val="18"/>
                <w:szCs w:val="12"/>
                <w:lang w:val="es-ES"/>
              </w:rPr>
            </w:pPr>
            <w:r>
              <w:rPr>
                <w:snapToGrid w:val="0"/>
                <w:color w:val="000000"/>
                <w:sz w:val="18"/>
                <w:szCs w:val="12"/>
                <w:lang w:val="es-ES"/>
              </w:rPr>
              <w:t xml:space="preserve">  100 000-199 999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0,5 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47,7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427,6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napToGrid w:val="0"/>
                <w:color w:val="000000"/>
                <w:sz w:val="18"/>
                <w:szCs w:val="12"/>
                <w:lang w:val="es-ES"/>
              </w:rPr>
            </w:pPr>
            <w:r>
              <w:rPr>
                <w:snapToGrid w:val="0"/>
                <w:color w:val="000000"/>
                <w:sz w:val="18"/>
                <w:szCs w:val="12"/>
                <w:lang w:val="es-ES"/>
              </w:rPr>
              <w:t xml:space="preserve">  50 000-99 999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0,89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52,4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167,4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napToGrid w:val="0"/>
                <w:color w:val="000000"/>
                <w:sz w:val="18"/>
                <w:szCs w:val="12"/>
                <w:lang w:val="es-ES"/>
              </w:rPr>
            </w:pPr>
            <w:r>
              <w:rPr>
                <w:snapToGrid w:val="0"/>
                <w:color w:val="000000"/>
                <w:sz w:val="18"/>
                <w:szCs w:val="12"/>
                <w:lang w:val="es-ES"/>
              </w:rPr>
              <w:t xml:space="preserve">  20 000-49 999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0,6 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51,3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274,2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napToGrid w:val="0"/>
                <w:color w:val="000000"/>
                <w:sz w:val="18"/>
                <w:szCs w:val="12"/>
                <w:lang w:val="es-ES"/>
              </w:rPr>
            </w:pPr>
            <w:r>
              <w:rPr>
                <w:snapToGrid w:val="0"/>
                <w:color w:val="000000"/>
                <w:sz w:val="18"/>
                <w:szCs w:val="12"/>
                <w:lang w:val="es-ES"/>
              </w:rPr>
              <w:t xml:space="preserve">  10 000-19 999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23,2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45,9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75,0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napToGrid w:val="0"/>
                <w:color w:val="000000"/>
                <w:sz w:val="18"/>
                <w:szCs w:val="12"/>
                <w:lang w:val="es-ES"/>
              </w:rPr>
            </w:pPr>
            <w:r>
              <w:rPr>
                <w:snapToGrid w:val="0"/>
                <w:color w:val="000000"/>
                <w:sz w:val="18"/>
                <w:szCs w:val="12"/>
                <w:lang w:val="es-ES"/>
              </w:rPr>
              <w:t xml:space="preserve">  2 000-9 999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25,2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49,6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87,2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ind w:left="57"/>
              <w:rPr>
                <w:snapToGrid w:val="0"/>
                <w:color w:val="000000"/>
                <w:sz w:val="18"/>
                <w:szCs w:val="12"/>
                <w:lang w:val="es-ES"/>
              </w:rPr>
            </w:pPr>
            <w:r>
              <w:rPr>
                <w:i/>
                <w:iCs/>
                <w:sz w:val="18"/>
                <w:lang w:val="es-ES"/>
              </w:rPr>
              <w:t>De ellas</w:t>
            </w:r>
            <w:r>
              <w:rPr>
                <w:sz w:val="18"/>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napToGrid w:val="0"/>
                <w:color w:val="000000"/>
                <w:sz w:val="18"/>
                <w:szCs w:val="12"/>
                <w:lang w:val="es-ES"/>
              </w:rPr>
            </w:pPr>
            <w:r>
              <w:rPr>
                <w:sz w:val="18"/>
                <w:lang w:val="es-ES"/>
              </w:rPr>
              <w:t xml:space="preserve">  Localidades en</w:t>
            </w:r>
            <w:r>
              <w:rPr>
                <w:sz w:val="18"/>
                <w:lang w:val="es-ES"/>
              </w:rPr>
              <w:br/>
              <w:t xml:space="preserve">    desarrollo</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0,6 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9,1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24,5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45,6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172,8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Norte</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15,2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24,9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48,1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91,5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Sur</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10,2 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24,1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42,8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81,2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ind w:left="57"/>
              <w:rPr>
                <w:sz w:val="18"/>
                <w:lang w:val="es-ES"/>
              </w:rPr>
            </w:pPr>
            <w:r>
              <w:rPr>
                <w:sz w:val="18"/>
                <w:lang w:val="es-ES"/>
              </w:rPr>
              <w:t>Localidades rurales</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45,8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78,4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Moshavim</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45,8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48,9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Aldeas</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45,7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29,4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ind w:left="57"/>
              <w:rPr>
                <w:sz w:val="18"/>
                <w:lang w:val="es-ES"/>
              </w:rPr>
            </w:pPr>
            <w:r>
              <w:rPr>
                <w:sz w:val="18"/>
                <w:lang w:val="es-ES"/>
              </w:rPr>
              <w:t>Otras</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1,50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5,5 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17,6 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239,7 </w:t>
            </w:r>
          </w:p>
        </w:tc>
      </w:tr>
      <w:tr w:rsidR="00000000">
        <w:tblPrEx>
          <w:tblCellMar>
            <w:top w:w="0" w:type="dxa"/>
            <w:bottom w:w="0" w:type="dxa"/>
          </w:tblCellMar>
        </w:tblPrEx>
        <w:trPr>
          <w:cantSplit/>
          <w:trHeight w:val="20"/>
          <w:tblHeader/>
          <w:jc w:val="center"/>
        </w:trPr>
        <w:tc>
          <w:tcPr>
            <w:tcW w:w="9366" w:type="dxa"/>
            <w:gridSpan w:val="12"/>
            <w:tcBorders>
              <w:top w:val="nil"/>
              <w:bottom w:val="nil"/>
            </w:tcBorders>
          </w:tcPr>
          <w:p w:rsidR="00000000" w:rsidRDefault="009A1A71">
            <w:pPr>
              <w:spacing w:before="40" w:after="40"/>
              <w:ind w:left="57" w:right="57"/>
              <w:rPr>
                <w:snapToGrid w:val="0"/>
                <w:color w:val="000000"/>
                <w:sz w:val="18"/>
                <w:szCs w:val="12"/>
                <w:lang w:val="es-ES"/>
              </w:rPr>
            </w:pPr>
            <w:r>
              <w:rPr>
                <w:sz w:val="18"/>
                <w:lang w:val="es-ES"/>
              </w:rPr>
              <w:t>Religiones</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Musulmanes</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10,9 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7,1 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160,0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Cristianos</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1,14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9,6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30,9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40,6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Drusos</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22,7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20,1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Otros</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0,99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37,5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32,6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18,8 </w:t>
            </w:r>
          </w:p>
        </w:tc>
      </w:tr>
      <w:tr w:rsidR="00000000">
        <w:tblPrEx>
          <w:tblCellMar>
            <w:top w:w="0" w:type="dxa"/>
            <w:bottom w:w="0" w:type="dxa"/>
          </w:tblCellMar>
        </w:tblPrEx>
        <w:trPr>
          <w:cantSplit/>
          <w:trHeight w:val="20"/>
          <w:tblHeader/>
          <w:jc w:val="center"/>
        </w:trPr>
        <w:tc>
          <w:tcPr>
            <w:tcW w:w="9366" w:type="dxa"/>
            <w:gridSpan w:val="12"/>
            <w:tcBorders>
              <w:top w:val="nil"/>
              <w:bottom w:val="nil"/>
            </w:tcBorders>
          </w:tcPr>
          <w:p w:rsidR="00000000" w:rsidRDefault="009A1A71">
            <w:pPr>
              <w:spacing w:before="40" w:after="40"/>
              <w:ind w:left="57" w:right="57"/>
              <w:rPr>
                <w:i/>
                <w:iCs/>
                <w:snapToGrid w:val="0"/>
                <w:color w:val="000000"/>
                <w:sz w:val="18"/>
                <w:szCs w:val="14"/>
                <w:lang w:val="es-ES"/>
              </w:rPr>
            </w:pPr>
            <w:r>
              <w:rPr>
                <w:i/>
                <w:iCs/>
                <w:sz w:val="18"/>
                <w:lang w:val="es-ES"/>
              </w:rPr>
              <w:t>Tipo de localidad de residencia (tamaño)</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ind w:left="57"/>
              <w:rPr>
                <w:sz w:val="18"/>
                <w:lang w:val="es-ES"/>
              </w:rPr>
            </w:pPr>
            <w:r>
              <w:rPr>
                <w:sz w:val="18"/>
                <w:lang w:val="es-ES"/>
              </w:rPr>
              <w:t>Lo</w:t>
            </w:r>
            <w:r>
              <w:rPr>
                <w:sz w:val="18"/>
                <w:lang w:val="es-ES"/>
              </w:rPr>
              <w:t>calidades urbanas</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1,50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7,5 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5,2 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231,7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Jerusalén</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17,9 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8,6 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14,4</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15,3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15,5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10,6</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35,1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Más de 10,000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5,1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3,3 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4,2</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12,1</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18,8</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21,3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132,1 </w:t>
            </w:r>
          </w:p>
        </w:tc>
      </w:tr>
      <w:tr w:rsidR="00000000">
        <w:tblPrEx>
          <w:tblCellMar>
            <w:top w:w="0" w:type="dxa"/>
            <w:bottom w:w="0" w:type="dxa"/>
          </w:tblCellMar>
        </w:tblPrEx>
        <w:trPr>
          <w:trHeight w:val="20"/>
          <w:tblHeader/>
          <w:jc w:val="center"/>
        </w:trPr>
        <w:tc>
          <w:tcPr>
            <w:tcW w:w="1919" w:type="dxa"/>
            <w:tcBorders>
              <w:top w:val="nil"/>
              <w:bottom w:val="nil"/>
            </w:tcBorders>
          </w:tcPr>
          <w:p w:rsidR="00000000" w:rsidRDefault="009A1A71">
            <w:pPr>
              <w:spacing w:before="40" w:after="40"/>
              <w:rPr>
                <w:sz w:val="18"/>
                <w:lang w:val="es-ES"/>
              </w:rPr>
            </w:pPr>
            <w:r>
              <w:rPr>
                <w:sz w:val="18"/>
                <w:lang w:val="es-ES"/>
              </w:rPr>
              <w:t xml:space="preserve">  Localidades rurales</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1,53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7,3 </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6</w:t>
            </w:r>
            <w:r>
              <w:rPr>
                <w:snapToGrid w:val="0"/>
                <w:color w:val="000000"/>
                <w:sz w:val="18"/>
                <w:szCs w:val="12"/>
                <w:lang w:val="es-ES"/>
              </w:rPr>
              <w:t>,5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10,5</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19,3</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17,7</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15,9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15,9</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bottom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64,4 </w:t>
            </w:r>
          </w:p>
        </w:tc>
      </w:tr>
      <w:tr w:rsidR="00000000">
        <w:tblPrEx>
          <w:tblCellMar>
            <w:top w:w="0" w:type="dxa"/>
            <w:bottom w:w="0" w:type="dxa"/>
          </w:tblCellMar>
        </w:tblPrEx>
        <w:trPr>
          <w:trHeight w:val="20"/>
          <w:tblHeader/>
          <w:jc w:val="center"/>
        </w:trPr>
        <w:tc>
          <w:tcPr>
            <w:tcW w:w="1919" w:type="dxa"/>
            <w:tcBorders>
              <w:top w:val="nil"/>
            </w:tcBorders>
          </w:tcPr>
          <w:p w:rsidR="00000000" w:rsidRDefault="009A1A71">
            <w:pPr>
              <w:spacing w:before="40" w:after="40"/>
              <w:rPr>
                <w:sz w:val="18"/>
                <w:lang w:val="es-ES"/>
              </w:rPr>
            </w:pPr>
            <w:r>
              <w:rPr>
                <w:sz w:val="18"/>
                <w:lang w:val="es-ES"/>
              </w:rPr>
              <w:t xml:space="preserve">  Localidades urbanas</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1,82</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17,5 </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12,6 </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13,6</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13,2</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16,7</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100,0</w:t>
            </w:r>
          </w:p>
        </w:tc>
        <w:tc>
          <w:tcPr>
            <w:tcW w:w="677" w:type="dxa"/>
            <w:tcBorders>
              <w:top w:val="nil"/>
            </w:tcBorders>
          </w:tcPr>
          <w:p w:rsidR="00000000" w:rsidRDefault="009A1A71">
            <w:pPr>
              <w:spacing w:before="40" w:after="40"/>
              <w:ind w:right="57"/>
              <w:jc w:val="right"/>
              <w:rPr>
                <w:snapToGrid w:val="0"/>
                <w:color w:val="000000"/>
                <w:sz w:val="18"/>
                <w:szCs w:val="12"/>
                <w:lang w:val="es-ES"/>
              </w:rPr>
            </w:pPr>
            <w:r>
              <w:rPr>
                <w:snapToGrid w:val="0"/>
                <w:color w:val="000000"/>
                <w:sz w:val="18"/>
                <w:szCs w:val="12"/>
                <w:lang w:val="es-ES"/>
              </w:rPr>
              <w:t xml:space="preserve">7,9 </w:t>
            </w:r>
          </w:p>
        </w:tc>
      </w:tr>
    </w:tbl>
    <w:p w:rsidR="00000000" w:rsidRDefault="009A1A71">
      <w:pPr>
        <w:spacing w:before="40" w:after="40"/>
        <w:rPr>
          <w:sz w:val="20"/>
          <w:lang w:val="es-ES"/>
        </w:rPr>
      </w:pPr>
    </w:p>
    <w:p w:rsidR="00000000" w:rsidRDefault="009A1A71">
      <w:pPr>
        <w:rPr>
          <w:lang w:val="es-ES"/>
        </w:rPr>
      </w:pPr>
    </w:p>
    <w:p w:rsidR="00000000" w:rsidRDefault="009A1A71">
      <w:pPr>
        <w:rPr>
          <w:lang w:val="es-ES"/>
        </w:rPr>
        <w:sectPr w:rsidR="00000000">
          <w:headerReference w:type="default" r:id="rId17"/>
          <w:footnotePr>
            <w:numFmt w:val="chicago"/>
          </w:footnotePr>
          <w:pgSz w:w="11906" w:h="16838" w:code="9"/>
          <w:pgMar w:top="851" w:right="1247" w:bottom="1418" w:left="1247" w:header="720" w:footer="709" w:gutter="0"/>
          <w:paperSrc w:first="10272" w:other="10272"/>
          <w:cols w:space="708"/>
          <w:docGrid w:linePitch="360"/>
        </w:sectPr>
      </w:pPr>
    </w:p>
    <w:p w:rsidR="00000000" w:rsidRDefault="009A1A71">
      <w:pPr>
        <w:spacing w:after="120"/>
        <w:jc w:val="center"/>
        <w:rPr>
          <w:sz w:val="20"/>
          <w:lang w:val="es-ES"/>
        </w:rPr>
      </w:pPr>
      <w:r>
        <w:rPr>
          <w:sz w:val="20"/>
          <w:lang w:val="es-ES"/>
        </w:rPr>
        <w:t>CUADRO 31</w:t>
      </w:r>
    </w:p>
    <w:p w:rsidR="00000000" w:rsidRDefault="009A1A71">
      <w:pPr>
        <w:jc w:val="center"/>
        <w:rPr>
          <w:b/>
          <w:bCs/>
          <w:sz w:val="20"/>
          <w:lang w:val="es-ES"/>
        </w:rPr>
      </w:pPr>
      <w:r>
        <w:rPr>
          <w:b/>
          <w:bCs/>
          <w:sz w:val="20"/>
          <w:lang w:val="es-ES"/>
        </w:rPr>
        <w:t xml:space="preserve">Hogares, por religión, densidad de vivienda y continente de nacimiento del cabeza de familia, por número de hijos en el hogar, </w:t>
      </w:r>
      <w:r>
        <w:rPr>
          <w:b/>
          <w:bCs/>
          <w:sz w:val="20"/>
          <w:lang w:val="es-ES"/>
        </w:rPr>
        <w:t>1999</w:t>
      </w:r>
    </w:p>
    <w:p w:rsidR="00000000" w:rsidRDefault="009A1A71">
      <w:pPr>
        <w:rPr>
          <w:lang w:val="es-ES"/>
        </w:rPr>
      </w:pPr>
    </w:p>
    <w:tbl>
      <w:tblPr>
        <w:tblW w:w="0" w:type="auto"/>
        <w:tblLayout w:type="fixed"/>
        <w:tblCellMar>
          <w:left w:w="30" w:type="dxa"/>
          <w:right w:w="30" w:type="dxa"/>
        </w:tblCellMar>
        <w:tblLook w:val="0000" w:firstRow="0" w:lastRow="0" w:firstColumn="0" w:lastColumn="0" w:noHBand="0" w:noVBand="0"/>
      </w:tblPr>
      <w:tblGrid>
        <w:gridCol w:w="2370"/>
        <w:gridCol w:w="1559"/>
        <w:gridCol w:w="1276"/>
        <w:gridCol w:w="851"/>
        <w:gridCol w:w="992"/>
        <w:gridCol w:w="1134"/>
        <w:gridCol w:w="992"/>
        <w:gridCol w:w="913"/>
        <w:gridCol w:w="1164"/>
        <w:gridCol w:w="1164"/>
        <w:gridCol w:w="1164"/>
      </w:tblGrid>
      <w:tr w:rsidR="00000000">
        <w:tblPrEx>
          <w:tblCellMar>
            <w:top w:w="0" w:type="dxa"/>
            <w:bottom w:w="0" w:type="dxa"/>
          </w:tblCellMar>
        </w:tblPrEx>
        <w:trPr>
          <w:cantSplit/>
          <w:trHeight w:val="227"/>
        </w:trPr>
        <w:tc>
          <w:tcPr>
            <w:tcW w:w="2370" w:type="dxa"/>
            <w:vMerge w:val="restart"/>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r>
              <w:rPr>
                <w:i/>
                <w:iCs/>
                <w:sz w:val="18"/>
                <w:lang w:val="es-ES"/>
              </w:rPr>
              <w:t>Religión, personas por habitación y continente de nacimiento</w:t>
            </w:r>
          </w:p>
        </w:tc>
        <w:tc>
          <w:tcPr>
            <w:tcW w:w="2835" w:type="dxa"/>
            <w:gridSpan w:val="2"/>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r>
              <w:rPr>
                <w:i/>
                <w:iCs/>
                <w:sz w:val="18"/>
                <w:lang w:val="es-ES"/>
              </w:rPr>
              <w:t>Promedio de hijos por hogar</w:t>
            </w:r>
          </w:p>
        </w:tc>
        <w:tc>
          <w:tcPr>
            <w:tcW w:w="4882" w:type="dxa"/>
            <w:gridSpan w:val="5"/>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r>
              <w:rPr>
                <w:i/>
                <w:iCs/>
                <w:sz w:val="18"/>
                <w:lang w:val="es-ES"/>
              </w:rPr>
              <w:t>Hijos en el hogar</w:t>
            </w:r>
          </w:p>
        </w:tc>
        <w:tc>
          <w:tcPr>
            <w:tcW w:w="2328" w:type="dxa"/>
            <w:gridSpan w:val="2"/>
            <w:vMerge w:val="restart"/>
            <w:tcBorders>
              <w:top w:val="single" w:sz="6" w:space="0" w:color="auto"/>
              <w:left w:val="single" w:sz="6" w:space="0" w:color="auto"/>
              <w:right w:val="single" w:sz="6" w:space="0" w:color="auto"/>
            </w:tcBorders>
            <w:vAlign w:val="center"/>
          </w:tcPr>
          <w:p w:rsidR="00000000" w:rsidRDefault="009A1A71">
            <w:pPr>
              <w:spacing w:before="60" w:after="60"/>
              <w:ind w:right="227"/>
              <w:jc w:val="center"/>
              <w:rPr>
                <w:i/>
                <w:iCs/>
                <w:snapToGrid w:val="0"/>
                <w:color w:val="000000"/>
                <w:sz w:val="18"/>
                <w:szCs w:val="12"/>
                <w:lang w:val="es-ES"/>
              </w:rPr>
            </w:pPr>
            <w:r>
              <w:rPr>
                <w:i/>
                <w:iCs/>
                <w:sz w:val="18"/>
                <w:lang w:val="es-ES"/>
              </w:rPr>
              <w:t>De ellos: hogares con hijos de hasta 17 años – total</w:t>
            </w:r>
          </w:p>
        </w:tc>
        <w:tc>
          <w:tcPr>
            <w:tcW w:w="1164" w:type="dxa"/>
            <w:vMerge w:val="restart"/>
            <w:tcBorders>
              <w:top w:val="single" w:sz="6" w:space="0" w:color="auto"/>
              <w:left w:val="single" w:sz="6" w:space="0" w:color="auto"/>
              <w:right w:val="single" w:sz="6" w:space="0" w:color="auto"/>
            </w:tcBorders>
            <w:vAlign w:val="center"/>
          </w:tcPr>
          <w:p w:rsidR="00000000" w:rsidRDefault="009A1A71">
            <w:pPr>
              <w:spacing w:before="60" w:after="60"/>
              <w:ind w:right="227"/>
              <w:jc w:val="center"/>
              <w:rPr>
                <w:i/>
                <w:iCs/>
                <w:snapToGrid w:val="0"/>
                <w:color w:val="000000"/>
                <w:sz w:val="18"/>
                <w:szCs w:val="12"/>
                <w:lang w:val="es-ES"/>
              </w:rPr>
            </w:pPr>
            <w:r>
              <w:rPr>
                <w:i/>
                <w:iCs/>
                <w:sz w:val="18"/>
                <w:lang w:val="es-ES"/>
              </w:rPr>
              <w:t>Todos los hogares</w:t>
            </w:r>
          </w:p>
        </w:tc>
      </w:tr>
      <w:tr w:rsidR="00000000">
        <w:tblPrEx>
          <w:tblCellMar>
            <w:top w:w="0" w:type="dxa"/>
            <w:bottom w:w="0" w:type="dxa"/>
          </w:tblCellMar>
        </w:tblPrEx>
        <w:trPr>
          <w:cantSplit/>
          <w:trHeight w:val="227"/>
        </w:trPr>
        <w:tc>
          <w:tcPr>
            <w:tcW w:w="2370" w:type="dxa"/>
            <w:vMerge/>
            <w:tcBorders>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p>
        </w:tc>
        <w:tc>
          <w:tcPr>
            <w:tcW w:w="1559" w:type="dxa"/>
            <w:vMerge w:val="restart"/>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r>
              <w:rPr>
                <w:i/>
                <w:iCs/>
                <w:sz w:val="18"/>
                <w:lang w:val="es-ES"/>
              </w:rPr>
              <w:t>Hogares con hijos de hasta 17 años</w:t>
            </w:r>
          </w:p>
        </w:tc>
        <w:tc>
          <w:tcPr>
            <w:tcW w:w="1276" w:type="dxa"/>
            <w:vMerge w:val="restart"/>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r>
              <w:rPr>
                <w:i/>
                <w:iCs/>
                <w:sz w:val="18"/>
                <w:lang w:val="es-ES"/>
              </w:rPr>
              <w:t>Todos los hogares</w:t>
            </w:r>
          </w:p>
        </w:tc>
        <w:tc>
          <w:tcPr>
            <w:tcW w:w="851" w:type="dxa"/>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r>
              <w:rPr>
                <w:i/>
                <w:iCs/>
                <w:snapToGrid w:val="0"/>
                <w:color w:val="000000"/>
                <w:sz w:val="18"/>
                <w:szCs w:val="12"/>
                <w:lang w:val="es-ES"/>
              </w:rPr>
              <w:t>6+</w:t>
            </w:r>
          </w:p>
        </w:tc>
        <w:tc>
          <w:tcPr>
            <w:tcW w:w="992" w:type="dxa"/>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r>
              <w:rPr>
                <w:i/>
                <w:iCs/>
                <w:snapToGrid w:val="0"/>
                <w:color w:val="000000"/>
                <w:sz w:val="18"/>
                <w:szCs w:val="12"/>
                <w:lang w:val="es-ES"/>
              </w:rPr>
              <w:t>4-5</w:t>
            </w:r>
          </w:p>
        </w:tc>
        <w:tc>
          <w:tcPr>
            <w:tcW w:w="1134" w:type="dxa"/>
            <w:tcBorders>
              <w:top w:val="single" w:sz="6" w:space="0" w:color="auto"/>
              <w:left w:val="single" w:sz="6" w:space="0" w:color="auto"/>
              <w:right w:val="single" w:sz="6" w:space="0" w:color="auto"/>
            </w:tcBorders>
            <w:vAlign w:val="center"/>
          </w:tcPr>
          <w:p w:rsidR="00000000" w:rsidRDefault="009A1A71">
            <w:pPr>
              <w:spacing w:before="60" w:after="60"/>
              <w:ind w:right="340"/>
              <w:jc w:val="center"/>
              <w:rPr>
                <w:i/>
                <w:iCs/>
                <w:snapToGrid w:val="0"/>
                <w:color w:val="000000"/>
                <w:sz w:val="18"/>
                <w:szCs w:val="12"/>
                <w:lang w:val="es-ES"/>
              </w:rPr>
            </w:pPr>
            <w:r>
              <w:rPr>
                <w:i/>
                <w:iCs/>
                <w:snapToGrid w:val="0"/>
                <w:color w:val="000000"/>
                <w:sz w:val="18"/>
                <w:szCs w:val="12"/>
                <w:lang w:val="es-ES"/>
              </w:rPr>
              <w:t>3</w:t>
            </w:r>
          </w:p>
        </w:tc>
        <w:tc>
          <w:tcPr>
            <w:tcW w:w="992" w:type="dxa"/>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r>
              <w:rPr>
                <w:i/>
                <w:iCs/>
                <w:snapToGrid w:val="0"/>
                <w:color w:val="000000"/>
                <w:sz w:val="18"/>
                <w:szCs w:val="12"/>
                <w:lang w:val="es-ES"/>
              </w:rPr>
              <w:t>2</w:t>
            </w:r>
          </w:p>
        </w:tc>
        <w:tc>
          <w:tcPr>
            <w:tcW w:w="913" w:type="dxa"/>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r>
              <w:rPr>
                <w:i/>
                <w:iCs/>
                <w:snapToGrid w:val="0"/>
                <w:color w:val="000000"/>
                <w:sz w:val="18"/>
                <w:szCs w:val="12"/>
                <w:lang w:val="es-ES"/>
              </w:rPr>
              <w:t>1</w:t>
            </w:r>
          </w:p>
        </w:tc>
        <w:tc>
          <w:tcPr>
            <w:tcW w:w="2328" w:type="dxa"/>
            <w:gridSpan w:val="2"/>
            <w:vMerge/>
            <w:tcBorders>
              <w:left w:val="single" w:sz="6" w:space="0" w:color="auto"/>
              <w:right w:val="single" w:sz="6" w:space="0" w:color="auto"/>
            </w:tcBorders>
            <w:vAlign w:val="center"/>
          </w:tcPr>
          <w:p w:rsidR="00000000" w:rsidRDefault="009A1A71">
            <w:pPr>
              <w:spacing w:before="60" w:after="60"/>
              <w:ind w:right="227"/>
              <w:jc w:val="center"/>
              <w:rPr>
                <w:i/>
                <w:iCs/>
                <w:snapToGrid w:val="0"/>
                <w:color w:val="000000"/>
                <w:sz w:val="18"/>
                <w:szCs w:val="12"/>
                <w:lang w:val="es-ES"/>
              </w:rPr>
            </w:pPr>
          </w:p>
        </w:tc>
        <w:tc>
          <w:tcPr>
            <w:tcW w:w="1164" w:type="dxa"/>
            <w:vMerge/>
            <w:tcBorders>
              <w:left w:val="single" w:sz="6" w:space="0" w:color="auto"/>
              <w:right w:val="single" w:sz="6" w:space="0" w:color="auto"/>
            </w:tcBorders>
            <w:vAlign w:val="center"/>
          </w:tcPr>
          <w:p w:rsidR="00000000" w:rsidRDefault="009A1A71">
            <w:pPr>
              <w:spacing w:before="60" w:after="60"/>
              <w:ind w:right="227"/>
              <w:jc w:val="center"/>
              <w:rPr>
                <w:i/>
                <w:iCs/>
                <w:snapToGrid w:val="0"/>
                <w:color w:val="000000"/>
                <w:sz w:val="18"/>
                <w:szCs w:val="12"/>
                <w:lang w:val="es-ES"/>
              </w:rPr>
            </w:pPr>
          </w:p>
        </w:tc>
      </w:tr>
      <w:tr w:rsidR="00000000">
        <w:tblPrEx>
          <w:tblCellMar>
            <w:top w:w="0" w:type="dxa"/>
            <w:bottom w:w="0" w:type="dxa"/>
          </w:tblCellMar>
        </w:tblPrEx>
        <w:trPr>
          <w:cantSplit/>
          <w:trHeight w:val="227"/>
        </w:trPr>
        <w:tc>
          <w:tcPr>
            <w:tcW w:w="2370" w:type="dxa"/>
            <w:vMerge/>
            <w:tcBorders>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p>
        </w:tc>
        <w:tc>
          <w:tcPr>
            <w:tcW w:w="1559" w:type="dxa"/>
            <w:vMerge/>
            <w:tcBorders>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p>
        </w:tc>
        <w:tc>
          <w:tcPr>
            <w:tcW w:w="1276" w:type="dxa"/>
            <w:vMerge/>
            <w:tcBorders>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p>
        </w:tc>
        <w:tc>
          <w:tcPr>
            <w:tcW w:w="6046" w:type="dxa"/>
            <w:gridSpan w:val="6"/>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2"/>
                <w:lang w:val="es-ES"/>
              </w:rPr>
            </w:pPr>
            <w:r>
              <w:rPr>
                <w:i/>
                <w:iCs/>
                <w:snapToGrid w:val="0"/>
                <w:color w:val="000000"/>
                <w:sz w:val="18"/>
                <w:szCs w:val="12"/>
                <w:lang w:val="es-ES"/>
              </w:rPr>
              <w:t>Porcentajes</w:t>
            </w:r>
          </w:p>
        </w:tc>
        <w:tc>
          <w:tcPr>
            <w:tcW w:w="1164" w:type="dxa"/>
            <w:tcBorders>
              <w:top w:val="single" w:sz="6" w:space="0" w:color="auto"/>
              <w:left w:val="single" w:sz="6" w:space="0" w:color="auto"/>
              <w:right w:val="single" w:sz="6" w:space="0" w:color="auto"/>
            </w:tcBorders>
            <w:vAlign w:val="center"/>
          </w:tcPr>
          <w:p w:rsidR="00000000" w:rsidRDefault="009A1A71">
            <w:pPr>
              <w:spacing w:before="60" w:after="60"/>
              <w:ind w:right="227"/>
              <w:jc w:val="center"/>
              <w:rPr>
                <w:i/>
                <w:iCs/>
                <w:snapToGrid w:val="0"/>
                <w:color w:val="000000"/>
                <w:sz w:val="18"/>
                <w:szCs w:val="12"/>
                <w:lang w:val="es-ES"/>
              </w:rPr>
            </w:pPr>
            <w:r>
              <w:rPr>
                <w:i/>
                <w:iCs/>
                <w:snapToGrid w:val="0"/>
                <w:color w:val="000000"/>
                <w:sz w:val="18"/>
                <w:szCs w:val="12"/>
                <w:lang w:val="es-ES"/>
              </w:rPr>
              <w:t>Thousands</w:t>
            </w:r>
          </w:p>
        </w:tc>
        <w:tc>
          <w:tcPr>
            <w:tcW w:w="1164" w:type="dxa"/>
            <w:vMerge/>
            <w:tcBorders>
              <w:left w:val="single" w:sz="6" w:space="0" w:color="auto"/>
              <w:right w:val="single" w:sz="6" w:space="0" w:color="auto"/>
            </w:tcBorders>
            <w:vAlign w:val="center"/>
          </w:tcPr>
          <w:p w:rsidR="00000000" w:rsidRDefault="009A1A71">
            <w:pPr>
              <w:spacing w:before="60" w:after="60"/>
              <w:ind w:right="227"/>
              <w:jc w:val="center"/>
              <w:rPr>
                <w:i/>
                <w:iCs/>
                <w:snapToGrid w:val="0"/>
                <w:color w:val="000000"/>
                <w:sz w:val="18"/>
                <w:szCs w:val="12"/>
                <w:lang w:val="es-ES"/>
              </w:rPr>
            </w:pPr>
          </w:p>
        </w:tc>
      </w:tr>
      <w:tr w:rsidR="00000000">
        <w:tblPrEx>
          <w:tblCellMar>
            <w:top w:w="0" w:type="dxa"/>
            <w:bottom w:w="0" w:type="dxa"/>
          </w:tblCellMar>
        </w:tblPrEx>
        <w:trPr>
          <w:trHeight w:val="227"/>
        </w:trPr>
        <w:tc>
          <w:tcPr>
            <w:tcW w:w="2370" w:type="dxa"/>
            <w:tcBorders>
              <w:top w:val="single" w:sz="6" w:space="0" w:color="auto"/>
              <w:left w:val="single" w:sz="6" w:space="0" w:color="auto"/>
              <w:right w:val="single" w:sz="6" w:space="0" w:color="auto"/>
            </w:tcBorders>
          </w:tcPr>
          <w:p w:rsidR="00000000" w:rsidRDefault="009A1A71">
            <w:pPr>
              <w:spacing w:before="80"/>
              <w:ind w:left="57"/>
              <w:rPr>
                <w:sz w:val="20"/>
                <w:lang w:val="es-ES"/>
              </w:rPr>
            </w:pPr>
            <w:r>
              <w:rPr>
                <w:sz w:val="20"/>
                <w:lang w:val="es-ES"/>
              </w:rPr>
              <w:t>Judíos – total 1)</w:t>
            </w:r>
          </w:p>
        </w:tc>
        <w:tc>
          <w:tcPr>
            <w:tcW w:w="1559" w:type="dxa"/>
            <w:tcBorders>
              <w:top w:val="single" w:sz="6" w:space="0" w:color="auto"/>
              <w:left w:val="single" w:sz="6" w:space="0" w:color="auto"/>
              <w:right w:val="single" w:sz="6" w:space="0" w:color="auto"/>
            </w:tcBorders>
          </w:tcPr>
          <w:p w:rsidR="00000000" w:rsidRDefault="009A1A71">
            <w:pPr>
              <w:spacing w:before="80"/>
              <w:jc w:val="center"/>
              <w:rPr>
                <w:snapToGrid w:val="0"/>
                <w:color w:val="000000"/>
                <w:sz w:val="20"/>
                <w:szCs w:val="12"/>
                <w:lang w:val="es-ES"/>
              </w:rPr>
            </w:pPr>
            <w:r>
              <w:rPr>
                <w:snapToGrid w:val="0"/>
                <w:color w:val="000000"/>
                <w:sz w:val="20"/>
                <w:szCs w:val="12"/>
                <w:lang w:val="es-ES"/>
              </w:rPr>
              <w:t>2,18 </w:t>
            </w:r>
          </w:p>
        </w:tc>
        <w:tc>
          <w:tcPr>
            <w:tcW w:w="1276" w:type="dxa"/>
            <w:tcBorders>
              <w:top w:val="single" w:sz="6" w:space="0" w:color="auto"/>
              <w:left w:val="single" w:sz="6" w:space="0" w:color="auto"/>
              <w:right w:val="single" w:sz="6" w:space="0" w:color="auto"/>
            </w:tcBorders>
          </w:tcPr>
          <w:p w:rsidR="00000000" w:rsidRDefault="009A1A71">
            <w:pPr>
              <w:spacing w:before="80"/>
              <w:jc w:val="center"/>
              <w:rPr>
                <w:snapToGrid w:val="0"/>
                <w:color w:val="000000"/>
                <w:sz w:val="20"/>
                <w:szCs w:val="12"/>
                <w:lang w:val="es-ES"/>
              </w:rPr>
            </w:pPr>
            <w:r>
              <w:rPr>
                <w:snapToGrid w:val="0"/>
                <w:color w:val="000000"/>
                <w:sz w:val="20"/>
                <w:szCs w:val="12"/>
                <w:lang w:val="es-ES"/>
              </w:rPr>
              <w:t>0,99 </w:t>
            </w:r>
          </w:p>
        </w:tc>
        <w:tc>
          <w:tcPr>
            <w:tcW w:w="851" w:type="dxa"/>
            <w:tcBorders>
              <w:top w:val="single" w:sz="6" w:space="0" w:color="auto"/>
              <w:left w:val="single" w:sz="6" w:space="0" w:color="auto"/>
              <w:right w:val="single" w:sz="6" w:space="0" w:color="auto"/>
            </w:tcBorders>
          </w:tcPr>
          <w:p w:rsidR="00000000" w:rsidRDefault="009A1A71">
            <w:pPr>
              <w:spacing w:before="80"/>
              <w:jc w:val="center"/>
              <w:rPr>
                <w:snapToGrid w:val="0"/>
                <w:color w:val="000000"/>
                <w:sz w:val="20"/>
                <w:szCs w:val="12"/>
                <w:lang w:val="es-ES"/>
              </w:rPr>
            </w:pPr>
            <w:r>
              <w:rPr>
                <w:snapToGrid w:val="0"/>
                <w:color w:val="000000"/>
                <w:sz w:val="20"/>
                <w:szCs w:val="12"/>
                <w:lang w:val="es-ES"/>
              </w:rPr>
              <w:t>2,7</w:t>
            </w:r>
          </w:p>
        </w:tc>
        <w:tc>
          <w:tcPr>
            <w:tcW w:w="992" w:type="dxa"/>
            <w:tcBorders>
              <w:top w:val="single" w:sz="6" w:space="0" w:color="auto"/>
              <w:left w:val="single" w:sz="6" w:space="0" w:color="auto"/>
              <w:right w:val="single" w:sz="6" w:space="0" w:color="auto"/>
            </w:tcBorders>
          </w:tcPr>
          <w:p w:rsidR="00000000" w:rsidRDefault="009A1A71">
            <w:pPr>
              <w:spacing w:before="80"/>
              <w:jc w:val="center"/>
              <w:rPr>
                <w:snapToGrid w:val="0"/>
                <w:color w:val="000000"/>
                <w:sz w:val="20"/>
                <w:szCs w:val="12"/>
                <w:lang w:val="es-ES"/>
              </w:rPr>
            </w:pPr>
            <w:r>
              <w:rPr>
                <w:snapToGrid w:val="0"/>
                <w:color w:val="000000"/>
                <w:sz w:val="20"/>
                <w:szCs w:val="12"/>
                <w:lang w:val="es-ES"/>
              </w:rPr>
              <w:t>9,2</w:t>
            </w:r>
          </w:p>
        </w:tc>
        <w:tc>
          <w:tcPr>
            <w:tcW w:w="1134" w:type="dxa"/>
            <w:tcBorders>
              <w:top w:val="single" w:sz="6" w:space="0" w:color="auto"/>
              <w:left w:val="single" w:sz="6" w:space="0" w:color="auto"/>
              <w:right w:val="single" w:sz="6" w:space="0" w:color="auto"/>
            </w:tcBorders>
          </w:tcPr>
          <w:p w:rsidR="00000000" w:rsidRDefault="009A1A71">
            <w:pPr>
              <w:spacing w:before="80"/>
              <w:ind w:right="340"/>
              <w:jc w:val="right"/>
              <w:rPr>
                <w:snapToGrid w:val="0"/>
                <w:color w:val="000000"/>
                <w:sz w:val="20"/>
                <w:szCs w:val="12"/>
                <w:lang w:val="es-ES"/>
              </w:rPr>
            </w:pPr>
            <w:r>
              <w:rPr>
                <w:snapToGrid w:val="0"/>
                <w:color w:val="000000"/>
                <w:sz w:val="20"/>
                <w:szCs w:val="12"/>
                <w:lang w:val="es-ES"/>
              </w:rPr>
              <w:t>18,4</w:t>
            </w:r>
          </w:p>
        </w:tc>
        <w:tc>
          <w:tcPr>
            <w:tcW w:w="992" w:type="dxa"/>
            <w:tcBorders>
              <w:top w:val="single" w:sz="6" w:space="0" w:color="auto"/>
              <w:left w:val="single" w:sz="6" w:space="0" w:color="auto"/>
              <w:right w:val="single" w:sz="6" w:space="0" w:color="auto"/>
            </w:tcBorders>
          </w:tcPr>
          <w:p w:rsidR="00000000" w:rsidRDefault="009A1A71">
            <w:pPr>
              <w:spacing w:before="80"/>
              <w:jc w:val="center"/>
              <w:rPr>
                <w:snapToGrid w:val="0"/>
                <w:color w:val="000000"/>
                <w:sz w:val="20"/>
                <w:szCs w:val="12"/>
                <w:lang w:val="es-ES"/>
              </w:rPr>
            </w:pPr>
            <w:r>
              <w:rPr>
                <w:snapToGrid w:val="0"/>
                <w:color w:val="000000"/>
                <w:sz w:val="20"/>
                <w:szCs w:val="12"/>
                <w:lang w:val="es-ES"/>
              </w:rPr>
              <w:t>33,5  </w:t>
            </w:r>
          </w:p>
        </w:tc>
        <w:tc>
          <w:tcPr>
            <w:tcW w:w="913" w:type="dxa"/>
            <w:tcBorders>
              <w:top w:val="single" w:sz="6" w:space="0" w:color="auto"/>
              <w:left w:val="single" w:sz="6" w:space="0" w:color="auto"/>
              <w:right w:val="single" w:sz="6" w:space="0" w:color="auto"/>
            </w:tcBorders>
          </w:tcPr>
          <w:p w:rsidR="00000000" w:rsidRDefault="009A1A71">
            <w:pPr>
              <w:spacing w:before="80"/>
              <w:jc w:val="center"/>
              <w:rPr>
                <w:snapToGrid w:val="0"/>
                <w:color w:val="000000"/>
                <w:sz w:val="20"/>
                <w:szCs w:val="12"/>
                <w:lang w:val="es-ES"/>
              </w:rPr>
            </w:pPr>
            <w:r>
              <w:rPr>
                <w:snapToGrid w:val="0"/>
                <w:color w:val="000000"/>
                <w:sz w:val="20"/>
                <w:szCs w:val="12"/>
                <w:lang w:val="es-ES"/>
              </w:rPr>
              <w:t>36,2  </w:t>
            </w:r>
          </w:p>
        </w:tc>
        <w:tc>
          <w:tcPr>
            <w:tcW w:w="1164" w:type="dxa"/>
            <w:tcBorders>
              <w:top w:val="single" w:sz="6" w:space="0" w:color="auto"/>
              <w:left w:val="single" w:sz="6" w:space="0" w:color="auto"/>
              <w:right w:val="single" w:sz="6" w:space="0" w:color="auto"/>
            </w:tcBorders>
          </w:tcPr>
          <w:p w:rsidR="00000000" w:rsidRDefault="009A1A71">
            <w:pPr>
              <w:spacing w:before="80"/>
              <w:jc w:val="center"/>
              <w:rPr>
                <w:snapToGrid w:val="0"/>
                <w:color w:val="000000"/>
                <w:sz w:val="20"/>
                <w:szCs w:val="12"/>
                <w:lang w:val="es-ES"/>
              </w:rPr>
            </w:pPr>
            <w:r>
              <w:rPr>
                <w:snapToGrid w:val="0"/>
                <w:color w:val="000000"/>
                <w:sz w:val="20"/>
                <w:szCs w:val="12"/>
                <w:lang w:val="es-ES"/>
              </w:rPr>
              <w:t>100,0</w:t>
            </w:r>
          </w:p>
        </w:tc>
        <w:tc>
          <w:tcPr>
            <w:tcW w:w="1164" w:type="dxa"/>
            <w:tcBorders>
              <w:top w:val="single" w:sz="6" w:space="0" w:color="auto"/>
              <w:left w:val="single" w:sz="6" w:space="0" w:color="auto"/>
              <w:right w:val="single" w:sz="6" w:space="0" w:color="auto"/>
            </w:tcBorders>
          </w:tcPr>
          <w:p w:rsidR="00000000" w:rsidRDefault="009A1A71">
            <w:pPr>
              <w:spacing w:before="80"/>
              <w:ind w:right="227"/>
              <w:jc w:val="right"/>
              <w:rPr>
                <w:snapToGrid w:val="0"/>
                <w:color w:val="000000"/>
                <w:sz w:val="20"/>
                <w:szCs w:val="12"/>
                <w:lang w:val="es-ES"/>
              </w:rPr>
            </w:pPr>
            <w:r>
              <w:rPr>
                <w:snapToGrid w:val="0"/>
                <w:color w:val="000000"/>
                <w:sz w:val="20"/>
                <w:szCs w:val="12"/>
                <w:lang w:val="es-ES"/>
              </w:rPr>
              <w:t>661,2  </w:t>
            </w:r>
          </w:p>
        </w:tc>
        <w:tc>
          <w:tcPr>
            <w:tcW w:w="1164" w:type="dxa"/>
            <w:tcBorders>
              <w:top w:val="single" w:sz="6" w:space="0" w:color="auto"/>
              <w:left w:val="single" w:sz="6" w:space="0" w:color="auto"/>
              <w:right w:val="single" w:sz="6" w:space="0" w:color="auto"/>
            </w:tcBorders>
          </w:tcPr>
          <w:p w:rsidR="00000000" w:rsidRDefault="009A1A71">
            <w:pPr>
              <w:spacing w:before="80"/>
              <w:ind w:right="227"/>
              <w:jc w:val="right"/>
              <w:rPr>
                <w:snapToGrid w:val="0"/>
                <w:color w:val="000000"/>
                <w:sz w:val="20"/>
                <w:szCs w:val="12"/>
                <w:lang w:val="es-ES"/>
              </w:rPr>
            </w:pPr>
            <w:r>
              <w:rPr>
                <w:snapToGrid w:val="0"/>
                <w:color w:val="000000"/>
                <w:sz w:val="20"/>
                <w:szCs w:val="12"/>
                <w:lang w:val="es-ES"/>
              </w:rPr>
              <w:t>1 456,5 </w:t>
            </w:r>
          </w:p>
        </w:tc>
      </w:tr>
      <w:tr w:rsidR="00000000">
        <w:tblPrEx>
          <w:tblCellMar>
            <w:top w:w="0" w:type="dxa"/>
            <w:bottom w:w="0" w:type="dxa"/>
          </w:tblCellMar>
        </w:tblPrEx>
        <w:trPr>
          <w:trHeight w:val="227"/>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Hasta 0,99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1,56 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0,31 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1,2</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9,5</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31,4  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57,7  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146,7  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741,0 </w:t>
            </w:r>
          </w:p>
        </w:tc>
      </w:tr>
      <w:tr w:rsidR="00000000">
        <w:tblPrEx>
          <w:tblCellMar>
            <w:top w:w="0" w:type="dxa"/>
            <w:bottom w:w="0" w:type="dxa"/>
          </w:tblCellMar>
        </w:tblPrEx>
        <w:trPr>
          <w:trHeight w:val="227"/>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De 1,00 a 1,99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2,14 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1,50 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0,9</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8,8</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21,9</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35,7  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32,7  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451,8  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644,0 </w:t>
            </w:r>
          </w:p>
        </w:tc>
      </w:tr>
      <w:tr w:rsidR="00000000">
        <w:tblPrEx>
          <w:tblCellMar>
            <w:top w:w="0" w:type="dxa"/>
            <w:bottom w:w="0" w:type="dxa"/>
          </w:tblCellMar>
        </w:tblPrEx>
        <w:trPr>
          <w:trHeight w:val="227"/>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 xml:space="preserve">De </w:t>
            </w:r>
            <w:r>
              <w:rPr>
                <w:sz w:val="20"/>
                <w:lang w:val="es-ES"/>
              </w:rPr>
              <w:t>2,00 a 2,99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3,71 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3,27 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18,2 </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32,2 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14,2</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25,0  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10,5  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54,3  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61,2 </w:t>
            </w:r>
          </w:p>
        </w:tc>
      </w:tr>
      <w:tr w:rsidR="00000000">
        <w:tblPrEx>
          <w:tblCellMar>
            <w:top w:w="0" w:type="dxa"/>
            <w:bottom w:w="0" w:type="dxa"/>
          </w:tblCellMar>
        </w:tblPrEx>
        <w:trPr>
          <w:trHeight w:val="227"/>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Más de 3,00</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6,11 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5,57 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52,8 </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26,6 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7,3  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7,6 </w:t>
            </w:r>
          </w:p>
        </w:tc>
      </w:tr>
      <w:tr w:rsidR="00000000">
        <w:tblPrEx>
          <w:tblCellMar>
            <w:top w:w="0" w:type="dxa"/>
            <w:bottom w:w="0" w:type="dxa"/>
          </w:tblCellMar>
        </w:tblPrEx>
        <w:trPr>
          <w:trHeight w:val="227"/>
        </w:trPr>
        <w:tc>
          <w:tcPr>
            <w:tcW w:w="2370" w:type="dxa"/>
            <w:tcBorders>
              <w:left w:val="single" w:sz="6" w:space="0" w:color="auto"/>
              <w:right w:val="single" w:sz="6" w:space="0" w:color="auto"/>
            </w:tcBorders>
          </w:tcPr>
          <w:p w:rsidR="00000000" w:rsidRDefault="009A1A71">
            <w:pPr>
              <w:spacing w:before="40"/>
              <w:ind w:left="57"/>
              <w:rPr>
                <w:snapToGrid w:val="0"/>
                <w:color w:val="000000"/>
                <w:sz w:val="20"/>
                <w:szCs w:val="12"/>
                <w:lang w:val="es-ES"/>
              </w:rPr>
            </w:pPr>
            <w:r>
              <w:rPr>
                <w:sz w:val="20"/>
                <w:lang w:val="es-ES"/>
              </w:rPr>
              <w:t>Israel – total</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2,34 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1,42 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3,3</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10,4 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21,4</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35,3  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29,5  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398,7  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655,7 </w:t>
            </w:r>
          </w:p>
        </w:tc>
      </w:tr>
      <w:tr w:rsidR="00000000">
        <w:tblPrEx>
          <w:tblCellMar>
            <w:top w:w="0" w:type="dxa"/>
            <w:bottom w:w="0" w:type="dxa"/>
          </w:tblCellMar>
        </w:tblPrEx>
        <w:trPr>
          <w:trHeight w:val="227"/>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Hasta 0,99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1,62 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0,53</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10,9</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35,5  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52,4  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93,3  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284,8 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De 1,00 a 1,99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2,29 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1,85 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0,9</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10,1 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26,3</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37,5  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25,2  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264,8  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327,2 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De 2,00 a 2,99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3,88 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3,67 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20,0 </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35,9 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15,1</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23,5  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5,4</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34,6  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37,0 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Más de 3,00</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7,18 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6,42 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66,1 </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22,1 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5,4  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5,5 </w:t>
            </w:r>
          </w:p>
        </w:tc>
      </w:tr>
      <w:tr w:rsidR="00000000">
        <w:tblPrEx>
          <w:tblCellMar>
            <w:top w:w="0" w:type="dxa"/>
            <w:bottom w:w="0" w:type="dxa"/>
          </w:tblCellMar>
        </w:tblPrEx>
        <w:trPr>
          <w:trHeight w:val="227"/>
        </w:trPr>
        <w:tc>
          <w:tcPr>
            <w:tcW w:w="2370" w:type="dxa"/>
            <w:tcBorders>
              <w:left w:val="single" w:sz="6" w:space="0" w:color="auto"/>
              <w:right w:val="single" w:sz="6" w:space="0" w:color="auto"/>
            </w:tcBorders>
          </w:tcPr>
          <w:p w:rsidR="00000000" w:rsidRDefault="009A1A71">
            <w:pPr>
              <w:spacing w:before="40"/>
              <w:ind w:left="57"/>
              <w:rPr>
                <w:snapToGrid w:val="0"/>
                <w:color w:val="000000"/>
                <w:sz w:val="20"/>
                <w:szCs w:val="12"/>
                <w:lang w:val="es-ES"/>
              </w:rPr>
            </w:pPr>
            <w:r>
              <w:rPr>
                <w:sz w:val="20"/>
                <w:lang w:val="es-ES"/>
              </w:rPr>
              <w:t>Asia – Áfric</w:t>
            </w:r>
            <w:r>
              <w:rPr>
                <w:sz w:val="20"/>
                <w:lang w:val="es-ES"/>
              </w:rPr>
              <w:t>a – total</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2,22 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0,83 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2,8</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11,7 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19,7</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27,8  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37,9  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99,7  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267,8 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Hasta 0,99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1,55 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0,17 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10,6</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26,4  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61,7  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16,3  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146,2 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De 1,00 a 1,99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2,17 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1,44 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11,0 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22,7</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29,6  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35,6  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72,1  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108,8 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De 2,00 a 2,99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3,54 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3,24 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18,1 </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31,3 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w:t>
            </w:r>
            <w:r>
              <w:rPr>
                <w:snapToGrid w:val="0"/>
                <w:color w:val="000000"/>
                <w:sz w:val="20"/>
                <w:szCs w:val="12"/>
                <w:lang w:val="es-ES"/>
              </w:rPr>
              <w:t>3,1</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19,7  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17,8  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9,8  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10,9 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Más de 3,00</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(4,61)</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(4,35)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(1,0)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(1,0) </w:t>
            </w:r>
          </w:p>
        </w:tc>
      </w:tr>
      <w:tr w:rsidR="00000000">
        <w:tblPrEx>
          <w:tblCellMar>
            <w:top w:w="0" w:type="dxa"/>
            <w:bottom w:w="0" w:type="dxa"/>
          </w:tblCellMar>
        </w:tblPrEx>
        <w:trPr>
          <w:trHeight w:val="227"/>
        </w:trPr>
        <w:tc>
          <w:tcPr>
            <w:tcW w:w="2370" w:type="dxa"/>
            <w:tcBorders>
              <w:left w:val="single" w:sz="6" w:space="0" w:color="auto"/>
              <w:right w:val="single" w:sz="6" w:space="0" w:color="auto"/>
            </w:tcBorders>
          </w:tcPr>
          <w:p w:rsidR="00000000" w:rsidRDefault="009A1A71">
            <w:pPr>
              <w:spacing w:before="40"/>
              <w:ind w:left="57"/>
              <w:rPr>
                <w:snapToGrid w:val="0"/>
                <w:color w:val="000000"/>
                <w:sz w:val="20"/>
                <w:szCs w:val="12"/>
                <w:lang w:val="es-ES"/>
              </w:rPr>
            </w:pPr>
            <w:r>
              <w:rPr>
                <w:sz w:val="20"/>
                <w:lang w:val="es-ES"/>
              </w:rPr>
              <w:t>Europa – América – total</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1,75 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0,53 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1,1</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4,8</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10,1</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32,5  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51,5  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161,2  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529,4 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Hasta 0,99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1,39 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0,17 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5,5</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23,1  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69,5  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36,7  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308,3 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De 1,0</w:t>
            </w:r>
            <w:r>
              <w:rPr>
                <w:sz w:val="20"/>
                <w:lang w:val="es-ES"/>
              </w:rPr>
              <w:t>0 a 1,99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1,76 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0,97 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4,3</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11,3</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35,4  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48,4  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113,7 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206,1 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De 2,00 a 2,99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2,82 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2,15 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12,1 </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19,3  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12,0</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35,2  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21,3  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9,6 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13,1 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Más de 3,00</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(2,20)</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(1,0)</w:t>
            </w:r>
          </w:p>
        </w:tc>
      </w:tr>
      <w:tr w:rsidR="00000000">
        <w:tblPrEx>
          <w:tblCellMar>
            <w:top w:w="0" w:type="dxa"/>
            <w:bottom w:w="0" w:type="dxa"/>
          </w:tblCellMar>
        </w:tblPrEx>
        <w:trPr>
          <w:trHeight w:val="227"/>
        </w:trPr>
        <w:tc>
          <w:tcPr>
            <w:tcW w:w="2370" w:type="dxa"/>
            <w:tcBorders>
              <w:left w:val="single" w:sz="6" w:space="0" w:color="auto"/>
              <w:right w:val="single" w:sz="6" w:space="0" w:color="auto"/>
            </w:tcBorders>
          </w:tcPr>
          <w:p w:rsidR="00000000" w:rsidRDefault="009A1A71">
            <w:pPr>
              <w:spacing w:before="40"/>
              <w:ind w:left="57"/>
              <w:rPr>
                <w:snapToGrid w:val="0"/>
                <w:color w:val="000000"/>
                <w:sz w:val="20"/>
                <w:szCs w:val="12"/>
                <w:lang w:val="es-ES"/>
              </w:rPr>
            </w:pPr>
            <w:r>
              <w:rPr>
                <w:sz w:val="20"/>
                <w:lang w:val="es-ES"/>
              </w:rPr>
              <w:t>Otras religiones</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napToGrid w:val="0"/>
                <w:color w:val="000000"/>
                <w:sz w:val="20"/>
                <w:szCs w:val="12"/>
                <w:lang w:val="es-ES"/>
              </w:rPr>
            </w:pPr>
            <w:r>
              <w:rPr>
                <w:sz w:val="20"/>
                <w:lang w:val="es-ES"/>
              </w:rPr>
              <w:t>Total general</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3,04 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2,17 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9,2</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26,1  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18,9</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23,6  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22,2  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1 71,3  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239,7 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Hasta 0,99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1,39 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0,38 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26,2  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70,9  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12,4  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43,4 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De 1,00 a 1,99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2,46 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1,85 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1,3</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18,8  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23,9</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29,8  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26,3  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92,9  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123,5 </w:t>
            </w:r>
          </w:p>
        </w:tc>
      </w:tr>
      <w:tr w:rsidR="00000000">
        <w:tblPrEx>
          <w:tblCellMar>
            <w:top w:w="0" w:type="dxa"/>
            <w:bottom w:w="0" w:type="dxa"/>
          </w:tblCellMar>
        </w:tblPrEx>
        <w:trPr>
          <w:trHeight w:val="216"/>
        </w:trPr>
        <w:tc>
          <w:tcPr>
            <w:tcW w:w="2370" w:type="dxa"/>
            <w:tcBorders>
              <w:left w:val="single" w:sz="6" w:space="0" w:color="auto"/>
              <w:right w:val="single" w:sz="6" w:space="0" w:color="auto"/>
            </w:tcBorders>
          </w:tcPr>
          <w:p w:rsidR="00000000" w:rsidRDefault="009A1A71">
            <w:pPr>
              <w:spacing w:before="40"/>
              <w:ind w:left="57"/>
              <w:rPr>
                <w:sz w:val="20"/>
                <w:lang w:val="es-ES"/>
              </w:rPr>
            </w:pPr>
            <w:r>
              <w:rPr>
                <w:sz w:val="20"/>
                <w:lang w:val="es-ES"/>
              </w:rPr>
              <w:t>De 2,00 a 2,99</w:t>
            </w:r>
          </w:p>
        </w:tc>
        <w:tc>
          <w:tcPr>
            <w:tcW w:w="1559"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2,81 </w:t>
            </w:r>
          </w:p>
        </w:tc>
        <w:tc>
          <w:tcPr>
            <w:tcW w:w="1276"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3,40 </w:t>
            </w:r>
          </w:p>
        </w:tc>
        <w:tc>
          <w:tcPr>
            <w:tcW w:w="851"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15,7 </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42,4  </w:t>
            </w:r>
          </w:p>
        </w:tc>
        <w:tc>
          <w:tcPr>
            <w:tcW w:w="1134" w:type="dxa"/>
            <w:tcBorders>
              <w:left w:val="single" w:sz="6" w:space="0" w:color="auto"/>
              <w:right w:val="single" w:sz="6" w:space="0" w:color="auto"/>
            </w:tcBorders>
          </w:tcPr>
          <w:p w:rsidR="00000000" w:rsidRDefault="009A1A71">
            <w:pPr>
              <w:spacing w:before="40"/>
              <w:ind w:right="340"/>
              <w:jc w:val="right"/>
              <w:rPr>
                <w:snapToGrid w:val="0"/>
                <w:color w:val="000000"/>
                <w:sz w:val="20"/>
                <w:szCs w:val="12"/>
                <w:lang w:val="es-ES"/>
              </w:rPr>
            </w:pPr>
            <w:r>
              <w:rPr>
                <w:snapToGrid w:val="0"/>
                <w:color w:val="000000"/>
                <w:sz w:val="20"/>
                <w:szCs w:val="12"/>
                <w:lang w:val="es-ES"/>
              </w:rPr>
              <w:t>17,3</w:t>
            </w:r>
          </w:p>
        </w:tc>
        <w:tc>
          <w:tcPr>
            <w:tcW w:w="992"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16,8  </w:t>
            </w:r>
          </w:p>
        </w:tc>
        <w:tc>
          <w:tcPr>
            <w:tcW w:w="913"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7,7 </w:t>
            </w:r>
          </w:p>
        </w:tc>
        <w:tc>
          <w:tcPr>
            <w:tcW w:w="1164" w:type="dxa"/>
            <w:tcBorders>
              <w:left w:val="single" w:sz="6" w:space="0" w:color="auto"/>
              <w:right w:val="single" w:sz="6" w:space="0" w:color="auto"/>
            </w:tcBorders>
          </w:tcPr>
          <w:p w:rsidR="00000000" w:rsidRDefault="009A1A71">
            <w:pPr>
              <w:spacing w:before="4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47,6  </w:t>
            </w:r>
          </w:p>
        </w:tc>
        <w:tc>
          <w:tcPr>
            <w:tcW w:w="1164" w:type="dxa"/>
            <w:tcBorders>
              <w:left w:val="single" w:sz="6" w:space="0" w:color="auto"/>
              <w:right w:val="single" w:sz="6" w:space="0" w:color="auto"/>
            </w:tcBorders>
          </w:tcPr>
          <w:p w:rsidR="00000000" w:rsidRDefault="009A1A71">
            <w:pPr>
              <w:spacing w:before="40"/>
              <w:ind w:right="227"/>
              <w:jc w:val="right"/>
              <w:rPr>
                <w:snapToGrid w:val="0"/>
                <w:color w:val="000000"/>
                <w:sz w:val="20"/>
                <w:szCs w:val="12"/>
                <w:lang w:val="es-ES"/>
              </w:rPr>
            </w:pPr>
            <w:r>
              <w:rPr>
                <w:snapToGrid w:val="0"/>
                <w:color w:val="000000"/>
                <w:sz w:val="20"/>
                <w:szCs w:val="12"/>
                <w:lang w:val="es-ES"/>
              </w:rPr>
              <w:t>53,8 </w:t>
            </w:r>
          </w:p>
        </w:tc>
      </w:tr>
      <w:tr w:rsidR="00000000">
        <w:tblPrEx>
          <w:tblCellMar>
            <w:top w:w="0" w:type="dxa"/>
            <w:bottom w:w="0" w:type="dxa"/>
          </w:tblCellMar>
        </w:tblPrEx>
        <w:trPr>
          <w:trHeight w:val="216"/>
        </w:trPr>
        <w:tc>
          <w:tcPr>
            <w:tcW w:w="2370" w:type="dxa"/>
            <w:tcBorders>
              <w:left w:val="single" w:sz="6" w:space="0" w:color="auto"/>
              <w:bottom w:val="single" w:sz="4" w:space="0" w:color="auto"/>
              <w:right w:val="single" w:sz="6" w:space="0" w:color="auto"/>
            </w:tcBorders>
          </w:tcPr>
          <w:p w:rsidR="00000000" w:rsidRDefault="009A1A71">
            <w:pPr>
              <w:spacing w:before="40" w:after="80"/>
              <w:ind w:left="57"/>
              <w:rPr>
                <w:sz w:val="20"/>
                <w:lang w:val="es-ES"/>
              </w:rPr>
            </w:pPr>
            <w:r>
              <w:rPr>
                <w:sz w:val="20"/>
                <w:lang w:val="es-ES"/>
              </w:rPr>
              <w:t>Más de 3,00</w:t>
            </w:r>
          </w:p>
        </w:tc>
        <w:tc>
          <w:tcPr>
            <w:tcW w:w="1559" w:type="dxa"/>
            <w:tcBorders>
              <w:left w:val="single" w:sz="6" w:space="0" w:color="auto"/>
              <w:bottom w:val="single" w:sz="4" w:space="0" w:color="auto"/>
              <w:right w:val="single" w:sz="6" w:space="0" w:color="auto"/>
            </w:tcBorders>
          </w:tcPr>
          <w:p w:rsidR="00000000" w:rsidRDefault="009A1A71">
            <w:pPr>
              <w:spacing w:before="40" w:after="80"/>
              <w:jc w:val="center"/>
              <w:rPr>
                <w:snapToGrid w:val="0"/>
                <w:color w:val="000000"/>
                <w:sz w:val="20"/>
                <w:szCs w:val="12"/>
                <w:lang w:val="es-ES"/>
              </w:rPr>
            </w:pPr>
            <w:r>
              <w:rPr>
                <w:snapToGrid w:val="0"/>
                <w:color w:val="000000"/>
                <w:sz w:val="20"/>
                <w:szCs w:val="12"/>
                <w:lang w:val="es-ES"/>
              </w:rPr>
              <w:t>5,04 </w:t>
            </w:r>
          </w:p>
        </w:tc>
        <w:tc>
          <w:tcPr>
            <w:tcW w:w="1276" w:type="dxa"/>
            <w:tcBorders>
              <w:left w:val="single" w:sz="6" w:space="0" w:color="auto"/>
              <w:bottom w:val="single" w:sz="4" w:space="0" w:color="auto"/>
              <w:right w:val="single" w:sz="6" w:space="0" w:color="auto"/>
            </w:tcBorders>
          </w:tcPr>
          <w:p w:rsidR="00000000" w:rsidRDefault="009A1A71">
            <w:pPr>
              <w:spacing w:before="40" w:after="80"/>
              <w:jc w:val="center"/>
              <w:rPr>
                <w:snapToGrid w:val="0"/>
                <w:color w:val="000000"/>
                <w:sz w:val="20"/>
                <w:szCs w:val="12"/>
                <w:lang w:val="es-ES"/>
              </w:rPr>
            </w:pPr>
            <w:r>
              <w:rPr>
                <w:snapToGrid w:val="0"/>
                <w:color w:val="000000"/>
                <w:sz w:val="20"/>
                <w:szCs w:val="12"/>
                <w:lang w:val="es-ES"/>
              </w:rPr>
              <w:t>4,82 </w:t>
            </w:r>
          </w:p>
        </w:tc>
        <w:tc>
          <w:tcPr>
            <w:tcW w:w="851" w:type="dxa"/>
            <w:tcBorders>
              <w:left w:val="single" w:sz="6" w:space="0" w:color="auto"/>
              <w:bottom w:val="single" w:sz="4" w:space="0" w:color="auto"/>
              <w:right w:val="single" w:sz="6" w:space="0" w:color="auto"/>
            </w:tcBorders>
          </w:tcPr>
          <w:p w:rsidR="00000000" w:rsidRDefault="009A1A71">
            <w:pPr>
              <w:spacing w:before="40" w:after="80"/>
              <w:jc w:val="center"/>
              <w:rPr>
                <w:snapToGrid w:val="0"/>
                <w:color w:val="000000"/>
                <w:sz w:val="20"/>
                <w:szCs w:val="12"/>
                <w:lang w:val="es-ES"/>
              </w:rPr>
            </w:pPr>
            <w:r>
              <w:rPr>
                <w:snapToGrid w:val="0"/>
                <w:color w:val="000000"/>
                <w:sz w:val="20"/>
                <w:szCs w:val="12"/>
                <w:lang w:val="es-ES"/>
              </w:rPr>
              <w:t>38,5 </w:t>
            </w:r>
          </w:p>
        </w:tc>
        <w:tc>
          <w:tcPr>
            <w:tcW w:w="992" w:type="dxa"/>
            <w:tcBorders>
              <w:left w:val="single" w:sz="6" w:space="0" w:color="auto"/>
              <w:bottom w:val="single" w:sz="4" w:space="0" w:color="auto"/>
              <w:right w:val="single" w:sz="6" w:space="0" w:color="auto"/>
            </w:tcBorders>
          </w:tcPr>
          <w:p w:rsidR="00000000" w:rsidRDefault="009A1A71">
            <w:pPr>
              <w:spacing w:before="40" w:after="80"/>
              <w:jc w:val="center"/>
              <w:rPr>
                <w:snapToGrid w:val="0"/>
                <w:color w:val="000000"/>
                <w:sz w:val="20"/>
                <w:szCs w:val="12"/>
                <w:lang w:val="es-ES"/>
              </w:rPr>
            </w:pPr>
            <w:r>
              <w:rPr>
                <w:snapToGrid w:val="0"/>
                <w:color w:val="000000"/>
                <w:sz w:val="20"/>
                <w:szCs w:val="12"/>
                <w:lang w:val="es-ES"/>
              </w:rPr>
              <w:t>37,6  </w:t>
            </w:r>
          </w:p>
        </w:tc>
        <w:tc>
          <w:tcPr>
            <w:tcW w:w="1134" w:type="dxa"/>
            <w:tcBorders>
              <w:left w:val="single" w:sz="6" w:space="0" w:color="auto"/>
              <w:bottom w:val="single" w:sz="4" w:space="0" w:color="auto"/>
              <w:right w:val="single" w:sz="6" w:space="0" w:color="auto"/>
            </w:tcBorders>
          </w:tcPr>
          <w:p w:rsidR="00000000" w:rsidRDefault="009A1A71">
            <w:pPr>
              <w:spacing w:before="40" w:after="80"/>
              <w:ind w:right="340"/>
              <w:jc w:val="right"/>
              <w:rPr>
                <w:snapToGrid w:val="0"/>
                <w:color w:val="000000"/>
                <w:sz w:val="20"/>
                <w:szCs w:val="12"/>
                <w:lang w:val="es-ES"/>
              </w:rPr>
            </w:pPr>
            <w:r>
              <w:rPr>
                <w:snapToGrid w:val="0"/>
                <w:color w:val="000000"/>
                <w:sz w:val="20"/>
                <w:szCs w:val="12"/>
                <w:lang w:val="es-ES"/>
              </w:rPr>
              <w:t>9,5</w:t>
            </w:r>
          </w:p>
        </w:tc>
        <w:tc>
          <w:tcPr>
            <w:tcW w:w="992" w:type="dxa"/>
            <w:tcBorders>
              <w:left w:val="single" w:sz="6" w:space="0" w:color="auto"/>
              <w:bottom w:val="single" w:sz="4" w:space="0" w:color="auto"/>
              <w:right w:val="single" w:sz="6" w:space="0" w:color="auto"/>
            </w:tcBorders>
          </w:tcPr>
          <w:p w:rsidR="00000000" w:rsidRDefault="009A1A71">
            <w:pPr>
              <w:spacing w:before="40" w:after="80"/>
              <w:jc w:val="center"/>
              <w:rPr>
                <w:snapToGrid w:val="0"/>
                <w:color w:val="000000"/>
                <w:sz w:val="20"/>
                <w:szCs w:val="12"/>
                <w:lang w:val="es-ES"/>
              </w:rPr>
            </w:pPr>
            <w:r>
              <w:rPr>
                <w:snapToGrid w:val="0"/>
                <w:color w:val="000000"/>
                <w:sz w:val="20"/>
                <w:szCs w:val="12"/>
                <w:lang w:val="es-ES"/>
              </w:rPr>
              <w:t>8,4</w:t>
            </w:r>
          </w:p>
        </w:tc>
        <w:tc>
          <w:tcPr>
            <w:tcW w:w="913" w:type="dxa"/>
            <w:tcBorders>
              <w:left w:val="single" w:sz="6" w:space="0" w:color="auto"/>
              <w:bottom w:val="single" w:sz="4" w:space="0" w:color="auto"/>
              <w:right w:val="single" w:sz="6" w:space="0" w:color="auto"/>
            </w:tcBorders>
          </w:tcPr>
          <w:p w:rsidR="00000000" w:rsidRDefault="009A1A71">
            <w:pPr>
              <w:spacing w:before="40" w:after="80"/>
              <w:jc w:val="center"/>
              <w:rPr>
                <w:snapToGrid w:val="0"/>
                <w:color w:val="000000"/>
                <w:sz w:val="20"/>
                <w:szCs w:val="12"/>
                <w:lang w:val="es-ES"/>
              </w:rPr>
            </w:pPr>
            <w:r>
              <w:rPr>
                <w:snapToGrid w:val="0"/>
                <w:color w:val="000000"/>
                <w:sz w:val="20"/>
                <w:szCs w:val="12"/>
                <w:lang w:val="es-ES"/>
              </w:rPr>
              <w:t>6,0</w:t>
            </w:r>
          </w:p>
        </w:tc>
        <w:tc>
          <w:tcPr>
            <w:tcW w:w="1164" w:type="dxa"/>
            <w:tcBorders>
              <w:left w:val="single" w:sz="6" w:space="0" w:color="auto"/>
              <w:bottom w:val="single" w:sz="4" w:space="0" w:color="auto"/>
              <w:right w:val="single" w:sz="6" w:space="0" w:color="auto"/>
            </w:tcBorders>
          </w:tcPr>
          <w:p w:rsidR="00000000" w:rsidRDefault="009A1A71">
            <w:pPr>
              <w:spacing w:before="40" w:after="80"/>
              <w:jc w:val="center"/>
              <w:rPr>
                <w:snapToGrid w:val="0"/>
                <w:color w:val="000000"/>
                <w:sz w:val="20"/>
                <w:szCs w:val="12"/>
                <w:lang w:val="es-ES"/>
              </w:rPr>
            </w:pPr>
            <w:r>
              <w:rPr>
                <w:snapToGrid w:val="0"/>
                <w:color w:val="000000"/>
                <w:sz w:val="20"/>
                <w:szCs w:val="12"/>
                <w:lang w:val="es-ES"/>
              </w:rPr>
              <w:t>100,0</w:t>
            </w:r>
          </w:p>
        </w:tc>
        <w:tc>
          <w:tcPr>
            <w:tcW w:w="1164" w:type="dxa"/>
            <w:tcBorders>
              <w:left w:val="single" w:sz="6" w:space="0" w:color="auto"/>
              <w:bottom w:val="single" w:sz="4" w:space="0" w:color="auto"/>
              <w:right w:val="single" w:sz="6" w:space="0" w:color="auto"/>
            </w:tcBorders>
          </w:tcPr>
          <w:p w:rsidR="00000000" w:rsidRDefault="009A1A71">
            <w:pPr>
              <w:spacing w:before="40" w:after="80"/>
              <w:ind w:right="227"/>
              <w:jc w:val="right"/>
              <w:rPr>
                <w:snapToGrid w:val="0"/>
                <w:color w:val="000000"/>
                <w:sz w:val="20"/>
                <w:szCs w:val="12"/>
                <w:lang w:val="es-ES"/>
              </w:rPr>
            </w:pPr>
            <w:r>
              <w:rPr>
                <w:snapToGrid w:val="0"/>
                <w:color w:val="000000"/>
                <w:sz w:val="20"/>
                <w:szCs w:val="12"/>
                <w:lang w:val="es-ES"/>
              </w:rPr>
              <w:t>18,2  </w:t>
            </w:r>
          </w:p>
        </w:tc>
        <w:tc>
          <w:tcPr>
            <w:tcW w:w="1164" w:type="dxa"/>
            <w:tcBorders>
              <w:left w:val="single" w:sz="6" w:space="0" w:color="auto"/>
              <w:bottom w:val="single" w:sz="4" w:space="0" w:color="auto"/>
              <w:right w:val="single" w:sz="6" w:space="0" w:color="auto"/>
            </w:tcBorders>
          </w:tcPr>
          <w:p w:rsidR="00000000" w:rsidRDefault="009A1A71">
            <w:pPr>
              <w:spacing w:before="40" w:after="80"/>
              <w:ind w:right="227"/>
              <w:jc w:val="right"/>
              <w:rPr>
                <w:snapToGrid w:val="0"/>
                <w:color w:val="000000"/>
                <w:sz w:val="20"/>
                <w:szCs w:val="12"/>
                <w:lang w:val="es-ES"/>
              </w:rPr>
            </w:pPr>
            <w:r>
              <w:rPr>
                <w:snapToGrid w:val="0"/>
                <w:color w:val="000000"/>
                <w:sz w:val="20"/>
                <w:szCs w:val="12"/>
                <w:lang w:val="es-ES"/>
              </w:rPr>
              <w:t>18,8 </w:t>
            </w:r>
          </w:p>
        </w:tc>
      </w:tr>
    </w:tbl>
    <w:p w:rsidR="00000000" w:rsidRDefault="009A1A71">
      <w:pPr>
        <w:rPr>
          <w:lang w:val="es-ES"/>
        </w:rPr>
      </w:pPr>
    </w:p>
    <w:p w:rsidR="00000000" w:rsidRDefault="009A1A71">
      <w:pPr>
        <w:rPr>
          <w:lang w:val="es-ES"/>
        </w:rPr>
        <w:sectPr w:rsidR="00000000">
          <w:headerReference w:type="default" r:id="rId18"/>
          <w:footnotePr>
            <w:numFmt w:val="chicago"/>
          </w:footnotePr>
          <w:pgSz w:w="16838" w:h="11906" w:orient="landscape" w:code="9"/>
          <w:pgMar w:top="1418" w:right="1247" w:bottom="1134" w:left="1247" w:header="720" w:footer="709" w:gutter="0"/>
          <w:paperSrc w:first="10272" w:other="10272"/>
          <w:cols w:space="708"/>
          <w:docGrid w:linePitch="360"/>
        </w:sectPr>
      </w:pPr>
    </w:p>
    <w:p w:rsidR="00000000" w:rsidRDefault="009A1A71">
      <w:pPr>
        <w:spacing w:after="120"/>
        <w:jc w:val="center"/>
        <w:rPr>
          <w:sz w:val="20"/>
          <w:lang w:val="es-ES"/>
        </w:rPr>
      </w:pPr>
      <w:r>
        <w:rPr>
          <w:sz w:val="20"/>
          <w:lang w:val="es-ES"/>
        </w:rPr>
        <w:t>CUADRO 32</w:t>
      </w:r>
    </w:p>
    <w:p w:rsidR="00000000" w:rsidRDefault="009A1A71">
      <w:pPr>
        <w:spacing w:after="120"/>
        <w:jc w:val="center"/>
        <w:rPr>
          <w:b/>
          <w:bCs/>
          <w:sz w:val="20"/>
          <w:lang w:val="es-ES"/>
        </w:rPr>
      </w:pPr>
      <w:r>
        <w:rPr>
          <w:b/>
          <w:bCs/>
          <w:sz w:val="20"/>
          <w:lang w:val="es-ES"/>
        </w:rPr>
        <w:t>Hogares, por densidad de vivienda, tamaño de la familia y religión, 1999</w:t>
      </w:r>
    </w:p>
    <w:tbl>
      <w:tblPr>
        <w:tblW w:w="9386" w:type="dxa"/>
        <w:jc w:val="center"/>
        <w:tblLayout w:type="fixed"/>
        <w:tblCellMar>
          <w:left w:w="30" w:type="dxa"/>
          <w:right w:w="30" w:type="dxa"/>
        </w:tblCellMar>
        <w:tblLook w:val="0000" w:firstRow="0" w:lastRow="0" w:firstColumn="0" w:lastColumn="0" w:noHBand="0" w:noVBand="0"/>
      </w:tblPr>
      <w:tblGrid>
        <w:gridCol w:w="1604"/>
        <w:gridCol w:w="778"/>
        <w:gridCol w:w="778"/>
        <w:gridCol w:w="778"/>
        <w:gridCol w:w="778"/>
        <w:gridCol w:w="779"/>
        <w:gridCol w:w="778"/>
        <w:gridCol w:w="778"/>
        <w:gridCol w:w="778"/>
        <w:gridCol w:w="778"/>
        <w:gridCol w:w="779"/>
      </w:tblGrid>
      <w:tr w:rsidR="00000000">
        <w:tblPrEx>
          <w:tblCellMar>
            <w:top w:w="0" w:type="dxa"/>
            <w:bottom w:w="0" w:type="dxa"/>
          </w:tblCellMar>
        </w:tblPrEx>
        <w:trPr>
          <w:cantSplit/>
          <w:trHeight w:val="20"/>
          <w:jc w:val="center"/>
        </w:trPr>
        <w:tc>
          <w:tcPr>
            <w:tcW w:w="1604" w:type="dxa"/>
            <w:vMerge w:val="restart"/>
            <w:tcBorders>
              <w:top w:val="single" w:sz="6" w:space="0" w:color="auto"/>
              <w:left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z w:val="18"/>
                <w:lang w:val="es-ES"/>
              </w:rPr>
              <w:t>Personas en el hogar</w:t>
            </w:r>
          </w:p>
        </w:tc>
        <w:tc>
          <w:tcPr>
            <w:tcW w:w="7782" w:type="dxa"/>
            <w:gridSpan w:val="10"/>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z w:val="18"/>
                <w:lang w:val="es-ES"/>
              </w:rPr>
              <w:t>Personas por habitación</w:t>
            </w:r>
          </w:p>
        </w:tc>
      </w:tr>
      <w:tr w:rsidR="00000000">
        <w:tblPrEx>
          <w:tblCellMar>
            <w:top w:w="0" w:type="dxa"/>
            <w:bottom w:w="0" w:type="dxa"/>
          </w:tblCellMar>
        </w:tblPrEx>
        <w:trPr>
          <w:cantSplit/>
          <w:trHeight w:val="20"/>
          <w:jc w:val="center"/>
        </w:trPr>
        <w:tc>
          <w:tcPr>
            <w:tcW w:w="1604" w:type="dxa"/>
            <w:vMerge/>
            <w:tcBorders>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p>
        </w:tc>
        <w:tc>
          <w:tcPr>
            <w:tcW w:w="778"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z w:val="18"/>
                <w:lang w:val="es-ES"/>
              </w:rPr>
              <w:t>Promedio por hogar</w:t>
            </w:r>
          </w:p>
        </w:tc>
        <w:tc>
          <w:tcPr>
            <w:tcW w:w="778" w:type="dxa"/>
            <w:tcBorders>
              <w:top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7+</w:t>
            </w:r>
          </w:p>
        </w:tc>
        <w:tc>
          <w:tcPr>
            <w:tcW w:w="778" w:type="dxa"/>
            <w:tcBorders>
              <w:top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6</w:t>
            </w:r>
          </w:p>
        </w:tc>
        <w:tc>
          <w:tcPr>
            <w:tcW w:w="778" w:type="dxa"/>
            <w:tcBorders>
              <w:top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5</w:t>
            </w:r>
          </w:p>
        </w:tc>
        <w:tc>
          <w:tcPr>
            <w:tcW w:w="779" w:type="dxa"/>
            <w:tcBorders>
              <w:top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4</w:t>
            </w:r>
          </w:p>
        </w:tc>
        <w:tc>
          <w:tcPr>
            <w:tcW w:w="778" w:type="dxa"/>
            <w:tcBorders>
              <w:top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3</w:t>
            </w:r>
          </w:p>
        </w:tc>
        <w:tc>
          <w:tcPr>
            <w:tcW w:w="778" w:type="dxa"/>
            <w:tcBorders>
              <w:top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2</w:t>
            </w:r>
          </w:p>
        </w:tc>
        <w:tc>
          <w:tcPr>
            <w:tcW w:w="778" w:type="dxa"/>
            <w:tcBorders>
              <w:top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1</w:t>
            </w:r>
          </w:p>
        </w:tc>
        <w:tc>
          <w:tcPr>
            <w:tcW w:w="778" w:type="dxa"/>
            <w:tcBorders>
              <w:top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Total</w:t>
            </w:r>
          </w:p>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w:t>
            </w:r>
          </w:p>
        </w:tc>
        <w:tc>
          <w:tcPr>
            <w:tcW w:w="779" w:type="dxa"/>
            <w:tcBorders>
              <w:top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'000</w:t>
            </w:r>
          </w:p>
        </w:tc>
      </w:tr>
      <w:tr w:rsidR="00000000">
        <w:tblPrEx>
          <w:tblCellMar>
            <w:top w:w="0" w:type="dxa"/>
            <w:bottom w:w="0" w:type="dxa"/>
          </w:tblCellMar>
        </w:tblPrEx>
        <w:trPr>
          <w:trHeight w:val="276"/>
          <w:jc w:val="center"/>
        </w:trPr>
        <w:tc>
          <w:tcPr>
            <w:tcW w:w="1604" w:type="dxa"/>
            <w:tcBorders>
              <w:top w:val="single" w:sz="6" w:space="0" w:color="auto"/>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z w:val="20"/>
                <w:lang w:val="es-ES"/>
              </w:rPr>
              <w:t>Judíos</w:t>
            </w:r>
            <w:r>
              <w:rPr>
                <w:snapToGrid w:val="0"/>
                <w:color w:val="000000"/>
                <w:sz w:val="20"/>
                <w:szCs w:val="12"/>
                <w:lang w:val="es-ES"/>
              </w:rPr>
              <w:t xml:space="preserve"> - Total</w:t>
            </w:r>
          </w:p>
        </w:tc>
        <w:tc>
          <w:tcPr>
            <w:tcW w:w="778" w:type="dxa"/>
            <w:tcBorders>
              <w:top w:val="single" w:sz="6" w:space="0" w:color="auto"/>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3,18</w:t>
            </w:r>
          </w:p>
        </w:tc>
        <w:tc>
          <w:tcPr>
            <w:tcW w:w="778" w:type="dxa"/>
            <w:tcBorders>
              <w:top w:val="single" w:sz="6" w:space="0" w:color="auto"/>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3,9</w:t>
            </w:r>
          </w:p>
        </w:tc>
        <w:tc>
          <w:tcPr>
            <w:tcW w:w="778" w:type="dxa"/>
            <w:tcBorders>
              <w:top w:val="single" w:sz="6" w:space="0" w:color="auto"/>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5,4</w:t>
            </w:r>
          </w:p>
        </w:tc>
        <w:tc>
          <w:tcPr>
            <w:tcW w:w="778" w:type="dxa"/>
            <w:tcBorders>
              <w:top w:val="single" w:sz="6" w:space="0" w:color="auto"/>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12,8</w:t>
            </w:r>
          </w:p>
        </w:tc>
        <w:tc>
          <w:tcPr>
            <w:tcW w:w="779" w:type="dxa"/>
            <w:tcBorders>
              <w:top w:val="single" w:sz="6" w:space="0" w:color="auto"/>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18,4</w:t>
            </w:r>
          </w:p>
        </w:tc>
        <w:tc>
          <w:tcPr>
            <w:tcW w:w="778" w:type="dxa"/>
            <w:tcBorders>
              <w:top w:val="single" w:sz="6" w:space="0" w:color="auto"/>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16,1</w:t>
            </w:r>
          </w:p>
        </w:tc>
        <w:tc>
          <w:tcPr>
            <w:tcW w:w="778" w:type="dxa"/>
            <w:tcBorders>
              <w:top w:val="single" w:sz="6" w:space="0" w:color="auto"/>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24,6</w:t>
            </w:r>
          </w:p>
        </w:tc>
        <w:tc>
          <w:tcPr>
            <w:tcW w:w="778" w:type="dxa"/>
            <w:tcBorders>
              <w:top w:val="single" w:sz="6" w:space="0" w:color="auto"/>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18,7</w:t>
            </w:r>
          </w:p>
        </w:tc>
        <w:tc>
          <w:tcPr>
            <w:tcW w:w="778" w:type="dxa"/>
            <w:tcBorders>
              <w:top w:val="single" w:sz="6" w:space="0" w:color="auto"/>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top w:val="single" w:sz="6" w:space="0" w:color="auto"/>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1 456,5</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Hasta 0,49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1,18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0,9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15,0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83,9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182,4</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0,5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1,58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46,0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48,6</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139,7</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De 0,51 a 0,99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2,73</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0,8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5,8</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15,4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25,0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47,8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5,0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418,8</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1,00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3,30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2,4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13,8</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28,5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28,7</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17,1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9,3</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325,3</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De 1,01 a 1,49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4,61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5,2</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9,1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35,2</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42,6</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5,4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2,5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213,2</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De 1,50 a 1,99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5,34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16,3</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28,0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33,8</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7,4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14,4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105,5</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2,00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5,27</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15,4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39,1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7,7</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23,1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3,2</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0,5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40,5</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De 2,01 a 2,49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7,78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8</w:t>
            </w:r>
            <w:r>
              <w:rPr>
                <w:snapToGrid w:val="0"/>
                <w:color w:val="000000"/>
                <w:sz w:val="20"/>
                <w:szCs w:val="12"/>
                <w:lang w:val="es-ES"/>
              </w:rPr>
              <w:t>7,9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12,1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10,8</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De 2,50 a 2,99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7,48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59,2</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30,6</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10,2</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9,9</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Más de 3,00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8,20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66,2</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16,2</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5,4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7,6</w:t>
            </w:r>
          </w:p>
        </w:tc>
      </w:tr>
      <w:tr w:rsidR="00000000">
        <w:tblPrEx>
          <w:tblCellMar>
            <w:top w:w="0" w:type="dxa"/>
            <w:bottom w:w="0" w:type="dxa"/>
          </w:tblCellMar>
        </w:tblPrEx>
        <w:trPr>
          <w:trHeight w:val="276"/>
          <w:jc w:val="center"/>
        </w:trPr>
        <w:tc>
          <w:tcPr>
            <w:tcW w:w="1604" w:type="dxa"/>
            <w:tcBorders>
              <w:left w:val="single" w:sz="6" w:space="0" w:color="auto"/>
              <w:right w:val="single" w:sz="6" w:space="0" w:color="auto"/>
            </w:tcBorders>
          </w:tcPr>
          <w:p w:rsidR="00000000" w:rsidRDefault="009A1A71">
            <w:pPr>
              <w:spacing w:before="60" w:after="60"/>
              <w:ind w:left="57"/>
              <w:rPr>
                <w:sz w:val="20"/>
                <w:lang w:val="es-ES"/>
              </w:rPr>
            </w:pPr>
            <w:r>
              <w:rPr>
                <w:sz w:val="20"/>
                <w:lang w:val="es-ES"/>
              </w:rPr>
              <w:t>Otras religiones</w:t>
            </w:r>
          </w:p>
          <w:p w:rsidR="00000000" w:rsidRDefault="009A1A71">
            <w:pPr>
              <w:spacing w:before="60" w:after="60"/>
              <w:ind w:left="57"/>
              <w:rPr>
                <w:snapToGrid w:val="0"/>
                <w:color w:val="000000"/>
                <w:sz w:val="20"/>
                <w:szCs w:val="12"/>
                <w:lang w:val="es-ES"/>
              </w:rPr>
            </w:pPr>
            <w:r>
              <w:rPr>
                <w:sz w:val="20"/>
                <w:lang w:val="es-ES"/>
              </w:rPr>
              <w:t>Total</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4,85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21,4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14,5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15,7</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16,8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14,2</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6,6</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239,7</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napToGrid w:val="0"/>
                <w:color w:val="000000"/>
                <w:sz w:val="20"/>
                <w:szCs w:val="12"/>
                <w:lang w:val="es-ES"/>
              </w:rPr>
            </w:pPr>
            <w:r>
              <w:rPr>
                <w:snapToGrid w:val="0"/>
                <w:color w:val="000000"/>
                <w:sz w:val="20"/>
                <w:szCs w:val="12"/>
                <w:lang w:val="es-ES"/>
              </w:rPr>
              <w:t xml:space="preserve">  Hasta 0,99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2,21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7,4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26,2</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36</w:t>
            </w:r>
            <w:r>
              <w:rPr>
                <w:snapToGrid w:val="0"/>
                <w:color w:val="000000"/>
                <w:sz w:val="20"/>
                <w:szCs w:val="12"/>
                <w:lang w:val="es-ES"/>
              </w:rPr>
              <w:t>,8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27,8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43,4</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napToGrid w:val="0"/>
                <w:color w:val="000000"/>
                <w:sz w:val="20"/>
                <w:szCs w:val="12"/>
                <w:lang w:val="es-ES"/>
              </w:rPr>
            </w:pPr>
            <w:r>
              <w:rPr>
                <w:snapToGrid w:val="0"/>
                <w:color w:val="000000"/>
                <w:sz w:val="20"/>
                <w:szCs w:val="12"/>
                <w:lang w:val="es-ES"/>
              </w:rPr>
              <w:t xml:space="preserve">  1,00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3,28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7,5</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28,6</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35,9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16,6</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9,8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40,1</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napToGrid w:val="0"/>
                <w:color w:val="000000"/>
                <w:sz w:val="20"/>
                <w:szCs w:val="12"/>
                <w:lang w:val="es-ES"/>
              </w:rPr>
            </w:pPr>
            <w:r>
              <w:rPr>
                <w:snapToGrid w:val="0"/>
                <w:color w:val="000000"/>
                <w:sz w:val="20"/>
                <w:szCs w:val="12"/>
                <w:lang w:val="es-ES"/>
              </w:rPr>
              <w:t xml:space="preserve">  1,01-1,49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4,77</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5,6</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11,4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31,1</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42,7</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4,4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4,9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41,3</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napToGrid w:val="0"/>
                <w:color w:val="000000"/>
                <w:sz w:val="20"/>
                <w:szCs w:val="12"/>
                <w:lang w:val="es-ES"/>
              </w:rPr>
            </w:pPr>
            <w:r>
              <w:rPr>
                <w:snapToGrid w:val="0"/>
                <w:color w:val="000000"/>
                <w:sz w:val="20"/>
                <w:szCs w:val="12"/>
                <w:lang w:val="es-ES"/>
              </w:rPr>
              <w:t xml:space="preserve">  1,50-1,99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5,71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20,3</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27,8</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34,7</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5,7</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11,5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42,0</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napToGrid w:val="0"/>
                <w:color w:val="000000"/>
                <w:sz w:val="20"/>
                <w:szCs w:val="12"/>
                <w:lang w:val="es-ES"/>
              </w:rPr>
            </w:pPr>
            <w:r>
              <w:rPr>
                <w:snapToGrid w:val="0"/>
                <w:color w:val="000000"/>
                <w:sz w:val="20"/>
                <w:szCs w:val="12"/>
                <w:lang w:val="es-ES"/>
              </w:rPr>
              <w:t xml:space="preserve">  2,00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5,83</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20,7</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47,1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7,9</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15,4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3,9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5,0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28,2</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napToGrid w:val="0"/>
                <w:color w:val="000000"/>
                <w:sz w:val="20"/>
                <w:szCs w:val="12"/>
                <w:lang w:val="es-ES"/>
              </w:rPr>
            </w:pPr>
            <w:r>
              <w:rPr>
                <w:snapToGrid w:val="0"/>
                <w:color w:val="000000"/>
                <w:sz w:val="20"/>
                <w:szCs w:val="12"/>
                <w:lang w:val="es-ES"/>
              </w:rPr>
              <w:t xml:space="preserve">  2,01-2</w:t>
            </w:r>
            <w:r>
              <w:rPr>
                <w:snapToGrid w:val="0"/>
                <w:color w:val="000000"/>
                <w:sz w:val="20"/>
                <w:szCs w:val="12"/>
                <w:lang w:val="es-ES"/>
              </w:rPr>
              <w:t>,49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7,82</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91,9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8,1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12,4</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napToGrid w:val="0"/>
                <w:color w:val="000000"/>
                <w:sz w:val="20"/>
                <w:szCs w:val="12"/>
                <w:lang w:val="es-ES"/>
              </w:rPr>
            </w:pPr>
            <w:r>
              <w:rPr>
                <w:snapToGrid w:val="0"/>
                <w:color w:val="000000"/>
                <w:sz w:val="20"/>
                <w:szCs w:val="12"/>
                <w:lang w:val="es-ES"/>
              </w:rPr>
              <w:t xml:space="preserve">  2,50-2,99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7,95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71,5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25,4</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13,0</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rPr>
                <w:sz w:val="20"/>
                <w:lang w:val="es-ES"/>
              </w:rPr>
            </w:pPr>
            <w:r>
              <w:rPr>
                <w:sz w:val="20"/>
                <w:lang w:val="es-ES"/>
              </w:rPr>
              <w:t xml:space="preserve">  Más de 3,00</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8,51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73,1</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18,3</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100,0</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18,8</w:t>
            </w:r>
          </w:p>
        </w:tc>
      </w:tr>
      <w:tr w:rsidR="00000000">
        <w:tblPrEx>
          <w:tblCellMar>
            <w:top w:w="0" w:type="dxa"/>
            <w:bottom w:w="0" w:type="dxa"/>
          </w:tblCellMar>
        </w:tblPrEx>
        <w:trPr>
          <w:cantSplit/>
          <w:trHeight w:val="276"/>
          <w:jc w:val="center"/>
        </w:trPr>
        <w:tc>
          <w:tcPr>
            <w:tcW w:w="9386" w:type="dxa"/>
            <w:gridSpan w:val="11"/>
            <w:tcBorders>
              <w:left w:val="single" w:sz="6" w:space="0" w:color="auto"/>
              <w:right w:val="single" w:sz="4" w:space="0" w:color="auto"/>
            </w:tcBorders>
          </w:tcPr>
          <w:p w:rsidR="00000000" w:rsidRDefault="009A1A71">
            <w:pPr>
              <w:pStyle w:val="Heading1"/>
              <w:keepNext w:val="0"/>
              <w:spacing w:before="60" w:after="60"/>
              <w:ind w:left="57"/>
              <w:jc w:val="left"/>
              <w:rPr>
                <w:b w:val="0"/>
                <w:bCs/>
                <w:i/>
                <w:iCs/>
                <w:snapToGrid w:val="0"/>
                <w:sz w:val="20"/>
                <w:lang w:val="es-ES"/>
              </w:rPr>
            </w:pPr>
            <w:r>
              <w:rPr>
                <w:b w:val="0"/>
                <w:bCs/>
                <w:i/>
                <w:iCs/>
                <w:sz w:val="20"/>
                <w:lang w:val="es-ES"/>
              </w:rPr>
              <w:t>Promedio de personas por hogar</w:t>
            </w:r>
          </w:p>
        </w:tc>
      </w:tr>
      <w:tr w:rsidR="00000000">
        <w:tblPrEx>
          <w:tblCellMar>
            <w:top w:w="0" w:type="dxa"/>
            <w:bottom w:w="0" w:type="dxa"/>
          </w:tblCellMar>
        </w:tblPrEx>
        <w:trPr>
          <w:trHeight w:val="216"/>
          <w:jc w:val="center"/>
        </w:trPr>
        <w:tc>
          <w:tcPr>
            <w:tcW w:w="1604" w:type="dxa"/>
            <w:tcBorders>
              <w:left w:val="single" w:sz="6" w:space="0" w:color="auto"/>
              <w:right w:val="single" w:sz="6" w:space="0" w:color="auto"/>
            </w:tcBorders>
          </w:tcPr>
          <w:p w:rsidR="00000000" w:rsidRDefault="009A1A71">
            <w:pPr>
              <w:spacing w:before="60" w:after="60"/>
              <w:ind w:left="57"/>
              <w:rPr>
                <w:sz w:val="20"/>
                <w:lang w:val="es-ES"/>
              </w:rPr>
            </w:pPr>
            <w:r>
              <w:rPr>
                <w:sz w:val="20"/>
                <w:lang w:val="es-ES"/>
              </w:rPr>
              <w:t>Judíos</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1,85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1,39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1,17</w:t>
            </w:r>
          </w:p>
        </w:tc>
        <w:tc>
          <w:tcPr>
            <w:tcW w:w="779"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1,03</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0,85</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0,64</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0,39</w:t>
            </w:r>
          </w:p>
        </w:tc>
        <w:tc>
          <w:tcPr>
            <w:tcW w:w="778" w:type="dxa"/>
            <w:tcBorders>
              <w:left w:val="single" w:sz="6" w:space="0" w:color="auto"/>
              <w:right w:val="single" w:sz="6" w:space="0" w:color="auto"/>
            </w:tcBorders>
          </w:tcPr>
          <w:p w:rsidR="00000000" w:rsidRDefault="009A1A71">
            <w:pPr>
              <w:spacing w:before="60" w:after="60"/>
              <w:ind w:right="113"/>
              <w:jc w:val="right"/>
              <w:rPr>
                <w:snapToGrid w:val="0"/>
                <w:color w:val="000000"/>
                <w:sz w:val="20"/>
                <w:szCs w:val="12"/>
                <w:lang w:val="es-ES"/>
              </w:rPr>
            </w:pPr>
          </w:p>
        </w:tc>
        <w:tc>
          <w:tcPr>
            <w:tcW w:w="779" w:type="dxa"/>
            <w:tcBorders>
              <w:left w:val="single" w:sz="6" w:space="0" w:color="auto"/>
              <w:right w:val="single" w:sz="6" w:space="0" w:color="auto"/>
            </w:tcBorders>
          </w:tcPr>
          <w:p w:rsidR="00000000" w:rsidRDefault="009A1A71">
            <w:pPr>
              <w:spacing w:before="60" w:after="60"/>
              <w:ind w:right="113"/>
              <w:jc w:val="right"/>
              <w:rPr>
                <w:sz w:val="20"/>
                <w:lang w:val="es-ES"/>
              </w:rPr>
            </w:pPr>
            <w:r>
              <w:rPr>
                <w:snapToGrid w:val="0"/>
                <w:color w:val="000000"/>
                <w:sz w:val="20"/>
                <w:szCs w:val="12"/>
                <w:lang w:val="es-ES"/>
              </w:rPr>
              <w:t xml:space="preserve">0,91 </w:t>
            </w:r>
          </w:p>
        </w:tc>
      </w:tr>
      <w:tr w:rsidR="00000000">
        <w:tblPrEx>
          <w:tblCellMar>
            <w:top w:w="0" w:type="dxa"/>
            <w:bottom w:w="0" w:type="dxa"/>
          </w:tblCellMar>
        </w:tblPrEx>
        <w:trPr>
          <w:trHeight w:val="216"/>
          <w:jc w:val="center"/>
        </w:trPr>
        <w:tc>
          <w:tcPr>
            <w:tcW w:w="1604" w:type="dxa"/>
            <w:tcBorders>
              <w:left w:val="single" w:sz="6" w:space="0" w:color="auto"/>
              <w:bottom w:val="single" w:sz="4" w:space="0" w:color="auto"/>
              <w:right w:val="single" w:sz="6" w:space="0" w:color="auto"/>
            </w:tcBorders>
          </w:tcPr>
          <w:p w:rsidR="00000000" w:rsidRDefault="009A1A71">
            <w:pPr>
              <w:spacing w:before="60" w:after="60"/>
              <w:ind w:left="57"/>
              <w:rPr>
                <w:sz w:val="20"/>
                <w:lang w:val="es-ES"/>
              </w:rPr>
            </w:pPr>
            <w:r>
              <w:rPr>
                <w:sz w:val="20"/>
                <w:lang w:val="es-ES"/>
              </w:rPr>
              <w:t>Otras religiones</w:t>
            </w:r>
          </w:p>
        </w:tc>
        <w:tc>
          <w:tcPr>
            <w:tcW w:w="778" w:type="dxa"/>
            <w:tcBorders>
              <w:left w:val="single" w:sz="6" w:space="0" w:color="auto"/>
              <w:bottom w:val="single" w:sz="4" w:space="0" w:color="auto"/>
              <w:right w:val="single" w:sz="6" w:space="0" w:color="auto"/>
            </w:tcBorders>
          </w:tcPr>
          <w:p w:rsidR="00000000" w:rsidRDefault="009A1A71">
            <w:pPr>
              <w:spacing w:before="60" w:after="60"/>
              <w:ind w:right="113"/>
              <w:jc w:val="right"/>
              <w:rPr>
                <w:snapToGrid w:val="0"/>
                <w:color w:val="000000"/>
                <w:sz w:val="20"/>
                <w:szCs w:val="12"/>
                <w:lang w:val="es-ES"/>
              </w:rPr>
            </w:pPr>
          </w:p>
        </w:tc>
        <w:tc>
          <w:tcPr>
            <w:tcW w:w="778" w:type="dxa"/>
            <w:tcBorders>
              <w:left w:val="single" w:sz="6" w:space="0" w:color="auto"/>
              <w:bottom w:val="single" w:sz="4"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2</w:t>
            </w:r>
            <w:r>
              <w:rPr>
                <w:snapToGrid w:val="0"/>
                <w:color w:val="000000"/>
                <w:sz w:val="20"/>
                <w:szCs w:val="12"/>
                <w:lang w:val="es-ES"/>
              </w:rPr>
              <w:t xml:space="preserve">,37 </w:t>
            </w:r>
          </w:p>
        </w:tc>
        <w:tc>
          <w:tcPr>
            <w:tcW w:w="778" w:type="dxa"/>
            <w:tcBorders>
              <w:left w:val="single" w:sz="6" w:space="0" w:color="auto"/>
              <w:bottom w:val="single" w:sz="4"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1,72</w:t>
            </w:r>
          </w:p>
        </w:tc>
        <w:tc>
          <w:tcPr>
            <w:tcW w:w="778" w:type="dxa"/>
            <w:tcBorders>
              <w:left w:val="single" w:sz="6" w:space="0" w:color="auto"/>
              <w:bottom w:val="single" w:sz="4"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1,48</w:t>
            </w:r>
          </w:p>
        </w:tc>
        <w:tc>
          <w:tcPr>
            <w:tcW w:w="779" w:type="dxa"/>
            <w:tcBorders>
              <w:left w:val="single" w:sz="6" w:space="0" w:color="auto"/>
              <w:bottom w:val="single" w:sz="4"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1,20</w:t>
            </w:r>
          </w:p>
        </w:tc>
        <w:tc>
          <w:tcPr>
            <w:tcW w:w="778" w:type="dxa"/>
            <w:tcBorders>
              <w:left w:val="single" w:sz="6" w:space="0" w:color="auto"/>
              <w:bottom w:val="single" w:sz="4"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0,94</w:t>
            </w:r>
          </w:p>
        </w:tc>
        <w:tc>
          <w:tcPr>
            <w:tcW w:w="778" w:type="dxa"/>
            <w:tcBorders>
              <w:left w:val="single" w:sz="6" w:space="0" w:color="auto"/>
              <w:bottom w:val="single" w:sz="4"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0,75</w:t>
            </w:r>
          </w:p>
        </w:tc>
        <w:tc>
          <w:tcPr>
            <w:tcW w:w="778" w:type="dxa"/>
            <w:tcBorders>
              <w:left w:val="single" w:sz="6" w:space="0" w:color="auto"/>
              <w:bottom w:val="single" w:sz="4"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 0,48</w:t>
            </w:r>
          </w:p>
        </w:tc>
        <w:tc>
          <w:tcPr>
            <w:tcW w:w="778" w:type="dxa"/>
            <w:tcBorders>
              <w:left w:val="single" w:sz="6" w:space="0" w:color="auto"/>
              <w:bottom w:val="single" w:sz="4" w:space="0" w:color="auto"/>
              <w:right w:val="single" w:sz="6" w:space="0" w:color="auto"/>
            </w:tcBorders>
          </w:tcPr>
          <w:p w:rsidR="00000000" w:rsidRDefault="009A1A71">
            <w:pPr>
              <w:spacing w:before="60" w:after="60"/>
              <w:ind w:right="113"/>
              <w:jc w:val="right"/>
              <w:rPr>
                <w:snapToGrid w:val="0"/>
                <w:color w:val="000000"/>
                <w:sz w:val="20"/>
                <w:szCs w:val="12"/>
                <w:lang w:val="es-ES"/>
              </w:rPr>
            </w:pPr>
          </w:p>
        </w:tc>
        <w:tc>
          <w:tcPr>
            <w:tcW w:w="779" w:type="dxa"/>
            <w:tcBorders>
              <w:left w:val="single" w:sz="6" w:space="0" w:color="auto"/>
              <w:bottom w:val="single" w:sz="4" w:space="0" w:color="auto"/>
              <w:right w:val="single" w:sz="6" w:space="0" w:color="auto"/>
            </w:tcBorders>
          </w:tcPr>
          <w:p w:rsidR="00000000" w:rsidRDefault="009A1A71">
            <w:pPr>
              <w:spacing w:before="60" w:after="60"/>
              <w:ind w:right="113"/>
              <w:jc w:val="right"/>
              <w:rPr>
                <w:snapToGrid w:val="0"/>
                <w:color w:val="000000"/>
                <w:sz w:val="20"/>
                <w:szCs w:val="12"/>
                <w:lang w:val="es-ES"/>
              </w:rPr>
            </w:pPr>
            <w:r>
              <w:rPr>
                <w:snapToGrid w:val="0"/>
                <w:color w:val="000000"/>
                <w:sz w:val="20"/>
                <w:szCs w:val="12"/>
                <w:lang w:val="es-ES"/>
              </w:rPr>
              <w:t xml:space="preserve">1,50 </w:t>
            </w:r>
          </w:p>
        </w:tc>
      </w:tr>
    </w:tbl>
    <w:p w:rsidR="00000000" w:rsidRDefault="009A1A71">
      <w:pPr>
        <w:rPr>
          <w:lang w:val="es-ES"/>
        </w:rPr>
      </w:pPr>
    </w:p>
    <w:p w:rsidR="00000000" w:rsidRDefault="009A1A71">
      <w:pPr>
        <w:rPr>
          <w:lang w:val="es-ES"/>
        </w:rPr>
      </w:pPr>
      <w:r>
        <w:rPr>
          <w:lang w:val="es-ES"/>
        </w:rPr>
        <w:br w:type="page"/>
      </w:r>
    </w:p>
    <w:p w:rsidR="00000000" w:rsidRDefault="009A1A71">
      <w:pPr>
        <w:spacing w:after="120"/>
        <w:jc w:val="center"/>
        <w:rPr>
          <w:sz w:val="20"/>
          <w:lang w:val="es-ES"/>
        </w:rPr>
      </w:pPr>
      <w:r>
        <w:rPr>
          <w:sz w:val="20"/>
          <w:lang w:val="es-ES"/>
        </w:rPr>
        <w:t>CUADRO 33</w:t>
      </w:r>
    </w:p>
    <w:p w:rsidR="00000000" w:rsidRDefault="009A1A71">
      <w:pPr>
        <w:spacing w:after="120"/>
        <w:jc w:val="center"/>
        <w:rPr>
          <w:b/>
          <w:bCs/>
          <w:sz w:val="20"/>
          <w:lang w:val="es-ES"/>
        </w:rPr>
      </w:pPr>
      <w:r>
        <w:rPr>
          <w:b/>
          <w:bCs/>
          <w:sz w:val="20"/>
          <w:lang w:val="es-ES"/>
        </w:rPr>
        <w:t>Hogares, por religión, tamaño de la familia y número de habitaciones de la vivienda, 1999</w:t>
      </w:r>
    </w:p>
    <w:tbl>
      <w:tblPr>
        <w:tblW w:w="9356" w:type="dxa"/>
        <w:jc w:val="center"/>
        <w:tblInd w:w="29" w:type="dxa"/>
        <w:tblLayout w:type="fixed"/>
        <w:tblCellMar>
          <w:left w:w="30" w:type="dxa"/>
          <w:right w:w="30" w:type="dxa"/>
        </w:tblCellMar>
        <w:tblLook w:val="0000" w:firstRow="0" w:lastRow="0" w:firstColumn="0" w:lastColumn="0" w:noHBand="0" w:noVBand="0"/>
      </w:tblPr>
      <w:tblGrid>
        <w:gridCol w:w="1844"/>
        <w:gridCol w:w="850"/>
        <w:gridCol w:w="992"/>
        <w:gridCol w:w="993"/>
        <w:gridCol w:w="850"/>
        <w:gridCol w:w="992"/>
        <w:gridCol w:w="993"/>
        <w:gridCol w:w="850"/>
        <w:gridCol w:w="992"/>
      </w:tblGrid>
      <w:tr w:rsidR="00000000">
        <w:tblPrEx>
          <w:tblCellMar>
            <w:top w:w="0" w:type="dxa"/>
            <w:bottom w:w="0" w:type="dxa"/>
          </w:tblCellMar>
        </w:tblPrEx>
        <w:trPr>
          <w:cantSplit/>
          <w:trHeight w:val="235"/>
          <w:jc w:val="center"/>
        </w:trPr>
        <w:tc>
          <w:tcPr>
            <w:tcW w:w="1844" w:type="dxa"/>
            <w:vMerge w:val="restart"/>
            <w:tcBorders>
              <w:top w:val="single" w:sz="6" w:space="0" w:color="auto"/>
              <w:left w:val="single" w:sz="6" w:space="0" w:color="auto"/>
              <w:right w:val="single" w:sz="6" w:space="0" w:color="auto"/>
            </w:tcBorders>
          </w:tcPr>
          <w:p w:rsidR="00000000" w:rsidRDefault="009A1A71">
            <w:pPr>
              <w:spacing w:before="60" w:after="60"/>
              <w:ind w:left="57"/>
              <w:jc w:val="center"/>
              <w:rPr>
                <w:i/>
                <w:iCs/>
                <w:snapToGrid w:val="0"/>
                <w:color w:val="000000"/>
                <w:sz w:val="20"/>
                <w:szCs w:val="14"/>
                <w:lang w:val="es-ES"/>
              </w:rPr>
            </w:pPr>
            <w:r>
              <w:rPr>
                <w:i/>
                <w:iCs/>
                <w:sz w:val="20"/>
                <w:lang w:val="es-ES"/>
              </w:rPr>
              <w:t>Habitaciones de la vivienda</w:t>
            </w:r>
          </w:p>
        </w:tc>
        <w:tc>
          <w:tcPr>
            <w:tcW w:w="7512" w:type="dxa"/>
            <w:gridSpan w:val="8"/>
            <w:tcBorders>
              <w:top w:val="single" w:sz="6" w:space="0" w:color="auto"/>
              <w:left w:val="single" w:sz="6" w:space="0" w:color="auto"/>
              <w:bottom w:val="single" w:sz="6" w:space="0" w:color="auto"/>
              <w:right w:val="single" w:sz="6" w:space="0" w:color="auto"/>
            </w:tcBorders>
          </w:tcPr>
          <w:p w:rsidR="00000000" w:rsidRDefault="009A1A71">
            <w:pPr>
              <w:spacing w:before="60" w:after="60"/>
              <w:jc w:val="center"/>
              <w:rPr>
                <w:i/>
                <w:iCs/>
                <w:snapToGrid w:val="0"/>
                <w:color w:val="000000"/>
                <w:sz w:val="20"/>
                <w:szCs w:val="14"/>
                <w:lang w:val="es-ES"/>
              </w:rPr>
            </w:pPr>
            <w:r>
              <w:rPr>
                <w:i/>
                <w:iCs/>
                <w:sz w:val="20"/>
                <w:lang w:val="es-ES"/>
              </w:rPr>
              <w:t>Personas en el hogar</w:t>
            </w:r>
          </w:p>
        </w:tc>
      </w:tr>
      <w:tr w:rsidR="00000000">
        <w:tblPrEx>
          <w:tblCellMar>
            <w:top w:w="0" w:type="dxa"/>
            <w:bottom w:w="0" w:type="dxa"/>
          </w:tblCellMar>
        </w:tblPrEx>
        <w:trPr>
          <w:cantSplit/>
          <w:trHeight w:val="235"/>
          <w:jc w:val="center"/>
        </w:trPr>
        <w:tc>
          <w:tcPr>
            <w:tcW w:w="1844" w:type="dxa"/>
            <w:vMerge/>
            <w:tcBorders>
              <w:left w:val="single" w:sz="6" w:space="0" w:color="auto"/>
              <w:bottom w:val="single" w:sz="6" w:space="0" w:color="auto"/>
              <w:right w:val="single" w:sz="6" w:space="0" w:color="auto"/>
            </w:tcBorders>
          </w:tcPr>
          <w:p w:rsidR="00000000" w:rsidRDefault="009A1A71">
            <w:pPr>
              <w:spacing w:before="60" w:after="60"/>
              <w:ind w:left="57"/>
              <w:jc w:val="center"/>
              <w:rPr>
                <w:i/>
                <w:iCs/>
                <w:snapToGrid w:val="0"/>
                <w:color w:val="000000"/>
                <w:sz w:val="20"/>
                <w:lang w:val="es-ES"/>
              </w:rPr>
            </w:pPr>
          </w:p>
        </w:tc>
        <w:tc>
          <w:tcPr>
            <w:tcW w:w="850" w:type="dxa"/>
            <w:tcBorders>
              <w:top w:val="single" w:sz="6" w:space="0" w:color="auto"/>
              <w:left w:val="single" w:sz="6" w:space="0" w:color="auto"/>
              <w:bottom w:val="single" w:sz="6" w:space="0" w:color="auto"/>
              <w:right w:val="single" w:sz="6" w:space="0" w:color="auto"/>
            </w:tcBorders>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7+</w:t>
            </w:r>
          </w:p>
        </w:tc>
        <w:tc>
          <w:tcPr>
            <w:tcW w:w="992" w:type="dxa"/>
            <w:tcBorders>
              <w:top w:val="single" w:sz="6" w:space="0" w:color="auto"/>
              <w:left w:val="single" w:sz="6" w:space="0" w:color="auto"/>
              <w:bottom w:val="single" w:sz="6" w:space="0" w:color="auto"/>
              <w:right w:val="single" w:sz="6" w:space="0" w:color="auto"/>
            </w:tcBorders>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6</w:t>
            </w:r>
          </w:p>
        </w:tc>
        <w:tc>
          <w:tcPr>
            <w:tcW w:w="993" w:type="dxa"/>
            <w:tcBorders>
              <w:top w:val="single" w:sz="6" w:space="0" w:color="auto"/>
              <w:left w:val="single" w:sz="6" w:space="0" w:color="auto"/>
              <w:bottom w:val="single" w:sz="6" w:space="0" w:color="auto"/>
              <w:right w:val="single" w:sz="6" w:space="0" w:color="auto"/>
            </w:tcBorders>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5</w:t>
            </w:r>
          </w:p>
        </w:tc>
        <w:tc>
          <w:tcPr>
            <w:tcW w:w="850" w:type="dxa"/>
            <w:tcBorders>
              <w:top w:val="single" w:sz="6" w:space="0" w:color="auto"/>
              <w:left w:val="single" w:sz="6" w:space="0" w:color="auto"/>
              <w:bottom w:val="single" w:sz="6" w:space="0" w:color="auto"/>
              <w:right w:val="single" w:sz="6" w:space="0" w:color="auto"/>
            </w:tcBorders>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4</w:t>
            </w:r>
          </w:p>
        </w:tc>
        <w:tc>
          <w:tcPr>
            <w:tcW w:w="992" w:type="dxa"/>
            <w:tcBorders>
              <w:top w:val="single" w:sz="6" w:space="0" w:color="auto"/>
              <w:left w:val="single" w:sz="6" w:space="0" w:color="auto"/>
              <w:bottom w:val="single" w:sz="6" w:space="0" w:color="auto"/>
              <w:right w:val="single" w:sz="6" w:space="0" w:color="auto"/>
            </w:tcBorders>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3</w:t>
            </w:r>
          </w:p>
        </w:tc>
        <w:tc>
          <w:tcPr>
            <w:tcW w:w="993" w:type="dxa"/>
            <w:tcBorders>
              <w:top w:val="single" w:sz="6" w:space="0" w:color="auto"/>
              <w:left w:val="single" w:sz="6" w:space="0" w:color="auto"/>
              <w:bottom w:val="single" w:sz="6" w:space="0" w:color="auto"/>
              <w:right w:val="single" w:sz="6" w:space="0" w:color="auto"/>
            </w:tcBorders>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2</w:t>
            </w:r>
          </w:p>
        </w:tc>
        <w:tc>
          <w:tcPr>
            <w:tcW w:w="850" w:type="dxa"/>
            <w:tcBorders>
              <w:top w:val="single" w:sz="6" w:space="0" w:color="auto"/>
              <w:left w:val="single" w:sz="6" w:space="0" w:color="auto"/>
              <w:bottom w:val="single" w:sz="6" w:space="0" w:color="auto"/>
              <w:right w:val="single" w:sz="6" w:space="0" w:color="auto"/>
            </w:tcBorders>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1</w:t>
            </w:r>
          </w:p>
        </w:tc>
        <w:tc>
          <w:tcPr>
            <w:tcW w:w="992" w:type="dxa"/>
            <w:tcBorders>
              <w:top w:val="single" w:sz="6" w:space="0" w:color="auto"/>
              <w:left w:val="single" w:sz="6" w:space="0" w:color="auto"/>
              <w:bottom w:val="single" w:sz="6" w:space="0" w:color="auto"/>
              <w:right w:val="single" w:sz="6" w:space="0" w:color="auto"/>
            </w:tcBorders>
          </w:tcPr>
          <w:p w:rsidR="00000000" w:rsidRDefault="009A1A71">
            <w:pPr>
              <w:spacing w:before="60" w:after="60"/>
              <w:jc w:val="center"/>
              <w:rPr>
                <w:i/>
                <w:iCs/>
                <w:snapToGrid w:val="0"/>
                <w:color w:val="000000"/>
                <w:sz w:val="20"/>
                <w:szCs w:val="14"/>
                <w:lang w:val="es-ES"/>
              </w:rPr>
            </w:pPr>
            <w:r>
              <w:rPr>
                <w:i/>
                <w:iCs/>
                <w:snapToGrid w:val="0"/>
                <w:color w:val="000000"/>
                <w:sz w:val="20"/>
                <w:szCs w:val="14"/>
                <w:lang w:val="es-ES"/>
              </w:rPr>
              <w:t>Total</w:t>
            </w:r>
          </w:p>
        </w:tc>
      </w:tr>
      <w:tr w:rsidR="00000000">
        <w:tblPrEx>
          <w:tblCellMar>
            <w:top w:w="0" w:type="dxa"/>
            <w:bottom w:w="0" w:type="dxa"/>
          </w:tblCellMar>
        </w:tblPrEx>
        <w:trPr>
          <w:trHeight w:val="276"/>
          <w:jc w:val="center"/>
        </w:trPr>
        <w:tc>
          <w:tcPr>
            <w:tcW w:w="1844" w:type="dxa"/>
            <w:tcBorders>
              <w:top w:val="single" w:sz="6" w:space="0" w:color="auto"/>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z w:val="20"/>
                <w:lang w:val="es-ES"/>
              </w:rPr>
              <w:t>Judíos</w:t>
            </w:r>
          </w:p>
        </w:tc>
        <w:tc>
          <w:tcPr>
            <w:tcW w:w="850" w:type="dxa"/>
            <w:tcBorders>
              <w:top w:val="single" w:sz="6" w:space="0" w:color="auto"/>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992" w:type="dxa"/>
            <w:tcBorders>
              <w:top w:val="single" w:sz="6" w:space="0" w:color="auto"/>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993" w:type="dxa"/>
            <w:tcBorders>
              <w:top w:val="single" w:sz="6" w:space="0" w:color="auto"/>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850" w:type="dxa"/>
            <w:tcBorders>
              <w:top w:val="single" w:sz="6" w:space="0" w:color="auto"/>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992" w:type="dxa"/>
            <w:tcBorders>
              <w:top w:val="single" w:sz="6" w:space="0" w:color="auto"/>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993" w:type="dxa"/>
            <w:tcBorders>
              <w:top w:val="single" w:sz="6" w:space="0" w:color="auto"/>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850" w:type="dxa"/>
            <w:tcBorders>
              <w:top w:val="single" w:sz="6" w:space="0" w:color="auto"/>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992" w:type="dxa"/>
            <w:tcBorders>
              <w:top w:val="single" w:sz="6" w:space="0" w:color="auto"/>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r>
      <w:tr w:rsidR="00000000">
        <w:tblPrEx>
          <w:tblCellMar>
            <w:top w:w="0" w:type="dxa"/>
            <w:bottom w:w="0" w:type="dxa"/>
          </w:tblCellMar>
        </w:tblPrEx>
        <w:trPr>
          <w:trHeight w:val="276"/>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z w:val="20"/>
                <w:lang w:val="es-ES"/>
              </w:rPr>
              <w:t>Total – en mile</w:t>
            </w:r>
            <w:r>
              <w:rPr>
                <w:sz w:val="20"/>
                <w:lang w:val="es-ES"/>
              </w:rPr>
              <w:t>s</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56,7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78,8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187,0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268,3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235,1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357,7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272,8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1 456,5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Porcentajes</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1</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1,2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11,1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2,5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1,5</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0,4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0,6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1,5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7,8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2,0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2</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1,2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1,5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1,6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3,5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6,5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15,6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24,9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10,5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2,5</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1,7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1,7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2,9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4,9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8,3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10,2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5,7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3</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18,8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20,0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19,1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27,5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39,7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42,1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32,0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32,1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3,5</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3,7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3,7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4,2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6,4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6,2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5,7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2,7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5,0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4</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35,0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33,9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33,1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34,6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26,4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18,0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8,6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24,1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4,5+</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39,3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39,2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40,0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24,5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15,5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7,7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2,7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18,2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z w:val="20"/>
                <w:lang w:val="es-ES"/>
              </w:rPr>
              <w:t>P</w:t>
            </w:r>
            <w:r>
              <w:rPr>
                <w:sz w:val="20"/>
                <w:lang w:val="es-ES"/>
              </w:rPr>
              <w:t>romedio de habitaciones por persona</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0,54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0,71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0,85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0,97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1,18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1,56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2,53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1,09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z w:val="20"/>
                <w:lang w:val="es-ES"/>
              </w:rPr>
              <w:t>Otras religiones</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z w:val="20"/>
                <w:lang w:val="es-ES"/>
              </w:rPr>
              <w:t>Total – en miles</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51,3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34,6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37,5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40,1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33,9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26,0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15,9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239,7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Porcentajes</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100,0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1</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w:t>
            </w:r>
            <w:r>
              <w:rPr>
                <w:snapToGrid w:val="0"/>
                <w:color w:val="000000"/>
                <w:sz w:val="20"/>
                <w:szCs w:val="12"/>
                <w:lang w:val="es-ES"/>
              </w:rPr>
              <w:t xml:space="preserve">.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5,4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25,0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3,2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2</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7,5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9,3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9,9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11,8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17,6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33,3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41,0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15,3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3</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40,2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41,4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44,9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44,0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47,9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45,0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25,0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42,2 </w:t>
            </w:r>
          </w:p>
        </w:tc>
      </w:tr>
      <w:tr w:rsidR="00000000">
        <w:tblPrEx>
          <w:tblCellMar>
            <w:top w:w="0" w:type="dxa"/>
            <w:bottom w:w="0" w:type="dxa"/>
          </w:tblCellMar>
        </w:tblPrEx>
        <w:trPr>
          <w:trHeight w:val="194"/>
          <w:jc w:val="center"/>
        </w:trPr>
        <w:tc>
          <w:tcPr>
            <w:tcW w:w="1844" w:type="dxa"/>
            <w:tcBorders>
              <w:left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napToGrid w:val="0"/>
                <w:color w:val="000000"/>
                <w:sz w:val="20"/>
                <w:szCs w:val="12"/>
                <w:lang w:val="es-ES"/>
              </w:rPr>
              <w:t xml:space="preserve">  3,5+</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51,0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49,0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44,4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43,0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33,3 </w:t>
            </w:r>
          </w:p>
        </w:tc>
        <w:tc>
          <w:tcPr>
            <w:tcW w:w="993"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16,3 </w:t>
            </w:r>
          </w:p>
        </w:tc>
        <w:tc>
          <w:tcPr>
            <w:tcW w:w="850"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9,0 </w:t>
            </w:r>
          </w:p>
        </w:tc>
        <w:tc>
          <w:tcPr>
            <w:tcW w:w="992" w:type="dxa"/>
            <w:tcBorders>
              <w:left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39,3 </w:t>
            </w:r>
          </w:p>
        </w:tc>
      </w:tr>
      <w:tr w:rsidR="00000000">
        <w:tblPrEx>
          <w:tblCellMar>
            <w:top w:w="0" w:type="dxa"/>
            <w:bottom w:w="0" w:type="dxa"/>
          </w:tblCellMar>
        </w:tblPrEx>
        <w:trPr>
          <w:trHeight w:val="194"/>
          <w:jc w:val="center"/>
        </w:trPr>
        <w:tc>
          <w:tcPr>
            <w:tcW w:w="1844" w:type="dxa"/>
            <w:tcBorders>
              <w:left w:val="single" w:sz="6" w:space="0" w:color="auto"/>
              <w:bottom w:val="single" w:sz="6" w:space="0" w:color="auto"/>
              <w:right w:val="single" w:sz="6" w:space="0" w:color="auto"/>
            </w:tcBorders>
          </w:tcPr>
          <w:p w:rsidR="00000000" w:rsidRDefault="009A1A71">
            <w:pPr>
              <w:spacing w:before="60" w:after="60"/>
              <w:ind w:left="57"/>
              <w:rPr>
                <w:snapToGrid w:val="0"/>
                <w:color w:val="000000"/>
                <w:sz w:val="20"/>
                <w:szCs w:val="12"/>
                <w:lang w:val="es-ES"/>
              </w:rPr>
            </w:pPr>
            <w:r>
              <w:rPr>
                <w:sz w:val="20"/>
                <w:lang w:val="es-ES"/>
              </w:rPr>
              <w:t>Promedio de habitaciones por persona</w:t>
            </w:r>
          </w:p>
        </w:tc>
        <w:tc>
          <w:tcPr>
            <w:tcW w:w="850" w:type="dxa"/>
            <w:tcBorders>
              <w:left w:val="single" w:sz="6" w:space="0" w:color="auto"/>
              <w:bottom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0,42 </w:t>
            </w:r>
          </w:p>
        </w:tc>
        <w:tc>
          <w:tcPr>
            <w:tcW w:w="992" w:type="dxa"/>
            <w:tcBorders>
              <w:left w:val="single" w:sz="6" w:space="0" w:color="auto"/>
              <w:bottom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0,58 </w:t>
            </w:r>
          </w:p>
        </w:tc>
        <w:tc>
          <w:tcPr>
            <w:tcW w:w="993" w:type="dxa"/>
            <w:tcBorders>
              <w:left w:val="single" w:sz="6" w:space="0" w:color="auto"/>
              <w:bottom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0,67 </w:t>
            </w:r>
          </w:p>
        </w:tc>
        <w:tc>
          <w:tcPr>
            <w:tcW w:w="850" w:type="dxa"/>
            <w:tcBorders>
              <w:left w:val="single" w:sz="6" w:space="0" w:color="auto"/>
              <w:bottom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0,83 </w:t>
            </w:r>
          </w:p>
        </w:tc>
        <w:tc>
          <w:tcPr>
            <w:tcW w:w="992" w:type="dxa"/>
            <w:tcBorders>
              <w:left w:val="single" w:sz="6" w:space="0" w:color="auto"/>
              <w:bottom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1,05 </w:t>
            </w:r>
          </w:p>
        </w:tc>
        <w:tc>
          <w:tcPr>
            <w:tcW w:w="993" w:type="dxa"/>
            <w:tcBorders>
              <w:left w:val="single" w:sz="6" w:space="0" w:color="auto"/>
              <w:bottom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1,33 </w:t>
            </w:r>
          </w:p>
        </w:tc>
        <w:tc>
          <w:tcPr>
            <w:tcW w:w="850" w:type="dxa"/>
            <w:tcBorders>
              <w:left w:val="single" w:sz="6" w:space="0" w:color="auto"/>
              <w:bottom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2,09 </w:t>
            </w:r>
          </w:p>
        </w:tc>
        <w:tc>
          <w:tcPr>
            <w:tcW w:w="992" w:type="dxa"/>
            <w:tcBorders>
              <w:left w:val="single" w:sz="6" w:space="0" w:color="auto"/>
              <w:bottom w:val="single" w:sz="6" w:space="0" w:color="auto"/>
              <w:right w:val="single" w:sz="6" w:space="0" w:color="auto"/>
            </w:tcBorders>
          </w:tcPr>
          <w:p w:rsidR="00000000" w:rsidRDefault="009A1A71">
            <w:pPr>
              <w:spacing w:before="60" w:after="60"/>
              <w:ind w:right="170"/>
              <w:jc w:val="right"/>
              <w:rPr>
                <w:snapToGrid w:val="0"/>
                <w:color w:val="000000"/>
                <w:sz w:val="20"/>
                <w:szCs w:val="12"/>
                <w:lang w:val="es-ES"/>
              </w:rPr>
            </w:pPr>
            <w:r>
              <w:rPr>
                <w:snapToGrid w:val="0"/>
                <w:color w:val="000000"/>
                <w:sz w:val="20"/>
                <w:szCs w:val="12"/>
                <w:lang w:val="es-ES"/>
              </w:rPr>
              <w:t xml:space="preserve">0,66 </w:t>
            </w:r>
          </w:p>
        </w:tc>
      </w:tr>
    </w:tbl>
    <w:p w:rsidR="00000000" w:rsidRDefault="009A1A71">
      <w:pPr>
        <w:spacing w:before="40" w:after="40"/>
        <w:rPr>
          <w:b/>
          <w:bCs/>
          <w:i/>
          <w:iCs/>
          <w:sz w:val="20"/>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pPr>
    </w:p>
    <w:p w:rsidR="00000000" w:rsidRDefault="009A1A71">
      <w:pPr>
        <w:rPr>
          <w:lang w:val="es-ES"/>
        </w:rPr>
        <w:sectPr w:rsidR="00000000">
          <w:headerReference w:type="default" r:id="rId19"/>
          <w:footnotePr>
            <w:numFmt w:val="chicago"/>
          </w:footnotePr>
          <w:pgSz w:w="11906" w:h="16838" w:code="9"/>
          <w:pgMar w:top="851" w:right="1247" w:bottom="1418" w:left="1247" w:header="720" w:footer="709" w:gutter="0"/>
          <w:paperSrc w:first="10272" w:other="10272"/>
          <w:cols w:space="708"/>
          <w:docGrid w:linePitch="360"/>
        </w:sectPr>
      </w:pPr>
    </w:p>
    <w:p w:rsidR="00000000" w:rsidRDefault="009A1A71">
      <w:pPr>
        <w:spacing w:after="120"/>
        <w:jc w:val="center"/>
        <w:rPr>
          <w:sz w:val="20"/>
          <w:lang w:val="es-ES"/>
        </w:rPr>
      </w:pPr>
      <w:r>
        <w:rPr>
          <w:sz w:val="20"/>
          <w:lang w:val="es-ES"/>
        </w:rPr>
        <w:t>CUADRO 34</w:t>
      </w:r>
    </w:p>
    <w:p w:rsidR="00000000" w:rsidRDefault="009A1A71">
      <w:pPr>
        <w:spacing w:after="120"/>
        <w:jc w:val="center"/>
        <w:rPr>
          <w:b/>
          <w:bCs/>
          <w:sz w:val="20"/>
          <w:lang w:val="es-ES"/>
        </w:rPr>
      </w:pPr>
      <w:r>
        <w:rPr>
          <w:b/>
          <w:bCs/>
          <w:sz w:val="20"/>
          <w:lang w:val="es-ES"/>
        </w:rPr>
        <w:t>Recursos y uso de los recursos</w:t>
      </w:r>
    </w:p>
    <w:tbl>
      <w:tblPr>
        <w:tblW w:w="14175" w:type="dxa"/>
        <w:tblLayout w:type="fixed"/>
        <w:tblCellMar>
          <w:left w:w="30" w:type="dxa"/>
          <w:right w:w="30" w:type="dxa"/>
        </w:tblCellMar>
        <w:tblLook w:val="0000" w:firstRow="0" w:lastRow="0" w:firstColumn="0" w:lastColumn="0" w:noHBand="0" w:noVBand="0"/>
      </w:tblPr>
      <w:tblGrid>
        <w:gridCol w:w="553"/>
        <w:gridCol w:w="752"/>
        <w:gridCol w:w="108"/>
        <w:gridCol w:w="804"/>
        <w:gridCol w:w="964"/>
        <w:gridCol w:w="965"/>
        <w:gridCol w:w="1051"/>
        <w:gridCol w:w="1017"/>
        <w:gridCol w:w="885"/>
        <w:gridCol w:w="943"/>
        <w:gridCol w:w="870"/>
        <w:gridCol w:w="929"/>
        <w:gridCol w:w="929"/>
        <w:gridCol w:w="885"/>
        <w:gridCol w:w="796"/>
        <w:gridCol w:w="1061"/>
        <w:gridCol w:w="663"/>
      </w:tblGrid>
      <w:tr w:rsidR="00000000">
        <w:tblPrEx>
          <w:tblCellMar>
            <w:top w:w="0" w:type="dxa"/>
            <w:bottom w:w="0" w:type="dxa"/>
          </w:tblCellMar>
        </w:tblPrEx>
        <w:trPr>
          <w:cantSplit/>
          <w:trHeight w:val="65"/>
        </w:trPr>
        <w:tc>
          <w:tcPr>
            <w:tcW w:w="553" w:type="dxa"/>
            <w:vMerge w:val="restart"/>
            <w:tcBorders>
              <w:top w:val="single" w:sz="6" w:space="0" w:color="auto"/>
              <w:left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p>
        </w:tc>
        <w:tc>
          <w:tcPr>
            <w:tcW w:w="860" w:type="dxa"/>
            <w:gridSpan w:val="2"/>
            <w:tcBorders>
              <w:top w:val="single" w:sz="6" w:space="0" w:color="auto"/>
              <w:left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p>
        </w:tc>
        <w:tc>
          <w:tcPr>
            <w:tcW w:w="804" w:type="dxa"/>
            <w:tcBorders>
              <w:top w:val="single" w:sz="6" w:space="0" w:color="auto"/>
              <w:left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p>
        </w:tc>
        <w:tc>
          <w:tcPr>
            <w:tcW w:w="964" w:type="dxa"/>
            <w:tcBorders>
              <w:top w:val="single" w:sz="6" w:space="0" w:color="auto"/>
              <w:left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p>
        </w:tc>
        <w:tc>
          <w:tcPr>
            <w:tcW w:w="2016" w:type="dxa"/>
            <w:gridSpan w:val="2"/>
            <w:tcBorders>
              <w:top w:val="single" w:sz="6" w:space="0" w:color="auto"/>
              <w:left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Per cápita</w:t>
            </w:r>
          </w:p>
        </w:tc>
        <w:tc>
          <w:tcPr>
            <w:tcW w:w="1017" w:type="dxa"/>
            <w:vMerge w:val="restart"/>
            <w:tcBorders>
              <w:top w:val="single" w:sz="6" w:space="0" w:color="auto"/>
              <w:left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Producto interno bruto del sector empresarial</w:t>
            </w:r>
          </w:p>
        </w:tc>
        <w:tc>
          <w:tcPr>
            <w:tcW w:w="1828" w:type="dxa"/>
            <w:gridSpan w:val="2"/>
            <w:tcBorders>
              <w:top w:val="single" w:sz="4" w:space="0" w:color="auto"/>
              <w:left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Menos</w:t>
            </w:r>
          </w:p>
        </w:tc>
        <w:tc>
          <w:tcPr>
            <w:tcW w:w="870" w:type="dxa"/>
            <w:tcBorders>
              <w:top w:val="single" w:sz="6" w:space="0" w:color="auto"/>
              <w:left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p>
        </w:tc>
        <w:tc>
          <w:tcPr>
            <w:tcW w:w="929" w:type="dxa"/>
            <w:tcBorders>
              <w:top w:val="single" w:sz="6" w:space="0" w:color="auto"/>
              <w:left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p>
        </w:tc>
        <w:tc>
          <w:tcPr>
            <w:tcW w:w="4334" w:type="dxa"/>
            <w:gridSpan w:val="5"/>
            <w:tcBorders>
              <w:top w:val="single" w:sz="6" w:space="0" w:color="auto"/>
              <w:left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Uso de los recursos</w:t>
            </w:r>
          </w:p>
        </w:tc>
      </w:tr>
      <w:tr w:rsidR="00000000">
        <w:tblPrEx>
          <w:tblCellMar>
            <w:top w:w="0" w:type="dxa"/>
            <w:bottom w:w="0" w:type="dxa"/>
          </w:tblCellMar>
        </w:tblPrEx>
        <w:trPr>
          <w:cantSplit/>
          <w:trHeight w:val="1125"/>
        </w:trPr>
        <w:tc>
          <w:tcPr>
            <w:tcW w:w="553" w:type="dxa"/>
            <w:vMerge/>
            <w:tcBorders>
              <w:left w:val="single" w:sz="6" w:space="0" w:color="auto"/>
              <w:bottom w:val="nil"/>
              <w:right w:val="single" w:sz="6" w:space="0" w:color="auto"/>
            </w:tcBorders>
            <w:vAlign w:val="center"/>
          </w:tcPr>
          <w:p w:rsidR="00000000" w:rsidRDefault="009A1A71">
            <w:pPr>
              <w:spacing w:before="40" w:after="20"/>
              <w:jc w:val="center"/>
              <w:rPr>
                <w:i/>
                <w:iCs/>
                <w:snapToGrid w:val="0"/>
                <w:color w:val="000000"/>
                <w:sz w:val="16"/>
                <w:szCs w:val="14"/>
                <w:lang w:val="es-ES"/>
              </w:rPr>
            </w:pPr>
          </w:p>
        </w:tc>
        <w:tc>
          <w:tcPr>
            <w:tcW w:w="860" w:type="dxa"/>
            <w:gridSpan w:val="2"/>
            <w:tcBorders>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Producto nacional bruto</w:t>
            </w:r>
          </w:p>
        </w:tc>
        <w:tc>
          <w:tcPr>
            <w:tcW w:w="804" w:type="dxa"/>
            <w:tcBorders>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Menos: ingresos netos pagados en el exterior</w:t>
            </w:r>
          </w:p>
        </w:tc>
        <w:tc>
          <w:tcPr>
            <w:tcW w:w="964" w:type="dxa"/>
            <w:tcBorders>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Producto interno bru</w:t>
            </w:r>
            <w:r>
              <w:rPr>
                <w:i/>
                <w:iCs/>
                <w:sz w:val="16"/>
                <w:lang w:val="es-ES"/>
              </w:rPr>
              <w:t>to</w:t>
            </w:r>
          </w:p>
        </w:tc>
        <w:tc>
          <w:tcPr>
            <w:tcW w:w="965"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Producto nacional bruto</w:t>
            </w:r>
          </w:p>
        </w:tc>
        <w:tc>
          <w:tcPr>
            <w:tcW w:w="1051"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Gastos de consumo privado</w:t>
            </w:r>
          </w:p>
        </w:tc>
        <w:tc>
          <w:tcPr>
            <w:tcW w:w="1017" w:type="dxa"/>
            <w:vMerge/>
            <w:tcBorders>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p>
        </w:tc>
        <w:tc>
          <w:tcPr>
            <w:tcW w:w="885"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Propiedad de viviendas</w:t>
            </w:r>
          </w:p>
        </w:tc>
        <w:tc>
          <w:tcPr>
            <w:tcW w:w="943"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Servicios de las administra-ciones públicas y de las institu-ciones sin fines de lucro</w:t>
            </w:r>
          </w:p>
        </w:tc>
        <w:tc>
          <w:tcPr>
            <w:tcW w:w="870" w:type="dxa"/>
            <w:tcBorders>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Producto interno bruto</w:t>
            </w:r>
          </w:p>
        </w:tc>
        <w:tc>
          <w:tcPr>
            <w:tcW w:w="929" w:type="dxa"/>
            <w:tcBorders>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Menos: importacio-nes de bienes y servicios</w:t>
            </w:r>
          </w:p>
        </w:tc>
        <w:tc>
          <w:tcPr>
            <w:tcW w:w="929"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 xml:space="preserve">Exportacio-nes de bienes </w:t>
            </w:r>
            <w:r>
              <w:rPr>
                <w:i/>
                <w:iCs/>
                <w:sz w:val="16"/>
                <w:lang w:val="es-ES"/>
              </w:rPr>
              <w:t>y servicios</w:t>
            </w:r>
          </w:p>
        </w:tc>
        <w:tc>
          <w:tcPr>
            <w:tcW w:w="885"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Formación de capital interno bruto</w:t>
            </w:r>
          </w:p>
        </w:tc>
        <w:tc>
          <w:tcPr>
            <w:tcW w:w="796"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Gastos de consumo privado</w:t>
            </w:r>
          </w:p>
        </w:tc>
        <w:tc>
          <w:tcPr>
            <w:tcW w:w="1061"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z w:val="16"/>
                <w:lang w:val="es-ES"/>
              </w:rPr>
              <w:t>Gastos de consumo generales de las administra-ciones públicas</w:t>
            </w:r>
          </w:p>
        </w:tc>
        <w:tc>
          <w:tcPr>
            <w:tcW w:w="663"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szCs w:val="14"/>
                <w:lang w:val="es-ES"/>
              </w:rPr>
            </w:pPr>
            <w:r>
              <w:rPr>
                <w:i/>
                <w:iCs/>
                <w:snapToGrid w:val="0"/>
                <w:color w:val="000000"/>
                <w:sz w:val="16"/>
                <w:szCs w:val="14"/>
                <w:lang w:val="es-ES"/>
              </w:rPr>
              <w:t>Total</w:t>
            </w:r>
          </w:p>
        </w:tc>
      </w:tr>
      <w:tr w:rsidR="00000000">
        <w:tblPrEx>
          <w:tblCellMar>
            <w:top w:w="0" w:type="dxa"/>
            <w:bottom w:w="0" w:type="dxa"/>
          </w:tblCellMar>
        </w:tblPrEx>
        <w:trPr>
          <w:cantSplit/>
          <w:trHeight w:val="264"/>
        </w:trPr>
        <w:tc>
          <w:tcPr>
            <w:tcW w:w="553" w:type="dxa"/>
            <w:vMerge/>
            <w:tcBorders>
              <w:left w:val="single" w:sz="6" w:space="0" w:color="auto"/>
              <w:right w:val="single" w:sz="6" w:space="0" w:color="auto"/>
            </w:tcBorders>
            <w:vAlign w:val="center"/>
          </w:tcPr>
          <w:p w:rsidR="00000000" w:rsidRDefault="009A1A71">
            <w:pPr>
              <w:spacing w:before="40" w:after="20"/>
              <w:jc w:val="center"/>
              <w:rPr>
                <w:bCs/>
                <w:i/>
                <w:iCs/>
                <w:snapToGrid w:val="0"/>
                <w:color w:val="000000"/>
                <w:sz w:val="16"/>
                <w:szCs w:val="14"/>
                <w:lang w:val="es-ES"/>
              </w:rPr>
            </w:pPr>
          </w:p>
        </w:tc>
        <w:tc>
          <w:tcPr>
            <w:tcW w:w="2628" w:type="dxa"/>
            <w:gridSpan w:val="4"/>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bCs/>
                <w:i/>
                <w:iCs/>
                <w:snapToGrid w:val="0"/>
                <w:color w:val="000000"/>
                <w:sz w:val="16"/>
                <w:szCs w:val="16"/>
                <w:lang w:val="es-ES"/>
              </w:rPr>
            </w:pPr>
            <w:r>
              <w:rPr>
                <w:i/>
                <w:iCs/>
                <w:sz w:val="16"/>
                <w:lang w:val="es-ES"/>
              </w:rPr>
              <w:t>A precios corrientes</w:t>
            </w:r>
          </w:p>
        </w:tc>
        <w:tc>
          <w:tcPr>
            <w:tcW w:w="10994" w:type="dxa"/>
            <w:gridSpan w:val="12"/>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bCs/>
                <w:i/>
                <w:iCs/>
                <w:snapToGrid w:val="0"/>
                <w:color w:val="000000"/>
                <w:sz w:val="16"/>
                <w:szCs w:val="16"/>
                <w:lang w:val="es-ES"/>
              </w:rPr>
            </w:pPr>
            <w:r>
              <w:rPr>
                <w:i/>
                <w:iCs/>
                <w:sz w:val="16"/>
                <w:lang w:val="es-ES"/>
              </w:rPr>
              <w:t>A precios constantes</w:t>
            </w:r>
          </w:p>
        </w:tc>
      </w:tr>
      <w:tr w:rsidR="00000000">
        <w:tblPrEx>
          <w:tblCellMar>
            <w:top w:w="0" w:type="dxa"/>
            <w:bottom w:w="0" w:type="dxa"/>
          </w:tblCellMar>
        </w:tblPrEx>
        <w:trPr>
          <w:cantSplit/>
          <w:trHeight w:val="278"/>
        </w:trPr>
        <w:tc>
          <w:tcPr>
            <w:tcW w:w="553" w:type="dxa"/>
            <w:vMerge/>
            <w:tcBorders>
              <w:left w:val="single" w:sz="6" w:space="0" w:color="auto"/>
              <w:bottom w:val="single" w:sz="6" w:space="0" w:color="auto"/>
              <w:right w:val="single" w:sz="6" w:space="0" w:color="auto"/>
            </w:tcBorders>
            <w:vAlign w:val="center"/>
          </w:tcPr>
          <w:p w:rsidR="00000000" w:rsidRDefault="009A1A71">
            <w:pPr>
              <w:spacing w:before="40" w:after="20"/>
              <w:jc w:val="center"/>
              <w:rPr>
                <w:bCs/>
                <w:i/>
                <w:iCs/>
                <w:snapToGrid w:val="0"/>
                <w:color w:val="000000"/>
                <w:sz w:val="16"/>
                <w:szCs w:val="14"/>
                <w:lang w:val="es-ES"/>
              </w:rPr>
            </w:pPr>
          </w:p>
        </w:tc>
        <w:tc>
          <w:tcPr>
            <w:tcW w:w="1664" w:type="dxa"/>
            <w:gridSpan w:val="3"/>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bCs/>
                <w:i/>
                <w:iCs/>
                <w:snapToGrid w:val="0"/>
                <w:color w:val="000000"/>
                <w:sz w:val="16"/>
                <w:szCs w:val="14"/>
                <w:lang w:val="es-ES"/>
              </w:rPr>
            </w:pPr>
            <w:r>
              <w:rPr>
                <w:i/>
                <w:iCs/>
                <w:sz w:val="16"/>
                <w:lang w:val="es-ES"/>
              </w:rPr>
              <w:t>En miles de NSI</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bCs/>
                <w:i/>
                <w:iCs/>
                <w:snapToGrid w:val="0"/>
                <w:color w:val="000000"/>
                <w:sz w:val="16"/>
                <w:szCs w:val="16"/>
                <w:lang w:val="es-ES"/>
              </w:rPr>
            </w:pPr>
          </w:p>
        </w:tc>
        <w:tc>
          <w:tcPr>
            <w:tcW w:w="2016" w:type="dxa"/>
            <w:gridSpan w:val="2"/>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bCs/>
                <w:i/>
                <w:iCs/>
                <w:snapToGrid w:val="0"/>
                <w:color w:val="000000"/>
                <w:sz w:val="16"/>
                <w:szCs w:val="16"/>
                <w:lang w:val="es-ES"/>
              </w:rPr>
            </w:pPr>
            <w:r>
              <w:rPr>
                <w:i/>
                <w:iCs/>
                <w:sz w:val="16"/>
                <w:lang w:val="es-ES"/>
              </w:rPr>
              <w:t>NSI</w:t>
            </w:r>
          </w:p>
        </w:tc>
        <w:tc>
          <w:tcPr>
            <w:tcW w:w="8978" w:type="dxa"/>
            <w:gridSpan w:val="10"/>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20"/>
              <w:jc w:val="center"/>
              <w:rPr>
                <w:i/>
                <w:iCs/>
                <w:snapToGrid w:val="0"/>
                <w:color w:val="000000"/>
                <w:sz w:val="16"/>
                <w:lang w:val="es-ES"/>
              </w:rPr>
            </w:pPr>
            <w:r>
              <w:rPr>
                <w:i/>
                <w:iCs/>
                <w:sz w:val="16"/>
                <w:lang w:val="es-ES"/>
              </w:rPr>
              <w:t>Millones de NSI</w:t>
            </w:r>
          </w:p>
        </w:tc>
      </w:tr>
      <w:tr w:rsidR="00000000">
        <w:tblPrEx>
          <w:tblCellMar>
            <w:top w:w="0" w:type="dxa"/>
            <w:bottom w:w="0" w:type="dxa"/>
          </w:tblCellMar>
        </w:tblPrEx>
        <w:trPr>
          <w:trHeight w:val="65"/>
        </w:trPr>
        <w:tc>
          <w:tcPr>
            <w:tcW w:w="553" w:type="dxa"/>
            <w:tcBorders>
              <w:top w:val="single" w:sz="6" w:space="0" w:color="auto"/>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1950 </w:t>
            </w:r>
          </w:p>
        </w:tc>
        <w:tc>
          <w:tcPr>
            <w:tcW w:w="752" w:type="dxa"/>
            <w:tcBorders>
              <w:top w:val="single" w:sz="6" w:space="0" w:color="auto"/>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46</w:t>
            </w:r>
          </w:p>
        </w:tc>
        <w:tc>
          <w:tcPr>
            <w:tcW w:w="912" w:type="dxa"/>
            <w:gridSpan w:val="2"/>
            <w:tcBorders>
              <w:top w:val="single" w:sz="6" w:space="0" w:color="auto"/>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1</w:t>
            </w:r>
          </w:p>
        </w:tc>
        <w:tc>
          <w:tcPr>
            <w:tcW w:w="964" w:type="dxa"/>
            <w:tcBorders>
              <w:top w:val="single" w:sz="6"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47</w:t>
            </w:r>
          </w:p>
        </w:tc>
        <w:tc>
          <w:tcPr>
            <w:tcW w:w="965" w:type="dxa"/>
            <w:tcBorders>
              <w:top w:val="single" w:sz="6"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10 155</w:t>
            </w:r>
          </w:p>
        </w:tc>
        <w:tc>
          <w:tcPr>
            <w:tcW w:w="1051" w:type="dxa"/>
            <w:tcBorders>
              <w:top w:val="single" w:sz="6" w:space="0" w:color="auto"/>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5 441</w:t>
            </w:r>
          </w:p>
        </w:tc>
        <w:tc>
          <w:tcPr>
            <w:tcW w:w="1017" w:type="dxa"/>
            <w:tcBorders>
              <w:top w:val="single" w:sz="6"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7 10</w:t>
            </w:r>
            <w:r>
              <w:rPr>
                <w:snapToGrid w:val="0"/>
                <w:color w:val="000000"/>
                <w:sz w:val="18"/>
                <w:szCs w:val="12"/>
                <w:lang w:val="es-ES"/>
              </w:rPr>
              <w:t>9</w:t>
            </w:r>
          </w:p>
        </w:tc>
        <w:tc>
          <w:tcPr>
            <w:tcW w:w="885" w:type="dxa"/>
            <w:tcBorders>
              <w:top w:val="single" w:sz="6"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1 623</w:t>
            </w:r>
          </w:p>
        </w:tc>
        <w:tc>
          <w:tcPr>
            <w:tcW w:w="943" w:type="dxa"/>
            <w:tcBorders>
              <w:top w:val="single" w:sz="6"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5 703</w:t>
            </w:r>
          </w:p>
        </w:tc>
        <w:tc>
          <w:tcPr>
            <w:tcW w:w="870" w:type="dxa"/>
            <w:tcBorders>
              <w:top w:val="single" w:sz="6"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12 864</w:t>
            </w:r>
          </w:p>
        </w:tc>
        <w:tc>
          <w:tcPr>
            <w:tcW w:w="929" w:type="dxa"/>
            <w:tcBorders>
              <w:top w:val="single" w:sz="6" w:space="0" w:color="auto"/>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4 606</w:t>
            </w:r>
          </w:p>
        </w:tc>
        <w:tc>
          <w:tcPr>
            <w:tcW w:w="929" w:type="dxa"/>
            <w:tcBorders>
              <w:top w:val="single" w:sz="6"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575</w:t>
            </w:r>
          </w:p>
        </w:tc>
        <w:tc>
          <w:tcPr>
            <w:tcW w:w="885" w:type="dxa"/>
            <w:tcBorders>
              <w:top w:val="single" w:sz="6"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5 534</w:t>
            </w:r>
          </w:p>
        </w:tc>
        <w:tc>
          <w:tcPr>
            <w:tcW w:w="796" w:type="dxa"/>
            <w:tcBorders>
              <w:top w:val="single" w:sz="6"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6 893</w:t>
            </w:r>
          </w:p>
        </w:tc>
        <w:tc>
          <w:tcPr>
            <w:tcW w:w="1061" w:type="dxa"/>
            <w:tcBorders>
              <w:top w:val="single" w:sz="6"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5 450</w:t>
            </w:r>
          </w:p>
        </w:tc>
        <w:tc>
          <w:tcPr>
            <w:tcW w:w="663" w:type="dxa"/>
            <w:tcBorders>
              <w:top w:val="single" w:sz="6" w:space="0" w:color="auto"/>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17 383</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1951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70</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1</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71</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11 202</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5 644</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9 337</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1 936</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7 346</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16 739</w:t>
            </w:r>
          </w:p>
        </w:tc>
        <w:tc>
          <w:tcPr>
            <w:tcW w:w="929" w:type="dxa"/>
            <w:tcBorders>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4 920</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801</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6 539</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8 434</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6 610</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21 129</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1952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107</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1</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108</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10 880</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5 637</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9 738</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2 302</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7 323</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17 476</w:t>
            </w:r>
          </w:p>
        </w:tc>
        <w:tc>
          <w:tcPr>
            <w:tcW w:w="929" w:type="dxa"/>
            <w:tcBorders>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4 526</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1 048</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5 623</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9 054</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6 511</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21 213</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1953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134</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2</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136</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10 </w:t>
            </w:r>
            <w:r>
              <w:rPr>
                <w:snapToGrid w:val="0"/>
                <w:color w:val="000000"/>
                <w:sz w:val="18"/>
                <w:szCs w:val="12"/>
                <w:lang w:val="es-ES"/>
              </w:rPr>
              <w:t>436</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5 674</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9 411</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2 576</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7 471</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17 223</w:t>
            </w:r>
          </w:p>
        </w:tc>
        <w:tc>
          <w:tcPr>
            <w:tcW w:w="929" w:type="dxa"/>
            <w:tcBorders>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4 620</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1 288</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4 704</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9 364</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6 836</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21 126</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1954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178</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1</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179</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12 172</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6 371</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11 342</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2 837</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8 862</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20 564</w:t>
            </w:r>
          </w:p>
        </w:tc>
        <w:tc>
          <w:tcPr>
            <w:tcW w:w="929" w:type="dxa"/>
            <w:tcBorders>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5 086</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1 834</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5 250</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10 763</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7 968</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24 629</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1955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214</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2</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216</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13 352</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6 619</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12 760</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3 173</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10 612</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23 371</w:t>
            </w:r>
          </w:p>
        </w:tc>
        <w:tc>
          <w:tcPr>
            <w:tcW w:w="929" w:type="dxa"/>
            <w:tcBorders>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5 473</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1 885</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6 465</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11 585</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9 260</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27</w:t>
            </w:r>
            <w:r>
              <w:rPr>
                <w:bCs/>
                <w:snapToGrid w:val="0"/>
                <w:color w:val="000000"/>
                <w:sz w:val="18"/>
                <w:szCs w:val="12"/>
                <w:lang w:val="es-ES"/>
              </w:rPr>
              <w:t xml:space="preserve"> 563</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1956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256</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1</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257</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13 922</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6 956</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14 007</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3 547</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11 043</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25 456</w:t>
            </w:r>
          </w:p>
        </w:tc>
        <w:tc>
          <w:tcPr>
            <w:tcW w:w="929" w:type="dxa"/>
            <w:tcBorders>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6 373</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2 147</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6 111</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12 719</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12 614</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30 593</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1957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297</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2</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299</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14 352</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7 040</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15 375</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3 858</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11 553</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27 706</w:t>
            </w:r>
          </w:p>
        </w:tc>
        <w:tc>
          <w:tcPr>
            <w:tcW w:w="929" w:type="dxa"/>
            <w:tcBorders>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6 320</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2 569</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7 159</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13 591</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11 026</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32 442</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1958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345</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2</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347</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14 867</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7 487</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16 603</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4 172</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11 986</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29 735</w:t>
            </w:r>
          </w:p>
        </w:tc>
        <w:tc>
          <w:tcPr>
            <w:tcW w:w="929" w:type="dxa"/>
            <w:tcBorders>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 xml:space="preserve">7 </w:t>
            </w:r>
            <w:r>
              <w:rPr>
                <w:snapToGrid w:val="0"/>
                <w:color w:val="000000"/>
                <w:sz w:val="18"/>
                <w:szCs w:val="12"/>
                <w:lang w:val="es-ES"/>
              </w:rPr>
              <w:t>093</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2 860</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7 688</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14 974</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11 491</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35 249</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1959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395</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2</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397</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16 259</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7 965</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18 983</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4 580</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12 732</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33 527</w:t>
            </w:r>
          </w:p>
        </w:tc>
        <w:tc>
          <w:tcPr>
            <w:tcW w:w="929" w:type="dxa"/>
            <w:tcBorders>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7 599</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3 770</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8 400</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16 425</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12 121</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39 192</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1960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443</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3</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446</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16 883</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8 322</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20 337</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5 008</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13 101</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35 741</w:t>
            </w:r>
          </w:p>
        </w:tc>
        <w:tc>
          <w:tcPr>
            <w:tcW w:w="929" w:type="dxa"/>
            <w:tcBorders>
              <w:left w:val="single" w:sz="6" w:space="0" w:color="auto"/>
              <w:right w:val="single" w:sz="6" w:space="0" w:color="auto"/>
            </w:tcBorders>
          </w:tcPr>
          <w:p w:rsidR="00000000" w:rsidRDefault="009A1A71">
            <w:pPr>
              <w:spacing w:before="60" w:after="40"/>
              <w:ind w:left="112" w:right="113"/>
              <w:jc w:val="right"/>
              <w:rPr>
                <w:snapToGrid w:val="0"/>
                <w:color w:val="000000"/>
                <w:sz w:val="18"/>
                <w:szCs w:val="12"/>
                <w:lang w:val="es-ES"/>
              </w:rPr>
            </w:pPr>
            <w:r>
              <w:rPr>
                <w:snapToGrid w:val="0"/>
                <w:color w:val="000000"/>
                <w:sz w:val="18"/>
                <w:szCs w:val="12"/>
                <w:lang w:val="es-ES"/>
              </w:rPr>
              <w:t>8 750</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4 760</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8 817</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17 617</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12 860</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42 634</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1961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533</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5</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538</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18 099</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8 9</w:t>
            </w:r>
            <w:r>
              <w:rPr>
                <w:snapToGrid w:val="0"/>
                <w:color w:val="000000"/>
                <w:sz w:val="18"/>
                <w:szCs w:val="12"/>
                <w:lang w:val="es-ES"/>
              </w:rPr>
              <w:t>29</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22 787</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5 366</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14 167</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39 635</w:t>
            </w:r>
          </w:p>
        </w:tc>
        <w:tc>
          <w:tcPr>
            <w:tcW w:w="929" w:type="dxa"/>
            <w:tcBorders>
              <w:left w:val="single" w:sz="6" w:space="0" w:color="auto"/>
              <w:right w:val="single" w:sz="6" w:space="0" w:color="auto"/>
            </w:tcBorders>
          </w:tcPr>
          <w:p w:rsidR="00000000" w:rsidRDefault="009A1A71">
            <w:pPr>
              <w:tabs>
                <w:tab w:val="decimal" w:pos="112"/>
              </w:tabs>
              <w:spacing w:before="60" w:after="40"/>
              <w:ind w:right="113"/>
              <w:jc w:val="right"/>
              <w:rPr>
                <w:snapToGrid w:val="0"/>
                <w:color w:val="000000"/>
                <w:sz w:val="18"/>
                <w:szCs w:val="12"/>
                <w:lang w:val="es-ES"/>
              </w:rPr>
            </w:pPr>
            <w:r>
              <w:rPr>
                <w:snapToGrid w:val="0"/>
                <w:color w:val="000000"/>
                <w:sz w:val="18"/>
                <w:szCs w:val="12"/>
                <w:lang w:val="es-ES"/>
              </w:rPr>
              <w:t>10 806</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5 522</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10 500</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19 554</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14 934</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48 732</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1962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632</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8</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640</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19 051</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9 450</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25 316</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5 741</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15 124</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43 593</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12 425</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6 486</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11 588</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21 623</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16 476</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54 310</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1963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762</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4</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766</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20 249</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9 999</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28 162</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6 183</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16 470</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48 187</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13 280</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7 451</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11 974</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23 795</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18 </w:t>
            </w:r>
            <w:r>
              <w:rPr>
                <w:snapToGrid w:val="0"/>
                <w:color w:val="000000"/>
                <w:sz w:val="18"/>
                <w:szCs w:val="12"/>
                <w:lang w:val="es-ES"/>
              </w:rPr>
              <w:t>308</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59 434</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1964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884</w:t>
            </w:r>
          </w:p>
        </w:tc>
        <w:tc>
          <w:tcPr>
            <w:tcW w:w="912" w:type="dxa"/>
            <w:gridSpan w:val="2"/>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5</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889</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21 380</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10 650</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31 192</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6 682</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17 625</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52 969</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15 116</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7 904</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14 516</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26 386</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18 977</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66 014</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1964  (2)</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866</w:t>
            </w:r>
          </w:p>
        </w:tc>
        <w:tc>
          <w:tcPr>
            <w:tcW w:w="912" w:type="dxa"/>
            <w:gridSpan w:val="2"/>
            <w:tcBorders>
              <w:left w:val="single" w:sz="6" w:space="0" w:color="auto"/>
              <w:right w:val="single" w:sz="6" w:space="0" w:color="auto"/>
            </w:tcBorders>
          </w:tcPr>
          <w:p w:rsidR="00000000" w:rsidRDefault="009A1A71">
            <w:pPr>
              <w:spacing w:before="60" w:after="40"/>
              <w:ind w:right="284"/>
              <w:jc w:val="right"/>
              <w:rPr>
                <w:snapToGrid w:val="0"/>
                <w:color w:val="000000"/>
                <w:sz w:val="18"/>
                <w:szCs w:val="12"/>
                <w:lang w:val="es-ES"/>
              </w:rPr>
            </w:pPr>
            <w:r>
              <w:rPr>
                <w:snapToGrid w:val="0"/>
                <w:color w:val="000000"/>
                <w:sz w:val="18"/>
                <w:szCs w:val="12"/>
                <w:lang w:val="es-ES"/>
              </w:rPr>
              <w:t>12</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878</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21 109</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10 392</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30 996</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6 434</w:t>
            </w:r>
          </w:p>
        </w:tc>
        <w:tc>
          <w:tcPr>
            <w:tcW w:w="943" w:type="dxa"/>
            <w:tcBorders>
              <w:left w:val="single" w:sz="6" w:space="0" w:color="auto"/>
              <w:right w:val="single" w:sz="6" w:space="0" w:color="auto"/>
            </w:tcBorders>
          </w:tcPr>
          <w:p w:rsidR="00000000" w:rsidRDefault="009A1A71">
            <w:pPr>
              <w:tabs>
                <w:tab w:val="decimal" w:pos="147"/>
              </w:tabs>
              <w:spacing w:before="60" w:after="40"/>
              <w:ind w:right="113"/>
              <w:jc w:val="right"/>
              <w:rPr>
                <w:snapToGrid w:val="0"/>
                <w:color w:val="000000"/>
                <w:sz w:val="18"/>
                <w:szCs w:val="12"/>
                <w:lang w:val="es-ES"/>
              </w:rPr>
            </w:pPr>
            <w:r>
              <w:rPr>
                <w:snapToGrid w:val="0"/>
                <w:color w:val="000000"/>
                <w:sz w:val="18"/>
                <w:szCs w:val="12"/>
                <w:lang w:val="es-ES"/>
              </w:rPr>
              <w:t>17 096</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52 297</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14 659</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7 735</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14 516</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25 746</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18 549</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64 828</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1965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1 038  </w:t>
            </w:r>
          </w:p>
        </w:tc>
        <w:tc>
          <w:tcPr>
            <w:tcW w:w="912" w:type="dxa"/>
            <w:gridSpan w:val="2"/>
            <w:tcBorders>
              <w:left w:val="single" w:sz="6" w:space="0" w:color="auto"/>
              <w:right w:val="single" w:sz="6" w:space="0" w:color="auto"/>
            </w:tcBorders>
          </w:tcPr>
          <w:p w:rsidR="00000000" w:rsidRDefault="009A1A71">
            <w:pPr>
              <w:spacing w:before="60" w:after="40"/>
              <w:ind w:right="284"/>
              <w:jc w:val="right"/>
              <w:rPr>
                <w:snapToGrid w:val="0"/>
                <w:color w:val="000000"/>
                <w:sz w:val="18"/>
                <w:szCs w:val="12"/>
                <w:lang w:val="es-ES"/>
              </w:rPr>
            </w:pPr>
            <w:r>
              <w:rPr>
                <w:snapToGrid w:val="0"/>
                <w:color w:val="000000"/>
                <w:sz w:val="18"/>
                <w:szCs w:val="12"/>
                <w:lang w:val="es-ES"/>
              </w:rPr>
              <w:t>15</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1 052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22 328</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10 921</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33</w:t>
            </w:r>
            <w:r>
              <w:rPr>
                <w:snapToGrid w:val="0"/>
                <w:color w:val="000000"/>
                <w:sz w:val="18"/>
                <w:szCs w:val="12"/>
                <w:lang w:val="es-ES"/>
              </w:rPr>
              <w:t xml:space="preserve"> 880</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6 882</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19 033</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57 217</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14 951</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8 386</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14 603</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27 985</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20 666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69 494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1966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1 140  </w:t>
            </w:r>
          </w:p>
        </w:tc>
        <w:tc>
          <w:tcPr>
            <w:tcW w:w="912" w:type="dxa"/>
            <w:gridSpan w:val="2"/>
            <w:tcBorders>
              <w:left w:val="single" w:sz="6" w:space="0" w:color="auto"/>
              <w:right w:val="single" w:sz="6" w:space="0" w:color="auto"/>
            </w:tcBorders>
          </w:tcPr>
          <w:p w:rsidR="00000000" w:rsidRDefault="009A1A71">
            <w:pPr>
              <w:spacing w:before="60" w:after="40"/>
              <w:ind w:right="284"/>
              <w:jc w:val="right"/>
              <w:rPr>
                <w:snapToGrid w:val="0"/>
                <w:color w:val="000000"/>
                <w:sz w:val="18"/>
                <w:szCs w:val="12"/>
                <w:lang w:val="es-ES"/>
              </w:rPr>
            </w:pPr>
            <w:r>
              <w:rPr>
                <w:snapToGrid w:val="0"/>
                <w:color w:val="000000"/>
                <w:sz w:val="18"/>
                <w:szCs w:val="12"/>
                <w:lang w:val="es-ES"/>
              </w:rPr>
              <w:t>16</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1 156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21 980</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10 864</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33 692</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7 378</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20 037</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57 790</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14 864</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9 271</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12 234</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28 563</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22 636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69 879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1967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1 188  </w:t>
            </w:r>
          </w:p>
        </w:tc>
        <w:tc>
          <w:tcPr>
            <w:tcW w:w="912" w:type="dxa"/>
            <w:gridSpan w:val="2"/>
            <w:tcBorders>
              <w:left w:val="single" w:sz="6" w:space="0" w:color="auto"/>
              <w:right w:val="single" w:sz="6" w:space="0" w:color="auto"/>
            </w:tcBorders>
          </w:tcPr>
          <w:p w:rsidR="00000000" w:rsidRDefault="009A1A71">
            <w:pPr>
              <w:spacing w:before="60" w:after="40"/>
              <w:ind w:right="284"/>
              <w:jc w:val="right"/>
              <w:rPr>
                <w:snapToGrid w:val="0"/>
                <w:color w:val="000000"/>
                <w:sz w:val="18"/>
                <w:szCs w:val="12"/>
                <w:lang w:val="es-ES"/>
              </w:rPr>
            </w:pPr>
            <w:r>
              <w:rPr>
                <w:snapToGrid w:val="0"/>
                <w:color w:val="000000"/>
                <w:sz w:val="18"/>
                <w:szCs w:val="12"/>
                <w:lang w:val="es-ES"/>
              </w:rPr>
              <w:t>18</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1 205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21 774</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10 736</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33 791</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7 794</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22 005</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59 122</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16 282</w:t>
            </w:r>
          </w:p>
        </w:tc>
        <w:tc>
          <w:tcPr>
            <w:tcW w:w="929" w:type="dxa"/>
            <w:tcBorders>
              <w:left w:val="single" w:sz="6" w:space="0" w:color="auto"/>
              <w:right w:val="single" w:sz="6" w:space="0" w:color="auto"/>
            </w:tcBorders>
          </w:tcPr>
          <w:p w:rsidR="00000000" w:rsidRDefault="009A1A71">
            <w:pPr>
              <w:tabs>
                <w:tab w:val="decimal" w:pos="112"/>
              </w:tabs>
              <w:spacing w:before="60" w:after="40"/>
              <w:ind w:left="-30" w:right="113"/>
              <w:jc w:val="right"/>
              <w:rPr>
                <w:snapToGrid w:val="0"/>
                <w:color w:val="000000"/>
                <w:sz w:val="18"/>
                <w:szCs w:val="12"/>
                <w:lang w:val="es-ES"/>
              </w:rPr>
            </w:pPr>
            <w:r>
              <w:rPr>
                <w:snapToGrid w:val="0"/>
                <w:color w:val="000000"/>
                <w:sz w:val="18"/>
                <w:szCs w:val="12"/>
                <w:lang w:val="es-ES"/>
              </w:rPr>
              <w:t>10 041</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9 480</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29 150</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30 230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72 906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1968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1 393  </w:t>
            </w:r>
          </w:p>
        </w:tc>
        <w:tc>
          <w:tcPr>
            <w:tcW w:w="912" w:type="dxa"/>
            <w:gridSpan w:val="2"/>
            <w:tcBorders>
              <w:left w:val="single" w:sz="6" w:space="0" w:color="auto"/>
              <w:right w:val="single" w:sz="6" w:space="0" w:color="auto"/>
            </w:tcBorders>
          </w:tcPr>
          <w:p w:rsidR="00000000" w:rsidRDefault="009A1A71">
            <w:pPr>
              <w:spacing w:before="60" w:after="40"/>
              <w:ind w:right="284"/>
              <w:jc w:val="right"/>
              <w:rPr>
                <w:snapToGrid w:val="0"/>
                <w:color w:val="000000"/>
                <w:sz w:val="18"/>
                <w:szCs w:val="12"/>
                <w:lang w:val="es-ES"/>
              </w:rPr>
            </w:pPr>
            <w:r>
              <w:rPr>
                <w:snapToGrid w:val="0"/>
                <w:color w:val="000000"/>
                <w:sz w:val="18"/>
                <w:szCs w:val="12"/>
                <w:lang w:val="es-ES"/>
              </w:rPr>
              <w:t>24</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1 417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24 304</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11 795</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40 143</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8 553</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22 843</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68 210</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21 140</w:t>
            </w:r>
          </w:p>
        </w:tc>
        <w:tc>
          <w:tcPr>
            <w:tcW w:w="929" w:type="dxa"/>
            <w:tcBorders>
              <w:left w:val="single" w:sz="6" w:space="0" w:color="auto"/>
              <w:right w:val="single" w:sz="6" w:space="0" w:color="auto"/>
            </w:tcBorders>
          </w:tcPr>
          <w:p w:rsidR="00000000" w:rsidRDefault="009A1A71">
            <w:pPr>
              <w:tabs>
                <w:tab w:val="decimal" w:pos="112"/>
              </w:tabs>
              <w:spacing w:before="60" w:after="40"/>
              <w:ind w:left="-30" w:right="113"/>
              <w:jc w:val="right"/>
              <w:rPr>
                <w:snapToGrid w:val="0"/>
                <w:color w:val="000000"/>
                <w:sz w:val="18"/>
                <w:szCs w:val="12"/>
                <w:lang w:val="es-ES"/>
              </w:rPr>
            </w:pPr>
            <w:r>
              <w:rPr>
                <w:snapToGrid w:val="0"/>
                <w:color w:val="000000"/>
                <w:sz w:val="18"/>
                <w:szCs w:val="12"/>
                <w:lang w:val="es-ES"/>
              </w:rPr>
              <w:t>12 825</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14 116</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33 102</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32 864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87 214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1969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1 607  </w:t>
            </w:r>
          </w:p>
        </w:tc>
        <w:tc>
          <w:tcPr>
            <w:tcW w:w="912" w:type="dxa"/>
            <w:gridSpan w:val="2"/>
            <w:tcBorders>
              <w:left w:val="single" w:sz="6" w:space="0" w:color="auto"/>
              <w:right w:val="single" w:sz="6" w:space="0" w:color="auto"/>
            </w:tcBorders>
          </w:tcPr>
          <w:p w:rsidR="00000000" w:rsidRDefault="009A1A71">
            <w:pPr>
              <w:spacing w:before="60" w:after="40"/>
              <w:ind w:right="284"/>
              <w:jc w:val="right"/>
              <w:rPr>
                <w:snapToGrid w:val="0"/>
                <w:color w:val="000000"/>
                <w:sz w:val="18"/>
                <w:szCs w:val="12"/>
                <w:lang w:val="es-ES"/>
              </w:rPr>
            </w:pPr>
            <w:r>
              <w:rPr>
                <w:snapToGrid w:val="0"/>
                <w:color w:val="000000"/>
                <w:sz w:val="18"/>
                <w:szCs w:val="12"/>
                <w:lang w:val="es-ES"/>
              </w:rPr>
              <w:t>28</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1 635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26 658</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12 628</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46 059</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9 049</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24 702</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76 886</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24 342</w:t>
            </w:r>
          </w:p>
        </w:tc>
        <w:tc>
          <w:tcPr>
            <w:tcW w:w="929" w:type="dxa"/>
            <w:tcBorders>
              <w:left w:val="single" w:sz="6" w:space="0" w:color="auto"/>
              <w:right w:val="single" w:sz="6" w:space="0" w:color="auto"/>
            </w:tcBorders>
          </w:tcPr>
          <w:p w:rsidR="00000000" w:rsidRDefault="009A1A71">
            <w:pPr>
              <w:tabs>
                <w:tab w:val="decimal" w:pos="112"/>
              </w:tabs>
              <w:spacing w:before="60" w:after="40"/>
              <w:ind w:left="-30" w:right="113"/>
              <w:jc w:val="right"/>
              <w:rPr>
                <w:snapToGrid w:val="0"/>
                <w:color w:val="000000"/>
                <w:sz w:val="18"/>
                <w:szCs w:val="12"/>
                <w:lang w:val="es-ES"/>
              </w:rPr>
            </w:pPr>
            <w:r>
              <w:rPr>
                <w:snapToGrid w:val="0"/>
                <w:color w:val="000000"/>
                <w:sz w:val="18"/>
                <w:szCs w:val="12"/>
                <w:lang w:val="es-ES"/>
              </w:rPr>
              <w:t>13 713</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17 864</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36 422</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38 065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9</w:t>
            </w:r>
            <w:r>
              <w:rPr>
                <w:bCs/>
                <w:snapToGrid w:val="0"/>
                <w:color w:val="000000"/>
                <w:sz w:val="18"/>
                <w:szCs w:val="12"/>
                <w:lang w:val="es-ES"/>
              </w:rPr>
              <w:t xml:space="preserve">8 966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1970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1 877  </w:t>
            </w:r>
          </w:p>
        </w:tc>
        <w:tc>
          <w:tcPr>
            <w:tcW w:w="912" w:type="dxa"/>
            <w:gridSpan w:val="2"/>
            <w:tcBorders>
              <w:left w:val="single" w:sz="6" w:space="0" w:color="auto"/>
              <w:right w:val="single" w:sz="6" w:space="0" w:color="auto"/>
            </w:tcBorders>
          </w:tcPr>
          <w:p w:rsidR="00000000" w:rsidRDefault="009A1A71">
            <w:pPr>
              <w:spacing w:before="60" w:after="40"/>
              <w:ind w:right="284"/>
              <w:jc w:val="right"/>
              <w:rPr>
                <w:snapToGrid w:val="0"/>
                <w:color w:val="000000"/>
                <w:sz w:val="18"/>
                <w:szCs w:val="12"/>
                <w:lang w:val="es-ES"/>
              </w:rPr>
            </w:pPr>
            <w:r>
              <w:rPr>
                <w:snapToGrid w:val="0"/>
                <w:color w:val="000000"/>
                <w:sz w:val="18"/>
                <w:szCs w:val="12"/>
                <w:lang w:val="es-ES"/>
              </w:rPr>
              <w:t>35</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1 912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27 835</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12 536</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49 493</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9 792</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26 746</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82 780</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28 671</w:t>
            </w:r>
          </w:p>
        </w:tc>
        <w:tc>
          <w:tcPr>
            <w:tcW w:w="929" w:type="dxa"/>
            <w:tcBorders>
              <w:left w:val="single" w:sz="6" w:space="0" w:color="auto"/>
              <w:right w:val="single" w:sz="6" w:space="0" w:color="auto"/>
            </w:tcBorders>
          </w:tcPr>
          <w:p w:rsidR="00000000" w:rsidRDefault="009A1A71">
            <w:pPr>
              <w:tabs>
                <w:tab w:val="decimal" w:pos="112"/>
              </w:tabs>
              <w:spacing w:before="60" w:after="40"/>
              <w:ind w:left="-30" w:right="113"/>
              <w:jc w:val="right"/>
              <w:rPr>
                <w:snapToGrid w:val="0"/>
                <w:color w:val="000000"/>
                <w:sz w:val="18"/>
                <w:szCs w:val="12"/>
                <w:lang w:val="es-ES"/>
              </w:rPr>
            </w:pPr>
            <w:r>
              <w:rPr>
                <w:snapToGrid w:val="0"/>
                <w:color w:val="000000"/>
                <w:sz w:val="18"/>
                <w:szCs w:val="12"/>
                <w:lang w:val="es-ES"/>
              </w:rPr>
              <w:t>15 046</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20 258</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37 283</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47 395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109 718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1971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2 356  </w:t>
            </w:r>
          </w:p>
        </w:tc>
        <w:tc>
          <w:tcPr>
            <w:tcW w:w="912" w:type="dxa"/>
            <w:gridSpan w:val="2"/>
            <w:tcBorders>
              <w:left w:val="single" w:sz="6" w:space="0" w:color="auto"/>
              <w:right w:val="single" w:sz="6" w:space="0" w:color="auto"/>
            </w:tcBorders>
          </w:tcPr>
          <w:p w:rsidR="00000000" w:rsidRDefault="009A1A71">
            <w:pPr>
              <w:spacing w:before="60" w:after="40"/>
              <w:ind w:right="284"/>
              <w:jc w:val="right"/>
              <w:rPr>
                <w:snapToGrid w:val="0"/>
                <w:color w:val="000000"/>
                <w:sz w:val="18"/>
                <w:szCs w:val="12"/>
                <w:lang w:val="es-ES"/>
              </w:rPr>
            </w:pPr>
            <w:r>
              <w:rPr>
                <w:snapToGrid w:val="0"/>
                <w:color w:val="000000"/>
                <w:sz w:val="18"/>
                <w:szCs w:val="12"/>
                <w:lang w:val="es-ES"/>
              </w:rPr>
              <w:t>43</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2 399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30 009</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12 801</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55 881</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10 722</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28 187</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92 106</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31 724</w:t>
            </w:r>
          </w:p>
        </w:tc>
        <w:tc>
          <w:tcPr>
            <w:tcW w:w="929" w:type="dxa"/>
            <w:tcBorders>
              <w:left w:val="single" w:sz="6" w:space="0" w:color="auto"/>
              <w:right w:val="single" w:sz="6" w:space="0" w:color="auto"/>
            </w:tcBorders>
          </w:tcPr>
          <w:p w:rsidR="00000000" w:rsidRDefault="009A1A71">
            <w:pPr>
              <w:tabs>
                <w:tab w:val="decimal" w:pos="112"/>
              </w:tabs>
              <w:spacing w:before="60" w:after="40"/>
              <w:ind w:left="-30" w:right="113"/>
              <w:jc w:val="right"/>
              <w:rPr>
                <w:snapToGrid w:val="0"/>
                <w:color w:val="000000"/>
                <w:sz w:val="18"/>
                <w:szCs w:val="12"/>
                <w:lang w:val="es-ES"/>
              </w:rPr>
            </w:pPr>
            <w:r>
              <w:rPr>
                <w:snapToGrid w:val="0"/>
                <w:color w:val="000000"/>
                <w:sz w:val="18"/>
                <w:szCs w:val="12"/>
                <w:lang w:val="es-ES"/>
              </w:rPr>
              <w:t>18 600</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24 813</w:t>
            </w:r>
          </w:p>
        </w:tc>
        <w:tc>
          <w:tcPr>
            <w:tcW w:w="796"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39 289</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48 619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121 853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 xml:space="preserve">1972 </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3 033  </w:t>
            </w:r>
          </w:p>
        </w:tc>
        <w:tc>
          <w:tcPr>
            <w:tcW w:w="912" w:type="dxa"/>
            <w:gridSpan w:val="2"/>
            <w:tcBorders>
              <w:left w:val="single" w:sz="6" w:space="0" w:color="auto"/>
              <w:right w:val="single" w:sz="6" w:space="0" w:color="auto"/>
            </w:tcBorders>
          </w:tcPr>
          <w:p w:rsidR="00000000" w:rsidRDefault="009A1A71">
            <w:pPr>
              <w:spacing w:before="60" w:after="40"/>
              <w:ind w:right="284"/>
              <w:jc w:val="right"/>
              <w:rPr>
                <w:snapToGrid w:val="0"/>
                <w:color w:val="000000"/>
                <w:sz w:val="18"/>
                <w:szCs w:val="12"/>
                <w:lang w:val="es-ES"/>
              </w:rPr>
            </w:pPr>
            <w:r>
              <w:rPr>
                <w:snapToGrid w:val="0"/>
                <w:color w:val="000000"/>
                <w:sz w:val="18"/>
                <w:szCs w:val="12"/>
                <w:lang w:val="es-ES"/>
              </w:rPr>
              <w:t>57</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w:t>
            </w:r>
            <w:r>
              <w:rPr>
                <w:snapToGrid w:val="0"/>
                <w:color w:val="000000"/>
                <w:sz w:val="18"/>
                <w:szCs w:val="12"/>
                <w:lang w:val="es-ES"/>
              </w:rPr>
              <w:t xml:space="preserve"> 090  </w:t>
            </w:r>
          </w:p>
        </w:tc>
        <w:tc>
          <w:tcPr>
            <w:tcW w:w="965" w:type="dxa"/>
            <w:tcBorders>
              <w:left w:val="single" w:sz="6" w:space="0" w:color="auto"/>
              <w:right w:val="single" w:sz="6" w:space="0" w:color="auto"/>
            </w:tcBorders>
          </w:tcPr>
          <w:p w:rsidR="00000000" w:rsidRDefault="009A1A71">
            <w:pPr>
              <w:tabs>
                <w:tab w:val="decimal" w:pos="-6233"/>
              </w:tabs>
              <w:spacing w:before="60" w:after="40"/>
              <w:ind w:right="113"/>
              <w:jc w:val="right"/>
              <w:rPr>
                <w:snapToGrid w:val="0"/>
                <w:color w:val="000000"/>
                <w:sz w:val="18"/>
                <w:szCs w:val="12"/>
                <w:lang w:val="es-ES"/>
              </w:rPr>
            </w:pPr>
            <w:r>
              <w:rPr>
                <w:snapToGrid w:val="0"/>
                <w:color w:val="000000"/>
                <w:sz w:val="18"/>
                <w:szCs w:val="12"/>
                <w:lang w:val="es-ES"/>
              </w:rPr>
              <w:t>32 905</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13 761</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63 751</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11 837</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29 605</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103 377</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32 110</w:t>
            </w:r>
          </w:p>
        </w:tc>
        <w:tc>
          <w:tcPr>
            <w:tcW w:w="929" w:type="dxa"/>
            <w:tcBorders>
              <w:left w:val="single" w:sz="6" w:space="0" w:color="auto"/>
              <w:right w:val="single" w:sz="6" w:space="0" w:color="auto"/>
            </w:tcBorders>
          </w:tcPr>
          <w:p w:rsidR="00000000" w:rsidRDefault="009A1A71">
            <w:pPr>
              <w:tabs>
                <w:tab w:val="decimal" w:pos="112"/>
              </w:tabs>
              <w:spacing w:before="60" w:after="40"/>
              <w:ind w:right="113"/>
              <w:jc w:val="right"/>
              <w:rPr>
                <w:snapToGrid w:val="0"/>
                <w:color w:val="000000"/>
                <w:sz w:val="18"/>
                <w:szCs w:val="12"/>
                <w:lang w:val="es-ES"/>
              </w:rPr>
            </w:pPr>
            <w:r>
              <w:rPr>
                <w:snapToGrid w:val="0"/>
                <w:color w:val="000000"/>
                <w:sz w:val="18"/>
                <w:szCs w:val="12"/>
                <w:lang w:val="es-ES"/>
              </w:rPr>
              <w:t>21 118</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27 832</w:t>
            </w:r>
          </w:p>
        </w:tc>
        <w:tc>
          <w:tcPr>
            <w:tcW w:w="796" w:type="dxa"/>
            <w:tcBorders>
              <w:left w:val="single" w:sz="6" w:space="0" w:color="auto"/>
              <w:right w:val="single" w:sz="6" w:space="0" w:color="auto"/>
            </w:tcBorders>
          </w:tcPr>
          <w:p w:rsidR="00000000" w:rsidRDefault="009A1A71">
            <w:pPr>
              <w:spacing w:before="60" w:after="40"/>
              <w:jc w:val="center"/>
              <w:rPr>
                <w:snapToGrid w:val="0"/>
                <w:color w:val="000000"/>
                <w:sz w:val="18"/>
                <w:szCs w:val="12"/>
                <w:lang w:val="es-ES"/>
              </w:rPr>
            </w:pPr>
            <w:r>
              <w:rPr>
                <w:snapToGrid w:val="0"/>
                <w:color w:val="000000"/>
                <w:sz w:val="18"/>
                <w:szCs w:val="12"/>
                <w:lang w:val="es-ES"/>
              </w:rPr>
              <w:t>43 232</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48 255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132 270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1973</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3 834  </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111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3 945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33 364</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14 423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64 764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13 077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34 825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108 409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43 406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22 273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29 370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46 863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67 855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151 217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1974</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5 463  </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157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5 6</w:t>
            </w:r>
            <w:r>
              <w:rPr>
                <w:snapToGrid w:val="0"/>
                <w:color w:val="000000"/>
                <w:sz w:val="18"/>
                <w:szCs w:val="12"/>
                <w:lang w:val="es-ES"/>
              </w:rPr>
              <w:t xml:space="preserve">20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33 990</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14 987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68 329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14 193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36 274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114 391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43 703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23 517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28 281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50 436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69 850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156 864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1975</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7 895  </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271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8 166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34 434</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14 620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70 531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15 370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37 784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118 772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45 541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23 932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29 652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50 429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76 940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163 083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1976</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1</w:t>
            </w:r>
            <w:r>
              <w:rPr>
                <w:snapToGrid w:val="0"/>
                <w:color w:val="000000"/>
                <w:sz w:val="18"/>
                <w:szCs w:val="12"/>
                <w:lang w:val="es-ES"/>
              </w:rPr>
              <w:t xml:space="preserve">0 291  </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323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10 614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34 227</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15 009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70 509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16 707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39 265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120 647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44 269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27 449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26 096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52 907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70 826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162 922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1977</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15 223  </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332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15 555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34 166</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15 430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71 343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17 788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40 283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123 089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42 925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30 664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24 203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55 588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62 784</w:t>
            </w:r>
            <w:r>
              <w:rPr>
                <w:snapToGrid w:val="0"/>
                <w:color w:val="000000"/>
                <w:sz w:val="18"/>
                <w:szCs w:val="12"/>
                <w:lang w:val="es-ES"/>
              </w:rPr>
              <w:t xml:space="preserve">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163 143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1978</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24 531  </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636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25 167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34 823</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16 390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74 120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18 668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42 056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128 145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47 485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32 073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24 831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60 315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67 656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173 686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1979</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45 940  </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1 562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47 502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35 585</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17 273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77 800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19 510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43 719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134 199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48 793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33 037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27</w:t>
            </w:r>
            <w:r>
              <w:rPr>
                <w:snapToGrid w:val="0"/>
                <w:color w:val="000000"/>
                <w:sz w:val="18"/>
                <w:szCs w:val="12"/>
                <w:lang w:val="es-ES"/>
              </w:rPr>
              <w:t xml:space="preserve"> 949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65 140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63 094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180 606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1980</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107 245  </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3 802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111 047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36 005</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16 256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81 126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20 353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43 883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138 975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45 765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35 609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24 264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62 747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67 927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180 487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1981</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256 073  </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6 350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262 423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37 048</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18 058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86 043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21 077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44 266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14</w:t>
            </w:r>
            <w:r>
              <w:rPr>
                <w:snapToGrid w:val="0"/>
                <w:color w:val="000000"/>
                <w:sz w:val="18"/>
                <w:szCs w:val="12"/>
                <w:lang w:val="es-ES"/>
              </w:rPr>
              <w:t xml:space="preserve">5 517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50 434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37 477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23 226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70 927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72 328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192 688  </w:t>
            </w:r>
          </w:p>
        </w:tc>
      </w:tr>
      <w:tr w:rsidR="00000000">
        <w:tblPrEx>
          <w:tblCellMar>
            <w:top w:w="0" w:type="dxa"/>
            <w:bottom w:w="0" w:type="dxa"/>
          </w:tblCellMar>
        </w:tblPrEx>
        <w:trPr>
          <w:trHeight w:val="175"/>
        </w:trPr>
        <w:tc>
          <w:tcPr>
            <w:tcW w:w="553" w:type="dxa"/>
            <w:tcBorders>
              <w:left w:val="single" w:sz="6" w:space="0" w:color="auto"/>
              <w:bottom w:val="single" w:sz="4"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1982</w:t>
            </w:r>
          </w:p>
        </w:tc>
        <w:tc>
          <w:tcPr>
            <w:tcW w:w="752" w:type="dxa"/>
            <w:tcBorders>
              <w:left w:val="single" w:sz="6" w:space="0" w:color="auto"/>
              <w:bottom w:val="single" w:sz="4"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579 212  </w:t>
            </w:r>
          </w:p>
        </w:tc>
        <w:tc>
          <w:tcPr>
            <w:tcW w:w="912" w:type="dxa"/>
            <w:gridSpan w:val="2"/>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17 780  </w:t>
            </w:r>
          </w:p>
        </w:tc>
        <w:tc>
          <w:tcPr>
            <w:tcW w:w="964"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596 992  </w:t>
            </w:r>
          </w:p>
        </w:tc>
        <w:tc>
          <w:tcPr>
            <w:tcW w:w="965"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36 876</w:t>
            </w:r>
          </w:p>
        </w:tc>
        <w:tc>
          <w:tcPr>
            <w:tcW w:w="1051" w:type="dxa"/>
            <w:tcBorders>
              <w:left w:val="single" w:sz="6" w:space="0" w:color="auto"/>
              <w:bottom w:val="single" w:sz="4"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19 175  </w:t>
            </w:r>
          </w:p>
        </w:tc>
        <w:tc>
          <w:tcPr>
            <w:tcW w:w="1017"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86 547  </w:t>
            </w:r>
          </w:p>
        </w:tc>
        <w:tc>
          <w:tcPr>
            <w:tcW w:w="885"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21 851  </w:t>
            </w:r>
          </w:p>
        </w:tc>
        <w:tc>
          <w:tcPr>
            <w:tcW w:w="943"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45 696  </w:t>
            </w:r>
          </w:p>
        </w:tc>
        <w:tc>
          <w:tcPr>
            <w:tcW w:w="870"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147 571  </w:t>
            </w:r>
          </w:p>
        </w:tc>
        <w:tc>
          <w:tcPr>
            <w:tcW w:w="929"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52 237  </w:t>
            </w:r>
          </w:p>
        </w:tc>
        <w:tc>
          <w:tcPr>
            <w:tcW w:w="929"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36 173  </w:t>
            </w:r>
          </w:p>
        </w:tc>
        <w:tc>
          <w:tcPr>
            <w:tcW w:w="885"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26 796  </w:t>
            </w:r>
          </w:p>
        </w:tc>
        <w:tc>
          <w:tcPr>
            <w:tcW w:w="796" w:type="dxa"/>
            <w:tcBorders>
              <w:left w:val="single" w:sz="6" w:space="0" w:color="auto"/>
              <w:bottom w:val="single" w:sz="4"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76 733  </w:t>
            </w:r>
          </w:p>
        </w:tc>
        <w:tc>
          <w:tcPr>
            <w:tcW w:w="1061"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67 630  </w:t>
            </w:r>
          </w:p>
        </w:tc>
        <w:tc>
          <w:tcPr>
            <w:tcW w:w="663" w:type="dxa"/>
            <w:tcBorders>
              <w:left w:val="single" w:sz="6" w:space="0" w:color="auto"/>
              <w:bottom w:val="single" w:sz="4"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197 017  </w:t>
            </w:r>
          </w:p>
        </w:tc>
      </w:tr>
      <w:tr w:rsidR="00000000">
        <w:tblPrEx>
          <w:tblCellMar>
            <w:top w:w="0" w:type="dxa"/>
            <w:bottom w:w="0" w:type="dxa"/>
          </w:tblCellMar>
        </w:tblPrEx>
        <w:trPr>
          <w:cantSplit/>
          <w:trHeight w:val="175"/>
        </w:trPr>
        <w:tc>
          <w:tcPr>
            <w:tcW w:w="14175" w:type="dxa"/>
            <w:gridSpan w:val="17"/>
            <w:tcBorders>
              <w:top w:val="single" w:sz="4" w:space="0" w:color="auto"/>
              <w:left w:val="single" w:sz="6" w:space="0" w:color="auto"/>
              <w:bottom w:val="single" w:sz="4" w:space="0" w:color="auto"/>
              <w:right w:val="single" w:sz="6" w:space="0" w:color="auto"/>
            </w:tcBorders>
          </w:tcPr>
          <w:p w:rsidR="00000000" w:rsidRDefault="009A1A71">
            <w:pPr>
              <w:spacing w:before="60" w:after="40"/>
              <w:ind w:right="113"/>
              <w:jc w:val="center"/>
              <w:rPr>
                <w:bCs/>
                <w:i/>
                <w:iCs/>
                <w:snapToGrid w:val="0"/>
                <w:color w:val="000000"/>
                <w:sz w:val="18"/>
                <w:szCs w:val="12"/>
                <w:lang w:val="es-ES"/>
              </w:rPr>
            </w:pPr>
            <w:r>
              <w:rPr>
                <w:bCs/>
                <w:i/>
                <w:iCs/>
                <w:snapToGrid w:val="0"/>
                <w:color w:val="000000"/>
                <w:sz w:val="18"/>
                <w:szCs w:val="14"/>
                <w:lang w:val="es-ES"/>
              </w:rPr>
              <w:t xml:space="preserve"> </w:t>
            </w:r>
            <w:r>
              <w:rPr>
                <w:i/>
                <w:iCs/>
                <w:sz w:val="18"/>
                <w:lang w:val="es-ES"/>
              </w:rPr>
              <w:t>En millones de NSI</w:t>
            </w:r>
          </w:p>
        </w:tc>
      </w:tr>
      <w:tr w:rsidR="00000000">
        <w:tblPrEx>
          <w:tblCellMar>
            <w:top w:w="0" w:type="dxa"/>
            <w:bottom w:w="0" w:type="dxa"/>
          </w:tblCellMar>
        </w:tblPrEx>
        <w:trPr>
          <w:trHeight w:val="175"/>
        </w:trPr>
        <w:tc>
          <w:tcPr>
            <w:tcW w:w="553" w:type="dxa"/>
            <w:tcBorders>
              <w:top w:val="single" w:sz="4" w:space="0" w:color="auto"/>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1983</w:t>
            </w:r>
          </w:p>
        </w:tc>
        <w:tc>
          <w:tcPr>
            <w:tcW w:w="752" w:type="dxa"/>
            <w:tcBorders>
              <w:top w:val="single" w:sz="4" w:space="0" w:color="auto"/>
              <w:left w:val="single" w:sz="6" w:space="0" w:color="auto"/>
              <w:right w:val="single" w:sz="6" w:space="0" w:color="auto"/>
            </w:tcBorders>
          </w:tcPr>
          <w:p w:rsidR="00000000" w:rsidRDefault="009A1A71">
            <w:pPr>
              <w:tabs>
                <w:tab w:val="decimal" w:pos="288"/>
              </w:tabs>
              <w:spacing w:before="60" w:after="40"/>
              <w:ind w:right="57"/>
              <w:rPr>
                <w:snapToGrid w:val="0"/>
                <w:color w:val="000000"/>
                <w:sz w:val="18"/>
                <w:szCs w:val="12"/>
                <w:lang w:val="es-ES"/>
              </w:rPr>
            </w:pPr>
            <w:r>
              <w:rPr>
                <w:snapToGrid w:val="0"/>
                <w:color w:val="000000"/>
                <w:sz w:val="18"/>
                <w:szCs w:val="12"/>
                <w:lang w:val="es-ES"/>
              </w:rPr>
              <w:t>1 496</w:t>
            </w:r>
          </w:p>
        </w:tc>
        <w:tc>
          <w:tcPr>
            <w:tcW w:w="912" w:type="dxa"/>
            <w:gridSpan w:val="2"/>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46  </w:t>
            </w:r>
          </w:p>
        </w:tc>
        <w:tc>
          <w:tcPr>
            <w:tcW w:w="964" w:type="dxa"/>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1 542  </w:t>
            </w:r>
          </w:p>
        </w:tc>
        <w:tc>
          <w:tcPr>
            <w:tcW w:w="965" w:type="dxa"/>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37 1</w:t>
            </w:r>
            <w:r>
              <w:rPr>
                <w:snapToGrid w:val="0"/>
                <w:color w:val="000000"/>
                <w:sz w:val="18"/>
                <w:szCs w:val="12"/>
                <w:lang w:val="es-ES"/>
              </w:rPr>
              <w:t>29</w:t>
            </w:r>
          </w:p>
        </w:tc>
        <w:tc>
          <w:tcPr>
            <w:tcW w:w="1051" w:type="dxa"/>
            <w:tcBorders>
              <w:top w:val="single" w:sz="4" w:space="0" w:color="auto"/>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20 466  </w:t>
            </w:r>
          </w:p>
        </w:tc>
        <w:tc>
          <w:tcPr>
            <w:tcW w:w="1017" w:type="dxa"/>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89 161  </w:t>
            </w:r>
          </w:p>
        </w:tc>
        <w:tc>
          <w:tcPr>
            <w:tcW w:w="885" w:type="dxa"/>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22 483  </w:t>
            </w:r>
          </w:p>
        </w:tc>
        <w:tc>
          <w:tcPr>
            <w:tcW w:w="943" w:type="dxa"/>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46 112  </w:t>
            </w:r>
          </w:p>
        </w:tc>
        <w:tc>
          <w:tcPr>
            <w:tcW w:w="870" w:type="dxa"/>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151 344  </w:t>
            </w:r>
          </w:p>
        </w:tc>
        <w:tc>
          <w:tcPr>
            <w:tcW w:w="929" w:type="dxa"/>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55 787  </w:t>
            </w:r>
          </w:p>
        </w:tc>
        <w:tc>
          <w:tcPr>
            <w:tcW w:w="929" w:type="dxa"/>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36 773  </w:t>
            </w:r>
          </w:p>
        </w:tc>
        <w:tc>
          <w:tcPr>
            <w:tcW w:w="885" w:type="dxa"/>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29 810  </w:t>
            </w:r>
          </w:p>
        </w:tc>
        <w:tc>
          <w:tcPr>
            <w:tcW w:w="796" w:type="dxa"/>
            <w:tcBorders>
              <w:top w:val="single" w:sz="4" w:space="0" w:color="auto"/>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83 423  </w:t>
            </w:r>
          </w:p>
        </w:tc>
        <w:tc>
          <w:tcPr>
            <w:tcW w:w="1061" w:type="dxa"/>
            <w:tcBorders>
              <w:top w:val="single" w:sz="4" w:space="0" w:color="auto"/>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64 524  </w:t>
            </w:r>
          </w:p>
        </w:tc>
        <w:tc>
          <w:tcPr>
            <w:tcW w:w="663" w:type="dxa"/>
            <w:tcBorders>
              <w:top w:val="single" w:sz="4" w:space="0" w:color="auto"/>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205 316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1984</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7 286</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326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7 612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37 185</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18 683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91 319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23 129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46 629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154 655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55 197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41 767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27 687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77 704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68 292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207 140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1985</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27 325</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1 119</w:t>
            </w:r>
            <w:r>
              <w:rPr>
                <w:snapToGrid w:val="0"/>
                <w:color w:val="000000"/>
                <w:sz w:val="18"/>
                <w:szCs w:val="12"/>
                <w:lang w:val="es-ES"/>
              </w:rPr>
              <w:t xml:space="preserve">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28 444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38 159</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18 593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96 936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23 702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46 420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161 528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54 681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45 949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24 279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78 702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70 780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211 972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1986</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42 631</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1 561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44 192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38 913</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21 070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102 028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24 121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45 622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167 277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59 725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48 502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26 070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90 577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63 896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224 080</w:t>
            </w:r>
            <w:r>
              <w:rPr>
                <w:bCs/>
                <w:snapToGrid w:val="0"/>
                <w:color w:val="000000"/>
                <w:sz w:val="18"/>
                <w:szCs w:val="12"/>
                <w:lang w:val="es-ES"/>
              </w:rPr>
              <w:t xml:space="preserve">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1987</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54 769</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1 804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56 573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40 645</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22 578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110 470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24 569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45 846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177 574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71 422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53 467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27 654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98 641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75 503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248 214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1988</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68 389</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1 779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70 168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41 340</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23 201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114 332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25 092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47 525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183 618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69 388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52 680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28 110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103</w:t>
            </w:r>
            <w:r>
              <w:rPr>
                <w:snapToGrid w:val="0"/>
                <w:color w:val="000000"/>
                <w:sz w:val="18"/>
                <w:szCs w:val="12"/>
                <w:lang w:val="es-ES"/>
              </w:rPr>
              <w:t xml:space="preserve"> 053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73 582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250 906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1989</w:t>
            </w:r>
          </w:p>
        </w:tc>
        <w:tc>
          <w:tcPr>
            <w:tcW w:w="752"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83 241</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2 204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85 445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41 148</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22 886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115 536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25 665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48 255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185 916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65 879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54 844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27 504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103 402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66 835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248 404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1990</w:t>
            </w:r>
          </w:p>
        </w:tc>
        <w:tc>
          <w:tcPr>
            <w:tcW w:w="752" w:type="dxa"/>
            <w:tcBorders>
              <w:left w:val="single" w:sz="6" w:space="0" w:color="auto"/>
              <w:right w:val="single" w:sz="6" w:space="0" w:color="auto"/>
            </w:tcBorders>
          </w:tcPr>
          <w:p w:rsidR="00000000" w:rsidRDefault="009A1A71">
            <w:pPr>
              <w:tabs>
                <w:tab w:val="decimal" w:pos="288"/>
              </w:tabs>
              <w:spacing w:before="60" w:after="40"/>
              <w:ind w:right="57"/>
              <w:jc w:val="right"/>
              <w:rPr>
                <w:snapToGrid w:val="0"/>
                <w:color w:val="000000"/>
                <w:sz w:val="18"/>
                <w:szCs w:val="12"/>
                <w:lang w:val="es-ES"/>
              </w:rPr>
            </w:pPr>
            <w:r>
              <w:rPr>
                <w:snapToGrid w:val="0"/>
                <w:color w:val="000000"/>
                <w:sz w:val="18"/>
                <w:szCs w:val="12"/>
                <w:lang w:val="es-ES"/>
              </w:rPr>
              <w:t>103 556</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2 462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106 018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42 412</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23 414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124 743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26 304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49 060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197 644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72 1</w:t>
            </w:r>
            <w:r>
              <w:rPr>
                <w:snapToGrid w:val="0"/>
                <w:color w:val="000000"/>
                <w:sz w:val="18"/>
                <w:szCs w:val="12"/>
                <w:lang w:val="es-ES"/>
              </w:rPr>
              <w:t xml:space="preserve">63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55 923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34 622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109 112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71 917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266 816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1991</w:t>
            </w:r>
          </w:p>
        </w:tc>
        <w:tc>
          <w:tcPr>
            <w:tcW w:w="752" w:type="dxa"/>
            <w:tcBorders>
              <w:left w:val="single" w:sz="6" w:space="0" w:color="auto"/>
              <w:right w:val="single" w:sz="6" w:space="0" w:color="auto"/>
            </w:tcBorders>
          </w:tcPr>
          <w:p w:rsidR="00000000" w:rsidRDefault="009A1A71">
            <w:pPr>
              <w:tabs>
                <w:tab w:val="decimal" w:pos="288"/>
              </w:tabs>
              <w:spacing w:before="60" w:after="40"/>
              <w:ind w:right="57"/>
              <w:jc w:val="right"/>
              <w:rPr>
                <w:snapToGrid w:val="0"/>
                <w:color w:val="000000"/>
                <w:sz w:val="18"/>
                <w:szCs w:val="12"/>
                <w:lang w:val="es-ES"/>
              </w:rPr>
            </w:pPr>
            <w:r>
              <w:rPr>
                <w:snapToGrid w:val="0"/>
                <w:color w:val="000000"/>
                <w:sz w:val="18"/>
                <w:szCs w:val="12"/>
                <w:lang w:val="es-ES"/>
              </w:rPr>
              <w:t>132 966</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2 484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135 450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42 314</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23 610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133 602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27 003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50 912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209 414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83 538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54 371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49 480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116 846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75 208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290 863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1992</w:t>
            </w:r>
          </w:p>
        </w:tc>
        <w:tc>
          <w:tcPr>
            <w:tcW w:w="752" w:type="dxa"/>
            <w:tcBorders>
              <w:left w:val="single" w:sz="6" w:space="0" w:color="auto"/>
              <w:right w:val="single" w:sz="6" w:space="0" w:color="auto"/>
            </w:tcBorders>
          </w:tcPr>
          <w:p w:rsidR="00000000" w:rsidRDefault="009A1A71">
            <w:pPr>
              <w:tabs>
                <w:tab w:val="decimal" w:pos="288"/>
              </w:tabs>
              <w:spacing w:before="60" w:after="40"/>
              <w:ind w:right="57"/>
              <w:jc w:val="right"/>
              <w:rPr>
                <w:snapToGrid w:val="0"/>
                <w:color w:val="000000"/>
                <w:sz w:val="18"/>
                <w:szCs w:val="12"/>
                <w:lang w:val="es-ES"/>
              </w:rPr>
            </w:pPr>
            <w:r>
              <w:rPr>
                <w:snapToGrid w:val="0"/>
                <w:color w:val="000000"/>
                <w:sz w:val="18"/>
                <w:szCs w:val="12"/>
                <w:lang w:val="es-ES"/>
              </w:rPr>
              <w:t>159 334</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3 267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162 601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43 727</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24 505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144 951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28 4</w:t>
            </w:r>
            <w:r>
              <w:rPr>
                <w:snapToGrid w:val="0"/>
                <w:color w:val="000000"/>
                <w:sz w:val="18"/>
                <w:szCs w:val="12"/>
                <w:lang w:val="es-ES"/>
              </w:rPr>
              <w:t xml:space="preserve">01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52 257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224 037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90 535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61 933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52 534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125 552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76 418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312 514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1993</w:t>
            </w:r>
          </w:p>
        </w:tc>
        <w:tc>
          <w:tcPr>
            <w:tcW w:w="752" w:type="dxa"/>
            <w:tcBorders>
              <w:left w:val="single" w:sz="6" w:space="0" w:color="auto"/>
              <w:right w:val="single" w:sz="6" w:space="0" w:color="auto"/>
            </w:tcBorders>
          </w:tcPr>
          <w:p w:rsidR="00000000" w:rsidRDefault="009A1A71">
            <w:pPr>
              <w:tabs>
                <w:tab w:val="decimal" w:pos="288"/>
              </w:tabs>
              <w:spacing w:before="60" w:after="40"/>
              <w:ind w:right="57"/>
              <w:jc w:val="right"/>
              <w:rPr>
                <w:snapToGrid w:val="0"/>
                <w:color w:val="000000"/>
                <w:sz w:val="18"/>
                <w:szCs w:val="12"/>
                <w:lang w:val="es-ES"/>
              </w:rPr>
            </w:pPr>
            <w:r>
              <w:rPr>
                <w:snapToGrid w:val="0"/>
                <w:color w:val="000000"/>
                <w:sz w:val="18"/>
                <w:szCs w:val="12"/>
                <w:lang w:val="es-ES"/>
              </w:rPr>
              <w:t>183 912</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3 920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187 832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44 155</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25 570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150 646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29 689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53 516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232 320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103 283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68 114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56 072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134 533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79 624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334 902  </w:t>
            </w:r>
          </w:p>
        </w:tc>
      </w:tr>
      <w:tr w:rsidR="00000000">
        <w:tblPrEx>
          <w:tblCellMar>
            <w:top w:w="0" w:type="dxa"/>
            <w:bottom w:w="0" w:type="dxa"/>
          </w:tblCellMar>
        </w:tblPrEx>
        <w:trPr>
          <w:trHeight w:val="175"/>
        </w:trPr>
        <w:tc>
          <w:tcPr>
            <w:tcW w:w="553" w:type="dxa"/>
            <w:tcBorders>
              <w:left w:val="single" w:sz="6"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1994</w:t>
            </w:r>
          </w:p>
        </w:tc>
        <w:tc>
          <w:tcPr>
            <w:tcW w:w="752" w:type="dxa"/>
            <w:tcBorders>
              <w:left w:val="single" w:sz="6" w:space="0" w:color="auto"/>
              <w:right w:val="single" w:sz="6" w:space="0" w:color="auto"/>
            </w:tcBorders>
          </w:tcPr>
          <w:p w:rsidR="00000000" w:rsidRDefault="009A1A71">
            <w:pPr>
              <w:tabs>
                <w:tab w:val="decimal" w:pos="288"/>
              </w:tabs>
              <w:spacing w:before="60" w:after="40"/>
              <w:ind w:right="57"/>
              <w:jc w:val="right"/>
              <w:rPr>
                <w:snapToGrid w:val="0"/>
                <w:color w:val="000000"/>
                <w:sz w:val="18"/>
                <w:szCs w:val="12"/>
                <w:lang w:val="es-ES"/>
              </w:rPr>
            </w:pPr>
            <w:r>
              <w:rPr>
                <w:snapToGrid w:val="0"/>
                <w:color w:val="000000"/>
                <w:sz w:val="18"/>
                <w:szCs w:val="12"/>
                <w:lang w:val="es-ES"/>
              </w:rPr>
              <w:t>223 821</w:t>
            </w:r>
          </w:p>
        </w:tc>
        <w:tc>
          <w:tcPr>
            <w:tcW w:w="912" w:type="dxa"/>
            <w:gridSpan w:val="2"/>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4 170  </w:t>
            </w:r>
          </w:p>
        </w:tc>
        <w:tc>
          <w:tcPr>
            <w:tcW w:w="964"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227 991  </w:t>
            </w:r>
          </w:p>
        </w:tc>
        <w:tc>
          <w:tcPr>
            <w:tcW w:w="96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w:t>
            </w:r>
            <w:r>
              <w:rPr>
                <w:snapToGrid w:val="0"/>
                <w:color w:val="000000"/>
                <w:sz w:val="18"/>
                <w:szCs w:val="12"/>
                <w:lang w:val="es-ES"/>
              </w:rPr>
              <w:t>6 073</w:t>
            </w:r>
          </w:p>
        </w:tc>
        <w:tc>
          <w:tcPr>
            <w:tcW w:w="1051" w:type="dxa"/>
            <w:tcBorders>
              <w:left w:val="single" w:sz="6"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27 330  </w:t>
            </w:r>
          </w:p>
        </w:tc>
        <w:tc>
          <w:tcPr>
            <w:tcW w:w="1017"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163 519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30 715  </w:t>
            </w:r>
          </w:p>
        </w:tc>
        <w:tc>
          <w:tcPr>
            <w:tcW w:w="943"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55 398  </w:t>
            </w:r>
          </w:p>
        </w:tc>
        <w:tc>
          <w:tcPr>
            <w:tcW w:w="870"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248 760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114 417  </w:t>
            </w:r>
          </w:p>
        </w:tc>
        <w:tc>
          <w:tcPr>
            <w:tcW w:w="929"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76 902  </w:t>
            </w:r>
          </w:p>
        </w:tc>
        <w:tc>
          <w:tcPr>
            <w:tcW w:w="885"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60 817  </w:t>
            </w:r>
          </w:p>
        </w:tc>
        <w:tc>
          <w:tcPr>
            <w:tcW w:w="796" w:type="dxa"/>
            <w:tcBorders>
              <w:left w:val="single" w:sz="6" w:space="0" w:color="auto"/>
              <w:right w:val="single" w:sz="6" w:space="0" w:color="auto"/>
            </w:tcBorders>
          </w:tcPr>
          <w:p w:rsidR="00000000" w:rsidRDefault="009A1A71">
            <w:pPr>
              <w:spacing w:before="60" w:after="40"/>
              <w:ind w:right="57"/>
              <w:jc w:val="right"/>
              <w:rPr>
                <w:snapToGrid w:val="0"/>
                <w:color w:val="000000"/>
                <w:sz w:val="18"/>
                <w:szCs w:val="12"/>
                <w:lang w:val="es-ES"/>
              </w:rPr>
            </w:pPr>
            <w:r>
              <w:rPr>
                <w:snapToGrid w:val="0"/>
                <w:color w:val="000000"/>
                <w:sz w:val="18"/>
                <w:szCs w:val="12"/>
                <w:lang w:val="es-ES"/>
              </w:rPr>
              <w:t xml:space="preserve">147 564  </w:t>
            </w:r>
          </w:p>
        </w:tc>
        <w:tc>
          <w:tcPr>
            <w:tcW w:w="1061" w:type="dxa"/>
            <w:tcBorders>
              <w:left w:val="single" w:sz="6"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79 360  </w:t>
            </w:r>
          </w:p>
        </w:tc>
        <w:tc>
          <w:tcPr>
            <w:tcW w:w="663" w:type="dxa"/>
            <w:tcBorders>
              <w:left w:val="single" w:sz="6" w:space="0" w:color="auto"/>
              <w:right w:val="single" w:sz="6" w:space="0" w:color="auto"/>
            </w:tcBorders>
          </w:tcPr>
          <w:p w:rsidR="00000000" w:rsidRDefault="009A1A71">
            <w:pPr>
              <w:spacing w:before="60" w:after="40"/>
              <w:jc w:val="right"/>
              <w:rPr>
                <w:bCs/>
                <w:snapToGrid w:val="0"/>
                <w:color w:val="000000"/>
                <w:sz w:val="18"/>
                <w:szCs w:val="12"/>
                <w:lang w:val="es-ES"/>
              </w:rPr>
            </w:pPr>
            <w:r>
              <w:rPr>
                <w:bCs/>
                <w:snapToGrid w:val="0"/>
                <w:color w:val="000000"/>
                <w:sz w:val="18"/>
                <w:szCs w:val="12"/>
                <w:lang w:val="es-ES"/>
              </w:rPr>
              <w:t xml:space="preserve">363 010  </w:t>
            </w:r>
          </w:p>
        </w:tc>
      </w:tr>
      <w:tr w:rsidR="00000000">
        <w:tblPrEx>
          <w:tblCellMar>
            <w:top w:w="0" w:type="dxa"/>
            <w:bottom w:w="0" w:type="dxa"/>
          </w:tblCellMar>
        </w:tblPrEx>
        <w:trPr>
          <w:trHeight w:val="175"/>
        </w:trPr>
        <w:tc>
          <w:tcPr>
            <w:tcW w:w="553" w:type="dxa"/>
            <w:tcBorders>
              <w:left w:val="single" w:sz="6" w:space="0" w:color="auto"/>
              <w:bottom w:val="single" w:sz="4" w:space="0" w:color="auto"/>
              <w:right w:val="single" w:sz="6" w:space="0" w:color="auto"/>
            </w:tcBorders>
          </w:tcPr>
          <w:p w:rsidR="00000000" w:rsidRDefault="009A1A71">
            <w:pPr>
              <w:spacing w:before="60" w:after="40"/>
              <w:rPr>
                <w:snapToGrid w:val="0"/>
                <w:color w:val="000000"/>
                <w:sz w:val="18"/>
                <w:szCs w:val="12"/>
                <w:lang w:val="es-ES"/>
              </w:rPr>
            </w:pPr>
            <w:r>
              <w:rPr>
                <w:snapToGrid w:val="0"/>
                <w:color w:val="000000"/>
                <w:sz w:val="18"/>
                <w:szCs w:val="12"/>
                <w:lang w:val="es-ES"/>
              </w:rPr>
              <w:t>1995</w:t>
            </w:r>
          </w:p>
        </w:tc>
        <w:tc>
          <w:tcPr>
            <w:tcW w:w="752" w:type="dxa"/>
            <w:tcBorders>
              <w:left w:val="single" w:sz="6" w:space="0" w:color="auto"/>
              <w:bottom w:val="single" w:sz="4" w:space="0" w:color="auto"/>
              <w:right w:val="single" w:sz="6" w:space="0" w:color="auto"/>
            </w:tcBorders>
          </w:tcPr>
          <w:p w:rsidR="00000000" w:rsidRDefault="009A1A71">
            <w:pPr>
              <w:tabs>
                <w:tab w:val="decimal" w:pos="288"/>
              </w:tabs>
              <w:spacing w:before="60" w:after="40"/>
              <w:ind w:right="57"/>
              <w:jc w:val="right"/>
              <w:rPr>
                <w:snapToGrid w:val="0"/>
                <w:color w:val="000000"/>
                <w:sz w:val="18"/>
                <w:szCs w:val="12"/>
                <w:lang w:val="es-ES"/>
              </w:rPr>
            </w:pPr>
            <w:r>
              <w:rPr>
                <w:snapToGrid w:val="0"/>
                <w:color w:val="000000"/>
                <w:sz w:val="18"/>
                <w:szCs w:val="12"/>
                <w:lang w:val="es-ES"/>
              </w:rPr>
              <w:t>260 250</w:t>
            </w:r>
          </w:p>
        </w:tc>
        <w:tc>
          <w:tcPr>
            <w:tcW w:w="912" w:type="dxa"/>
            <w:gridSpan w:val="2"/>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4 595  </w:t>
            </w:r>
          </w:p>
        </w:tc>
        <w:tc>
          <w:tcPr>
            <w:tcW w:w="964"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264 845  </w:t>
            </w:r>
          </w:p>
        </w:tc>
        <w:tc>
          <w:tcPr>
            <w:tcW w:w="965"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47 765</w:t>
            </w:r>
          </w:p>
        </w:tc>
        <w:tc>
          <w:tcPr>
            <w:tcW w:w="1051" w:type="dxa"/>
            <w:tcBorders>
              <w:left w:val="single" w:sz="6" w:space="0" w:color="auto"/>
              <w:bottom w:val="single" w:sz="4" w:space="0" w:color="auto"/>
              <w:right w:val="single" w:sz="6" w:space="0" w:color="auto"/>
            </w:tcBorders>
          </w:tcPr>
          <w:p w:rsidR="00000000" w:rsidRDefault="009A1A71">
            <w:pPr>
              <w:spacing w:before="60" w:after="40"/>
              <w:ind w:right="170"/>
              <w:jc w:val="right"/>
              <w:rPr>
                <w:snapToGrid w:val="0"/>
                <w:color w:val="000000"/>
                <w:sz w:val="18"/>
                <w:szCs w:val="12"/>
                <w:lang w:val="es-ES"/>
              </w:rPr>
            </w:pPr>
            <w:r>
              <w:rPr>
                <w:snapToGrid w:val="0"/>
                <w:color w:val="000000"/>
                <w:sz w:val="18"/>
                <w:szCs w:val="12"/>
                <w:lang w:val="es-ES"/>
              </w:rPr>
              <w:t xml:space="preserve">28 735  </w:t>
            </w:r>
          </w:p>
        </w:tc>
        <w:tc>
          <w:tcPr>
            <w:tcW w:w="1017"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176 817  </w:t>
            </w:r>
          </w:p>
        </w:tc>
        <w:tc>
          <w:tcPr>
            <w:tcW w:w="885"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31 728  </w:t>
            </w:r>
          </w:p>
        </w:tc>
        <w:tc>
          <w:tcPr>
            <w:tcW w:w="943"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56 307  </w:t>
            </w:r>
          </w:p>
        </w:tc>
        <w:tc>
          <w:tcPr>
            <w:tcW w:w="870"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4"/>
                <w:lang w:val="es-ES"/>
              </w:rPr>
            </w:pPr>
            <w:r>
              <w:rPr>
                <w:snapToGrid w:val="0"/>
                <w:color w:val="000000"/>
                <w:sz w:val="18"/>
                <w:szCs w:val="14"/>
                <w:lang w:val="es-ES"/>
              </w:rPr>
              <w:t xml:space="preserve">264 851  </w:t>
            </w:r>
          </w:p>
        </w:tc>
        <w:tc>
          <w:tcPr>
            <w:tcW w:w="929"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2"/>
                <w:lang w:val="es-ES"/>
              </w:rPr>
            </w:pPr>
            <w:r>
              <w:rPr>
                <w:snapToGrid w:val="0"/>
                <w:color w:val="000000"/>
                <w:sz w:val="18"/>
                <w:szCs w:val="12"/>
                <w:lang w:val="es-ES"/>
              </w:rPr>
              <w:t xml:space="preserve">122 986  </w:t>
            </w:r>
          </w:p>
        </w:tc>
        <w:tc>
          <w:tcPr>
            <w:tcW w:w="929"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4"/>
                <w:lang w:val="es-ES"/>
              </w:rPr>
            </w:pPr>
            <w:r>
              <w:rPr>
                <w:snapToGrid w:val="0"/>
                <w:color w:val="000000"/>
                <w:sz w:val="18"/>
                <w:szCs w:val="14"/>
                <w:lang w:val="es-ES"/>
              </w:rPr>
              <w:t xml:space="preserve">83 639  </w:t>
            </w:r>
          </w:p>
        </w:tc>
        <w:tc>
          <w:tcPr>
            <w:tcW w:w="885"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4"/>
                <w:lang w:val="es-ES"/>
              </w:rPr>
            </w:pPr>
            <w:r>
              <w:rPr>
                <w:snapToGrid w:val="0"/>
                <w:color w:val="000000"/>
                <w:sz w:val="18"/>
                <w:szCs w:val="14"/>
                <w:lang w:val="es-ES"/>
              </w:rPr>
              <w:t xml:space="preserve">66 311  </w:t>
            </w:r>
          </w:p>
        </w:tc>
        <w:tc>
          <w:tcPr>
            <w:tcW w:w="796" w:type="dxa"/>
            <w:tcBorders>
              <w:left w:val="single" w:sz="6" w:space="0" w:color="auto"/>
              <w:bottom w:val="single" w:sz="4" w:space="0" w:color="auto"/>
              <w:right w:val="single" w:sz="6" w:space="0" w:color="auto"/>
            </w:tcBorders>
          </w:tcPr>
          <w:p w:rsidR="00000000" w:rsidRDefault="009A1A71">
            <w:pPr>
              <w:spacing w:before="60" w:after="40"/>
              <w:ind w:right="57"/>
              <w:jc w:val="right"/>
              <w:rPr>
                <w:snapToGrid w:val="0"/>
                <w:color w:val="000000"/>
                <w:sz w:val="18"/>
                <w:szCs w:val="14"/>
                <w:lang w:val="es-ES"/>
              </w:rPr>
            </w:pPr>
            <w:r>
              <w:rPr>
                <w:snapToGrid w:val="0"/>
                <w:color w:val="000000"/>
                <w:sz w:val="18"/>
                <w:szCs w:val="14"/>
                <w:lang w:val="es-ES"/>
              </w:rPr>
              <w:t xml:space="preserve">159 330  </w:t>
            </w:r>
          </w:p>
        </w:tc>
        <w:tc>
          <w:tcPr>
            <w:tcW w:w="1061" w:type="dxa"/>
            <w:tcBorders>
              <w:left w:val="single" w:sz="6" w:space="0" w:color="auto"/>
              <w:bottom w:val="single" w:sz="4" w:space="0" w:color="auto"/>
              <w:right w:val="single" w:sz="6" w:space="0" w:color="auto"/>
            </w:tcBorders>
          </w:tcPr>
          <w:p w:rsidR="00000000" w:rsidRDefault="009A1A71">
            <w:pPr>
              <w:spacing w:before="60" w:after="40"/>
              <w:ind w:right="113"/>
              <w:jc w:val="right"/>
              <w:rPr>
                <w:snapToGrid w:val="0"/>
                <w:color w:val="000000"/>
                <w:sz w:val="18"/>
                <w:szCs w:val="14"/>
                <w:lang w:val="es-ES"/>
              </w:rPr>
            </w:pPr>
            <w:r>
              <w:rPr>
                <w:snapToGrid w:val="0"/>
                <w:color w:val="000000"/>
                <w:sz w:val="18"/>
                <w:szCs w:val="14"/>
                <w:lang w:val="es-ES"/>
              </w:rPr>
              <w:t xml:space="preserve">78 557  </w:t>
            </w:r>
          </w:p>
        </w:tc>
        <w:tc>
          <w:tcPr>
            <w:tcW w:w="663" w:type="dxa"/>
            <w:tcBorders>
              <w:left w:val="single" w:sz="6" w:space="0" w:color="auto"/>
              <w:bottom w:val="single" w:sz="4" w:space="0" w:color="auto"/>
              <w:right w:val="single" w:sz="6" w:space="0" w:color="auto"/>
            </w:tcBorders>
          </w:tcPr>
          <w:p w:rsidR="00000000" w:rsidRDefault="009A1A71">
            <w:pPr>
              <w:spacing w:before="60" w:after="40"/>
              <w:jc w:val="right"/>
              <w:rPr>
                <w:bCs/>
                <w:snapToGrid w:val="0"/>
                <w:color w:val="000000"/>
                <w:sz w:val="18"/>
                <w:szCs w:val="14"/>
                <w:lang w:val="es-ES"/>
              </w:rPr>
            </w:pPr>
            <w:r>
              <w:rPr>
                <w:bCs/>
                <w:snapToGrid w:val="0"/>
                <w:color w:val="000000"/>
                <w:sz w:val="18"/>
                <w:szCs w:val="14"/>
                <w:lang w:val="es-ES"/>
              </w:rPr>
              <w:t xml:space="preserve">387 837  </w:t>
            </w:r>
          </w:p>
        </w:tc>
      </w:tr>
    </w:tbl>
    <w:p w:rsidR="00000000" w:rsidRDefault="009A1A71">
      <w:pPr>
        <w:rPr>
          <w:lang w:val="es-ES"/>
        </w:rPr>
      </w:pPr>
    </w:p>
    <w:p w:rsidR="00000000" w:rsidRDefault="009A1A71">
      <w:pPr>
        <w:spacing w:after="120"/>
        <w:jc w:val="center"/>
        <w:rPr>
          <w:sz w:val="20"/>
          <w:lang w:val="es-ES"/>
        </w:rPr>
      </w:pPr>
      <w:r>
        <w:rPr>
          <w:lang w:val="es-ES"/>
        </w:rPr>
        <w:br w:type="page"/>
      </w:r>
      <w:r>
        <w:rPr>
          <w:sz w:val="20"/>
          <w:lang w:val="es-ES"/>
        </w:rPr>
        <w:t>CUADRO 35</w:t>
      </w:r>
    </w:p>
    <w:p w:rsidR="00000000" w:rsidRDefault="009A1A71">
      <w:pPr>
        <w:spacing w:after="120"/>
        <w:jc w:val="center"/>
        <w:rPr>
          <w:b/>
          <w:bCs/>
          <w:sz w:val="20"/>
          <w:lang w:val="es-ES"/>
        </w:rPr>
      </w:pPr>
      <w:r>
        <w:rPr>
          <w:b/>
          <w:bCs/>
          <w:sz w:val="20"/>
          <w:lang w:val="es-ES"/>
        </w:rPr>
        <w:t>Gastos de consumo privado, por objeto y tipo de gastos</w:t>
      </w:r>
    </w:p>
    <w:tbl>
      <w:tblPr>
        <w:tblW w:w="14178" w:type="dxa"/>
        <w:tblInd w:w="-9" w:type="dxa"/>
        <w:tblLayout w:type="fixed"/>
        <w:tblCellMar>
          <w:left w:w="0" w:type="dxa"/>
          <w:right w:w="57" w:type="dxa"/>
        </w:tblCellMar>
        <w:tblLook w:val="0000" w:firstRow="0" w:lastRow="0" w:firstColumn="0" w:lastColumn="0" w:noHBand="0" w:noVBand="0"/>
      </w:tblPr>
      <w:tblGrid>
        <w:gridCol w:w="3101"/>
        <w:gridCol w:w="877"/>
        <w:gridCol w:w="774"/>
        <w:gridCol w:w="663"/>
        <w:gridCol w:w="742"/>
        <w:gridCol w:w="742"/>
        <w:gridCol w:w="742"/>
        <w:gridCol w:w="742"/>
        <w:gridCol w:w="742"/>
        <w:gridCol w:w="742"/>
        <w:gridCol w:w="742"/>
        <w:gridCol w:w="752"/>
        <w:gridCol w:w="742"/>
        <w:gridCol w:w="742"/>
        <w:gridCol w:w="637"/>
        <w:gridCol w:w="696"/>
      </w:tblGrid>
      <w:tr w:rsidR="00000000">
        <w:tblPrEx>
          <w:tblCellMar>
            <w:top w:w="0" w:type="dxa"/>
            <w:bottom w:w="0" w:type="dxa"/>
          </w:tblCellMar>
        </w:tblPrEx>
        <w:trPr>
          <w:cantSplit/>
          <w:trHeight w:val="278"/>
        </w:trPr>
        <w:tc>
          <w:tcPr>
            <w:tcW w:w="3101" w:type="dxa"/>
            <w:vMerge w:val="restart"/>
            <w:tcBorders>
              <w:top w:val="single" w:sz="6" w:space="0" w:color="auto"/>
              <w:left w:val="single" w:sz="6" w:space="0" w:color="auto"/>
              <w:right w:val="single" w:sz="4" w:space="0" w:color="auto"/>
            </w:tcBorders>
            <w:vAlign w:val="center"/>
          </w:tcPr>
          <w:p w:rsidR="00000000" w:rsidRDefault="009A1A71">
            <w:pPr>
              <w:spacing w:before="60" w:after="60"/>
              <w:ind w:left="57"/>
              <w:jc w:val="center"/>
              <w:rPr>
                <w:bCs/>
                <w:i/>
                <w:iCs/>
                <w:snapToGrid w:val="0"/>
                <w:color w:val="000000"/>
                <w:sz w:val="18"/>
                <w:szCs w:val="18"/>
                <w:lang w:val="es-ES"/>
              </w:rPr>
            </w:pPr>
          </w:p>
        </w:tc>
        <w:tc>
          <w:tcPr>
            <w:tcW w:w="11077" w:type="dxa"/>
            <w:gridSpan w:val="15"/>
            <w:tcBorders>
              <w:top w:val="single" w:sz="6" w:space="0" w:color="auto"/>
              <w:left w:val="single" w:sz="4" w:space="0" w:color="auto"/>
              <w:bottom w:val="single" w:sz="6" w:space="0" w:color="auto"/>
              <w:right w:val="single" w:sz="6" w:space="0" w:color="auto"/>
            </w:tcBorders>
            <w:vAlign w:val="center"/>
          </w:tcPr>
          <w:p w:rsidR="00000000" w:rsidRDefault="009A1A71">
            <w:pPr>
              <w:spacing w:before="60" w:after="60"/>
              <w:jc w:val="center"/>
              <w:rPr>
                <w:bCs/>
                <w:i/>
                <w:iCs/>
                <w:snapToGrid w:val="0"/>
                <w:color w:val="000000"/>
                <w:sz w:val="18"/>
                <w:szCs w:val="18"/>
                <w:lang w:val="es-ES"/>
              </w:rPr>
            </w:pPr>
            <w:r>
              <w:rPr>
                <w:i/>
                <w:iCs/>
                <w:sz w:val="18"/>
                <w:lang w:val="es-ES"/>
              </w:rPr>
              <w:t>En millones de NSI</w:t>
            </w:r>
          </w:p>
        </w:tc>
      </w:tr>
      <w:tr w:rsidR="00000000">
        <w:tblPrEx>
          <w:tblCellMar>
            <w:top w:w="0" w:type="dxa"/>
            <w:bottom w:w="0" w:type="dxa"/>
          </w:tblCellMar>
        </w:tblPrEx>
        <w:trPr>
          <w:cantSplit/>
          <w:trHeight w:val="250"/>
        </w:trPr>
        <w:tc>
          <w:tcPr>
            <w:tcW w:w="3101" w:type="dxa"/>
            <w:vMerge/>
            <w:tcBorders>
              <w:left w:val="single" w:sz="6" w:space="0" w:color="auto"/>
              <w:right w:val="single" w:sz="4" w:space="0" w:color="auto"/>
            </w:tcBorders>
            <w:vAlign w:val="center"/>
          </w:tcPr>
          <w:p w:rsidR="00000000" w:rsidRDefault="009A1A71">
            <w:pPr>
              <w:spacing w:before="60" w:after="60"/>
              <w:ind w:left="57"/>
              <w:jc w:val="center"/>
              <w:rPr>
                <w:i/>
                <w:iCs/>
                <w:snapToGrid w:val="0"/>
                <w:color w:val="000000"/>
                <w:sz w:val="18"/>
                <w:szCs w:val="14"/>
                <w:lang w:val="es-ES"/>
              </w:rPr>
            </w:pPr>
          </w:p>
        </w:tc>
        <w:tc>
          <w:tcPr>
            <w:tcW w:w="877" w:type="dxa"/>
            <w:tcBorders>
              <w:top w:val="single" w:sz="6" w:space="0" w:color="auto"/>
              <w:left w:val="single" w:sz="4"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1999</w:t>
            </w:r>
          </w:p>
        </w:tc>
        <w:tc>
          <w:tcPr>
            <w:tcW w:w="774"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1999</w:t>
            </w:r>
          </w:p>
        </w:tc>
        <w:tc>
          <w:tcPr>
            <w:tcW w:w="663"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1998</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1997</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1996</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1995</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1994</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1993</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1992</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1991</w:t>
            </w:r>
          </w:p>
        </w:tc>
        <w:tc>
          <w:tcPr>
            <w:tcW w:w="75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1990</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1989</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1988</w:t>
            </w:r>
          </w:p>
        </w:tc>
        <w:tc>
          <w:tcPr>
            <w:tcW w:w="637"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1987</w:t>
            </w:r>
          </w:p>
        </w:tc>
        <w:tc>
          <w:tcPr>
            <w:tcW w:w="696"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1986</w:t>
            </w:r>
          </w:p>
        </w:tc>
      </w:tr>
      <w:tr w:rsidR="00000000">
        <w:tblPrEx>
          <w:tblCellMar>
            <w:top w:w="0" w:type="dxa"/>
            <w:bottom w:w="0" w:type="dxa"/>
          </w:tblCellMar>
        </w:tblPrEx>
        <w:trPr>
          <w:cantSplit/>
          <w:trHeight w:val="216"/>
        </w:trPr>
        <w:tc>
          <w:tcPr>
            <w:tcW w:w="3101" w:type="dxa"/>
            <w:vMerge/>
            <w:tcBorders>
              <w:left w:val="single" w:sz="6" w:space="0" w:color="auto"/>
              <w:bottom w:val="single" w:sz="6" w:space="0" w:color="auto"/>
              <w:right w:val="single" w:sz="4" w:space="0" w:color="auto"/>
            </w:tcBorders>
            <w:vAlign w:val="center"/>
          </w:tcPr>
          <w:p w:rsidR="00000000" w:rsidRDefault="009A1A71">
            <w:pPr>
              <w:spacing w:before="60" w:after="60"/>
              <w:ind w:left="57"/>
              <w:jc w:val="center"/>
              <w:rPr>
                <w:bCs/>
                <w:i/>
                <w:iCs/>
                <w:snapToGrid w:val="0"/>
                <w:color w:val="000000"/>
                <w:sz w:val="18"/>
                <w:szCs w:val="14"/>
                <w:lang w:val="es-ES"/>
              </w:rPr>
            </w:pPr>
          </w:p>
        </w:tc>
        <w:tc>
          <w:tcPr>
            <w:tcW w:w="877" w:type="dxa"/>
            <w:tcBorders>
              <w:top w:val="single" w:sz="6" w:space="0" w:color="auto"/>
              <w:left w:val="single" w:sz="4" w:space="0" w:color="auto"/>
              <w:bottom w:val="single" w:sz="6" w:space="0" w:color="auto"/>
              <w:right w:val="single" w:sz="4" w:space="0" w:color="auto"/>
            </w:tcBorders>
            <w:vAlign w:val="center"/>
          </w:tcPr>
          <w:p w:rsidR="00000000" w:rsidRDefault="009A1A71">
            <w:pPr>
              <w:spacing w:before="60" w:after="60"/>
              <w:jc w:val="center"/>
              <w:rPr>
                <w:bCs/>
                <w:i/>
                <w:iCs/>
                <w:snapToGrid w:val="0"/>
                <w:color w:val="000000"/>
                <w:sz w:val="18"/>
                <w:szCs w:val="14"/>
                <w:lang w:val="es-ES"/>
              </w:rPr>
            </w:pPr>
            <w:r>
              <w:rPr>
                <w:i/>
                <w:iCs/>
                <w:sz w:val="18"/>
                <w:lang w:val="es-ES"/>
              </w:rPr>
              <w:t>A precios corrientes</w:t>
            </w:r>
          </w:p>
        </w:tc>
        <w:tc>
          <w:tcPr>
            <w:tcW w:w="10200" w:type="dxa"/>
            <w:gridSpan w:val="14"/>
            <w:tcBorders>
              <w:top w:val="single" w:sz="6" w:space="0" w:color="auto"/>
              <w:left w:val="single" w:sz="4" w:space="0" w:color="auto"/>
              <w:bottom w:val="single" w:sz="6" w:space="0" w:color="auto"/>
              <w:right w:val="single" w:sz="6" w:space="0" w:color="auto"/>
            </w:tcBorders>
            <w:vAlign w:val="center"/>
          </w:tcPr>
          <w:p w:rsidR="00000000" w:rsidRDefault="009A1A71">
            <w:pPr>
              <w:spacing w:before="60" w:after="60"/>
              <w:jc w:val="center"/>
              <w:rPr>
                <w:bCs/>
                <w:i/>
                <w:iCs/>
                <w:snapToGrid w:val="0"/>
                <w:color w:val="000000"/>
                <w:sz w:val="18"/>
                <w:szCs w:val="16"/>
                <w:lang w:val="es-ES"/>
              </w:rPr>
            </w:pPr>
            <w:r>
              <w:rPr>
                <w:i/>
                <w:iCs/>
                <w:sz w:val="18"/>
                <w:lang w:val="es-ES"/>
              </w:rPr>
              <w:t>A precios de 1995 (1)</w:t>
            </w:r>
          </w:p>
        </w:tc>
      </w:tr>
      <w:tr w:rsidR="00000000">
        <w:tblPrEx>
          <w:tblCellMar>
            <w:top w:w="0" w:type="dxa"/>
            <w:bottom w:w="0" w:type="dxa"/>
          </w:tblCellMar>
        </w:tblPrEx>
        <w:trPr>
          <w:trHeight w:val="216"/>
        </w:trPr>
        <w:tc>
          <w:tcPr>
            <w:tcW w:w="3101" w:type="dxa"/>
            <w:tcBorders>
              <w:top w:val="single" w:sz="6" w:space="0" w:color="auto"/>
              <w:left w:val="single" w:sz="6" w:space="0" w:color="auto"/>
              <w:right w:val="single" w:sz="6" w:space="0" w:color="auto"/>
            </w:tcBorders>
          </w:tcPr>
          <w:p w:rsidR="00000000" w:rsidRDefault="009A1A71">
            <w:pPr>
              <w:spacing w:before="120" w:after="60"/>
              <w:ind w:left="57"/>
              <w:rPr>
                <w:bCs/>
                <w:snapToGrid w:val="0"/>
                <w:color w:val="000000"/>
                <w:sz w:val="18"/>
                <w:szCs w:val="12"/>
                <w:lang w:val="es-ES"/>
              </w:rPr>
            </w:pPr>
            <w:r>
              <w:rPr>
                <w:sz w:val="18"/>
                <w:lang w:val="es-ES"/>
              </w:rPr>
              <w:t>1. Gastos de consumo privado nacionales –  total</w:t>
            </w:r>
            <w:r>
              <w:rPr>
                <w:sz w:val="18"/>
                <w:lang w:val="es-ES"/>
              </w:rPr>
              <w:t xml:space="preserve"> general (2 más 6)</w:t>
            </w:r>
          </w:p>
        </w:tc>
        <w:tc>
          <w:tcPr>
            <w:tcW w:w="877"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248 606</w:t>
            </w:r>
          </w:p>
        </w:tc>
        <w:tc>
          <w:tcPr>
            <w:tcW w:w="774"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189 501</w:t>
            </w:r>
          </w:p>
        </w:tc>
        <w:tc>
          <w:tcPr>
            <w:tcW w:w="663"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183 252</w:t>
            </w:r>
          </w:p>
        </w:tc>
        <w:tc>
          <w:tcPr>
            <w:tcW w:w="742"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176 973</w:t>
            </w:r>
          </w:p>
        </w:tc>
        <w:tc>
          <w:tcPr>
            <w:tcW w:w="742"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168 931</w:t>
            </w:r>
          </w:p>
        </w:tc>
        <w:tc>
          <w:tcPr>
            <w:tcW w:w="742"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159 330</w:t>
            </w:r>
          </w:p>
        </w:tc>
        <w:tc>
          <w:tcPr>
            <w:tcW w:w="742"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147 564</w:t>
            </w:r>
          </w:p>
        </w:tc>
        <w:tc>
          <w:tcPr>
            <w:tcW w:w="742"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134 533</w:t>
            </w:r>
          </w:p>
        </w:tc>
        <w:tc>
          <w:tcPr>
            <w:tcW w:w="742"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125 552</w:t>
            </w:r>
          </w:p>
        </w:tc>
        <w:tc>
          <w:tcPr>
            <w:tcW w:w="742"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116 846</w:t>
            </w:r>
          </w:p>
        </w:tc>
        <w:tc>
          <w:tcPr>
            <w:tcW w:w="752"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109 112</w:t>
            </w:r>
          </w:p>
        </w:tc>
        <w:tc>
          <w:tcPr>
            <w:tcW w:w="742"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103 402</w:t>
            </w:r>
          </w:p>
        </w:tc>
        <w:tc>
          <w:tcPr>
            <w:tcW w:w="742"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103 053</w:t>
            </w:r>
          </w:p>
        </w:tc>
        <w:tc>
          <w:tcPr>
            <w:tcW w:w="637"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98 641</w:t>
            </w:r>
          </w:p>
        </w:tc>
        <w:tc>
          <w:tcPr>
            <w:tcW w:w="696" w:type="dxa"/>
            <w:tcBorders>
              <w:top w:val="single" w:sz="6" w:space="0" w:color="auto"/>
              <w:left w:val="single" w:sz="6" w:space="0" w:color="auto"/>
              <w:right w:val="single" w:sz="6" w:space="0" w:color="auto"/>
            </w:tcBorders>
          </w:tcPr>
          <w:p w:rsidR="00000000" w:rsidRDefault="009A1A71">
            <w:pPr>
              <w:spacing w:before="120" w:after="60"/>
              <w:jc w:val="right"/>
              <w:rPr>
                <w:bCs/>
                <w:snapToGrid w:val="0"/>
                <w:color w:val="000000"/>
                <w:sz w:val="18"/>
                <w:szCs w:val="12"/>
                <w:lang w:val="es-ES"/>
              </w:rPr>
            </w:pPr>
            <w:r>
              <w:rPr>
                <w:bCs/>
                <w:snapToGrid w:val="0"/>
                <w:color w:val="000000"/>
                <w:sz w:val="18"/>
                <w:szCs w:val="12"/>
                <w:lang w:val="es-ES"/>
              </w:rPr>
              <w:t>90 577</w:t>
            </w:r>
          </w:p>
        </w:tc>
      </w:tr>
      <w:tr w:rsidR="00000000">
        <w:tblPrEx>
          <w:tblCellMar>
            <w:top w:w="0" w:type="dxa"/>
            <w:bottom w:w="0" w:type="dxa"/>
          </w:tblCellMar>
        </w:tblPrEx>
        <w:trPr>
          <w:trHeight w:val="216"/>
        </w:trPr>
        <w:tc>
          <w:tcPr>
            <w:tcW w:w="3101" w:type="dxa"/>
            <w:tcBorders>
              <w:left w:val="single" w:sz="6" w:space="0" w:color="auto"/>
              <w:right w:val="single" w:sz="6" w:space="0" w:color="auto"/>
            </w:tcBorders>
          </w:tcPr>
          <w:p w:rsidR="00000000" w:rsidRDefault="009A1A71">
            <w:pPr>
              <w:spacing w:before="60" w:after="60"/>
              <w:ind w:left="57"/>
              <w:rPr>
                <w:bCs/>
                <w:snapToGrid w:val="0"/>
                <w:color w:val="000000"/>
                <w:sz w:val="18"/>
                <w:szCs w:val="12"/>
                <w:lang w:val="es-ES"/>
              </w:rPr>
            </w:pPr>
            <w:r>
              <w:rPr>
                <w:sz w:val="18"/>
                <w:lang w:val="es-ES"/>
              </w:rPr>
              <w:t>2. Gastos de consumo de los hogares</w:t>
            </w:r>
            <w:r>
              <w:rPr>
                <w:sz w:val="18"/>
                <w:lang w:val="es-ES"/>
              </w:rPr>
              <w:br/>
              <w:t xml:space="preserve">    israelíes (3 menos 4 más 5)</w:t>
            </w:r>
          </w:p>
        </w:tc>
        <w:tc>
          <w:tcPr>
            <w:tcW w:w="877"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243 128</w:t>
            </w:r>
          </w:p>
        </w:tc>
        <w:tc>
          <w:tcPr>
            <w:tcW w:w="774"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185 233</w:t>
            </w:r>
          </w:p>
        </w:tc>
        <w:tc>
          <w:tcPr>
            <w:tcW w:w="663"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179 229</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173 074</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165 351</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155 994</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14</w:t>
            </w:r>
            <w:r>
              <w:rPr>
                <w:bCs/>
                <w:snapToGrid w:val="0"/>
                <w:color w:val="000000"/>
                <w:sz w:val="18"/>
                <w:szCs w:val="12"/>
                <w:lang w:val="es-ES"/>
              </w:rPr>
              <w:t>4 221</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131 670</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122 665</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114 101</w:t>
            </w:r>
          </w:p>
        </w:tc>
        <w:tc>
          <w:tcPr>
            <w:tcW w:w="75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106 584</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100 930</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100 666</w:t>
            </w:r>
          </w:p>
        </w:tc>
        <w:tc>
          <w:tcPr>
            <w:tcW w:w="637"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96 113</w:t>
            </w:r>
          </w:p>
        </w:tc>
        <w:tc>
          <w:tcPr>
            <w:tcW w:w="696"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88 153</w:t>
            </w:r>
          </w:p>
        </w:tc>
      </w:tr>
      <w:tr w:rsidR="00000000">
        <w:tblPrEx>
          <w:tblCellMar>
            <w:top w:w="0" w:type="dxa"/>
            <w:bottom w:w="0" w:type="dxa"/>
          </w:tblCellMar>
        </w:tblPrEx>
        <w:trPr>
          <w:trHeight w:val="216"/>
        </w:trPr>
        <w:tc>
          <w:tcPr>
            <w:tcW w:w="3101" w:type="dxa"/>
            <w:tcBorders>
              <w:left w:val="single" w:sz="6" w:space="0" w:color="auto"/>
              <w:right w:val="single" w:sz="6" w:space="0" w:color="auto"/>
            </w:tcBorders>
          </w:tcPr>
          <w:p w:rsidR="00000000" w:rsidRDefault="009A1A71">
            <w:pPr>
              <w:spacing w:before="60" w:after="60"/>
              <w:ind w:left="57"/>
              <w:rPr>
                <w:iCs/>
                <w:snapToGrid w:val="0"/>
                <w:color w:val="000000"/>
                <w:sz w:val="18"/>
                <w:szCs w:val="12"/>
                <w:lang w:val="es-ES"/>
              </w:rPr>
            </w:pPr>
            <w:r>
              <w:rPr>
                <w:sz w:val="18"/>
                <w:lang w:val="es-ES"/>
              </w:rPr>
              <w:t>3. Consumo de israelíes en el exterior</w:t>
            </w:r>
          </w:p>
        </w:tc>
        <w:tc>
          <w:tcPr>
            <w:tcW w:w="877"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9 305</w:t>
            </w:r>
          </w:p>
        </w:tc>
        <w:tc>
          <w:tcPr>
            <w:tcW w:w="774"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8 391</w:t>
            </w:r>
          </w:p>
        </w:tc>
        <w:tc>
          <w:tcPr>
            <w:tcW w:w="663"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7 726</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6 997</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6 343</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5 620</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5 998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5 013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4 346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4 682</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4 672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4 795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4 182</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3 923</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3 664</w:t>
            </w:r>
          </w:p>
        </w:tc>
      </w:tr>
      <w:tr w:rsidR="00000000">
        <w:tblPrEx>
          <w:tblCellMar>
            <w:top w:w="0" w:type="dxa"/>
            <w:bottom w:w="0" w:type="dxa"/>
          </w:tblCellMar>
        </w:tblPrEx>
        <w:trPr>
          <w:trHeight w:val="216"/>
        </w:trPr>
        <w:tc>
          <w:tcPr>
            <w:tcW w:w="3101" w:type="dxa"/>
            <w:tcBorders>
              <w:left w:val="single" w:sz="6" w:space="0" w:color="auto"/>
              <w:right w:val="single" w:sz="6" w:space="0" w:color="auto"/>
            </w:tcBorders>
          </w:tcPr>
          <w:p w:rsidR="00000000" w:rsidRDefault="009A1A71">
            <w:pPr>
              <w:spacing w:before="60" w:after="60"/>
              <w:ind w:left="57"/>
              <w:rPr>
                <w:iCs/>
                <w:snapToGrid w:val="0"/>
                <w:color w:val="000000"/>
                <w:sz w:val="18"/>
                <w:szCs w:val="12"/>
                <w:lang w:val="es-ES"/>
              </w:rPr>
            </w:pPr>
            <w:r>
              <w:rPr>
                <w:sz w:val="18"/>
                <w:lang w:val="es-ES"/>
              </w:rPr>
              <w:t>4. Consumo de no residentes en Israel</w:t>
            </w:r>
          </w:p>
        </w:tc>
        <w:tc>
          <w:tcPr>
            <w:tcW w:w="877"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12 819</w:t>
            </w:r>
          </w:p>
        </w:tc>
        <w:tc>
          <w:tcPr>
            <w:tcW w:w="774"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7 472</w:t>
            </w:r>
          </w:p>
        </w:tc>
        <w:tc>
          <w:tcPr>
            <w:tcW w:w="663"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6 592</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7 175</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8 131</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9 138</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9 529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8 854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7 840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5 061</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6 024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6 411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5 809</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6 574</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5 575</w:t>
            </w:r>
          </w:p>
        </w:tc>
      </w:tr>
      <w:tr w:rsidR="00000000">
        <w:tblPrEx>
          <w:tblCellMar>
            <w:top w:w="0" w:type="dxa"/>
            <w:bottom w:w="0" w:type="dxa"/>
          </w:tblCellMar>
        </w:tblPrEx>
        <w:trPr>
          <w:trHeight w:val="216"/>
        </w:trPr>
        <w:tc>
          <w:tcPr>
            <w:tcW w:w="3101" w:type="dxa"/>
            <w:tcBorders>
              <w:left w:val="single" w:sz="6" w:space="0" w:color="auto"/>
              <w:right w:val="single" w:sz="6" w:space="0" w:color="auto"/>
            </w:tcBorders>
          </w:tcPr>
          <w:p w:rsidR="00000000" w:rsidRDefault="009A1A71">
            <w:pPr>
              <w:spacing w:before="60" w:after="60"/>
              <w:ind w:left="57"/>
              <w:rPr>
                <w:iCs/>
                <w:snapToGrid w:val="0"/>
                <w:color w:val="000000"/>
                <w:sz w:val="18"/>
                <w:szCs w:val="12"/>
                <w:lang w:val="es-ES"/>
              </w:rPr>
            </w:pPr>
            <w:r>
              <w:rPr>
                <w:sz w:val="18"/>
                <w:lang w:val="es-ES"/>
              </w:rPr>
              <w:t>5. Gastos de consumo de los hogares en</w:t>
            </w:r>
            <w:r>
              <w:rPr>
                <w:sz w:val="18"/>
                <w:lang w:val="es-ES"/>
              </w:rPr>
              <w:br/>
              <w:t xml:space="preserve">    el mercado interno – total</w:t>
            </w:r>
          </w:p>
        </w:tc>
        <w:tc>
          <w:tcPr>
            <w:tcW w:w="877"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246 642</w:t>
            </w:r>
          </w:p>
        </w:tc>
        <w:tc>
          <w:tcPr>
            <w:tcW w:w="774"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184 433</w:t>
            </w:r>
          </w:p>
        </w:tc>
        <w:tc>
          <w:tcPr>
            <w:tcW w:w="663"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177 992</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173 201</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167 138</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159 512</w:t>
            </w: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r>
              <w:rPr>
                <w:iCs/>
                <w:snapToGrid w:val="0"/>
                <w:color w:val="000000"/>
                <w:sz w:val="18"/>
                <w:szCs w:val="12"/>
                <w:lang w:val="es-ES"/>
              </w:rPr>
              <w:t>147 650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135 409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126 102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114 617</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107 948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102 519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102 304</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98 733</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90</w:t>
            </w:r>
            <w:r>
              <w:rPr>
                <w:snapToGrid w:val="0"/>
                <w:color w:val="000000"/>
                <w:sz w:val="18"/>
                <w:szCs w:val="14"/>
                <w:lang w:val="es-ES"/>
              </w:rPr>
              <w:t xml:space="preserve"> 053</w:t>
            </w:r>
          </w:p>
        </w:tc>
      </w:tr>
      <w:tr w:rsidR="00000000">
        <w:tblPrEx>
          <w:tblCellMar>
            <w:top w:w="0" w:type="dxa"/>
            <w:bottom w:w="0" w:type="dxa"/>
          </w:tblCellMar>
        </w:tblPrEx>
        <w:trPr>
          <w:trHeight w:val="216"/>
        </w:trPr>
        <w:tc>
          <w:tcPr>
            <w:tcW w:w="3101" w:type="dxa"/>
            <w:tcBorders>
              <w:left w:val="single" w:sz="6" w:space="0" w:color="auto"/>
              <w:right w:val="single" w:sz="6" w:space="0" w:color="auto"/>
            </w:tcBorders>
          </w:tcPr>
          <w:p w:rsidR="00000000" w:rsidRDefault="009A1A71">
            <w:pPr>
              <w:spacing w:before="60" w:after="60"/>
              <w:ind w:left="57"/>
              <w:rPr>
                <w:i/>
                <w:iCs/>
                <w:sz w:val="18"/>
                <w:lang w:val="es-ES"/>
              </w:rPr>
            </w:pPr>
            <w:r>
              <w:rPr>
                <w:i/>
                <w:iCs/>
                <w:sz w:val="18"/>
                <w:lang w:val="es-ES"/>
              </w:rPr>
              <w:t>Por objeto</w:t>
            </w:r>
          </w:p>
        </w:tc>
        <w:tc>
          <w:tcPr>
            <w:tcW w:w="877"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p>
        </w:tc>
        <w:tc>
          <w:tcPr>
            <w:tcW w:w="774"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p>
        </w:tc>
        <w:tc>
          <w:tcPr>
            <w:tcW w:w="663"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p>
        </w:tc>
        <w:tc>
          <w:tcPr>
            <w:tcW w:w="742" w:type="dxa"/>
            <w:tcBorders>
              <w:left w:val="single" w:sz="6" w:space="0" w:color="auto"/>
              <w:right w:val="single" w:sz="6" w:space="0" w:color="auto"/>
            </w:tcBorders>
          </w:tcPr>
          <w:p w:rsidR="00000000" w:rsidRDefault="009A1A71">
            <w:pPr>
              <w:spacing w:before="60" w:after="60"/>
              <w:jc w:val="right"/>
              <w:rPr>
                <w:iCs/>
                <w:snapToGrid w:val="0"/>
                <w:color w:val="000000"/>
                <w:sz w:val="18"/>
                <w:szCs w:val="12"/>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Alimentos, bebidas y tabaco</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51 873</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38 423</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37 914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37 941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37 131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35 414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33 245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30 611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28 464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27 350</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25 940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24 729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24 412</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23 220</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21 493</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Vestido, calzado y efectos personales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10 695</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9 575</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9 403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9 438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9 828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10 011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9 288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8 155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w:t>
            </w:r>
            <w:r>
              <w:rPr>
                <w:snapToGrid w:val="0"/>
                <w:color w:val="000000"/>
                <w:sz w:val="18"/>
                <w:szCs w:val="14"/>
                <w:lang w:val="es-ES"/>
              </w:rPr>
              <w:t xml:space="preserve"> 890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6 021</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5 572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5 161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5 395</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5 641</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4 584</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Vivienda</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57 058</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41 621</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40 247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38 639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36 947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35 468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34 412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33 334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31 918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30 334</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29 527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28 809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28 166</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27 579</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26 991</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Electricidad y combustible – consumo interno (2)</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5 483</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4 128</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4 108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3 844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3 575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3 340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3 141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2 968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 xml:space="preserve">2 </w:t>
            </w:r>
            <w:r>
              <w:rPr>
                <w:snapToGrid w:val="0"/>
                <w:color w:val="000000"/>
                <w:sz w:val="18"/>
                <w:szCs w:val="14"/>
                <w:lang w:val="es-ES"/>
              </w:rPr>
              <w:t>824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2 304</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2 173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2 116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1 954</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1 764</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1 634</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Mobiliario y equipo de los hogares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20 217</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16 126</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15 528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14 591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13 184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12 167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10 195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9 074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8 128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7 271</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6 614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5 754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5 809</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5 726</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5 273</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Mantenimiento de los hogares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7 587</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5 536</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5 178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4 931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4 683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4 358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4 076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3 970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3 603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3 464</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3 429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3 272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3 368</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3 254</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3 005</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Atención personal y salud </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15 123</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11 654</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11 341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10 255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10 249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9 801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12 521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11 034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9 984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9 091</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8 706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8 231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7 556</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7 222</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6 497</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Transporte y comunicaciones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35 055</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26 424</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24 723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24 326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23 181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21 976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19 810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17 759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17 481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14</w:t>
            </w:r>
            <w:r>
              <w:rPr>
                <w:snapToGrid w:val="0"/>
                <w:color w:val="000000"/>
                <w:sz w:val="18"/>
                <w:szCs w:val="14"/>
                <w:lang w:val="es-ES"/>
              </w:rPr>
              <w:t xml:space="preserve"> 086</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12 249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11 529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12 606</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11 353</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9 819</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Esparcimiento y diversiones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24 962</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17 289</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16 522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16 216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15 740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15 228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13 457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11 751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10 859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9 269</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9 162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9 235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9 165</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9 361</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8 374</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Otros bienes y servicios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18 590</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13 623</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12 999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13 001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12 622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11 751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8 212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7 862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7 380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6 9</w:t>
            </w:r>
            <w:r>
              <w:rPr>
                <w:snapToGrid w:val="0"/>
                <w:color w:val="000000"/>
                <w:sz w:val="18"/>
                <w:szCs w:val="14"/>
                <w:lang w:val="es-ES"/>
              </w:rPr>
              <w:t>55</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6 322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5 959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5 663</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5 314</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5 020</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i/>
                <w:iCs/>
                <w:sz w:val="18"/>
                <w:lang w:val="es-ES"/>
              </w:rPr>
            </w:pPr>
            <w:r>
              <w:rPr>
                <w:i/>
                <w:iCs/>
                <w:sz w:val="18"/>
                <w:lang w:val="es-ES"/>
              </w:rPr>
              <w:t>Por tipo</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Bienes duraderos – total</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28 045</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22 788</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22 093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21 511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20 527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19 143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16 567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14 807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14 683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11 785</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9 778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8 348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9 637</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8 891</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7 851</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   Muebles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7 032</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5 268</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5 415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5 078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4 796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4 477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4 059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3 534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3 102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2 897</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2 577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2 547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2 393</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2 361</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2 214</w:t>
            </w:r>
          </w:p>
        </w:tc>
      </w:tr>
      <w:tr w:rsidR="00000000">
        <w:tblPrEx>
          <w:tblCellMar>
            <w:top w:w="0" w:type="dxa"/>
            <w:bottom w:w="0" w:type="dxa"/>
          </w:tblCellMar>
        </w:tblPrEx>
        <w:trPr>
          <w:cantSplit/>
          <w:trHeight w:val="175"/>
        </w:trPr>
        <w:tc>
          <w:tcPr>
            <w:tcW w:w="14178" w:type="dxa"/>
            <w:gridSpan w:val="16"/>
          </w:tcPr>
          <w:p w:rsidR="00000000" w:rsidRDefault="009A1A71">
            <w:pPr>
              <w:spacing w:before="60" w:after="120"/>
              <w:jc w:val="center"/>
              <w:rPr>
                <w:snapToGrid w:val="0"/>
                <w:color w:val="000000"/>
                <w:sz w:val="18"/>
                <w:szCs w:val="14"/>
                <w:lang w:val="es-ES"/>
              </w:rPr>
            </w:pPr>
            <w:r>
              <w:rPr>
                <w:snapToGrid w:val="0"/>
                <w:color w:val="000000"/>
                <w:sz w:val="18"/>
                <w:szCs w:val="14"/>
                <w:lang w:val="es-ES"/>
              </w:rPr>
              <w:t xml:space="preserve">CUADRO 35 </w:t>
            </w:r>
            <w:r>
              <w:rPr>
                <w:i/>
                <w:iCs/>
                <w:snapToGrid w:val="0"/>
                <w:color w:val="000000"/>
                <w:sz w:val="18"/>
                <w:szCs w:val="14"/>
                <w:lang w:val="es-ES"/>
              </w:rPr>
              <w:t>(continuación)</w:t>
            </w:r>
          </w:p>
        </w:tc>
      </w:tr>
      <w:tr w:rsidR="00000000">
        <w:tblPrEx>
          <w:tblCellMar>
            <w:top w:w="0" w:type="dxa"/>
            <w:bottom w:w="0" w:type="dxa"/>
          </w:tblCellMar>
        </w:tblPrEx>
        <w:trPr>
          <w:cantSplit/>
          <w:trHeight w:val="278"/>
        </w:trPr>
        <w:tc>
          <w:tcPr>
            <w:tcW w:w="3101" w:type="dxa"/>
            <w:vMerge w:val="restart"/>
            <w:tcBorders>
              <w:top w:val="single" w:sz="6" w:space="0" w:color="auto"/>
              <w:left w:val="single" w:sz="6" w:space="0" w:color="auto"/>
              <w:right w:val="single" w:sz="4" w:space="0" w:color="auto"/>
            </w:tcBorders>
            <w:vAlign w:val="center"/>
          </w:tcPr>
          <w:p w:rsidR="00000000" w:rsidRDefault="009A1A71">
            <w:pPr>
              <w:spacing w:before="60" w:after="60"/>
              <w:ind w:left="57"/>
              <w:jc w:val="center"/>
              <w:rPr>
                <w:bCs/>
                <w:i/>
                <w:iCs/>
                <w:snapToGrid w:val="0"/>
                <w:color w:val="000000"/>
                <w:sz w:val="18"/>
                <w:szCs w:val="18"/>
                <w:lang w:val="es-ES"/>
              </w:rPr>
            </w:pPr>
          </w:p>
        </w:tc>
        <w:tc>
          <w:tcPr>
            <w:tcW w:w="11077" w:type="dxa"/>
            <w:gridSpan w:val="15"/>
            <w:tcBorders>
              <w:top w:val="single" w:sz="6" w:space="0" w:color="auto"/>
              <w:left w:val="single" w:sz="4" w:space="0" w:color="auto"/>
              <w:bottom w:val="single" w:sz="6" w:space="0" w:color="auto"/>
              <w:right w:val="single" w:sz="6" w:space="0" w:color="auto"/>
            </w:tcBorders>
            <w:vAlign w:val="center"/>
          </w:tcPr>
          <w:p w:rsidR="00000000" w:rsidRDefault="009A1A71">
            <w:pPr>
              <w:spacing w:before="60" w:after="60"/>
              <w:jc w:val="center"/>
              <w:rPr>
                <w:bCs/>
                <w:i/>
                <w:iCs/>
                <w:snapToGrid w:val="0"/>
                <w:color w:val="000000"/>
                <w:sz w:val="18"/>
                <w:szCs w:val="18"/>
                <w:lang w:val="es-ES"/>
              </w:rPr>
            </w:pPr>
            <w:r>
              <w:rPr>
                <w:i/>
                <w:iCs/>
                <w:sz w:val="18"/>
                <w:lang w:val="es-ES"/>
              </w:rPr>
              <w:t>En millones de NSI</w:t>
            </w:r>
          </w:p>
        </w:tc>
      </w:tr>
      <w:tr w:rsidR="00000000">
        <w:tblPrEx>
          <w:tblCellMar>
            <w:top w:w="0" w:type="dxa"/>
            <w:bottom w:w="0" w:type="dxa"/>
          </w:tblCellMar>
        </w:tblPrEx>
        <w:trPr>
          <w:cantSplit/>
          <w:trHeight w:val="250"/>
        </w:trPr>
        <w:tc>
          <w:tcPr>
            <w:tcW w:w="3101" w:type="dxa"/>
            <w:vMerge/>
            <w:tcBorders>
              <w:left w:val="single" w:sz="6" w:space="0" w:color="auto"/>
              <w:right w:val="single" w:sz="4" w:space="0" w:color="auto"/>
            </w:tcBorders>
            <w:vAlign w:val="center"/>
          </w:tcPr>
          <w:p w:rsidR="00000000" w:rsidRDefault="009A1A71">
            <w:pPr>
              <w:spacing w:before="60" w:after="60"/>
              <w:ind w:left="57"/>
              <w:jc w:val="center"/>
              <w:rPr>
                <w:i/>
                <w:iCs/>
                <w:snapToGrid w:val="0"/>
                <w:color w:val="000000"/>
                <w:sz w:val="18"/>
                <w:szCs w:val="14"/>
                <w:lang w:val="es-ES"/>
              </w:rPr>
            </w:pPr>
          </w:p>
        </w:tc>
        <w:tc>
          <w:tcPr>
            <w:tcW w:w="877" w:type="dxa"/>
            <w:tcBorders>
              <w:top w:val="single" w:sz="6" w:space="0" w:color="auto"/>
              <w:left w:val="single" w:sz="4"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1999</w:t>
            </w:r>
          </w:p>
        </w:tc>
        <w:tc>
          <w:tcPr>
            <w:tcW w:w="774"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1999</w:t>
            </w:r>
          </w:p>
        </w:tc>
        <w:tc>
          <w:tcPr>
            <w:tcW w:w="663"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1998</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1997</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1996</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1995</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1994</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1993</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1992</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1991</w:t>
            </w:r>
          </w:p>
        </w:tc>
        <w:tc>
          <w:tcPr>
            <w:tcW w:w="75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1990</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1989</w:t>
            </w:r>
          </w:p>
        </w:tc>
        <w:tc>
          <w:tcPr>
            <w:tcW w:w="742"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1988</w:t>
            </w:r>
          </w:p>
        </w:tc>
        <w:tc>
          <w:tcPr>
            <w:tcW w:w="637"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1987</w:t>
            </w:r>
          </w:p>
        </w:tc>
        <w:tc>
          <w:tcPr>
            <w:tcW w:w="696"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60" w:after="60"/>
              <w:jc w:val="center"/>
              <w:rPr>
                <w:i/>
                <w:iCs/>
                <w:snapToGrid w:val="0"/>
                <w:color w:val="000000"/>
                <w:sz w:val="18"/>
                <w:szCs w:val="14"/>
                <w:lang w:val="es-ES"/>
              </w:rPr>
            </w:pPr>
            <w:r>
              <w:rPr>
                <w:i/>
                <w:iCs/>
                <w:snapToGrid w:val="0"/>
                <w:color w:val="000000"/>
                <w:sz w:val="18"/>
                <w:szCs w:val="14"/>
                <w:lang w:val="es-ES"/>
              </w:rPr>
              <w:t>1986</w:t>
            </w:r>
          </w:p>
        </w:tc>
      </w:tr>
      <w:tr w:rsidR="00000000">
        <w:tblPrEx>
          <w:tblCellMar>
            <w:top w:w="0" w:type="dxa"/>
            <w:bottom w:w="0" w:type="dxa"/>
          </w:tblCellMar>
        </w:tblPrEx>
        <w:trPr>
          <w:cantSplit/>
          <w:trHeight w:val="216"/>
        </w:trPr>
        <w:tc>
          <w:tcPr>
            <w:tcW w:w="3101" w:type="dxa"/>
            <w:vMerge/>
            <w:tcBorders>
              <w:left w:val="single" w:sz="6" w:space="0" w:color="auto"/>
              <w:bottom w:val="single" w:sz="6" w:space="0" w:color="auto"/>
              <w:right w:val="single" w:sz="4" w:space="0" w:color="auto"/>
            </w:tcBorders>
            <w:vAlign w:val="center"/>
          </w:tcPr>
          <w:p w:rsidR="00000000" w:rsidRDefault="009A1A71">
            <w:pPr>
              <w:spacing w:before="60" w:after="60"/>
              <w:ind w:left="57"/>
              <w:jc w:val="center"/>
              <w:rPr>
                <w:bCs/>
                <w:i/>
                <w:iCs/>
                <w:snapToGrid w:val="0"/>
                <w:color w:val="000000"/>
                <w:sz w:val="18"/>
                <w:szCs w:val="14"/>
                <w:lang w:val="es-ES"/>
              </w:rPr>
            </w:pPr>
          </w:p>
        </w:tc>
        <w:tc>
          <w:tcPr>
            <w:tcW w:w="877" w:type="dxa"/>
            <w:tcBorders>
              <w:top w:val="single" w:sz="6" w:space="0" w:color="auto"/>
              <w:left w:val="single" w:sz="4" w:space="0" w:color="auto"/>
              <w:bottom w:val="single" w:sz="6" w:space="0" w:color="auto"/>
              <w:right w:val="single" w:sz="4" w:space="0" w:color="auto"/>
            </w:tcBorders>
            <w:vAlign w:val="center"/>
          </w:tcPr>
          <w:p w:rsidR="00000000" w:rsidRDefault="009A1A71">
            <w:pPr>
              <w:spacing w:before="60" w:after="60"/>
              <w:jc w:val="center"/>
              <w:rPr>
                <w:bCs/>
                <w:i/>
                <w:iCs/>
                <w:snapToGrid w:val="0"/>
                <w:color w:val="000000"/>
                <w:sz w:val="18"/>
                <w:szCs w:val="14"/>
                <w:lang w:val="es-ES"/>
              </w:rPr>
            </w:pPr>
            <w:r>
              <w:rPr>
                <w:i/>
                <w:iCs/>
                <w:sz w:val="18"/>
                <w:lang w:val="es-ES"/>
              </w:rPr>
              <w:t>A precios corrientes</w:t>
            </w:r>
          </w:p>
        </w:tc>
        <w:tc>
          <w:tcPr>
            <w:tcW w:w="10200" w:type="dxa"/>
            <w:gridSpan w:val="14"/>
            <w:tcBorders>
              <w:top w:val="single" w:sz="6" w:space="0" w:color="auto"/>
              <w:left w:val="single" w:sz="4" w:space="0" w:color="auto"/>
              <w:bottom w:val="single" w:sz="6" w:space="0" w:color="auto"/>
              <w:right w:val="single" w:sz="6" w:space="0" w:color="auto"/>
            </w:tcBorders>
            <w:vAlign w:val="center"/>
          </w:tcPr>
          <w:p w:rsidR="00000000" w:rsidRDefault="009A1A71">
            <w:pPr>
              <w:spacing w:before="60" w:after="60"/>
              <w:jc w:val="center"/>
              <w:rPr>
                <w:bCs/>
                <w:i/>
                <w:iCs/>
                <w:snapToGrid w:val="0"/>
                <w:color w:val="000000"/>
                <w:sz w:val="18"/>
                <w:szCs w:val="16"/>
                <w:lang w:val="es-ES"/>
              </w:rPr>
            </w:pPr>
            <w:r>
              <w:rPr>
                <w:i/>
                <w:iCs/>
                <w:sz w:val="18"/>
                <w:lang w:val="es-ES"/>
              </w:rPr>
              <w:t>A precios de 1995 (1)</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   Equipo de los hogares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13 185</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10 890</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10 120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9 520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8 38</w:t>
            </w:r>
            <w:r>
              <w:rPr>
                <w:snapToGrid w:val="0"/>
                <w:color w:val="000000"/>
                <w:sz w:val="18"/>
                <w:szCs w:val="12"/>
                <w:lang w:val="es-ES"/>
              </w:rPr>
              <w:t>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7 690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6 156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5 553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5 033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4 388</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4 046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3 236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3 432</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3 382</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3 077</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   Equipo de transporte personal</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7 828</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6 532</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6 450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6 881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7 343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6 976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6 414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5 776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6 709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4 542</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3 112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2 523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3 953</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3 189</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2 546</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Bienes no duraderos – total</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86 385</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65 273</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64 585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63 476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62 924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60 641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56 503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51 631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46 906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43 388</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40 987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39 044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38 546</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37 306</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33 309</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   Alimentos, bebidas y tabaco</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51 873</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38 423</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37 914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37 941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37 131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35 414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33 245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30 611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28 464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27 350</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25 940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24 729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24 412</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23 220</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21 493</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   Combustibles y electricidad</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10 611</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6 949</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6 894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6 67</w:t>
            </w:r>
            <w:r>
              <w:rPr>
                <w:snapToGrid w:val="0"/>
                <w:color w:val="000000"/>
                <w:sz w:val="18"/>
                <w:szCs w:val="12"/>
                <w:lang w:val="es-ES"/>
              </w:rPr>
              <w:t>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6 467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6 115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5 746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5 380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5 101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4 320</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3 969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3 965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3 725</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3 437</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3 093</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   Vestidos, calzado y efectos</w:t>
            </w:r>
            <w:r>
              <w:rPr>
                <w:sz w:val="18"/>
                <w:lang w:val="es-ES"/>
              </w:rPr>
              <w:br/>
              <w:t xml:space="preserve">       personales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10 695</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9 575</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9 403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9 438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9 828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10 011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9 288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8 155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6 890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6 021</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5 572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5 161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5 395</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5 641</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4 584</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   Bienes no duraderos de los hogares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2 884</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w:t>
            </w:r>
            <w:r>
              <w:rPr>
                <w:snapToGrid w:val="0"/>
                <w:color w:val="000000"/>
                <w:sz w:val="18"/>
                <w:szCs w:val="12"/>
                <w:lang w:val="es-ES"/>
              </w:rPr>
              <w:t xml:space="preserve"> 102</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1 970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1 849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1 708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1 545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1 474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1 599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1 303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1 225</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1 221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1 091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1 141</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1 009</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867</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   Atención personal y productos</w:t>
            </w:r>
            <w:r>
              <w:rPr>
                <w:sz w:val="18"/>
                <w:lang w:val="es-ES"/>
              </w:rPr>
              <w:br/>
              <w:t xml:space="preserve">      médicos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7 008</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5 537</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5 615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4 770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4 947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4 717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4 405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3 711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3 186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2 752</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2 622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2 462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2 131</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2 074</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1 756</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   Libros, periódicos y papelería</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 xml:space="preserve">1 </w:t>
            </w:r>
            <w:r>
              <w:rPr>
                <w:snapToGrid w:val="0"/>
                <w:color w:val="000000"/>
                <w:sz w:val="18"/>
                <w:szCs w:val="12"/>
                <w:lang w:val="es-ES"/>
              </w:rPr>
              <w:t>705</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1 288</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1 314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1 354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1 434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1 394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1 259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1 301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1 186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1 069</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1 069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1 130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1 066</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1 211</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1 016</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 xml:space="preserve">   Bienes y artículos diversos de</w:t>
            </w:r>
            <w:r>
              <w:rPr>
                <w:sz w:val="18"/>
                <w:lang w:val="es-ES"/>
              </w:rPr>
              <w:br/>
              <w:t xml:space="preserve">      esparcimiento</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1 609</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1 375</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1 463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1 416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1 409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1 445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1 115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962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920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817</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763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750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772</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700</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648</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Vivienda</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57 058</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41 621</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40 247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38 639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w:t>
            </w:r>
            <w:r>
              <w:rPr>
                <w:snapToGrid w:val="0"/>
                <w:color w:val="000000"/>
                <w:sz w:val="18"/>
                <w:szCs w:val="12"/>
                <w:lang w:val="es-ES"/>
              </w:rPr>
              <w:t>6 947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35 468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34 412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33 334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31 918</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30 334</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29 527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28 809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28 166</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27 579</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26 991</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z w:val="18"/>
                <w:lang w:val="es-ES"/>
              </w:rPr>
            </w:pPr>
            <w:r>
              <w:rPr>
                <w:sz w:val="18"/>
                <w:lang w:val="es-ES"/>
              </w:rPr>
              <w:t>Otros servicios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75 154</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54 674</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51 032</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49 577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46 740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44 260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40 654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36 609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33 753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30 580</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29 370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28 580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27 587</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26 816</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24 605</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bCs/>
                <w:snapToGrid w:val="0"/>
                <w:color w:val="000000"/>
                <w:sz w:val="18"/>
                <w:szCs w:val="12"/>
                <w:lang w:val="es-ES"/>
              </w:rPr>
            </w:pPr>
            <w:r>
              <w:rPr>
                <w:sz w:val="18"/>
                <w:lang w:val="es-ES"/>
              </w:rPr>
              <w:t xml:space="preserve">6. Instituciones sin fines de lucro </w:t>
            </w:r>
            <w:r>
              <w:rPr>
                <w:b/>
                <w:bCs/>
                <w:i/>
                <w:iCs/>
                <w:sz w:val="18"/>
                <w:vertAlign w:val="superscript"/>
                <w:lang w:val="es-ES"/>
              </w:rPr>
              <w:t>a</w:t>
            </w:r>
            <w:r>
              <w:rPr>
                <w:sz w:val="18"/>
                <w:lang w:val="es-ES"/>
              </w:rPr>
              <w:t xml:space="preserve"> -</w:t>
            </w:r>
            <w:r>
              <w:rPr>
                <w:sz w:val="18"/>
                <w:lang w:val="es-ES"/>
              </w:rPr>
              <w:br/>
              <w:t xml:space="preserve">    Total</w:t>
            </w:r>
          </w:p>
        </w:tc>
        <w:tc>
          <w:tcPr>
            <w:tcW w:w="877"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5 478</w:t>
            </w:r>
          </w:p>
        </w:tc>
        <w:tc>
          <w:tcPr>
            <w:tcW w:w="774"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4</w:t>
            </w:r>
            <w:r>
              <w:rPr>
                <w:bCs/>
                <w:snapToGrid w:val="0"/>
                <w:color w:val="000000"/>
                <w:sz w:val="18"/>
                <w:szCs w:val="12"/>
                <w:lang w:val="es-ES"/>
              </w:rPr>
              <w:t xml:space="preserve"> 262</w:t>
            </w:r>
          </w:p>
        </w:tc>
        <w:tc>
          <w:tcPr>
            <w:tcW w:w="663"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4 018</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3 893</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3 580</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3 336</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3 371</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2 867</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2 915</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2 777</w:t>
            </w:r>
          </w:p>
        </w:tc>
        <w:tc>
          <w:tcPr>
            <w:tcW w:w="75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2 555</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2 511</w:t>
            </w:r>
          </w:p>
        </w:tc>
        <w:tc>
          <w:tcPr>
            <w:tcW w:w="742"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2 412</w:t>
            </w:r>
          </w:p>
        </w:tc>
        <w:tc>
          <w:tcPr>
            <w:tcW w:w="637"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2 595</w:t>
            </w:r>
          </w:p>
        </w:tc>
        <w:tc>
          <w:tcPr>
            <w:tcW w:w="696" w:type="dxa"/>
            <w:tcBorders>
              <w:left w:val="single" w:sz="6" w:space="0" w:color="auto"/>
              <w:right w:val="single" w:sz="6" w:space="0" w:color="auto"/>
            </w:tcBorders>
          </w:tcPr>
          <w:p w:rsidR="00000000" w:rsidRDefault="009A1A71">
            <w:pPr>
              <w:spacing w:before="60" w:after="60"/>
              <w:jc w:val="right"/>
              <w:rPr>
                <w:bCs/>
                <w:snapToGrid w:val="0"/>
                <w:color w:val="000000"/>
                <w:sz w:val="18"/>
                <w:szCs w:val="12"/>
                <w:lang w:val="es-ES"/>
              </w:rPr>
            </w:pPr>
            <w:r>
              <w:rPr>
                <w:bCs/>
                <w:snapToGrid w:val="0"/>
                <w:color w:val="000000"/>
                <w:sz w:val="18"/>
                <w:szCs w:val="12"/>
                <w:lang w:val="es-ES"/>
              </w:rPr>
              <w:t>2 504</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napToGrid w:val="0"/>
                <w:color w:val="000000"/>
                <w:sz w:val="18"/>
                <w:szCs w:val="12"/>
                <w:lang w:val="es-ES"/>
              </w:rPr>
            </w:pPr>
            <w:r>
              <w:rPr>
                <w:sz w:val="18"/>
                <w:lang w:val="es-ES"/>
              </w:rPr>
              <w:t xml:space="preserve">   Instituciones médicas</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865</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751</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705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690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606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574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580</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556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624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591</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574</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666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725</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902</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931</w:t>
            </w:r>
          </w:p>
        </w:tc>
      </w:tr>
      <w:tr w:rsidR="00000000">
        <w:tblPrEx>
          <w:tblCellMar>
            <w:top w:w="0" w:type="dxa"/>
            <w:bottom w:w="0" w:type="dxa"/>
          </w:tblCellMar>
        </w:tblPrEx>
        <w:trPr>
          <w:trHeight w:val="175"/>
        </w:trPr>
        <w:tc>
          <w:tcPr>
            <w:tcW w:w="3101" w:type="dxa"/>
            <w:tcBorders>
              <w:left w:val="single" w:sz="6" w:space="0" w:color="auto"/>
              <w:right w:val="single" w:sz="6" w:space="0" w:color="auto"/>
            </w:tcBorders>
          </w:tcPr>
          <w:p w:rsidR="00000000" w:rsidRDefault="009A1A71">
            <w:pPr>
              <w:spacing w:before="60" w:after="60"/>
              <w:ind w:left="57"/>
              <w:rPr>
                <w:snapToGrid w:val="0"/>
                <w:color w:val="000000"/>
                <w:sz w:val="18"/>
                <w:szCs w:val="12"/>
                <w:lang w:val="es-ES"/>
              </w:rPr>
            </w:pPr>
            <w:r>
              <w:rPr>
                <w:sz w:val="18"/>
                <w:lang w:val="es-ES"/>
              </w:rPr>
              <w:t xml:space="preserve">   Instituciones de educación, cultura</w:t>
            </w:r>
            <w:r>
              <w:rPr>
                <w:sz w:val="18"/>
                <w:lang w:val="es-ES"/>
              </w:rPr>
              <w:br/>
              <w:t xml:space="preserve">      e investigación, bienestar social y</w:t>
            </w:r>
            <w:r>
              <w:rPr>
                <w:sz w:val="18"/>
                <w:lang w:val="es-ES"/>
              </w:rPr>
              <w:br/>
              <w:t xml:space="preserve">     </w:t>
            </w:r>
            <w:r>
              <w:rPr>
                <w:sz w:val="18"/>
                <w:lang w:val="es-ES"/>
              </w:rPr>
              <w:t xml:space="preserve"> religioso</w:t>
            </w:r>
          </w:p>
        </w:tc>
        <w:tc>
          <w:tcPr>
            <w:tcW w:w="877"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2 775</w:t>
            </w:r>
          </w:p>
        </w:tc>
        <w:tc>
          <w:tcPr>
            <w:tcW w:w="774"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2 006</w:t>
            </w:r>
          </w:p>
        </w:tc>
        <w:tc>
          <w:tcPr>
            <w:tcW w:w="663"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1 809</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1 771</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1 623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1 437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1 453</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1 347</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1 325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1 263</w:t>
            </w:r>
          </w:p>
        </w:tc>
        <w:tc>
          <w:tcPr>
            <w:tcW w:w="75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1 095</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1 036</w:t>
            </w:r>
          </w:p>
        </w:tc>
        <w:tc>
          <w:tcPr>
            <w:tcW w:w="742"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943</w:t>
            </w:r>
          </w:p>
        </w:tc>
        <w:tc>
          <w:tcPr>
            <w:tcW w:w="637"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974</w:t>
            </w:r>
          </w:p>
        </w:tc>
        <w:tc>
          <w:tcPr>
            <w:tcW w:w="696" w:type="dxa"/>
            <w:tcBorders>
              <w:left w:val="single" w:sz="6"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920</w:t>
            </w:r>
          </w:p>
        </w:tc>
      </w:tr>
      <w:tr w:rsidR="00000000">
        <w:tblPrEx>
          <w:tblCellMar>
            <w:top w:w="0" w:type="dxa"/>
            <w:bottom w:w="0" w:type="dxa"/>
          </w:tblCellMar>
        </w:tblPrEx>
        <w:trPr>
          <w:trHeight w:val="175"/>
        </w:trPr>
        <w:tc>
          <w:tcPr>
            <w:tcW w:w="3101" w:type="dxa"/>
            <w:tcBorders>
              <w:left w:val="single" w:sz="6" w:space="0" w:color="auto"/>
              <w:bottom w:val="single" w:sz="4" w:space="0" w:color="auto"/>
              <w:right w:val="single" w:sz="6" w:space="0" w:color="auto"/>
            </w:tcBorders>
          </w:tcPr>
          <w:p w:rsidR="00000000" w:rsidRDefault="009A1A71">
            <w:pPr>
              <w:spacing w:before="60" w:after="60"/>
              <w:ind w:left="57"/>
              <w:rPr>
                <w:snapToGrid w:val="0"/>
                <w:color w:val="000000"/>
                <w:sz w:val="18"/>
                <w:szCs w:val="12"/>
                <w:lang w:val="es-ES"/>
              </w:rPr>
            </w:pPr>
            <w:r>
              <w:rPr>
                <w:sz w:val="18"/>
                <w:lang w:val="es-ES"/>
              </w:rPr>
              <w:t xml:space="preserve">   Sindicatos, organizaciones</w:t>
            </w:r>
            <w:r>
              <w:rPr>
                <w:sz w:val="18"/>
                <w:lang w:val="es-ES"/>
              </w:rPr>
              <w:br/>
              <w:t xml:space="preserve">      políticas, etc.</w:t>
            </w:r>
          </w:p>
        </w:tc>
        <w:tc>
          <w:tcPr>
            <w:tcW w:w="877"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1 838</w:t>
            </w:r>
          </w:p>
        </w:tc>
        <w:tc>
          <w:tcPr>
            <w:tcW w:w="774"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1 495</w:t>
            </w:r>
          </w:p>
        </w:tc>
        <w:tc>
          <w:tcPr>
            <w:tcW w:w="663"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1 503</w:t>
            </w:r>
          </w:p>
        </w:tc>
        <w:tc>
          <w:tcPr>
            <w:tcW w:w="742"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1 432</w:t>
            </w:r>
          </w:p>
        </w:tc>
        <w:tc>
          <w:tcPr>
            <w:tcW w:w="742"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1 351</w:t>
            </w:r>
          </w:p>
        </w:tc>
        <w:tc>
          <w:tcPr>
            <w:tcW w:w="742"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1 325</w:t>
            </w:r>
          </w:p>
        </w:tc>
        <w:tc>
          <w:tcPr>
            <w:tcW w:w="742"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2"/>
                <w:lang w:val="es-ES"/>
              </w:rPr>
            </w:pPr>
            <w:r>
              <w:rPr>
                <w:snapToGrid w:val="0"/>
                <w:color w:val="000000"/>
                <w:sz w:val="18"/>
                <w:szCs w:val="12"/>
                <w:lang w:val="es-ES"/>
              </w:rPr>
              <w:t>1 338</w:t>
            </w:r>
          </w:p>
        </w:tc>
        <w:tc>
          <w:tcPr>
            <w:tcW w:w="742"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960</w:t>
            </w:r>
          </w:p>
        </w:tc>
        <w:tc>
          <w:tcPr>
            <w:tcW w:w="742"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966</w:t>
            </w:r>
          </w:p>
        </w:tc>
        <w:tc>
          <w:tcPr>
            <w:tcW w:w="742"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922</w:t>
            </w:r>
          </w:p>
        </w:tc>
        <w:tc>
          <w:tcPr>
            <w:tcW w:w="752"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890</w:t>
            </w:r>
          </w:p>
        </w:tc>
        <w:tc>
          <w:tcPr>
            <w:tcW w:w="742"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869</w:t>
            </w:r>
          </w:p>
        </w:tc>
        <w:tc>
          <w:tcPr>
            <w:tcW w:w="742"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867</w:t>
            </w:r>
          </w:p>
        </w:tc>
        <w:tc>
          <w:tcPr>
            <w:tcW w:w="637"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910</w:t>
            </w:r>
          </w:p>
        </w:tc>
        <w:tc>
          <w:tcPr>
            <w:tcW w:w="696" w:type="dxa"/>
            <w:tcBorders>
              <w:left w:val="single" w:sz="6" w:space="0" w:color="auto"/>
              <w:bottom w:val="single" w:sz="4" w:space="0" w:color="auto"/>
              <w:right w:val="single" w:sz="6" w:space="0" w:color="auto"/>
            </w:tcBorders>
          </w:tcPr>
          <w:p w:rsidR="00000000" w:rsidRDefault="009A1A71">
            <w:pPr>
              <w:spacing w:before="60" w:after="60"/>
              <w:jc w:val="right"/>
              <w:rPr>
                <w:snapToGrid w:val="0"/>
                <w:color w:val="000000"/>
                <w:sz w:val="18"/>
                <w:szCs w:val="14"/>
                <w:lang w:val="es-ES"/>
              </w:rPr>
            </w:pPr>
            <w:r>
              <w:rPr>
                <w:snapToGrid w:val="0"/>
                <w:color w:val="000000"/>
                <w:sz w:val="18"/>
                <w:szCs w:val="14"/>
                <w:lang w:val="es-ES"/>
              </w:rPr>
              <w:t>867</w:t>
            </w:r>
          </w:p>
        </w:tc>
      </w:tr>
    </w:tbl>
    <w:p w:rsidR="00000000" w:rsidRDefault="009A1A71">
      <w:pPr>
        <w:spacing w:before="80"/>
        <w:rPr>
          <w:sz w:val="20"/>
          <w:lang w:val="es-ES"/>
        </w:rPr>
      </w:pPr>
      <w:r>
        <w:rPr>
          <w:sz w:val="22"/>
          <w:vertAlign w:val="superscript"/>
          <w:lang w:val="es-ES"/>
        </w:rPr>
        <w:tab/>
      </w:r>
      <w:r>
        <w:rPr>
          <w:b/>
          <w:bCs/>
          <w:i/>
          <w:iCs/>
          <w:vertAlign w:val="superscript"/>
          <w:lang w:val="es-ES"/>
        </w:rPr>
        <w:t>a</w:t>
      </w:r>
      <w:r>
        <w:rPr>
          <w:b/>
          <w:bCs/>
          <w:vertAlign w:val="superscript"/>
          <w:lang w:val="es-ES"/>
        </w:rPr>
        <w:t xml:space="preserve"> </w:t>
      </w:r>
      <w:r>
        <w:rPr>
          <w:sz w:val="20"/>
          <w:lang w:val="es-ES"/>
        </w:rPr>
        <w:t xml:space="preserve">Sin incluir las instituciones </w:t>
      </w:r>
      <w:r>
        <w:rPr>
          <w:sz w:val="20"/>
          <w:lang w:val="es-ES"/>
        </w:rPr>
        <w:t>sin fines de lucro financiadas principalmente por el Gobierno y con exclusión de los gastos en alimentos y productos médicos,</w:t>
      </w:r>
      <w:r>
        <w:rPr>
          <w:sz w:val="20"/>
          <w:lang w:val="es-ES"/>
        </w:rPr>
        <w:br/>
        <w:t>que se incluyen en los otros artículos de consumo.</w:t>
      </w:r>
    </w:p>
    <w:p w:rsidR="00000000" w:rsidRDefault="009A1A71">
      <w:pPr>
        <w:rPr>
          <w:lang w:val="es-ES"/>
        </w:rPr>
      </w:pPr>
    </w:p>
    <w:p w:rsidR="00000000" w:rsidRDefault="009A1A71">
      <w:pPr>
        <w:rPr>
          <w:lang w:val="es-ES"/>
        </w:rPr>
        <w:sectPr w:rsidR="00000000">
          <w:headerReference w:type="even" r:id="rId20"/>
          <w:headerReference w:type="default" r:id="rId21"/>
          <w:footnotePr>
            <w:numFmt w:val="chicago"/>
          </w:footnotePr>
          <w:pgSz w:w="16838" w:h="11906" w:orient="landscape" w:code="9"/>
          <w:pgMar w:top="1418" w:right="1247" w:bottom="1134" w:left="1247" w:header="720" w:footer="709" w:gutter="0"/>
          <w:paperSrc w:first="10272" w:other="10272"/>
          <w:cols w:space="708"/>
          <w:docGrid w:linePitch="360"/>
        </w:sectPr>
      </w:pPr>
    </w:p>
    <w:p w:rsidR="00000000" w:rsidRDefault="009A1A71">
      <w:pPr>
        <w:rPr>
          <w:i/>
          <w:iCs/>
          <w:sz w:val="22"/>
          <w:lang w:val="es-ES_tradnl"/>
        </w:rPr>
      </w:pPr>
      <w:r>
        <w:rPr>
          <w:i/>
          <w:iCs/>
          <w:sz w:val="22"/>
          <w:lang w:val="es-ES_tradnl"/>
        </w:rPr>
        <w:t>Índice de la calidad física de vida</w:t>
      </w:r>
    </w:p>
    <w:p w:rsidR="00000000" w:rsidRDefault="009A1A71">
      <w:pPr>
        <w:rPr>
          <w:sz w:val="22"/>
          <w:lang w:val="es-ES_tradnl"/>
        </w:rPr>
      </w:pPr>
    </w:p>
    <w:p w:rsidR="00000000" w:rsidRDefault="009A1A71">
      <w:pPr>
        <w:rPr>
          <w:sz w:val="22"/>
          <w:lang w:val="es-ES_tradnl"/>
        </w:rPr>
      </w:pPr>
      <w:r>
        <w:rPr>
          <w:sz w:val="22"/>
          <w:lang w:val="es-ES_tradnl"/>
        </w:rPr>
        <w:t>289.</w:t>
      </w:r>
      <w:r>
        <w:rPr>
          <w:sz w:val="22"/>
          <w:lang w:val="es-ES_tradnl"/>
        </w:rPr>
        <w:tab/>
        <w:t>Como se mencionó en el informe inic</w:t>
      </w:r>
      <w:r>
        <w:rPr>
          <w:sz w:val="22"/>
          <w:lang w:val="es-ES_tradnl"/>
        </w:rPr>
        <w:t>ial, Israel no tiene todavía un índice de la calidad de vida física. El Consejo Nacional encargado de reducir las diferencias sociales y de la lucha contra la pobreza ha recomendado la creación de ese índice, pero todavía no se ha adoptado ninguna medida a</w:t>
      </w:r>
      <w:r>
        <w:rPr>
          <w:sz w:val="22"/>
          <w:lang w:val="es-ES_tradnl"/>
        </w:rPr>
        <w:t>l respecto.</w:t>
      </w:r>
    </w:p>
    <w:p w:rsidR="00000000" w:rsidRDefault="009A1A71">
      <w:pPr>
        <w:rPr>
          <w:sz w:val="22"/>
          <w:lang w:val="es-ES_tradnl"/>
        </w:rPr>
      </w:pPr>
    </w:p>
    <w:p w:rsidR="00000000" w:rsidRDefault="009A1A71">
      <w:pPr>
        <w:jc w:val="center"/>
        <w:rPr>
          <w:b/>
          <w:bCs/>
          <w:sz w:val="22"/>
          <w:lang w:val="es-ES_tradnl"/>
        </w:rPr>
      </w:pPr>
      <w:r>
        <w:rPr>
          <w:b/>
          <w:bCs/>
          <w:sz w:val="22"/>
          <w:lang w:val="es-ES_tradnl"/>
        </w:rPr>
        <w:t>2.  Derecho a una alimentación adecuada</w:t>
      </w:r>
    </w:p>
    <w:p w:rsidR="00000000" w:rsidRDefault="009A1A71">
      <w:pPr>
        <w:rPr>
          <w:sz w:val="22"/>
          <w:lang w:val="es-ES_tradnl"/>
        </w:rPr>
      </w:pPr>
    </w:p>
    <w:p w:rsidR="00000000" w:rsidRDefault="009A1A71">
      <w:pPr>
        <w:rPr>
          <w:sz w:val="22"/>
          <w:lang w:val="es-ES_tradnl"/>
        </w:rPr>
      </w:pPr>
      <w:r>
        <w:rPr>
          <w:sz w:val="22"/>
          <w:lang w:val="es-ES_tradnl"/>
        </w:rPr>
        <w:t>290.</w:t>
      </w:r>
      <w:r>
        <w:rPr>
          <w:sz w:val="22"/>
          <w:lang w:val="es-ES_tradnl"/>
        </w:rPr>
        <w:tab/>
        <w:t>No ha habido cambios importantes en la manera en que el Gobierno y los órganos encargados de la asistencia encaran este derecho, ni en la forma en que se aplica ese derecho.</w:t>
      </w:r>
    </w:p>
    <w:p w:rsidR="00000000" w:rsidRDefault="009A1A71">
      <w:pPr>
        <w:rPr>
          <w:sz w:val="22"/>
          <w:lang w:val="es-ES_tradnl"/>
        </w:rPr>
      </w:pPr>
    </w:p>
    <w:p w:rsidR="00000000" w:rsidRDefault="009A1A71">
      <w:pPr>
        <w:rPr>
          <w:b/>
          <w:bCs/>
          <w:sz w:val="22"/>
          <w:lang w:val="es-ES_tradnl"/>
        </w:rPr>
      </w:pPr>
      <w:r>
        <w:rPr>
          <w:b/>
          <w:bCs/>
          <w:i/>
          <w:iCs/>
          <w:sz w:val="22"/>
          <w:lang w:val="es-ES_tradnl"/>
        </w:rPr>
        <w:t>a</w:t>
      </w:r>
      <w:r>
        <w:rPr>
          <w:b/>
          <w:bCs/>
          <w:sz w:val="22"/>
          <w:lang w:val="es-ES_tradnl"/>
        </w:rPr>
        <w:t xml:space="preserve">)  Mantenimiento del </w:t>
      </w:r>
      <w:r>
        <w:rPr>
          <w:b/>
          <w:bCs/>
          <w:sz w:val="22"/>
          <w:lang w:val="es-ES_tradnl"/>
        </w:rPr>
        <w:t>ingreso</w:t>
      </w:r>
    </w:p>
    <w:p w:rsidR="00000000" w:rsidRDefault="009A1A71">
      <w:pPr>
        <w:rPr>
          <w:sz w:val="22"/>
          <w:lang w:val="es-ES_tradnl"/>
        </w:rPr>
      </w:pPr>
    </w:p>
    <w:p w:rsidR="00000000" w:rsidRDefault="009A1A71">
      <w:pPr>
        <w:rPr>
          <w:sz w:val="22"/>
          <w:lang w:val="es-ES_tradnl"/>
        </w:rPr>
      </w:pPr>
      <w:r>
        <w:rPr>
          <w:sz w:val="22"/>
          <w:lang w:val="es-ES_tradnl"/>
        </w:rPr>
        <w:t>291.</w:t>
      </w:r>
      <w:r>
        <w:rPr>
          <w:sz w:val="22"/>
          <w:lang w:val="es-ES_tradnl"/>
        </w:rPr>
        <w:tab/>
        <w:t>No ha habido cambios importantes a este respecto desde la presentación del informe inicial de Israel.</w:t>
      </w:r>
    </w:p>
    <w:p w:rsidR="00000000" w:rsidRDefault="009A1A71">
      <w:pPr>
        <w:rPr>
          <w:sz w:val="22"/>
          <w:lang w:val="es-ES_tradnl"/>
        </w:rPr>
      </w:pPr>
    </w:p>
    <w:p w:rsidR="00000000" w:rsidRDefault="009A1A71">
      <w:pPr>
        <w:rPr>
          <w:b/>
          <w:bCs/>
          <w:sz w:val="22"/>
          <w:lang w:val="es-ES_tradnl"/>
        </w:rPr>
      </w:pPr>
      <w:r>
        <w:rPr>
          <w:b/>
          <w:bCs/>
          <w:i/>
          <w:iCs/>
          <w:sz w:val="22"/>
          <w:lang w:val="es-ES_tradnl"/>
        </w:rPr>
        <w:t>b</w:t>
      </w:r>
      <w:r>
        <w:rPr>
          <w:b/>
          <w:bCs/>
          <w:sz w:val="22"/>
          <w:lang w:val="es-ES_tradnl"/>
        </w:rPr>
        <w:t>)  Servicios de nutrición</w:t>
      </w:r>
    </w:p>
    <w:p w:rsidR="00000000" w:rsidRDefault="009A1A71">
      <w:pPr>
        <w:rPr>
          <w:sz w:val="22"/>
          <w:lang w:val="es-ES_tradnl"/>
        </w:rPr>
      </w:pPr>
    </w:p>
    <w:p w:rsidR="00000000" w:rsidRDefault="009A1A71">
      <w:pPr>
        <w:rPr>
          <w:sz w:val="22"/>
          <w:lang w:val="es-ES_tradnl"/>
        </w:rPr>
      </w:pPr>
      <w:r>
        <w:rPr>
          <w:sz w:val="22"/>
          <w:lang w:val="es-ES_tradnl"/>
        </w:rPr>
        <w:t>292.</w:t>
      </w:r>
      <w:r>
        <w:rPr>
          <w:sz w:val="22"/>
          <w:lang w:val="es-ES_tradnl"/>
        </w:rPr>
        <w:tab/>
        <w:t xml:space="preserve">De conformidad con la enmienda reciente de la Ley del Seguro Nacional de Salud, se proporciona asistencia </w:t>
      </w:r>
      <w:r>
        <w:rPr>
          <w:sz w:val="22"/>
          <w:lang w:val="es-ES_tradnl"/>
        </w:rPr>
        <w:t>especial a los que necesitan una alimentación especial debido a “condiciones médicas” como parte de la “canasta de servicios” proporcionados por la ley. Se actualizan a continuación los datos suministrados en el informe inicial de Israel en materia de nutr</w:t>
      </w:r>
      <w:r>
        <w:rPr>
          <w:sz w:val="22"/>
          <w:lang w:val="es-ES_tradnl"/>
        </w:rPr>
        <w:t>ición:</w:t>
      </w:r>
    </w:p>
    <w:p w:rsidR="00000000" w:rsidRDefault="009A1A71">
      <w:pPr>
        <w:rPr>
          <w:sz w:val="22"/>
          <w:lang w:val="es-ES_tradnl"/>
        </w:rPr>
      </w:pPr>
    </w:p>
    <w:p w:rsidR="00000000" w:rsidRDefault="009A1A71">
      <w:pPr>
        <w:spacing w:after="120"/>
        <w:jc w:val="center"/>
        <w:rPr>
          <w:sz w:val="20"/>
          <w:lang w:val="es-ES_tradnl"/>
        </w:rPr>
      </w:pPr>
      <w:r>
        <w:rPr>
          <w:sz w:val="20"/>
          <w:lang w:val="es-ES_tradnl"/>
        </w:rPr>
        <w:t>CUADRO 36</w:t>
      </w:r>
    </w:p>
    <w:p w:rsidR="00000000" w:rsidRDefault="009A1A71">
      <w:pPr>
        <w:spacing w:after="120"/>
        <w:jc w:val="center"/>
        <w:rPr>
          <w:b/>
          <w:bCs/>
          <w:sz w:val="20"/>
          <w:lang w:val="es-ES_tradnl"/>
        </w:rPr>
      </w:pPr>
      <w:r>
        <w:rPr>
          <w:b/>
          <w:bCs/>
          <w:sz w:val="20"/>
          <w:lang w:val="es-ES_tradnl"/>
        </w:rPr>
        <w:t>Balance alimentario: calorías y nutrientes per cápita y por día</w:t>
      </w:r>
    </w:p>
    <w:tbl>
      <w:tblPr>
        <w:tblW w:w="0" w:type="auto"/>
        <w:jc w:val="center"/>
        <w:tblInd w:w="-336" w:type="dxa"/>
        <w:tblLayout w:type="fixed"/>
        <w:tblCellMar>
          <w:left w:w="30" w:type="dxa"/>
          <w:right w:w="30" w:type="dxa"/>
        </w:tblCellMar>
        <w:tblLook w:val="0000" w:firstRow="0" w:lastRow="0" w:firstColumn="0" w:lastColumn="0" w:noHBand="0" w:noVBand="0"/>
      </w:tblPr>
      <w:tblGrid>
        <w:gridCol w:w="2623"/>
        <w:gridCol w:w="973"/>
        <w:gridCol w:w="974"/>
        <w:gridCol w:w="973"/>
        <w:gridCol w:w="974"/>
        <w:gridCol w:w="973"/>
        <w:gridCol w:w="974"/>
        <w:gridCol w:w="974"/>
      </w:tblGrid>
      <w:tr w:rsidR="00000000">
        <w:tblPrEx>
          <w:tblCellMar>
            <w:top w:w="0" w:type="dxa"/>
            <w:bottom w:w="0" w:type="dxa"/>
          </w:tblCellMar>
        </w:tblPrEx>
        <w:trPr>
          <w:cantSplit/>
          <w:trHeight w:val="276"/>
          <w:tblHeader/>
          <w:jc w:val="center"/>
        </w:trPr>
        <w:tc>
          <w:tcPr>
            <w:tcW w:w="2623" w:type="dxa"/>
            <w:tcBorders>
              <w:top w:val="single" w:sz="6" w:space="0" w:color="auto"/>
              <w:left w:val="single" w:sz="6" w:space="0" w:color="auto"/>
            </w:tcBorders>
          </w:tcPr>
          <w:p w:rsidR="00000000" w:rsidRDefault="009A1A71">
            <w:pPr>
              <w:spacing w:before="40" w:after="40"/>
              <w:ind w:left="57"/>
              <w:jc w:val="center"/>
              <w:rPr>
                <w:i/>
                <w:iCs/>
                <w:snapToGrid w:val="0"/>
                <w:color w:val="000000"/>
                <w:sz w:val="20"/>
                <w:lang w:val="es-ES_tradnl"/>
              </w:rPr>
            </w:pPr>
          </w:p>
        </w:tc>
        <w:tc>
          <w:tcPr>
            <w:tcW w:w="973"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pt-BR"/>
              </w:rPr>
            </w:pPr>
            <w:r>
              <w:rPr>
                <w:i/>
                <w:iCs/>
                <w:snapToGrid w:val="0"/>
                <w:color w:val="000000"/>
                <w:sz w:val="20"/>
                <w:szCs w:val="14"/>
                <w:lang w:val="pt-BR"/>
              </w:rPr>
              <w:t>1999</w:t>
            </w:r>
          </w:p>
        </w:tc>
        <w:tc>
          <w:tcPr>
            <w:tcW w:w="974"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pt-BR"/>
              </w:rPr>
            </w:pPr>
            <w:r>
              <w:rPr>
                <w:i/>
                <w:iCs/>
                <w:snapToGrid w:val="0"/>
                <w:color w:val="000000"/>
                <w:sz w:val="20"/>
                <w:szCs w:val="14"/>
                <w:lang w:val="pt-BR"/>
              </w:rPr>
              <w:t>1998</w:t>
            </w:r>
          </w:p>
        </w:tc>
        <w:tc>
          <w:tcPr>
            <w:tcW w:w="973"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pt-BR"/>
              </w:rPr>
            </w:pPr>
            <w:r>
              <w:rPr>
                <w:i/>
                <w:iCs/>
                <w:snapToGrid w:val="0"/>
                <w:color w:val="000000"/>
                <w:sz w:val="20"/>
                <w:szCs w:val="14"/>
                <w:lang w:val="pt-BR"/>
              </w:rPr>
              <w:t>R1997</w:t>
            </w:r>
          </w:p>
        </w:tc>
        <w:tc>
          <w:tcPr>
            <w:tcW w:w="974"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pt-BR"/>
              </w:rPr>
            </w:pPr>
            <w:r>
              <w:rPr>
                <w:i/>
                <w:iCs/>
                <w:snapToGrid w:val="0"/>
                <w:color w:val="000000"/>
                <w:sz w:val="20"/>
                <w:szCs w:val="14"/>
                <w:lang w:val="pt-BR"/>
              </w:rPr>
              <w:t>1990</w:t>
            </w:r>
          </w:p>
        </w:tc>
        <w:tc>
          <w:tcPr>
            <w:tcW w:w="973"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pt-BR"/>
              </w:rPr>
            </w:pPr>
            <w:r>
              <w:rPr>
                <w:i/>
                <w:iCs/>
                <w:snapToGrid w:val="0"/>
                <w:color w:val="000000"/>
                <w:sz w:val="20"/>
                <w:szCs w:val="14"/>
                <w:lang w:val="pt-BR"/>
              </w:rPr>
              <w:t>1980</w:t>
            </w:r>
          </w:p>
        </w:tc>
        <w:tc>
          <w:tcPr>
            <w:tcW w:w="974"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pt-BR"/>
              </w:rPr>
            </w:pPr>
            <w:r>
              <w:rPr>
                <w:i/>
                <w:iCs/>
                <w:snapToGrid w:val="0"/>
                <w:color w:val="000000"/>
                <w:sz w:val="20"/>
                <w:szCs w:val="14"/>
                <w:lang w:val="pt-BR"/>
              </w:rPr>
              <w:t>1970</w:t>
            </w:r>
          </w:p>
        </w:tc>
        <w:tc>
          <w:tcPr>
            <w:tcW w:w="974"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pt-BR"/>
              </w:rPr>
            </w:pPr>
            <w:r>
              <w:rPr>
                <w:i/>
                <w:iCs/>
                <w:snapToGrid w:val="0"/>
                <w:color w:val="000000"/>
                <w:sz w:val="20"/>
                <w:szCs w:val="14"/>
                <w:lang w:val="pt-BR"/>
              </w:rPr>
              <w:t>1960</w:t>
            </w:r>
          </w:p>
        </w:tc>
      </w:tr>
      <w:tr w:rsidR="00000000">
        <w:tblPrEx>
          <w:tblCellMar>
            <w:top w:w="0" w:type="dxa"/>
            <w:bottom w:w="0" w:type="dxa"/>
          </w:tblCellMar>
        </w:tblPrEx>
        <w:trPr>
          <w:cantSplit/>
          <w:trHeight w:val="278"/>
          <w:tblHeader/>
          <w:jc w:val="center"/>
        </w:trPr>
        <w:tc>
          <w:tcPr>
            <w:tcW w:w="2623" w:type="dxa"/>
            <w:tcBorders>
              <w:left w:val="single" w:sz="6" w:space="0" w:color="auto"/>
              <w:bottom w:val="single" w:sz="6" w:space="0" w:color="auto"/>
              <w:right w:val="single" w:sz="4" w:space="0" w:color="auto"/>
            </w:tcBorders>
          </w:tcPr>
          <w:p w:rsidR="00000000" w:rsidRDefault="009A1A71">
            <w:pPr>
              <w:spacing w:before="40" w:after="40"/>
              <w:ind w:left="57"/>
              <w:jc w:val="center"/>
              <w:rPr>
                <w:i/>
                <w:iCs/>
                <w:snapToGrid w:val="0"/>
                <w:color w:val="000000"/>
                <w:sz w:val="20"/>
                <w:lang w:val="pt-BR"/>
              </w:rPr>
            </w:pPr>
          </w:p>
        </w:tc>
        <w:tc>
          <w:tcPr>
            <w:tcW w:w="6815" w:type="dxa"/>
            <w:gridSpan w:val="7"/>
            <w:tcBorders>
              <w:top w:val="single" w:sz="6" w:space="0" w:color="auto"/>
              <w:left w:val="single" w:sz="4"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6"/>
                <w:lang w:val="pt-BR"/>
              </w:rPr>
            </w:pPr>
            <w:r>
              <w:rPr>
                <w:i/>
                <w:iCs/>
                <w:sz w:val="20"/>
                <w:lang w:val="es-ES_tradnl"/>
              </w:rPr>
              <w:t>Calorías (Kcal)</w:t>
            </w:r>
          </w:p>
        </w:tc>
      </w:tr>
      <w:tr w:rsidR="00000000">
        <w:tblPrEx>
          <w:tblCellMar>
            <w:top w:w="0" w:type="dxa"/>
            <w:bottom w:w="0" w:type="dxa"/>
          </w:tblCellMar>
        </w:tblPrEx>
        <w:trPr>
          <w:trHeight w:val="206"/>
          <w:tblHeader/>
          <w:jc w:val="center"/>
        </w:trPr>
        <w:tc>
          <w:tcPr>
            <w:tcW w:w="2623" w:type="dxa"/>
            <w:tcBorders>
              <w:top w:val="single" w:sz="6" w:space="0" w:color="auto"/>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Total</w:t>
            </w:r>
          </w:p>
        </w:tc>
        <w:tc>
          <w:tcPr>
            <w:tcW w:w="973" w:type="dxa"/>
            <w:tcBorders>
              <w:top w:val="single" w:sz="6"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3 543</w:t>
            </w:r>
          </w:p>
        </w:tc>
        <w:tc>
          <w:tcPr>
            <w:tcW w:w="974" w:type="dxa"/>
            <w:tcBorders>
              <w:top w:val="single" w:sz="6"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3 616</w:t>
            </w:r>
          </w:p>
        </w:tc>
        <w:tc>
          <w:tcPr>
            <w:tcW w:w="973" w:type="dxa"/>
            <w:tcBorders>
              <w:top w:val="single" w:sz="6"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3 503</w:t>
            </w:r>
          </w:p>
        </w:tc>
        <w:tc>
          <w:tcPr>
            <w:tcW w:w="974" w:type="dxa"/>
            <w:tcBorders>
              <w:top w:val="single" w:sz="6"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3 089</w:t>
            </w:r>
          </w:p>
        </w:tc>
        <w:tc>
          <w:tcPr>
            <w:tcW w:w="973" w:type="dxa"/>
            <w:tcBorders>
              <w:top w:val="single" w:sz="6"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2 979</w:t>
            </w:r>
          </w:p>
        </w:tc>
        <w:tc>
          <w:tcPr>
            <w:tcW w:w="974" w:type="dxa"/>
            <w:tcBorders>
              <w:top w:val="single" w:sz="6"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2 988</w:t>
            </w:r>
          </w:p>
        </w:tc>
        <w:tc>
          <w:tcPr>
            <w:tcW w:w="974" w:type="dxa"/>
            <w:tcBorders>
              <w:top w:val="single" w:sz="6"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2 772</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Cereales y productos de cereales</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rPr>
            </w:pPr>
            <w:r>
              <w:rPr>
                <w:snapToGrid w:val="0"/>
                <w:color w:val="000000"/>
                <w:sz w:val="20"/>
                <w:szCs w:val="12"/>
              </w:rPr>
              <w:t>1 112</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rPr>
            </w:pPr>
            <w:r>
              <w:rPr>
                <w:snapToGrid w:val="0"/>
                <w:color w:val="000000"/>
                <w:sz w:val="20"/>
                <w:szCs w:val="12"/>
              </w:rPr>
              <w:t>1 184</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rPr>
            </w:pPr>
            <w:r>
              <w:rPr>
                <w:snapToGrid w:val="0"/>
                <w:color w:val="000000"/>
                <w:sz w:val="20"/>
                <w:szCs w:val="12"/>
              </w:rPr>
              <w:t>1 085</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rPr>
            </w:pPr>
            <w:r>
              <w:rPr>
                <w:snapToGrid w:val="0"/>
                <w:color w:val="000000"/>
                <w:sz w:val="20"/>
                <w:szCs w:val="12"/>
              </w:rPr>
              <w:t>986</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rPr>
            </w:pPr>
            <w:r>
              <w:rPr>
                <w:snapToGrid w:val="0"/>
                <w:color w:val="000000"/>
                <w:sz w:val="20"/>
                <w:szCs w:val="12"/>
              </w:rPr>
              <w:t>1 048</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rPr>
            </w:pPr>
            <w:r>
              <w:rPr>
                <w:snapToGrid w:val="0"/>
                <w:color w:val="000000"/>
                <w:sz w:val="20"/>
                <w:szCs w:val="12"/>
              </w:rPr>
              <w:t>1 067</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rPr>
            </w:pPr>
            <w:r>
              <w:rPr>
                <w:snapToGrid w:val="0"/>
                <w:color w:val="000000"/>
                <w:sz w:val="20"/>
                <w:szCs w:val="12"/>
              </w:rPr>
              <w:t xml:space="preserve">1 </w:t>
            </w:r>
            <w:r>
              <w:rPr>
                <w:snapToGrid w:val="0"/>
                <w:color w:val="000000"/>
                <w:sz w:val="20"/>
                <w:szCs w:val="12"/>
              </w:rPr>
              <w:t>157</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Patatas y féculas</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96</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91</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88</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66</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89</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79</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77</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Azúcar y miel</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461</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463</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459</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381</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323</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376</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311</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Chocolates, dulces y confituras</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202</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195</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187</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101</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90</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84</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68</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Semillas y nueces diversos</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135</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132</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153</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152</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114</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96</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85</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Verduras (1)</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121</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120</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103</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103</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69</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77</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67</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 xml:space="preserve">Frutas y melones </w:t>
            </w:r>
            <w:r>
              <w:rPr>
                <w:sz w:val="20"/>
                <w:lang w:val="es-ES_tradnl"/>
              </w:rPr>
              <w:t>(1)</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162</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195</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196</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169</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150</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164</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147</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Aceites y grasas (1)</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579</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567</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558</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486</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496</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452</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406</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Carne</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343</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338</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340</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317</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284</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264</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143</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Huevos</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58</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58</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58</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72</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77</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89</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73</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Pescado</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25</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27</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25</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18</w:t>
            </w:r>
          </w:p>
        </w:tc>
        <w:tc>
          <w:tcPr>
            <w:tcW w:w="973"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12</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16</w:t>
            </w:r>
          </w:p>
        </w:tc>
        <w:tc>
          <w:tcPr>
            <w:tcW w:w="974" w:type="dxa"/>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18</w:t>
            </w:r>
          </w:p>
        </w:tc>
      </w:tr>
      <w:tr w:rsidR="00000000">
        <w:tblPrEx>
          <w:tblCellMar>
            <w:top w:w="0" w:type="dxa"/>
            <w:bottom w:w="0" w:type="dxa"/>
          </w:tblCellMar>
        </w:tblPrEx>
        <w:trPr>
          <w:trHeight w:val="206"/>
          <w:tblHeader/>
          <w:jc w:val="center"/>
        </w:trPr>
        <w:tc>
          <w:tcPr>
            <w:tcW w:w="2623" w:type="dxa"/>
            <w:tcBorders>
              <w:left w:val="single" w:sz="4" w:space="0" w:color="auto"/>
              <w:right w:val="single" w:sz="4" w:space="0" w:color="auto"/>
            </w:tcBorders>
          </w:tcPr>
          <w:p w:rsidR="00000000" w:rsidRDefault="009A1A71">
            <w:pPr>
              <w:spacing w:before="40" w:after="20"/>
              <w:ind w:left="57"/>
              <w:rPr>
                <w:sz w:val="20"/>
                <w:lang w:val="es-ES_tradnl"/>
              </w:rPr>
            </w:pPr>
            <w:r>
              <w:rPr>
                <w:sz w:val="20"/>
                <w:lang w:val="es-ES_tradnl"/>
              </w:rPr>
              <w:t>Leche y productos lácteos (1)</w:t>
            </w:r>
          </w:p>
        </w:tc>
        <w:tc>
          <w:tcPr>
            <w:tcW w:w="973" w:type="dxa"/>
            <w:tcBorders>
              <w:left w:val="single" w:sz="4" w:space="0" w:color="auto"/>
              <w:bottom w:val="single" w:sz="4" w:space="0" w:color="auto"/>
              <w:right w:val="single" w:sz="6" w:space="0" w:color="auto"/>
            </w:tcBorders>
          </w:tcPr>
          <w:p w:rsidR="00000000" w:rsidRDefault="009A1A71">
            <w:pPr>
              <w:spacing w:before="40" w:after="20"/>
              <w:ind w:right="227"/>
              <w:jc w:val="right"/>
              <w:rPr>
                <w:snapToGrid w:val="0"/>
                <w:color w:val="000000"/>
                <w:sz w:val="20"/>
                <w:szCs w:val="12"/>
                <w:lang w:val="pt-BR"/>
              </w:rPr>
            </w:pPr>
            <w:r>
              <w:rPr>
                <w:snapToGrid w:val="0"/>
                <w:color w:val="000000"/>
                <w:sz w:val="20"/>
                <w:szCs w:val="12"/>
                <w:lang w:val="pt-BR"/>
              </w:rPr>
              <w:t>249</w:t>
            </w:r>
          </w:p>
        </w:tc>
        <w:tc>
          <w:tcPr>
            <w:tcW w:w="974" w:type="dxa"/>
            <w:tcBorders>
              <w:left w:val="single" w:sz="6" w:space="0" w:color="auto"/>
              <w:bottom w:val="single" w:sz="4" w:space="0" w:color="auto"/>
              <w:right w:val="single" w:sz="6" w:space="0" w:color="auto"/>
            </w:tcBorders>
          </w:tcPr>
          <w:p w:rsidR="00000000" w:rsidRDefault="009A1A71">
            <w:pPr>
              <w:spacing w:before="40" w:after="20"/>
              <w:ind w:right="227"/>
              <w:jc w:val="right"/>
              <w:rPr>
                <w:snapToGrid w:val="0"/>
                <w:color w:val="000000"/>
                <w:sz w:val="20"/>
                <w:szCs w:val="12"/>
                <w:lang w:val="pt-BR"/>
              </w:rPr>
            </w:pPr>
            <w:r>
              <w:rPr>
                <w:snapToGrid w:val="0"/>
                <w:color w:val="000000"/>
                <w:sz w:val="20"/>
                <w:szCs w:val="12"/>
                <w:lang w:val="pt-BR"/>
              </w:rPr>
              <w:t>246</w:t>
            </w:r>
          </w:p>
        </w:tc>
        <w:tc>
          <w:tcPr>
            <w:tcW w:w="973" w:type="dxa"/>
            <w:tcBorders>
              <w:left w:val="single" w:sz="6" w:space="0" w:color="auto"/>
              <w:bottom w:val="single" w:sz="4" w:space="0" w:color="auto"/>
              <w:right w:val="single" w:sz="6" w:space="0" w:color="auto"/>
            </w:tcBorders>
          </w:tcPr>
          <w:p w:rsidR="00000000" w:rsidRDefault="009A1A71">
            <w:pPr>
              <w:spacing w:before="40" w:after="20"/>
              <w:ind w:right="227"/>
              <w:jc w:val="right"/>
              <w:rPr>
                <w:snapToGrid w:val="0"/>
                <w:color w:val="000000"/>
                <w:sz w:val="20"/>
                <w:szCs w:val="12"/>
                <w:lang w:val="pt-BR"/>
              </w:rPr>
            </w:pPr>
            <w:r>
              <w:rPr>
                <w:snapToGrid w:val="0"/>
                <w:color w:val="000000"/>
                <w:sz w:val="20"/>
                <w:szCs w:val="12"/>
                <w:lang w:val="pt-BR"/>
              </w:rPr>
              <w:t>251</w:t>
            </w:r>
          </w:p>
        </w:tc>
        <w:tc>
          <w:tcPr>
            <w:tcW w:w="974" w:type="dxa"/>
            <w:tcBorders>
              <w:left w:val="single" w:sz="6" w:space="0" w:color="auto"/>
              <w:bottom w:val="single" w:sz="4" w:space="0" w:color="auto"/>
              <w:right w:val="single" w:sz="6" w:space="0" w:color="auto"/>
            </w:tcBorders>
          </w:tcPr>
          <w:p w:rsidR="00000000" w:rsidRDefault="009A1A71">
            <w:pPr>
              <w:spacing w:before="40" w:after="20"/>
              <w:ind w:right="227"/>
              <w:jc w:val="right"/>
              <w:rPr>
                <w:snapToGrid w:val="0"/>
                <w:color w:val="000000"/>
                <w:sz w:val="20"/>
                <w:szCs w:val="12"/>
                <w:lang w:val="pt-BR"/>
              </w:rPr>
            </w:pPr>
            <w:r>
              <w:rPr>
                <w:snapToGrid w:val="0"/>
                <w:color w:val="000000"/>
                <w:sz w:val="20"/>
                <w:szCs w:val="12"/>
                <w:lang w:val="pt-BR"/>
              </w:rPr>
              <w:t>238</w:t>
            </w:r>
          </w:p>
        </w:tc>
        <w:tc>
          <w:tcPr>
            <w:tcW w:w="973" w:type="dxa"/>
            <w:tcBorders>
              <w:left w:val="single" w:sz="6" w:space="0" w:color="auto"/>
              <w:bottom w:val="single" w:sz="4" w:space="0" w:color="auto"/>
              <w:right w:val="single" w:sz="6" w:space="0" w:color="auto"/>
            </w:tcBorders>
          </w:tcPr>
          <w:p w:rsidR="00000000" w:rsidRDefault="009A1A71">
            <w:pPr>
              <w:spacing w:before="40" w:after="20"/>
              <w:ind w:right="227"/>
              <w:jc w:val="right"/>
              <w:rPr>
                <w:snapToGrid w:val="0"/>
                <w:color w:val="000000"/>
                <w:sz w:val="20"/>
                <w:szCs w:val="12"/>
                <w:lang w:val="pt-BR"/>
              </w:rPr>
            </w:pPr>
            <w:r>
              <w:rPr>
                <w:snapToGrid w:val="0"/>
                <w:color w:val="000000"/>
                <w:sz w:val="20"/>
                <w:szCs w:val="12"/>
                <w:lang w:val="pt-BR"/>
              </w:rPr>
              <w:t>227</w:t>
            </w:r>
          </w:p>
        </w:tc>
        <w:tc>
          <w:tcPr>
            <w:tcW w:w="974" w:type="dxa"/>
            <w:tcBorders>
              <w:left w:val="single" w:sz="6" w:space="0" w:color="auto"/>
              <w:bottom w:val="single" w:sz="4" w:space="0" w:color="auto"/>
              <w:right w:val="single" w:sz="6" w:space="0" w:color="auto"/>
            </w:tcBorders>
          </w:tcPr>
          <w:p w:rsidR="00000000" w:rsidRDefault="009A1A71">
            <w:pPr>
              <w:spacing w:before="40" w:after="20"/>
              <w:ind w:right="227"/>
              <w:jc w:val="right"/>
              <w:rPr>
                <w:snapToGrid w:val="0"/>
                <w:color w:val="000000"/>
                <w:sz w:val="20"/>
                <w:szCs w:val="12"/>
                <w:lang w:val="pt-BR"/>
              </w:rPr>
            </w:pPr>
            <w:r>
              <w:rPr>
                <w:snapToGrid w:val="0"/>
                <w:color w:val="000000"/>
                <w:sz w:val="20"/>
                <w:szCs w:val="12"/>
                <w:lang w:val="pt-BR"/>
              </w:rPr>
              <w:t>224</w:t>
            </w:r>
          </w:p>
        </w:tc>
        <w:tc>
          <w:tcPr>
            <w:tcW w:w="974" w:type="dxa"/>
            <w:tcBorders>
              <w:left w:val="single" w:sz="6" w:space="0" w:color="auto"/>
              <w:bottom w:val="single" w:sz="4" w:space="0" w:color="auto"/>
              <w:right w:val="single" w:sz="6" w:space="0" w:color="auto"/>
            </w:tcBorders>
          </w:tcPr>
          <w:p w:rsidR="00000000" w:rsidRDefault="009A1A71">
            <w:pPr>
              <w:spacing w:before="40" w:after="20"/>
              <w:ind w:right="227"/>
              <w:jc w:val="right"/>
              <w:rPr>
                <w:snapToGrid w:val="0"/>
                <w:color w:val="000000"/>
                <w:sz w:val="20"/>
                <w:szCs w:val="12"/>
                <w:lang w:val="pt-BR"/>
              </w:rPr>
            </w:pPr>
            <w:r>
              <w:rPr>
                <w:snapToGrid w:val="0"/>
                <w:color w:val="000000"/>
                <w:sz w:val="20"/>
                <w:szCs w:val="12"/>
                <w:lang w:val="pt-BR"/>
              </w:rPr>
              <w:t>220</w:t>
            </w:r>
          </w:p>
        </w:tc>
      </w:tr>
      <w:tr w:rsidR="00000000">
        <w:tblPrEx>
          <w:tblCellMar>
            <w:top w:w="0" w:type="dxa"/>
            <w:bottom w:w="0" w:type="dxa"/>
          </w:tblCellMar>
        </w:tblPrEx>
        <w:trPr>
          <w:cantSplit/>
          <w:trHeight w:val="278"/>
          <w:tblHeader/>
          <w:jc w:val="center"/>
        </w:trPr>
        <w:tc>
          <w:tcPr>
            <w:tcW w:w="2623" w:type="dxa"/>
            <w:tcBorders>
              <w:left w:val="single" w:sz="6" w:space="0" w:color="auto"/>
              <w:right w:val="single" w:sz="6" w:space="0" w:color="auto"/>
            </w:tcBorders>
          </w:tcPr>
          <w:p w:rsidR="00000000" w:rsidRDefault="009A1A71">
            <w:pPr>
              <w:spacing w:before="40" w:after="20"/>
              <w:ind w:left="57"/>
              <w:rPr>
                <w:bCs/>
                <w:snapToGrid w:val="0"/>
                <w:color w:val="000000"/>
                <w:sz w:val="20"/>
                <w:szCs w:val="14"/>
                <w:lang w:val="pt-BR"/>
              </w:rPr>
            </w:pPr>
          </w:p>
        </w:tc>
        <w:tc>
          <w:tcPr>
            <w:tcW w:w="6815" w:type="dxa"/>
            <w:gridSpan w:val="7"/>
            <w:tcBorders>
              <w:top w:val="single" w:sz="4" w:space="0" w:color="auto"/>
              <w:left w:val="single" w:sz="6" w:space="0" w:color="auto"/>
              <w:bottom w:val="single" w:sz="4" w:space="0" w:color="auto"/>
              <w:right w:val="single" w:sz="6" w:space="0" w:color="auto"/>
            </w:tcBorders>
          </w:tcPr>
          <w:p w:rsidR="00000000" w:rsidRDefault="009A1A71">
            <w:pPr>
              <w:spacing w:before="40" w:after="20"/>
              <w:ind w:right="227"/>
              <w:jc w:val="center"/>
              <w:rPr>
                <w:bCs/>
                <w:i/>
                <w:iCs/>
                <w:snapToGrid w:val="0"/>
                <w:color w:val="000000"/>
                <w:sz w:val="20"/>
                <w:szCs w:val="16"/>
                <w:lang w:val="pt-BR"/>
              </w:rPr>
            </w:pPr>
            <w:r>
              <w:rPr>
                <w:i/>
                <w:iCs/>
                <w:sz w:val="20"/>
                <w:lang w:val="es-ES_tradnl"/>
              </w:rPr>
              <w:t>Proteínas (gramos)</w:t>
            </w:r>
          </w:p>
        </w:tc>
      </w:tr>
      <w:tr w:rsidR="00000000">
        <w:tblPrEx>
          <w:tblCellMar>
            <w:top w:w="0" w:type="dxa"/>
            <w:bottom w:w="0" w:type="dxa"/>
          </w:tblCellMar>
        </w:tblPrEx>
        <w:trPr>
          <w:trHeight w:val="206"/>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Total</w:t>
            </w:r>
          </w:p>
        </w:tc>
        <w:tc>
          <w:tcPr>
            <w:tcW w:w="973" w:type="dxa"/>
            <w:tcBorders>
              <w:top w:val="single" w:sz="4" w:space="0" w:color="auto"/>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105,3</w:t>
            </w:r>
          </w:p>
        </w:tc>
        <w:tc>
          <w:tcPr>
            <w:tcW w:w="974" w:type="dxa"/>
            <w:tcBorders>
              <w:top w:val="single" w:sz="4" w:space="0" w:color="auto"/>
              <w:left w:val="single" w:sz="6" w:space="0" w:color="auto"/>
              <w:right w:val="single" w:sz="6" w:space="0" w:color="auto"/>
            </w:tcBorders>
          </w:tcPr>
          <w:p w:rsidR="00000000" w:rsidRDefault="009A1A71">
            <w:pPr>
              <w:tabs>
                <w:tab w:val="decimal" w:pos="527"/>
              </w:tabs>
              <w:spacing w:before="40" w:after="20"/>
              <w:ind w:right="57"/>
              <w:rPr>
                <w:bCs/>
                <w:snapToGrid w:val="0"/>
                <w:color w:val="000000"/>
                <w:sz w:val="20"/>
                <w:szCs w:val="12"/>
                <w:lang w:val="es-ES_tradnl"/>
              </w:rPr>
            </w:pPr>
            <w:r>
              <w:rPr>
                <w:bCs/>
                <w:snapToGrid w:val="0"/>
                <w:color w:val="000000"/>
                <w:sz w:val="20"/>
                <w:szCs w:val="12"/>
                <w:lang w:val="es-ES_tradnl"/>
              </w:rPr>
              <w:t xml:space="preserve">107,1 </w:t>
            </w:r>
          </w:p>
        </w:tc>
        <w:tc>
          <w:tcPr>
            <w:tcW w:w="973" w:type="dxa"/>
            <w:tcBorders>
              <w:top w:val="single" w:sz="4" w:space="0" w:color="auto"/>
              <w:left w:val="single" w:sz="6" w:space="0" w:color="auto"/>
              <w:right w:val="single" w:sz="6" w:space="0" w:color="auto"/>
            </w:tcBorders>
          </w:tcPr>
          <w:p w:rsidR="00000000" w:rsidRDefault="009A1A71">
            <w:pPr>
              <w:tabs>
                <w:tab w:val="decimal" w:pos="453"/>
              </w:tabs>
              <w:spacing w:before="40" w:after="20"/>
              <w:ind w:right="57"/>
              <w:rPr>
                <w:bCs/>
                <w:snapToGrid w:val="0"/>
                <w:color w:val="000000"/>
                <w:sz w:val="20"/>
                <w:szCs w:val="12"/>
                <w:lang w:val="es-ES_tradnl"/>
              </w:rPr>
            </w:pPr>
            <w:r>
              <w:rPr>
                <w:bCs/>
                <w:snapToGrid w:val="0"/>
                <w:color w:val="000000"/>
                <w:sz w:val="20"/>
                <w:szCs w:val="12"/>
                <w:lang w:val="es-ES_tradnl"/>
              </w:rPr>
              <w:t xml:space="preserve">104,4 </w:t>
            </w:r>
          </w:p>
        </w:tc>
        <w:tc>
          <w:tcPr>
            <w:tcW w:w="974" w:type="dxa"/>
            <w:tcBorders>
              <w:top w:val="single" w:sz="4" w:space="0" w:color="auto"/>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97,4</w:t>
            </w:r>
          </w:p>
        </w:tc>
        <w:tc>
          <w:tcPr>
            <w:tcW w:w="973" w:type="dxa"/>
            <w:tcBorders>
              <w:top w:val="single" w:sz="4" w:space="0" w:color="auto"/>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92,2</w:t>
            </w:r>
          </w:p>
        </w:tc>
        <w:tc>
          <w:tcPr>
            <w:tcW w:w="974" w:type="dxa"/>
            <w:tcBorders>
              <w:top w:val="single" w:sz="4" w:space="0" w:color="auto"/>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91,5</w:t>
            </w:r>
          </w:p>
        </w:tc>
        <w:tc>
          <w:tcPr>
            <w:tcW w:w="974" w:type="dxa"/>
            <w:tcBorders>
              <w:top w:val="single" w:sz="4" w:space="0" w:color="auto"/>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85,1</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170"/>
              <w:rPr>
                <w:sz w:val="20"/>
                <w:lang w:val="es-ES_tradnl"/>
              </w:rPr>
            </w:pPr>
            <w:r>
              <w:rPr>
                <w:i/>
                <w:iCs/>
                <w:sz w:val="20"/>
                <w:lang w:val="es-ES_tradnl"/>
              </w:rPr>
              <w:t>De ellas</w:t>
            </w:r>
            <w:r>
              <w:rPr>
                <w:sz w:val="20"/>
                <w:lang w:val="es-ES_tradnl"/>
              </w:rPr>
              <w:t>: animales (1)</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snapToGrid w:val="0"/>
                <w:color w:val="000000"/>
                <w:sz w:val="20"/>
                <w:szCs w:val="12"/>
                <w:lang w:val="es-ES_tradnl"/>
              </w:rPr>
            </w:pPr>
            <w:r>
              <w:rPr>
                <w:snapToGrid w:val="0"/>
                <w:color w:val="000000"/>
                <w:sz w:val="20"/>
                <w:szCs w:val="12"/>
                <w:lang w:val="es-ES_tradnl"/>
              </w:rPr>
              <w:t>52,7</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52,2</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52,5</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snapToGrid w:val="0"/>
                <w:color w:val="000000"/>
                <w:sz w:val="20"/>
                <w:szCs w:val="12"/>
                <w:lang w:val="es-ES_tradnl"/>
              </w:rPr>
            </w:pPr>
            <w:r>
              <w:rPr>
                <w:snapToGrid w:val="0"/>
                <w:color w:val="000000"/>
                <w:sz w:val="20"/>
                <w:szCs w:val="12"/>
                <w:lang w:val="es-ES_tradnl"/>
              </w:rPr>
              <w:t>49,9</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45,4</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44,3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34,0</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Cereales y productos de cereales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snapToGrid w:val="0"/>
                <w:color w:val="000000"/>
                <w:sz w:val="20"/>
                <w:szCs w:val="12"/>
                <w:lang w:val="es-ES_tradnl"/>
              </w:rPr>
            </w:pPr>
            <w:r>
              <w:rPr>
                <w:snapToGrid w:val="0"/>
                <w:color w:val="000000"/>
                <w:sz w:val="20"/>
                <w:szCs w:val="12"/>
                <w:lang w:val="es-ES_tradnl"/>
              </w:rPr>
              <w:t>35,8</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38,2</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34,9</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snapToGrid w:val="0"/>
                <w:color w:val="000000"/>
                <w:sz w:val="20"/>
                <w:szCs w:val="12"/>
                <w:lang w:val="es-ES_tradnl"/>
              </w:rPr>
            </w:pPr>
            <w:r>
              <w:rPr>
                <w:snapToGrid w:val="0"/>
                <w:color w:val="000000"/>
                <w:sz w:val="20"/>
                <w:szCs w:val="12"/>
                <w:lang w:val="es-ES_tradnl"/>
              </w:rPr>
              <w:t>31,7</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34,1</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34,6</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39,7</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Patatas y féculas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snapToGrid w:val="0"/>
                <w:color w:val="000000"/>
                <w:sz w:val="20"/>
                <w:szCs w:val="12"/>
                <w:lang w:val="es-ES_tradnl"/>
              </w:rPr>
            </w:pPr>
            <w:r>
              <w:rPr>
                <w:snapToGrid w:val="0"/>
                <w:color w:val="000000"/>
                <w:sz w:val="20"/>
                <w:szCs w:val="12"/>
                <w:lang w:val="es-ES_tradnl"/>
              </w:rPr>
              <w:t>2,1</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2,0</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1,9</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snapToGrid w:val="0"/>
                <w:color w:val="000000"/>
                <w:sz w:val="20"/>
                <w:szCs w:val="12"/>
                <w:lang w:val="es-ES_tradnl"/>
              </w:rPr>
            </w:pPr>
            <w:r>
              <w:rPr>
                <w:snapToGrid w:val="0"/>
                <w:color w:val="000000"/>
                <w:sz w:val="20"/>
                <w:szCs w:val="12"/>
                <w:lang w:val="es-ES_tradnl"/>
              </w:rPr>
              <w:t>1,4</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1,9</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1,8</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1,7</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Chocolates, dulces y confituras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snapToGrid w:val="0"/>
                <w:color w:val="000000"/>
                <w:sz w:val="20"/>
                <w:szCs w:val="12"/>
                <w:lang w:val="es-ES_tradnl"/>
              </w:rPr>
            </w:pPr>
            <w:r>
              <w:rPr>
                <w:snapToGrid w:val="0"/>
                <w:color w:val="000000"/>
                <w:sz w:val="20"/>
                <w:szCs w:val="12"/>
                <w:lang w:val="es-ES_tradnl"/>
              </w:rPr>
              <w:t>1</w:t>
            </w:r>
            <w:r>
              <w:rPr>
                <w:snapToGrid w:val="0"/>
                <w:color w:val="000000"/>
                <w:sz w:val="20"/>
                <w:szCs w:val="12"/>
                <w:lang w:val="es-ES_tradnl"/>
              </w:rPr>
              <w:t>,2</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1,2</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1,1</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snapToGrid w:val="0"/>
                <w:color w:val="000000"/>
                <w:sz w:val="20"/>
                <w:szCs w:val="12"/>
                <w:lang w:val="es-ES_tradnl"/>
              </w:rPr>
            </w:pPr>
            <w:r>
              <w:rPr>
                <w:snapToGrid w:val="0"/>
                <w:color w:val="000000"/>
                <w:sz w:val="20"/>
                <w:szCs w:val="12"/>
                <w:lang w:val="es-ES_tradnl"/>
              </w:rPr>
              <w:t>0,5</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0,4</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0,1</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Semillas y nueces diversas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snapToGrid w:val="0"/>
                <w:color w:val="000000"/>
                <w:sz w:val="20"/>
                <w:szCs w:val="12"/>
                <w:lang w:val="es-ES_tradnl"/>
              </w:rPr>
            </w:pPr>
            <w:r>
              <w:rPr>
                <w:snapToGrid w:val="0"/>
                <w:color w:val="000000"/>
                <w:sz w:val="20"/>
                <w:szCs w:val="12"/>
                <w:lang w:val="es-ES_tradnl"/>
              </w:rPr>
              <w:t>5,9</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5,9</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7,3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snapToGrid w:val="0"/>
                <w:color w:val="000000"/>
                <w:sz w:val="20"/>
                <w:szCs w:val="12"/>
                <w:lang w:val="es-ES_tradnl"/>
              </w:rPr>
            </w:pPr>
            <w:r>
              <w:rPr>
                <w:snapToGrid w:val="0"/>
                <w:color w:val="000000"/>
                <w:sz w:val="20"/>
                <w:szCs w:val="12"/>
                <w:lang w:val="es-ES_tradnl"/>
              </w:rPr>
              <w:t>6,8</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5,0</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4,5</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4,0</w:t>
            </w:r>
          </w:p>
        </w:tc>
      </w:tr>
      <w:tr w:rsidR="00000000">
        <w:tblPrEx>
          <w:tblCellMar>
            <w:top w:w="0" w:type="dxa"/>
            <w:bottom w:w="0" w:type="dxa"/>
          </w:tblCellMar>
        </w:tblPrEx>
        <w:trPr>
          <w:cantSplit/>
          <w:trHeight w:val="235"/>
          <w:tblHeader/>
          <w:jc w:val="center"/>
        </w:trPr>
        <w:tc>
          <w:tcPr>
            <w:tcW w:w="9438" w:type="dxa"/>
            <w:gridSpan w:val="8"/>
          </w:tcPr>
          <w:p w:rsidR="00000000" w:rsidRDefault="009A1A71">
            <w:pPr>
              <w:spacing w:before="40" w:after="120"/>
              <w:ind w:right="57"/>
              <w:jc w:val="center"/>
              <w:rPr>
                <w:snapToGrid w:val="0"/>
                <w:color w:val="000000"/>
                <w:sz w:val="20"/>
                <w:szCs w:val="12"/>
                <w:lang w:val="es-ES_tradnl"/>
              </w:rPr>
            </w:pPr>
            <w:r>
              <w:rPr>
                <w:sz w:val="20"/>
                <w:lang w:val="es-ES_tradnl"/>
              </w:rPr>
              <w:t xml:space="preserve">CUADRO 36 </w:t>
            </w:r>
            <w:r>
              <w:rPr>
                <w:i/>
                <w:iCs/>
                <w:sz w:val="20"/>
                <w:lang w:val="es-ES_tradnl"/>
              </w:rPr>
              <w:t>(continuación)</w:t>
            </w:r>
          </w:p>
        </w:tc>
      </w:tr>
      <w:tr w:rsidR="00000000">
        <w:tblPrEx>
          <w:tblCellMar>
            <w:top w:w="0" w:type="dxa"/>
            <w:bottom w:w="0" w:type="dxa"/>
          </w:tblCellMar>
        </w:tblPrEx>
        <w:trPr>
          <w:cantSplit/>
          <w:trHeight w:val="276"/>
          <w:tblHeader/>
          <w:jc w:val="center"/>
        </w:trPr>
        <w:tc>
          <w:tcPr>
            <w:tcW w:w="2623" w:type="dxa"/>
            <w:tcBorders>
              <w:top w:val="single" w:sz="6" w:space="0" w:color="auto"/>
              <w:left w:val="single" w:sz="6" w:space="0" w:color="auto"/>
            </w:tcBorders>
          </w:tcPr>
          <w:p w:rsidR="00000000" w:rsidRDefault="009A1A71">
            <w:pPr>
              <w:spacing w:before="40" w:after="40"/>
              <w:ind w:left="57"/>
              <w:jc w:val="center"/>
              <w:rPr>
                <w:i/>
                <w:iCs/>
                <w:snapToGrid w:val="0"/>
                <w:color w:val="000000"/>
                <w:sz w:val="20"/>
                <w:lang w:val="es-ES_tradnl"/>
              </w:rPr>
            </w:pPr>
          </w:p>
        </w:tc>
        <w:tc>
          <w:tcPr>
            <w:tcW w:w="973"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1999</w:t>
            </w:r>
          </w:p>
        </w:tc>
        <w:tc>
          <w:tcPr>
            <w:tcW w:w="974"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1998</w:t>
            </w:r>
          </w:p>
        </w:tc>
        <w:tc>
          <w:tcPr>
            <w:tcW w:w="973"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R1997</w:t>
            </w:r>
          </w:p>
        </w:tc>
        <w:tc>
          <w:tcPr>
            <w:tcW w:w="974"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1990</w:t>
            </w:r>
          </w:p>
        </w:tc>
        <w:tc>
          <w:tcPr>
            <w:tcW w:w="973"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1980</w:t>
            </w:r>
          </w:p>
        </w:tc>
        <w:tc>
          <w:tcPr>
            <w:tcW w:w="974"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1970</w:t>
            </w:r>
          </w:p>
        </w:tc>
        <w:tc>
          <w:tcPr>
            <w:tcW w:w="974" w:type="dxa"/>
            <w:tcBorders>
              <w:top w:val="single" w:sz="6" w:space="0" w:color="auto"/>
              <w:left w:val="single" w:sz="6"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1960</w:t>
            </w:r>
          </w:p>
        </w:tc>
      </w:tr>
      <w:tr w:rsidR="00000000">
        <w:tblPrEx>
          <w:tblCellMar>
            <w:top w:w="0" w:type="dxa"/>
            <w:bottom w:w="0" w:type="dxa"/>
          </w:tblCellMar>
        </w:tblPrEx>
        <w:trPr>
          <w:cantSplit/>
          <w:trHeight w:val="278"/>
          <w:tblHeader/>
          <w:jc w:val="center"/>
        </w:trPr>
        <w:tc>
          <w:tcPr>
            <w:tcW w:w="2623" w:type="dxa"/>
            <w:tcBorders>
              <w:left w:val="single" w:sz="6" w:space="0" w:color="auto"/>
              <w:bottom w:val="single" w:sz="6" w:space="0" w:color="auto"/>
              <w:right w:val="single" w:sz="4" w:space="0" w:color="auto"/>
            </w:tcBorders>
          </w:tcPr>
          <w:p w:rsidR="00000000" w:rsidRDefault="009A1A71">
            <w:pPr>
              <w:spacing w:before="40" w:after="40"/>
              <w:ind w:left="57"/>
              <w:jc w:val="center"/>
              <w:rPr>
                <w:i/>
                <w:iCs/>
                <w:snapToGrid w:val="0"/>
                <w:color w:val="000000"/>
                <w:sz w:val="20"/>
                <w:lang w:val="es-ES_tradnl"/>
              </w:rPr>
            </w:pPr>
          </w:p>
        </w:tc>
        <w:tc>
          <w:tcPr>
            <w:tcW w:w="6815" w:type="dxa"/>
            <w:gridSpan w:val="7"/>
            <w:tcBorders>
              <w:top w:val="single" w:sz="6" w:space="0" w:color="auto"/>
              <w:left w:val="single" w:sz="4" w:space="0" w:color="auto"/>
              <w:bottom w:val="single" w:sz="6" w:space="0" w:color="auto"/>
              <w:right w:val="single" w:sz="6" w:space="0" w:color="auto"/>
            </w:tcBorders>
          </w:tcPr>
          <w:p w:rsidR="00000000" w:rsidRDefault="009A1A71">
            <w:pPr>
              <w:spacing w:before="40" w:after="40"/>
              <w:jc w:val="center"/>
              <w:rPr>
                <w:i/>
                <w:iCs/>
                <w:snapToGrid w:val="0"/>
                <w:color w:val="000000"/>
                <w:sz w:val="20"/>
                <w:szCs w:val="16"/>
                <w:lang w:val="es-ES_tradnl"/>
              </w:rPr>
            </w:pPr>
            <w:r>
              <w:rPr>
                <w:i/>
                <w:iCs/>
                <w:sz w:val="20"/>
                <w:lang w:val="es-ES_tradnl"/>
              </w:rPr>
              <w:t>Calorías (Kcal)</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80" w:after="20"/>
              <w:ind w:left="57"/>
              <w:rPr>
                <w:sz w:val="20"/>
                <w:lang w:val="es-ES_tradnl"/>
              </w:rPr>
            </w:pPr>
            <w:r>
              <w:rPr>
                <w:sz w:val="20"/>
                <w:lang w:val="es-ES_tradnl"/>
              </w:rPr>
              <w:t>Verduras (1)</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5,5</w:t>
            </w:r>
          </w:p>
        </w:tc>
        <w:tc>
          <w:tcPr>
            <w:tcW w:w="974" w:type="dxa"/>
            <w:tcBorders>
              <w:left w:val="single" w:sz="6" w:space="0" w:color="auto"/>
              <w:right w:val="single" w:sz="6" w:space="0" w:color="auto"/>
            </w:tcBorders>
          </w:tcPr>
          <w:p w:rsidR="00000000" w:rsidRDefault="009A1A71">
            <w:pPr>
              <w:tabs>
                <w:tab w:val="decimal" w:pos="527"/>
              </w:tabs>
              <w:spacing w:before="80" w:after="20"/>
              <w:ind w:right="57"/>
              <w:rPr>
                <w:snapToGrid w:val="0"/>
                <w:color w:val="000000"/>
                <w:sz w:val="20"/>
                <w:szCs w:val="12"/>
                <w:lang w:val="es-ES_tradnl"/>
              </w:rPr>
            </w:pPr>
            <w:r>
              <w:rPr>
                <w:snapToGrid w:val="0"/>
                <w:color w:val="000000"/>
                <w:sz w:val="20"/>
                <w:szCs w:val="12"/>
                <w:lang w:val="es-ES_tradnl"/>
              </w:rPr>
              <w:t>5,4</w:t>
            </w:r>
          </w:p>
        </w:tc>
        <w:tc>
          <w:tcPr>
            <w:tcW w:w="973" w:type="dxa"/>
            <w:tcBorders>
              <w:left w:val="single" w:sz="6" w:space="0" w:color="auto"/>
              <w:right w:val="single" w:sz="6" w:space="0" w:color="auto"/>
            </w:tcBorders>
          </w:tcPr>
          <w:p w:rsidR="00000000" w:rsidRDefault="009A1A71">
            <w:pPr>
              <w:tabs>
                <w:tab w:val="decimal" w:pos="453"/>
              </w:tabs>
              <w:spacing w:before="80" w:after="20"/>
              <w:ind w:right="57"/>
              <w:rPr>
                <w:snapToGrid w:val="0"/>
                <w:color w:val="000000"/>
                <w:sz w:val="20"/>
                <w:szCs w:val="12"/>
                <w:lang w:val="es-ES_tradnl"/>
              </w:rPr>
            </w:pPr>
            <w:r>
              <w:rPr>
                <w:snapToGrid w:val="0"/>
                <w:color w:val="000000"/>
                <w:sz w:val="20"/>
                <w:szCs w:val="12"/>
                <w:lang w:val="es-ES_tradnl"/>
              </w:rPr>
              <w:t>4,4</w:t>
            </w:r>
          </w:p>
        </w:tc>
        <w:tc>
          <w:tcPr>
            <w:tcW w:w="974" w:type="dxa"/>
            <w:tcBorders>
              <w:left w:val="single" w:sz="6" w:space="0" w:color="auto"/>
              <w:right w:val="single" w:sz="6" w:space="0" w:color="auto"/>
            </w:tcBorders>
          </w:tcPr>
          <w:p w:rsidR="00000000" w:rsidRDefault="009A1A71">
            <w:pPr>
              <w:tabs>
                <w:tab w:val="decimal" w:pos="380"/>
              </w:tabs>
              <w:spacing w:before="80" w:after="20"/>
              <w:ind w:right="57"/>
              <w:rPr>
                <w:bCs/>
                <w:snapToGrid w:val="0"/>
                <w:color w:val="000000"/>
                <w:sz w:val="20"/>
                <w:szCs w:val="12"/>
                <w:lang w:val="es-ES_tradnl"/>
              </w:rPr>
            </w:pPr>
            <w:r>
              <w:rPr>
                <w:bCs/>
                <w:snapToGrid w:val="0"/>
                <w:color w:val="000000"/>
                <w:sz w:val="20"/>
                <w:szCs w:val="12"/>
                <w:lang w:val="es-ES_tradnl"/>
              </w:rPr>
              <w:t>5,1</w:t>
            </w:r>
          </w:p>
        </w:tc>
        <w:tc>
          <w:tcPr>
            <w:tcW w:w="973" w:type="dxa"/>
            <w:tcBorders>
              <w:left w:val="single" w:sz="6" w:space="0" w:color="auto"/>
              <w:right w:val="single" w:sz="6" w:space="0" w:color="auto"/>
            </w:tcBorders>
          </w:tcPr>
          <w:p w:rsidR="00000000" w:rsidRDefault="009A1A71">
            <w:pPr>
              <w:tabs>
                <w:tab w:val="decimal" w:pos="380"/>
              </w:tabs>
              <w:spacing w:before="80" w:after="20"/>
              <w:ind w:right="57"/>
              <w:rPr>
                <w:bCs/>
                <w:snapToGrid w:val="0"/>
                <w:color w:val="000000"/>
                <w:sz w:val="20"/>
                <w:szCs w:val="12"/>
                <w:lang w:val="es-ES_tradnl"/>
              </w:rPr>
            </w:pPr>
            <w:r>
              <w:rPr>
                <w:bCs/>
                <w:snapToGrid w:val="0"/>
                <w:color w:val="000000"/>
                <w:sz w:val="20"/>
                <w:szCs w:val="12"/>
                <w:lang w:val="es-ES_tradnl"/>
              </w:rPr>
              <w:t>3,5</w:t>
            </w:r>
          </w:p>
        </w:tc>
        <w:tc>
          <w:tcPr>
            <w:tcW w:w="974" w:type="dxa"/>
            <w:tcBorders>
              <w:left w:val="single" w:sz="6" w:space="0" w:color="auto"/>
              <w:right w:val="single" w:sz="6" w:space="0" w:color="auto"/>
            </w:tcBorders>
          </w:tcPr>
          <w:p w:rsidR="00000000" w:rsidRDefault="009A1A71">
            <w:pPr>
              <w:tabs>
                <w:tab w:val="decimal" w:pos="380"/>
              </w:tabs>
              <w:spacing w:before="80" w:after="20"/>
              <w:ind w:right="57"/>
              <w:rPr>
                <w:bCs/>
                <w:snapToGrid w:val="0"/>
                <w:color w:val="000000"/>
                <w:sz w:val="20"/>
                <w:szCs w:val="12"/>
                <w:lang w:val="es-ES_tradnl"/>
              </w:rPr>
            </w:pPr>
            <w:r>
              <w:rPr>
                <w:bCs/>
                <w:snapToGrid w:val="0"/>
                <w:color w:val="000000"/>
                <w:sz w:val="20"/>
                <w:szCs w:val="12"/>
                <w:lang w:val="es-ES_tradnl"/>
              </w:rPr>
              <w:t>3,7</w:t>
            </w:r>
          </w:p>
        </w:tc>
        <w:tc>
          <w:tcPr>
            <w:tcW w:w="974" w:type="dxa"/>
            <w:tcBorders>
              <w:left w:val="single" w:sz="6" w:space="0" w:color="auto"/>
              <w:right w:val="single" w:sz="6" w:space="0" w:color="auto"/>
            </w:tcBorders>
          </w:tcPr>
          <w:p w:rsidR="00000000" w:rsidRDefault="009A1A71">
            <w:pPr>
              <w:tabs>
                <w:tab w:val="decimal" w:pos="380"/>
              </w:tabs>
              <w:spacing w:before="80" w:after="20"/>
              <w:ind w:right="57"/>
              <w:rPr>
                <w:bCs/>
                <w:snapToGrid w:val="0"/>
                <w:color w:val="000000"/>
                <w:sz w:val="20"/>
                <w:szCs w:val="12"/>
                <w:lang w:val="es-ES_tradnl"/>
              </w:rPr>
            </w:pPr>
            <w:r>
              <w:rPr>
                <w:bCs/>
                <w:snapToGrid w:val="0"/>
                <w:color w:val="000000"/>
                <w:sz w:val="20"/>
                <w:szCs w:val="12"/>
                <w:lang w:val="es-ES_tradnl"/>
              </w:rPr>
              <w:t>3,5</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Frutas y melones (1)</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2,1</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2,2</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2,3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2,0</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1,9</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2,1</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Carne</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28,1</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27,6</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27,7</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25,6</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22,5</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20,8</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11,8</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Huevos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4,4</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4,4</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4,4</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5,5</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5,9</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6,8</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5,5</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Pescado</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4,4</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4,5</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4,4</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3,4</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2,4</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2,7</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3,0</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Leche y producto lácteos (1)</w:t>
            </w:r>
          </w:p>
        </w:tc>
        <w:tc>
          <w:tcPr>
            <w:tcW w:w="973" w:type="dxa"/>
            <w:tcBorders>
              <w:left w:val="single" w:sz="6" w:space="0" w:color="auto"/>
              <w:bottom w:val="single" w:sz="4"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15,8</w:t>
            </w:r>
          </w:p>
        </w:tc>
        <w:tc>
          <w:tcPr>
            <w:tcW w:w="974" w:type="dxa"/>
            <w:tcBorders>
              <w:left w:val="single" w:sz="6" w:space="0" w:color="auto"/>
              <w:bottom w:val="single" w:sz="4"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15,7</w:t>
            </w:r>
          </w:p>
        </w:tc>
        <w:tc>
          <w:tcPr>
            <w:tcW w:w="973" w:type="dxa"/>
            <w:tcBorders>
              <w:left w:val="single" w:sz="6" w:space="0" w:color="auto"/>
              <w:bottom w:val="single" w:sz="4"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16,0</w:t>
            </w:r>
          </w:p>
        </w:tc>
        <w:tc>
          <w:tcPr>
            <w:tcW w:w="974" w:type="dxa"/>
            <w:tcBorders>
              <w:left w:val="single" w:sz="6" w:space="0" w:color="auto"/>
              <w:bottom w:val="single" w:sz="4"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15,4</w:t>
            </w:r>
          </w:p>
        </w:tc>
        <w:tc>
          <w:tcPr>
            <w:tcW w:w="973" w:type="dxa"/>
            <w:tcBorders>
              <w:left w:val="single" w:sz="6" w:space="0" w:color="auto"/>
              <w:bottom w:val="single" w:sz="4"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14,6</w:t>
            </w:r>
          </w:p>
        </w:tc>
        <w:tc>
          <w:tcPr>
            <w:tcW w:w="974" w:type="dxa"/>
            <w:tcBorders>
              <w:left w:val="single" w:sz="6" w:space="0" w:color="auto"/>
              <w:bottom w:val="single" w:sz="4"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14,0</w:t>
            </w:r>
          </w:p>
        </w:tc>
        <w:tc>
          <w:tcPr>
            <w:tcW w:w="974" w:type="dxa"/>
            <w:tcBorders>
              <w:left w:val="single" w:sz="6" w:space="0" w:color="auto"/>
              <w:bottom w:val="single" w:sz="4"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13,7</w:t>
            </w:r>
          </w:p>
        </w:tc>
      </w:tr>
      <w:tr w:rsidR="00000000">
        <w:tblPrEx>
          <w:tblCellMar>
            <w:top w:w="0" w:type="dxa"/>
            <w:bottom w:w="0" w:type="dxa"/>
          </w:tblCellMar>
        </w:tblPrEx>
        <w:trPr>
          <w:cantSplit/>
          <w:trHeight w:val="278"/>
          <w:tblHeader/>
          <w:jc w:val="center"/>
        </w:trPr>
        <w:tc>
          <w:tcPr>
            <w:tcW w:w="2623" w:type="dxa"/>
            <w:tcBorders>
              <w:left w:val="single" w:sz="6" w:space="0" w:color="auto"/>
              <w:right w:val="single" w:sz="6" w:space="0" w:color="auto"/>
            </w:tcBorders>
          </w:tcPr>
          <w:p w:rsidR="00000000" w:rsidRDefault="009A1A71">
            <w:pPr>
              <w:spacing w:before="40" w:after="20"/>
              <w:ind w:left="57"/>
              <w:rPr>
                <w:snapToGrid w:val="0"/>
                <w:color w:val="000000"/>
                <w:sz w:val="20"/>
                <w:lang w:val="es-ES_tradnl"/>
              </w:rPr>
            </w:pPr>
          </w:p>
        </w:tc>
        <w:tc>
          <w:tcPr>
            <w:tcW w:w="6815" w:type="dxa"/>
            <w:gridSpan w:val="7"/>
            <w:tcBorders>
              <w:top w:val="single" w:sz="4" w:space="0" w:color="auto"/>
              <w:left w:val="single" w:sz="6" w:space="0" w:color="auto"/>
              <w:bottom w:val="single" w:sz="4" w:space="0" w:color="auto"/>
              <w:right w:val="single" w:sz="6" w:space="0" w:color="auto"/>
            </w:tcBorders>
          </w:tcPr>
          <w:p w:rsidR="00000000" w:rsidRDefault="009A1A71">
            <w:pPr>
              <w:spacing w:before="40" w:after="20"/>
              <w:ind w:right="57"/>
              <w:jc w:val="center"/>
              <w:rPr>
                <w:bCs/>
                <w:i/>
                <w:iCs/>
                <w:snapToGrid w:val="0"/>
                <w:color w:val="000000"/>
                <w:sz w:val="20"/>
                <w:szCs w:val="16"/>
                <w:lang w:val="es-ES_tradnl"/>
              </w:rPr>
            </w:pPr>
            <w:r>
              <w:rPr>
                <w:i/>
                <w:iCs/>
                <w:sz w:val="20"/>
                <w:lang w:val="es-ES_tradnl"/>
              </w:rPr>
              <w:t>Grasas (gramos)</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Total</w:t>
            </w:r>
          </w:p>
        </w:tc>
        <w:tc>
          <w:tcPr>
            <w:tcW w:w="973" w:type="dxa"/>
            <w:tcBorders>
              <w:top w:val="single" w:sz="4" w:space="0" w:color="auto"/>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133,7</w:t>
            </w:r>
          </w:p>
        </w:tc>
        <w:tc>
          <w:tcPr>
            <w:tcW w:w="974" w:type="dxa"/>
            <w:tcBorders>
              <w:top w:val="single" w:sz="4" w:space="0" w:color="auto"/>
              <w:left w:val="single" w:sz="6" w:space="0" w:color="auto"/>
              <w:right w:val="single" w:sz="6" w:space="0" w:color="auto"/>
            </w:tcBorders>
          </w:tcPr>
          <w:p w:rsidR="00000000" w:rsidRDefault="009A1A71">
            <w:pPr>
              <w:tabs>
                <w:tab w:val="decimal" w:pos="527"/>
              </w:tabs>
              <w:spacing w:before="40" w:after="20"/>
              <w:ind w:right="57"/>
              <w:rPr>
                <w:bCs/>
                <w:snapToGrid w:val="0"/>
                <w:color w:val="000000"/>
                <w:sz w:val="20"/>
                <w:szCs w:val="12"/>
                <w:lang w:val="es-ES_tradnl"/>
              </w:rPr>
            </w:pPr>
            <w:r>
              <w:rPr>
                <w:bCs/>
                <w:snapToGrid w:val="0"/>
                <w:color w:val="000000"/>
                <w:sz w:val="20"/>
                <w:szCs w:val="12"/>
                <w:lang w:val="es-ES_tradnl"/>
              </w:rPr>
              <w:t>132,3</w:t>
            </w:r>
          </w:p>
        </w:tc>
        <w:tc>
          <w:tcPr>
            <w:tcW w:w="973" w:type="dxa"/>
            <w:tcBorders>
              <w:top w:val="single" w:sz="4" w:space="0" w:color="auto"/>
              <w:left w:val="single" w:sz="6" w:space="0" w:color="auto"/>
              <w:right w:val="single" w:sz="6" w:space="0" w:color="auto"/>
            </w:tcBorders>
          </w:tcPr>
          <w:p w:rsidR="00000000" w:rsidRDefault="009A1A71">
            <w:pPr>
              <w:tabs>
                <w:tab w:val="decimal" w:pos="453"/>
              </w:tabs>
              <w:spacing w:before="40" w:after="20"/>
              <w:ind w:right="57"/>
              <w:rPr>
                <w:bCs/>
                <w:snapToGrid w:val="0"/>
                <w:color w:val="000000"/>
                <w:sz w:val="20"/>
                <w:szCs w:val="12"/>
                <w:lang w:val="es-ES_tradnl"/>
              </w:rPr>
            </w:pPr>
            <w:r>
              <w:rPr>
                <w:bCs/>
                <w:snapToGrid w:val="0"/>
                <w:color w:val="000000"/>
                <w:sz w:val="20"/>
                <w:szCs w:val="12"/>
                <w:lang w:val="es-ES_tradnl"/>
              </w:rPr>
              <w:t>130,8</w:t>
            </w:r>
          </w:p>
        </w:tc>
        <w:tc>
          <w:tcPr>
            <w:tcW w:w="974" w:type="dxa"/>
            <w:tcBorders>
              <w:top w:val="single" w:sz="4" w:space="0" w:color="auto"/>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117,6</w:t>
            </w:r>
          </w:p>
        </w:tc>
        <w:tc>
          <w:tcPr>
            <w:tcW w:w="973" w:type="dxa"/>
            <w:tcBorders>
              <w:top w:val="single" w:sz="4" w:space="0" w:color="auto"/>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111,5</w:t>
            </w:r>
          </w:p>
        </w:tc>
        <w:tc>
          <w:tcPr>
            <w:tcW w:w="974" w:type="dxa"/>
            <w:tcBorders>
              <w:top w:val="single" w:sz="4" w:space="0" w:color="auto"/>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104,3</w:t>
            </w:r>
          </w:p>
        </w:tc>
        <w:tc>
          <w:tcPr>
            <w:tcW w:w="974" w:type="dxa"/>
            <w:tcBorders>
              <w:top w:val="single" w:sz="4" w:space="0" w:color="auto"/>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86,7</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170"/>
              <w:rPr>
                <w:sz w:val="20"/>
                <w:lang w:val="es-ES_tradnl"/>
              </w:rPr>
            </w:pPr>
            <w:r>
              <w:rPr>
                <w:i/>
                <w:iCs/>
                <w:sz w:val="20"/>
                <w:lang w:val="es-ES_tradnl"/>
              </w:rPr>
              <w:t>De ellas</w:t>
            </w:r>
            <w:r>
              <w:rPr>
                <w:sz w:val="20"/>
                <w:lang w:val="es-ES_tradnl"/>
              </w:rPr>
              <w:t>: animales (1)</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44,3</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44,0</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44,3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42,6</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38,7</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38,3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27,9</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Cereales y productos de cereales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4,6</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4,9</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4,5</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4,1</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4,3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4,4</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4,8</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Patatas y féculas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0,1</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0,1</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0,1</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0,1</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0,1</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0,1</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0,1</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Chocolates, dulces y confituras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6,0</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5,8</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5,2</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2,2</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2,0</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1,8</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0,8</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Semillas y nueces diversas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8,0</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7,8</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8,3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9,2</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7,0</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5,5</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5,0</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Verduras (1)</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1,1</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1,0</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1,0</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1,0</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0,6</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0,7</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0,4</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Frutas y melones (1)</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3,8</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4,3</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4,0</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3,2</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2,5</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2,0</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1,4</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Aceites y grasas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65,8</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64,4</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63,4</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55,3</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56,3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51,5</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46,3</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 xml:space="preserve">Carne </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24,7</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24,4</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24,6</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22,9</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20,7</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19,3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10,3</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Huevos</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4,2</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4,2</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4,2</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5,2</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5,6</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6,4</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5,2</w:t>
            </w:r>
          </w:p>
        </w:tc>
      </w:tr>
      <w:tr w:rsidR="00000000">
        <w:tblPrEx>
          <w:tblCellMar>
            <w:top w:w="0" w:type="dxa"/>
            <w:bottom w:w="0" w:type="dxa"/>
          </w:tblCellMar>
        </w:tblPrEx>
        <w:trPr>
          <w:trHeight w:val="235"/>
          <w:tblHeader/>
          <w:jc w:val="center"/>
        </w:trPr>
        <w:tc>
          <w:tcPr>
            <w:tcW w:w="2623" w:type="dxa"/>
            <w:tcBorders>
              <w:left w:val="single" w:sz="6" w:space="0" w:color="auto"/>
              <w:right w:val="single" w:sz="6" w:space="0" w:color="auto"/>
            </w:tcBorders>
          </w:tcPr>
          <w:p w:rsidR="00000000" w:rsidRDefault="009A1A71">
            <w:pPr>
              <w:spacing w:before="40" w:after="20"/>
              <w:ind w:left="57"/>
              <w:rPr>
                <w:sz w:val="20"/>
                <w:lang w:val="es-ES_tradnl"/>
              </w:rPr>
            </w:pPr>
            <w:r>
              <w:rPr>
                <w:sz w:val="20"/>
                <w:lang w:val="es-ES_tradnl"/>
              </w:rPr>
              <w:t>Pescado</w:t>
            </w:r>
          </w:p>
        </w:tc>
        <w:tc>
          <w:tcPr>
            <w:tcW w:w="973" w:type="dxa"/>
            <w:tcBorders>
              <w:left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0,8</w:t>
            </w:r>
          </w:p>
        </w:tc>
        <w:tc>
          <w:tcPr>
            <w:tcW w:w="974" w:type="dxa"/>
            <w:tcBorders>
              <w:left w:val="single" w:sz="6" w:space="0" w:color="auto"/>
              <w:right w:val="single" w:sz="6" w:space="0" w:color="auto"/>
            </w:tcBorders>
          </w:tcPr>
          <w:p w:rsidR="00000000" w:rsidRDefault="009A1A71">
            <w:pPr>
              <w:tabs>
                <w:tab w:val="decimal" w:pos="527"/>
              </w:tabs>
              <w:spacing w:before="40" w:after="20"/>
              <w:ind w:right="57"/>
              <w:rPr>
                <w:snapToGrid w:val="0"/>
                <w:color w:val="000000"/>
                <w:sz w:val="20"/>
                <w:szCs w:val="12"/>
                <w:lang w:val="es-ES_tradnl"/>
              </w:rPr>
            </w:pPr>
            <w:r>
              <w:rPr>
                <w:snapToGrid w:val="0"/>
                <w:color w:val="000000"/>
                <w:sz w:val="20"/>
                <w:szCs w:val="12"/>
                <w:lang w:val="es-ES_tradnl"/>
              </w:rPr>
              <w:t>0,9</w:t>
            </w:r>
          </w:p>
        </w:tc>
        <w:tc>
          <w:tcPr>
            <w:tcW w:w="973" w:type="dxa"/>
            <w:tcBorders>
              <w:left w:val="single" w:sz="6" w:space="0" w:color="auto"/>
              <w:right w:val="single" w:sz="6" w:space="0" w:color="auto"/>
            </w:tcBorders>
          </w:tcPr>
          <w:p w:rsidR="00000000" w:rsidRDefault="009A1A71">
            <w:pPr>
              <w:tabs>
                <w:tab w:val="decimal" w:pos="453"/>
              </w:tabs>
              <w:spacing w:before="40" w:after="20"/>
              <w:ind w:right="57"/>
              <w:rPr>
                <w:snapToGrid w:val="0"/>
                <w:color w:val="000000"/>
                <w:sz w:val="20"/>
                <w:szCs w:val="12"/>
                <w:lang w:val="es-ES_tradnl"/>
              </w:rPr>
            </w:pPr>
            <w:r>
              <w:rPr>
                <w:snapToGrid w:val="0"/>
                <w:color w:val="000000"/>
                <w:sz w:val="20"/>
                <w:szCs w:val="12"/>
                <w:lang w:val="es-ES_tradnl"/>
              </w:rPr>
              <w:t>0,8</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0,4</w:t>
            </w:r>
          </w:p>
        </w:tc>
        <w:tc>
          <w:tcPr>
            <w:tcW w:w="973"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0,3</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0,4</w:t>
            </w:r>
          </w:p>
        </w:tc>
        <w:tc>
          <w:tcPr>
            <w:tcW w:w="974" w:type="dxa"/>
            <w:tcBorders>
              <w:left w:val="single" w:sz="6" w:space="0" w:color="auto"/>
              <w:right w:val="single" w:sz="6" w:space="0" w:color="auto"/>
            </w:tcBorders>
          </w:tcPr>
          <w:p w:rsidR="00000000" w:rsidRDefault="009A1A71">
            <w:pPr>
              <w:tabs>
                <w:tab w:val="decimal" w:pos="380"/>
              </w:tabs>
              <w:spacing w:before="40" w:after="20"/>
              <w:ind w:right="57"/>
              <w:rPr>
                <w:bCs/>
                <w:snapToGrid w:val="0"/>
                <w:color w:val="000000"/>
                <w:sz w:val="20"/>
                <w:szCs w:val="12"/>
                <w:lang w:val="es-ES_tradnl"/>
              </w:rPr>
            </w:pPr>
            <w:r>
              <w:rPr>
                <w:bCs/>
                <w:snapToGrid w:val="0"/>
                <w:color w:val="000000"/>
                <w:sz w:val="20"/>
                <w:szCs w:val="12"/>
                <w:lang w:val="es-ES_tradnl"/>
              </w:rPr>
              <w:t>0,6</w:t>
            </w:r>
          </w:p>
        </w:tc>
      </w:tr>
      <w:tr w:rsidR="00000000">
        <w:tblPrEx>
          <w:tblCellMar>
            <w:top w:w="0" w:type="dxa"/>
            <w:bottom w:w="0" w:type="dxa"/>
          </w:tblCellMar>
        </w:tblPrEx>
        <w:trPr>
          <w:trHeight w:val="235"/>
          <w:tblHeader/>
          <w:jc w:val="center"/>
        </w:trPr>
        <w:tc>
          <w:tcPr>
            <w:tcW w:w="2623" w:type="dxa"/>
            <w:tcBorders>
              <w:left w:val="single" w:sz="6" w:space="0" w:color="auto"/>
              <w:bottom w:val="single" w:sz="6" w:space="0" w:color="auto"/>
              <w:right w:val="single" w:sz="6" w:space="0" w:color="auto"/>
            </w:tcBorders>
          </w:tcPr>
          <w:p w:rsidR="00000000" w:rsidRDefault="009A1A71">
            <w:pPr>
              <w:spacing w:before="40" w:after="80"/>
              <w:ind w:left="57"/>
              <w:rPr>
                <w:sz w:val="20"/>
                <w:lang w:val="es-ES_tradnl"/>
              </w:rPr>
            </w:pPr>
            <w:r>
              <w:rPr>
                <w:sz w:val="20"/>
                <w:lang w:val="es-ES_tradnl"/>
              </w:rPr>
              <w:t>Leche y productos lácteos</w:t>
            </w:r>
          </w:p>
        </w:tc>
        <w:tc>
          <w:tcPr>
            <w:tcW w:w="973" w:type="dxa"/>
            <w:tcBorders>
              <w:left w:val="single" w:sz="6" w:space="0" w:color="auto"/>
              <w:bottom w:val="single" w:sz="6" w:space="0" w:color="auto"/>
              <w:right w:val="single" w:sz="6" w:space="0" w:color="auto"/>
            </w:tcBorders>
          </w:tcPr>
          <w:p w:rsidR="00000000" w:rsidRDefault="009A1A71">
            <w:pPr>
              <w:tabs>
                <w:tab w:val="decimal" w:pos="420"/>
              </w:tabs>
              <w:spacing w:before="40" w:after="20"/>
              <w:ind w:right="57"/>
              <w:rPr>
                <w:bCs/>
                <w:snapToGrid w:val="0"/>
                <w:color w:val="000000"/>
                <w:sz w:val="20"/>
                <w:szCs w:val="12"/>
                <w:lang w:val="es-ES_tradnl"/>
              </w:rPr>
            </w:pPr>
            <w:r>
              <w:rPr>
                <w:bCs/>
                <w:snapToGrid w:val="0"/>
                <w:color w:val="000000"/>
                <w:sz w:val="20"/>
                <w:szCs w:val="12"/>
                <w:lang w:val="es-ES_tradnl"/>
              </w:rPr>
              <w:t>14,6</w:t>
            </w:r>
          </w:p>
        </w:tc>
        <w:tc>
          <w:tcPr>
            <w:tcW w:w="974" w:type="dxa"/>
            <w:tcBorders>
              <w:left w:val="single" w:sz="6" w:space="0" w:color="auto"/>
              <w:bottom w:val="single" w:sz="6" w:space="0" w:color="auto"/>
              <w:right w:val="single" w:sz="6" w:space="0" w:color="auto"/>
            </w:tcBorders>
          </w:tcPr>
          <w:p w:rsidR="00000000" w:rsidRDefault="009A1A71">
            <w:pPr>
              <w:tabs>
                <w:tab w:val="decimal" w:pos="527"/>
              </w:tabs>
              <w:spacing w:before="40" w:after="80"/>
              <w:ind w:right="57"/>
              <w:rPr>
                <w:snapToGrid w:val="0"/>
                <w:color w:val="000000"/>
                <w:sz w:val="20"/>
                <w:szCs w:val="12"/>
                <w:lang w:val="es-ES_tradnl"/>
              </w:rPr>
            </w:pPr>
            <w:r>
              <w:rPr>
                <w:snapToGrid w:val="0"/>
                <w:color w:val="000000"/>
                <w:sz w:val="20"/>
                <w:szCs w:val="12"/>
                <w:lang w:val="es-ES_tradnl"/>
              </w:rPr>
              <w:t>14,5</w:t>
            </w:r>
          </w:p>
        </w:tc>
        <w:tc>
          <w:tcPr>
            <w:tcW w:w="973" w:type="dxa"/>
            <w:tcBorders>
              <w:left w:val="single" w:sz="6" w:space="0" w:color="auto"/>
              <w:bottom w:val="single" w:sz="6" w:space="0" w:color="auto"/>
              <w:right w:val="single" w:sz="6" w:space="0" w:color="auto"/>
            </w:tcBorders>
          </w:tcPr>
          <w:p w:rsidR="00000000" w:rsidRDefault="009A1A71">
            <w:pPr>
              <w:tabs>
                <w:tab w:val="decimal" w:pos="453"/>
              </w:tabs>
              <w:spacing w:before="40" w:after="80"/>
              <w:ind w:right="57"/>
              <w:rPr>
                <w:snapToGrid w:val="0"/>
                <w:color w:val="000000"/>
                <w:sz w:val="20"/>
                <w:szCs w:val="12"/>
                <w:lang w:val="es-ES_tradnl"/>
              </w:rPr>
            </w:pPr>
            <w:r>
              <w:rPr>
                <w:snapToGrid w:val="0"/>
                <w:color w:val="000000"/>
                <w:sz w:val="20"/>
                <w:szCs w:val="12"/>
                <w:lang w:val="es-ES_tradnl"/>
              </w:rPr>
              <w:t>14,7</w:t>
            </w:r>
          </w:p>
        </w:tc>
        <w:tc>
          <w:tcPr>
            <w:tcW w:w="974" w:type="dxa"/>
            <w:tcBorders>
              <w:left w:val="single" w:sz="6" w:space="0" w:color="auto"/>
              <w:bottom w:val="single" w:sz="6" w:space="0" w:color="auto"/>
              <w:right w:val="single" w:sz="6" w:space="0" w:color="auto"/>
            </w:tcBorders>
          </w:tcPr>
          <w:p w:rsidR="00000000" w:rsidRDefault="009A1A71">
            <w:pPr>
              <w:tabs>
                <w:tab w:val="decimal" w:pos="380"/>
              </w:tabs>
              <w:spacing w:before="40" w:after="80"/>
              <w:ind w:right="57"/>
              <w:rPr>
                <w:bCs/>
                <w:snapToGrid w:val="0"/>
                <w:color w:val="000000"/>
                <w:sz w:val="20"/>
                <w:szCs w:val="12"/>
                <w:lang w:val="es-ES_tradnl"/>
              </w:rPr>
            </w:pPr>
            <w:r>
              <w:rPr>
                <w:bCs/>
                <w:snapToGrid w:val="0"/>
                <w:color w:val="000000"/>
                <w:sz w:val="20"/>
                <w:szCs w:val="12"/>
                <w:lang w:val="es-ES_tradnl"/>
              </w:rPr>
              <w:t>14,0</w:t>
            </w:r>
          </w:p>
        </w:tc>
        <w:tc>
          <w:tcPr>
            <w:tcW w:w="973" w:type="dxa"/>
            <w:tcBorders>
              <w:left w:val="single" w:sz="6" w:space="0" w:color="auto"/>
              <w:bottom w:val="single" w:sz="6" w:space="0" w:color="auto"/>
              <w:right w:val="single" w:sz="6" w:space="0" w:color="auto"/>
            </w:tcBorders>
          </w:tcPr>
          <w:p w:rsidR="00000000" w:rsidRDefault="009A1A71">
            <w:pPr>
              <w:tabs>
                <w:tab w:val="decimal" w:pos="380"/>
              </w:tabs>
              <w:spacing w:before="40" w:after="80"/>
              <w:ind w:right="57"/>
              <w:rPr>
                <w:bCs/>
                <w:snapToGrid w:val="0"/>
                <w:color w:val="000000"/>
                <w:sz w:val="20"/>
                <w:szCs w:val="12"/>
                <w:lang w:val="es-ES_tradnl"/>
              </w:rPr>
            </w:pPr>
            <w:r>
              <w:rPr>
                <w:bCs/>
                <w:snapToGrid w:val="0"/>
                <w:color w:val="000000"/>
                <w:sz w:val="20"/>
                <w:szCs w:val="12"/>
                <w:lang w:val="es-ES_tradnl"/>
              </w:rPr>
              <w:t>12,1</w:t>
            </w:r>
          </w:p>
        </w:tc>
        <w:tc>
          <w:tcPr>
            <w:tcW w:w="974" w:type="dxa"/>
            <w:tcBorders>
              <w:left w:val="single" w:sz="6" w:space="0" w:color="auto"/>
              <w:bottom w:val="single" w:sz="6" w:space="0" w:color="auto"/>
              <w:right w:val="single" w:sz="6" w:space="0" w:color="auto"/>
            </w:tcBorders>
          </w:tcPr>
          <w:p w:rsidR="00000000" w:rsidRDefault="009A1A71">
            <w:pPr>
              <w:tabs>
                <w:tab w:val="decimal" w:pos="380"/>
              </w:tabs>
              <w:spacing w:before="40" w:after="80"/>
              <w:ind w:right="57"/>
              <w:rPr>
                <w:bCs/>
                <w:snapToGrid w:val="0"/>
                <w:color w:val="000000"/>
                <w:sz w:val="20"/>
                <w:szCs w:val="12"/>
                <w:lang w:val="es-ES_tradnl"/>
              </w:rPr>
            </w:pPr>
            <w:r>
              <w:rPr>
                <w:bCs/>
                <w:snapToGrid w:val="0"/>
                <w:color w:val="000000"/>
                <w:sz w:val="20"/>
                <w:szCs w:val="12"/>
                <w:lang w:val="es-ES_tradnl"/>
              </w:rPr>
              <w:t>12,2</w:t>
            </w:r>
          </w:p>
        </w:tc>
        <w:tc>
          <w:tcPr>
            <w:tcW w:w="974" w:type="dxa"/>
            <w:tcBorders>
              <w:left w:val="single" w:sz="6" w:space="0" w:color="auto"/>
              <w:bottom w:val="single" w:sz="6" w:space="0" w:color="auto"/>
              <w:right w:val="single" w:sz="6" w:space="0" w:color="auto"/>
            </w:tcBorders>
          </w:tcPr>
          <w:p w:rsidR="00000000" w:rsidRDefault="009A1A71">
            <w:pPr>
              <w:tabs>
                <w:tab w:val="decimal" w:pos="380"/>
              </w:tabs>
              <w:spacing w:before="40" w:after="80"/>
              <w:ind w:right="57"/>
              <w:rPr>
                <w:bCs/>
                <w:snapToGrid w:val="0"/>
                <w:color w:val="000000"/>
                <w:sz w:val="20"/>
                <w:szCs w:val="12"/>
                <w:lang w:val="es-ES_tradnl"/>
              </w:rPr>
            </w:pPr>
            <w:r>
              <w:rPr>
                <w:bCs/>
                <w:snapToGrid w:val="0"/>
                <w:color w:val="000000"/>
                <w:sz w:val="20"/>
                <w:szCs w:val="12"/>
                <w:lang w:val="es-ES_tradnl"/>
              </w:rPr>
              <w:t>11,8</w:t>
            </w:r>
          </w:p>
        </w:tc>
      </w:tr>
    </w:tbl>
    <w:p w:rsidR="00000000" w:rsidRDefault="009A1A71">
      <w:pPr>
        <w:rPr>
          <w:lang w:val="es-ES_tradnl"/>
        </w:rPr>
      </w:pPr>
    </w:p>
    <w:p w:rsidR="00000000" w:rsidRDefault="009A1A71">
      <w:pPr>
        <w:rPr>
          <w:lang w:val="es-ES_tradnl"/>
        </w:rPr>
      </w:pPr>
    </w:p>
    <w:p w:rsidR="00000000" w:rsidRDefault="009A1A71">
      <w:pPr>
        <w:spacing w:after="120"/>
        <w:jc w:val="center"/>
        <w:rPr>
          <w:sz w:val="20"/>
          <w:lang w:val="es-ES_tradnl"/>
        </w:rPr>
      </w:pPr>
      <w:r>
        <w:rPr>
          <w:sz w:val="20"/>
          <w:lang w:val="es-ES_tradnl"/>
        </w:rPr>
        <w:t>CUADRO 37</w:t>
      </w:r>
    </w:p>
    <w:p w:rsidR="00000000" w:rsidRDefault="009A1A71">
      <w:pPr>
        <w:jc w:val="center"/>
        <w:rPr>
          <w:b/>
          <w:bCs/>
          <w:sz w:val="20"/>
          <w:lang w:val="es-ES_tradnl"/>
        </w:rPr>
      </w:pPr>
      <w:r>
        <w:rPr>
          <w:b/>
          <w:bCs/>
          <w:sz w:val="20"/>
          <w:lang w:val="es-ES_tradnl"/>
        </w:rPr>
        <w:t>Vitaminas y minerales per cápita y por día</w:t>
      </w:r>
    </w:p>
    <w:p w:rsidR="00000000" w:rsidRDefault="009A1A71">
      <w:pPr>
        <w:spacing w:after="120"/>
        <w:jc w:val="center"/>
        <w:rPr>
          <w:i/>
          <w:iCs/>
          <w:sz w:val="20"/>
          <w:lang w:val="es-ES_tradnl"/>
        </w:rPr>
      </w:pPr>
      <w:r>
        <w:rPr>
          <w:i/>
          <w:iCs/>
          <w:sz w:val="20"/>
          <w:lang w:val="es-ES_tradnl"/>
        </w:rPr>
        <w:t>(En miligramos, salvo indicación contraria)</w:t>
      </w:r>
    </w:p>
    <w:tbl>
      <w:tblPr>
        <w:tblW w:w="9595" w:type="dxa"/>
        <w:jc w:val="center"/>
        <w:tblLayout w:type="fixed"/>
        <w:tblCellMar>
          <w:left w:w="30" w:type="dxa"/>
          <w:right w:w="30" w:type="dxa"/>
        </w:tblCellMar>
        <w:tblLook w:val="0000" w:firstRow="0" w:lastRow="0" w:firstColumn="0" w:lastColumn="0" w:noHBand="0" w:noVBand="0"/>
      </w:tblPr>
      <w:tblGrid>
        <w:gridCol w:w="6"/>
        <w:gridCol w:w="2731"/>
        <w:gridCol w:w="16"/>
        <w:gridCol w:w="720"/>
        <w:gridCol w:w="20"/>
        <w:gridCol w:w="877"/>
        <w:gridCol w:w="20"/>
        <w:gridCol w:w="1093"/>
        <w:gridCol w:w="12"/>
        <w:gridCol w:w="888"/>
        <w:gridCol w:w="12"/>
        <w:gridCol w:w="888"/>
        <w:gridCol w:w="12"/>
        <w:gridCol w:w="1068"/>
        <w:gridCol w:w="12"/>
        <w:gridCol w:w="1203"/>
        <w:gridCol w:w="17"/>
      </w:tblGrid>
      <w:tr w:rsidR="00000000">
        <w:tblPrEx>
          <w:tblCellMar>
            <w:top w:w="0" w:type="dxa"/>
            <w:bottom w:w="0" w:type="dxa"/>
          </w:tblCellMar>
        </w:tblPrEx>
        <w:trPr>
          <w:gridBefore w:val="1"/>
          <w:wBefore w:w="6" w:type="dxa"/>
          <w:cantSplit/>
          <w:trHeight w:val="20"/>
          <w:tblHeader/>
          <w:jc w:val="center"/>
        </w:trPr>
        <w:tc>
          <w:tcPr>
            <w:tcW w:w="2747" w:type="dxa"/>
            <w:gridSpan w:val="2"/>
            <w:tcBorders>
              <w:top w:val="single" w:sz="6" w:space="0" w:color="auto"/>
              <w:left w:val="single" w:sz="6" w:space="0" w:color="auto"/>
              <w:bottom w:val="single" w:sz="4" w:space="0" w:color="auto"/>
            </w:tcBorders>
            <w:vAlign w:val="center"/>
          </w:tcPr>
          <w:p w:rsidR="00000000" w:rsidRDefault="009A1A71">
            <w:pPr>
              <w:spacing w:before="40" w:after="40"/>
              <w:jc w:val="center"/>
              <w:rPr>
                <w:i/>
                <w:iCs/>
                <w:snapToGrid w:val="0"/>
                <w:color w:val="000000"/>
                <w:sz w:val="16"/>
                <w:szCs w:val="14"/>
                <w:lang w:val="es-ES_tradnl"/>
              </w:rPr>
            </w:pPr>
            <w:r>
              <w:rPr>
                <w:i/>
                <w:iCs/>
                <w:sz w:val="16"/>
                <w:lang w:val="es-ES_tradnl"/>
              </w:rPr>
              <w:t>Producto</w:t>
            </w:r>
          </w:p>
        </w:tc>
        <w:tc>
          <w:tcPr>
            <w:tcW w:w="740" w:type="dxa"/>
            <w:gridSpan w:val="2"/>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ind w:right="113"/>
              <w:jc w:val="center"/>
              <w:rPr>
                <w:i/>
                <w:iCs/>
                <w:snapToGrid w:val="0"/>
                <w:color w:val="000000"/>
                <w:sz w:val="16"/>
                <w:szCs w:val="14"/>
                <w:lang w:val="es-ES_tradnl"/>
              </w:rPr>
            </w:pPr>
            <w:r>
              <w:rPr>
                <w:i/>
                <w:iCs/>
                <w:sz w:val="16"/>
                <w:lang w:val="es-ES_tradnl"/>
              </w:rPr>
              <w:t>Hierro (Fe)</w:t>
            </w:r>
          </w:p>
        </w:tc>
        <w:tc>
          <w:tcPr>
            <w:tcW w:w="897" w:type="dxa"/>
            <w:gridSpan w:val="2"/>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ind w:right="227"/>
              <w:jc w:val="center"/>
              <w:rPr>
                <w:i/>
                <w:iCs/>
                <w:snapToGrid w:val="0"/>
                <w:color w:val="000000"/>
                <w:sz w:val="16"/>
                <w:szCs w:val="14"/>
                <w:lang w:val="pt-BR"/>
              </w:rPr>
            </w:pPr>
            <w:r>
              <w:rPr>
                <w:i/>
                <w:iCs/>
                <w:sz w:val="16"/>
                <w:lang w:val="pt-BR"/>
              </w:rPr>
              <w:t>Calcio (Ca)</w:t>
            </w:r>
          </w:p>
        </w:tc>
        <w:tc>
          <w:tcPr>
            <w:tcW w:w="1105" w:type="dxa"/>
            <w:gridSpan w:val="2"/>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ind w:right="227"/>
              <w:jc w:val="center"/>
              <w:rPr>
                <w:i/>
                <w:iCs/>
                <w:snapToGrid w:val="0"/>
                <w:color w:val="000000"/>
                <w:sz w:val="16"/>
                <w:szCs w:val="14"/>
                <w:lang w:val="it-IT"/>
              </w:rPr>
            </w:pPr>
            <w:r>
              <w:rPr>
                <w:i/>
                <w:iCs/>
                <w:sz w:val="16"/>
                <w:lang w:val="pt-BR"/>
              </w:rPr>
              <w:t xml:space="preserve">Acido ascórbico (Vit. </w:t>
            </w:r>
            <w:r>
              <w:rPr>
                <w:i/>
                <w:iCs/>
                <w:sz w:val="16"/>
                <w:lang w:val="it-IT"/>
              </w:rPr>
              <w:t>C)</w:t>
            </w:r>
          </w:p>
        </w:tc>
        <w:tc>
          <w:tcPr>
            <w:tcW w:w="900" w:type="dxa"/>
            <w:gridSpan w:val="2"/>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ind w:right="57"/>
              <w:jc w:val="center"/>
              <w:rPr>
                <w:i/>
                <w:iCs/>
                <w:snapToGrid w:val="0"/>
                <w:color w:val="000000"/>
                <w:sz w:val="16"/>
                <w:szCs w:val="14"/>
                <w:lang w:val="it-IT"/>
              </w:rPr>
            </w:pPr>
            <w:r>
              <w:rPr>
                <w:i/>
                <w:iCs/>
                <w:sz w:val="16"/>
                <w:lang w:val="it-IT"/>
              </w:rPr>
              <w:t>Niacina</w:t>
            </w:r>
          </w:p>
        </w:tc>
        <w:tc>
          <w:tcPr>
            <w:tcW w:w="900" w:type="dxa"/>
            <w:gridSpan w:val="2"/>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16"/>
                <w:szCs w:val="14"/>
                <w:lang w:val="it-IT"/>
              </w:rPr>
            </w:pPr>
            <w:r>
              <w:rPr>
                <w:i/>
                <w:iCs/>
                <w:sz w:val="16"/>
                <w:lang w:val="it-IT"/>
              </w:rPr>
              <w:t>Rib</w:t>
            </w:r>
            <w:r>
              <w:rPr>
                <w:i/>
                <w:iCs/>
                <w:sz w:val="16"/>
                <w:lang w:val="it-IT"/>
              </w:rPr>
              <w:t>oflavina</w:t>
            </w:r>
          </w:p>
        </w:tc>
        <w:tc>
          <w:tcPr>
            <w:tcW w:w="1080" w:type="dxa"/>
            <w:gridSpan w:val="2"/>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ind w:right="57"/>
              <w:jc w:val="center"/>
              <w:rPr>
                <w:i/>
                <w:iCs/>
                <w:snapToGrid w:val="0"/>
                <w:color w:val="000000"/>
                <w:sz w:val="16"/>
                <w:szCs w:val="14"/>
                <w:lang w:val="es-ES_tradnl"/>
              </w:rPr>
            </w:pPr>
            <w:r>
              <w:rPr>
                <w:i/>
                <w:iCs/>
                <w:sz w:val="16"/>
                <w:lang w:val="es-ES_tradnl"/>
              </w:rPr>
              <w:t>Tiamina (Vit. B)</w:t>
            </w:r>
          </w:p>
        </w:tc>
        <w:tc>
          <w:tcPr>
            <w:tcW w:w="1220" w:type="dxa"/>
            <w:gridSpan w:val="2"/>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ind w:right="227"/>
              <w:jc w:val="center"/>
              <w:rPr>
                <w:i/>
                <w:iCs/>
                <w:snapToGrid w:val="0"/>
                <w:color w:val="000000"/>
                <w:sz w:val="16"/>
                <w:szCs w:val="14"/>
                <w:lang w:val="es-ES_tradnl"/>
              </w:rPr>
            </w:pPr>
            <w:r>
              <w:rPr>
                <w:i/>
                <w:iCs/>
                <w:sz w:val="16"/>
                <w:lang w:val="es-ES_tradnl"/>
              </w:rPr>
              <w:t>Vitamina A (unidades internacio-nales)</w:t>
            </w:r>
          </w:p>
        </w:tc>
      </w:tr>
      <w:tr w:rsidR="00000000">
        <w:tblPrEx>
          <w:tblCellMar>
            <w:top w:w="0" w:type="dxa"/>
            <w:bottom w:w="0" w:type="dxa"/>
          </w:tblCellMar>
        </w:tblPrEx>
        <w:trPr>
          <w:gridBefore w:val="1"/>
          <w:wBefore w:w="6" w:type="dxa"/>
          <w:cantSplit/>
          <w:trHeight w:val="250"/>
          <w:tblHeader/>
          <w:jc w:val="center"/>
        </w:trPr>
        <w:tc>
          <w:tcPr>
            <w:tcW w:w="2747" w:type="dxa"/>
            <w:gridSpan w:val="2"/>
            <w:tcBorders>
              <w:top w:val="single" w:sz="4" w:space="0" w:color="auto"/>
              <w:left w:val="single" w:sz="6" w:space="0" w:color="auto"/>
              <w:bottom w:val="single" w:sz="6" w:space="0" w:color="auto"/>
              <w:right w:val="single" w:sz="4" w:space="0" w:color="auto"/>
            </w:tcBorders>
          </w:tcPr>
          <w:p w:rsidR="00000000" w:rsidRDefault="009A1A71">
            <w:pPr>
              <w:spacing w:before="40" w:after="40"/>
              <w:rPr>
                <w:snapToGrid w:val="0"/>
                <w:color w:val="000000"/>
                <w:sz w:val="20"/>
                <w:lang w:val="es-ES_tradnl"/>
              </w:rPr>
            </w:pPr>
          </w:p>
        </w:tc>
        <w:tc>
          <w:tcPr>
            <w:tcW w:w="6842" w:type="dxa"/>
            <w:gridSpan w:val="14"/>
            <w:tcBorders>
              <w:top w:val="single" w:sz="6" w:space="0" w:color="auto"/>
              <w:left w:val="single" w:sz="4" w:space="0" w:color="auto"/>
              <w:bottom w:val="single" w:sz="6" w:space="0" w:color="auto"/>
              <w:right w:val="single" w:sz="4" w:space="0" w:color="auto"/>
            </w:tcBorders>
          </w:tcPr>
          <w:p w:rsidR="00000000" w:rsidRDefault="009A1A71">
            <w:pPr>
              <w:spacing w:before="40" w:after="40"/>
              <w:ind w:right="227"/>
              <w:jc w:val="center"/>
              <w:rPr>
                <w:b/>
                <w:i/>
                <w:iCs/>
                <w:snapToGrid w:val="0"/>
                <w:color w:val="000000"/>
                <w:sz w:val="20"/>
                <w:szCs w:val="14"/>
                <w:lang w:val="es-ES_tradnl"/>
              </w:rPr>
            </w:pPr>
            <w:r>
              <w:rPr>
                <w:b/>
                <w:i/>
                <w:iCs/>
                <w:snapToGrid w:val="0"/>
                <w:color w:val="000000"/>
                <w:sz w:val="20"/>
                <w:szCs w:val="14"/>
                <w:lang w:val="es-ES_tradnl"/>
              </w:rPr>
              <w:t>1990</w:t>
            </w:r>
          </w:p>
        </w:tc>
      </w:tr>
      <w:tr w:rsidR="00000000">
        <w:tblPrEx>
          <w:tblCellMar>
            <w:top w:w="0" w:type="dxa"/>
            <w:bottom w:w="0" w:type="dxa"/>
          </w:tblCellMar>
        </w:tblPrEx>
        <w:trPr>
          <w:gridAfter w:val="1"/>
          <w:wAfter w:w="17" w:type="dxa"/>
          <w:trHeight w:val="216"/>
          <w:tblHeader/>
          <w:jc w:val="center"/>
        </w:trPr>
        <w:tc>
          <w:tcPr>
            <w:tcW w:w="2737" w:type="dxa"/>
            <w:gridSpan w:val="2"/>
            <w:tcBorders>
              <w:top w:val="single" w:sz="6" w:space="0" w:color="auto"/>
              <w:left w:val="single" w:sz="6" w:space="0" w:color="auto"/>
              <w:right w:val="single" w:sz="6" w:space="0" w:color="auto"/>
            </w:tcBorders>
          </w:tcPr>
          <w:p w:rsidR="00000000" w:rsidRDefault="009A1A71">
            <w:pPr>
              <w:spacing w:before="40" w:after="40"/>
              <w:rPr>
                <w:sz w:val="20"/>
                <w:lang w:val="es-ES_tradnl"/>
              </w:rPr>
            </w:pPr>
            <w:r>
              <w:rPr>
                <w:sz w:val="20"/>
                <w:lang w:val="es-ES_tradnl"/>
              </w:rPr>
              <w:t>Total</w:t>
            </w:r>
          </w:p>
        </w:tc>
        <w:tc>
          <w:tcPr>
            <w:tcW w:w="736" w:type="dxa"/>
            <w:gridSpan w:val="2"/>
            <w:tcBorders>
              <w:top w:val="single" w:sz="6" w:space="0" w:color="auto"/>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17,1</w:t>
            </w:r>
          </w:p>
        </w:tc>
        <w:tc>
          <w:tcPr>
            <w:tcW w:w="897" w:type="dxa"/>
            <w:gridSpan w:val="2"/>
            <w:tcBorders>
              <w:top w:val="single" w:sz="6" w:space="0" w:color="auto"/>
              <w:left w:val="single" w:sz="6" w:space="0" w:color="auto"/>
              <w:right w:val="single" w:sz="6" w:space="0" w:color="auto"/>
            </w:tcBorders>
          </w:tcPr>
          <w:p w:rsidR="00000000" w:rsidRDefault="009A1A71">
            <w:pPr>
              <w:spacing w:before="40" w:after="40"/>
              <w:ind w:right="227"/>
              <w:jc w:val="right"/>
              <w:rPr>
                <w:bCs/>
                <w:snapToGrid w:val="0"/>
                <w:color w:val="000000"/>
                <w:sz w:val="20"/>
                <w:szCs w:val="12"/>
                <w:lang w:val="es-ES_tradnl"/>
              </w:rPr>
            </w:pPr>
            <w:r>
              <w:rPr>
                <w:bCs/>
                <w:snapToGrid w:val="0"/>
                <w:color w:val="000000"/>
                <w:sz w:val="20"/>
                <w:szCs w:val="12"/>
                <w:lang w:val="es-ES_tradnl"/>
              </w:rPr>
              <w:t xml:space="preserve">747  </w:t>
            </w:r>
          </w:p>
        </w:tc>
        <w:tc>
          <w:tcPr>
            <w:tcW w:w="1113" w:type="dxa"/>
            <w:gridSpan w:val="2"/>
            <w:tcBorders>
              <w:top w:val="single" w:sz="6" w:space="0" w:color="auto"/>
              <w:left w:val="single" w:sz="6" w:space="0" w:color="auto"/>
              <w:right w:val="single" w:sz="6" w:space="0" w:color="auto"/>
            </w:tcBorders>
          </w:tcPr>
          <w:p w:rsidR="00000000" w:rsidRDefault="009A1A71">
            <w:pPr>
              <w:spacing w:before="40" w:after="40"/>
              <w:ind w:right="227"/>
              <w:jc w:val="right"/>
              <w:rPr>
                <w:bCs/>
                <w:snapToGrid w:val="0"/>
                <w:color w:val="000000"/>
                <w:sz w:val="20"/>
                <w:szCs w:val="12"/>
                <w:lang w:val="es-ES_tradnl"/>
              </w:rPr>
            </w:pPr>
            <w:r>
              <w:rPr>
                <w:bCs/>
                <w:snapToGrid w:val="0"/>
                <w:color w:val="000000"/>
                <w:sz w:val="20"/>
                <w:szCs w:val="12"/>
                <w:lang w:val="es-ES_tradnl"/>
              </w:rPr>
              <w:t xml:space="preserve">145  </w:t>
            </w:r>
          </w:p>
        </w:tc>
        <w:tc>
          <w:tcPr>
            <w:tcW w:w="900" w:type="dxa"/>
            <w:gridSpan w:val="2"/>
            <w:tcBorders>
              <w:top w:val="single" w:sz="6" w:space="0" w:color="auto"/>
              <w:left w:val="single" w:sz="6" w:space="0" w:color="auto"/>
              <w:right w:val="single" w:sz="6" w:space="0" w:color="auto"/>
            </w:tcBorders>
          </w:tcPr>
          <w:p w:rsidR="00000000" w:rsidRDefault="009A1A71">
            <w:pPr>
              <w:spacing w:before="40" w:after="40"/>
              <w:ind w:right="57"/>
              <w:jc w:val="right"/>
              <w:rPr>
                <w:bCs/>
                <w:snapToGrid w:val="0"/>
                <w:color w:val="000000"/>
                <w:sz w:val="20"/>
                <w:szCs w:val="12"/>
                <w:lang w:val="es-ES_tradnl"/>
              </w:rPr>
            </w:pPr>
            <w:r>
              <w:rPr>
                <w:bCs/>
                <w:snapToGrid w:val="0"/>
                <w:color w:val="000000"/>
                <w:sz w:val="20"/>
                <w:szCs w:val="12"/>
                <w:lang w:val="es-ES_tradnl"/>
              </w:rPr>
              <w:t xml:space="preserve">19,0  </w:t>
            </w:r>
          </w:p>
        </w:tc>
        <w:tc>
          <w:tcPr>
            <w:tcW w:w="900" w:type="dxa"/>
            <w:gridSpan w:val="2"/>
            <w:tcBorders>
              <w:top w:val="single" w:sz="6" w:space="0" w:color="auto"/>
              <w:left w:val="single" w:sz="6" w:space="0" w:color="auto"/>
              <w:right w:val="single" w:sz="6" w:space="0" w:color="auto"/>
            </w:tcBorders>
          </w:tcPr>
          <w:p w:rsidR="00000000" w:rsidRDefault="009A1A71">
            <w:pPr>
              <w:spacing w:before="40" w:after="40"/>
              <w:ind w:right="57"/>
              <w:jc w:val="right"/>
              <w:rPr>
                <w:bCs/>
                <w:snapToGrid w:val="0"/>
                <w:color w:val="000000"/>
                <w:sz w:val="20"/>
                <w:szCs w:val="12"/>
                <w:lang w:val="es-ES_tradnl"/>
              </w:rPr>
            </w:pPr>
            <w:r>
              <w:rPr>
                <w:bCs/>
                <w:snapToGrid w:val="0"/>
                <w:color w:val="000000"/>
                <w:sz w:val="20"/>
                <w:szCs w:val="12"/>
                <w:lang w:val="es-ES_tradnl"/>
              </w:rPr>
              <w:t xml:space="preserve">1,45  </w:t>
            </w:r>
          </w:p>
        </w:tc>
        <w:tc>
          <w:tcPr>
            <w:tcW w:w="1080" w:type="dxa"/>
            <w:gridSpan w:val="2"/>
            <w:tcBorders>
              <w:top w:val="single" w:sz="6" w:space="0" w:color="auto"/>
              <w:left w:val="single" w:sz="6" w:space="0" w:color="auto"/>
              <w:right w:val="single" w:sz="6" w:space="0" w:color="auto"/>
            </w:tcBorders>
          </w:tcPr>
          <w:p w:rsidR="00000000" w:rsidRDefault="009A1A71">
            <w:pPr>
              <w:spacing w:before="40" w:after="40"/>
              <w:ind w:right="57"/>
              <w:jc w:val="right"/>
              <w:rPr>
                <w:bCs/>
                <w:snapToGrid w:val="0"/>
                <w:color w:val="000000"/>
                <w:sz w:val="20"/>
                <w:szCs w:val="12"/>
                <w:lang w:val="es-ES_tradnl"/>
              </w:rPr>
            </w:pPr>
            <w:r>
              <w:rPr>
                <w:bCs/>
                <w:snapToGrid w:val="0"/>
                <w:color w:val="000000"/>
                <w:sz w:val="20"/>
                <w:szCs w:val="12"/>
                <w:lang w:val="es-ES_tradnl"/>
              </w:rPr>
              <w:t xml:space="preserve">1,68  </w:t>
            </w:r>
          </w:p>
        </w:tc>
        <w:tc>
          <w:tcPr>
            <w:tcW w:w="1215" w:type="dxa"/>
            <w:gridSpan w:val="2"/>
            <w:tcBorders>
              <w:top w:val="single" w:sz="6" w:space="0" w:color="auto"/>
              <w:left w:val="single" w:sz="6" w:space="0" w:color="auto"/>
              <w:right w:val="single" w:sz="6" w:space="0" w:color="auto"/>
            </w:tcBorders>
          </w:tcPr>
          <w:p w:rsidR="00000000" w:rsidRDefault="009A1A71">
            <w:pPr>
              <w:spacing w:before="40" w:after="40"/>
              <w:ind w:right="227"/>
              <w:jc w:val="right"/>
              <w:rPr>
                <w:bCs/>
                <w:snapToGrid w:val="0"/>
                <w:color w:val="000000"/>
                <w:sz w:val="20"/>
                <w:szCs w:val="12"/>
                <w:lang w:val="es-ES_tradnl"/>
              </w:rPr>
            </w:pPr>
            <w:r>
              <w:rPr>
                <w:bCs/>
                <w:snapToGrid w:val="0"/>
                <w:color w:val="000000"/>
                <w:sz w:val="20"/>
                <w:szCs w:val="12"/>
                <w:lang w:val="es-ES_tradnl"/>
              </w:rPr>
              <w:t xml:space="preserve">4 417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Cereales y productos de cereales</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snapToGrid w:val="0"/>
                <w:color w:val="000000"/>
                <w:sz w:val="20"/>
                <w:szCs w:val="12"/>
                <w:lang w:val="es-ES_tradnl"/>
              </w:rPr>
            </w:pPr>
            <w:r>
              <w:rPr>
                <w:snapToGrid w:val="0"/>
                <w:color w:val="000000"/>
                <w:sz w:val="20"/>
                <w:szCs w:val="12"/>
                <w:lang w:val="es-ES_tradnl"/>
              </w:rPr>
              <w:t>6,4</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65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4,7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0,19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0,85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Patatas y féculas</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snapToGrid w:val="0"/>
                <w:color w:val="000000"/>
                <w:sz w:val="20"/>
                <w:szCs w:val="12"/>
                <w:lang w:val="es-ES_tradnl"/>
              </w:rPr>
            </w:pPr>
            <w:r>
              <w:rPr>
                <w:snapToGrid w:val="0"/>
                <w:color w:val="000000"/>
                <w:sz w:val="20"/>
                <w:szCs w:val="12"/>
                <w:lang w:val="es-ES_tradnl"/>
              </w:rPr>
              <w:t>0,5</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6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6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1,0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0,02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0 06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Chocolate, dulces y confituras</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snapToGrid w:val="0"/>
                <w:color w:val="000000"/>
                <w:sz w:val="20"/>
                <w:szCs w:val="12"/>
                <w:lang w:val="es-ES_tradnl"/>
              </w:rPr>
            </w:pPr>
            <w:r>
              <w:rPr>
                <w:snapToGrid w:val="0"/>
                <w:color w:val="000000"/>
                <w:sz w:val="20"/>
                <w:szCs w:val="12"/>
                <w:lang w:val="es-ES_tradnl"/>
              </w:rPr>
              <w:t>0,4</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10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0,02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 -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3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Semillas y nueces diversas</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snapToGrid w:val="0"/>
                <w:color w:val="000000"/>
                <w:sz w:val="20"/>
                <w:szCs w:val="12"/>
                <w:lang w:val="es-ES_tradnl"/>
              </w:rPr>
            </w:pPr>
            <w:r>
              <w:rPr>
                <w:snapToGrid w:val="0"/>
                <w:color w:val="000000"/>
                <w:sz w:val="20"/>
                <w:szCs w:val="12"/>
                <w:lang w:val="es-ES_tradnl"/>
              </w:rPr>
              <w:t>1,9</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104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1,5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0,06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0,18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24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Verdura (1)</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snapToGrid w:val="0"/>
                <w:color w:val="000000"/>
                <w:sz w:val="20"/>
                <w:szCs w:val="12"/>
                <w:lang w:val="es-ES_tradnl"/>
              </w:rPr>
            </w:pPr>
            <w:r>
              <w:rPr>
                <w:snapToGrid w:val="0"/>
                <w:color w:val="000000"/>
                <w:sz w:val="20"/>
                <w:szCs w:val="12"/>
                <w:lang w:val="es-ES_tradnl"/>
              </w:rPr>
              <w:t>2,3</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76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92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1,9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0,20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0,23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1 818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Frutas y melones (1)</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snapToGrid w:val="0"/>
                <w:color w:val="000000"/>
                <w:sz w:val="20"/>
                <w:szCs w:val="12"/>
                <w:lang w:val="es-ES_tradnl"/>
              </w:rPr>
            </w:pPr>
            <w:r>
              <w:rPr>
                <w:snapToGrid w:val="0"/>
                <w:color w:val="000000"/>
                <w:sz w:val="20"/>
                <w:szCs w:val="12"/>
                <w:lang w:val="es-ES_tradnl"/>
              </w:rPr>
              <w:t>1,4</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51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44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0,9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0,12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0,12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1 038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Aceites y grasas (1)</w:t>
            </w:r>
          </w:p>
        </w:tc>
        <w:tc>
          <w:tcPr>
            <w:tcW w:w="736" w:type="dxa"/>
            <w:gridSpan w:val="2"/>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 xml:space="preserve"> -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 -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 -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162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Carne</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2,6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17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8,1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0,18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0,12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399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Huevos</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1,1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22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0,13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0,04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444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Pescado</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0,1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5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0,5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0,02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 -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Leche y productos lácteos (1)</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0,4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391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2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0,3  </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0</w:t>
            </w:r>
            <w:r>
              <w:rPr>
                <w:snapToGrid w:val="0"/>
                <w:color w:val="000000"/>
                <w:sz w:val="20"/>
                <w:szCs w:val="12"/>
                <w:lang w:val="es-ES_tradnl"/>
              </w:rPr>
              <w:t xml:space="preserve">,51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0,08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528   </w:t>
            </w:r>
          </w:p>
        </w:tc>
      </w:tr>
      <w:tr w:rsidR="00000000">
        <w:tblPrEx>
          <w:tblCellMar>
            <w:top w:w="0" w:type="dxa"/>
            <w:bottom w:w="0" w:type="dxa"/>
          </w:tblCellMar>
        </w:tblPrEx>
        <w:trPr>
          <w:gridBefore w:val="1"/>
          <w:wBefore w:w="6" w:type="dxa"/>
          <w:cantSplit/>
          <w:trHeight w:val="250"/>
          <w:tblHeader/>
          <w:jc w:val="center"/>
        </w:trPr>
        <w:tc>
          <w:tcPr>
            <w:tcW w:w="9589" w:type="dxa"/>
            <w:gridSpan w:val="16"/>
            <w:tcBorders>
              <w:bottom w:val="single" w:sz="4" w:space="0" w:color="auto"/>
            </w:tcBorders>
          </w:tcPr>
          <w:p w:rsidR="00000000" w:rsidRDefault="009A1A71">
            <w:pPr>
              <w:spacing w:before="40" w:after="40"/>
              <w:ind w:right="227"/>
              <w:jc w:val="center"/>
              <w:rPr>
                <w:b/>
                <w:i/>
                <w:iCs/>
                <w:snapToGrid w:val="0"/>
                <w:color w:val="000000"/>
                <w:sz w:val="20"/>
                <w:szCs w:val="14"/>
                <w:lang w:val="es-ES_tradnl"/>
              </w:rPr>
            </w:pPr>
            <w:r>
              <w:rPr>
                <w:sz w:val="20"/>
                <w:lang w:val="es-ES_tradnl"/>
              </w:rPr>
              <w:t xml:space="preserve">CUADRO 37 </w:t>
            </w:r>
            <w:r>
              <w:rPr>
                <w:i/>
                <w:iCs/>
                <w:sz w:val="20"/>
                <w:lang w:val="es-ES_tradnl"/>
              </w:rPr>
              <w:t>(continuación)</w:t>
            </w:r>
          </w:p>
        </w:tc>
      </w:tr>
      <w:tr w:rsidR="00000000">
        <w:tblPrEx>
          <w:tblCellMar>
            <w:top w:w="0" w:type="dxa"/>
            <w:bottom w:w="0" w:type="dxa"/>
          </w:tblCellMar>
        </w:tblPrEx>
        <w:trPr>
          <w:gridBefore w:val="1"/>
          <w:wBefore w:w="6" w:type="dxa"/>
          <w:cantSplit/>
          <w:trHeight w:val="20"/>
          <w:tblHeader/>
          <w:jc w:val="center"/>
        </w:trPr>
        <w:tc>
          <w:tcPr>
            <w:tcW w:w="2747" w:type="dxa"/>
            <w:gridSpan w:val="2"/>
            <w:tcBorders>
              <w:top w:val="single" w:sz="4" w:space="0" w:color="auto"/>
              <w:left w:val="single" w:sz="6" w:space="0" w:color="auto"/>
              <w:bottom w:val="single" w:sz="4" w:space="0" w:color="auto"/>
            </w:tcBorders>
            <w:vAlign w:val="center"/>
          </w:tcPr>
          <w:p w:rsidR="00000000" w:rsidRDefault="009A1A71">
            <w:pPr>
              <w:spacing w:before="40" w:after="40"/>
              <w:jc w:val="center"/>
              <w:rPr>
                <w:i/>
                <w:iCs/>
                <w:snapToGrid w:val="0"/>
                <w:color w:val="000000"/>
                <w:sz w:val="16"/>
                <w:szCs w:val="14"/>
                <w:lang w:val="es-ES_tradnl"/>
              </w:rPr>
            </w:pPr>
            <w:r>
              <w:rPr>
                <w:i/>
                <w:iCs/>
                <w:sz w:val="16"/>
                <w:lang w:val="es-ES_tradnl"/>
              </w:rPr>
              <w:t>Producto</w:t>
            </w:r>
          </w:p>
        </w:tc>
        <w:tc>
          <w:tcPr>
            <w:tcW w:w="740" w:type="dxa"/>
            <w:gridSpan w:val="2"/>
            <w:tcBorders>
              <w:top w:val="single" w:sz="4" w:space="0" w:color="auto"/>
              <w:left w:val="single" w:sz="6" w:space="0" w:color="auto"/>
              <w:bottom w:val="single" w:sz="6" w:space="0" w:color="auto"/>
              <w:right w:val="single" w:sz="6" w:space="0" w:color="auto"/>
            </w:tcBorders>
            <w:vAlign w:val="center"/>
          </w:tcPr>
          <w:p w:rsidR="00000000" w:rsidRDefault="009A1A71">
            <w:pPr>
              <w:spacing w:before="40" w:after="40"/>
              <w:ind w:right="113"/>
              <w:jc w:val="center"/>
              <w:rPr>
                <w:i/>
                <w:iCs/>
                <w:snapToGrid w:val="0"/>
                <w:color w:val="000000"/>
                <w:sz w:val="16"/>
                <w:szCs w:val="14"/>
                <w:lang w:val="it-IT"/>
              </w:rPr>
            </w:pPr>
            <w:r>
              <w:rPr>
                <w:i/>
                <w:iCs/>
                <w:sz w:val="16"/>
                <w:lang w:val="it-IT"/>
              </w:rPr>
              <w:t>Hierro (Fe)</w:t>
            </w:r>
          </w:p>
        </w:tc>
        <w:tc>
          <w:tcPr>
            <w:tcW w:w="897" w:type="dxa"/>
            <w:gridSpan w:val="2"/>
            <w:tcBorders>
              <w:top w:val="single" w:sz="4" w:space="0" w:color="auto"/>
              <w:left w:val="single" w:sz="6" w:space="0" w:color="auto"/>
              <w:bottom w:val="single" w:sz="6" w:space="0" w:color="auto"/>
              <w:right w:val="single" w:sz="6" w:space="0" w:color="auto"/>
            </w:tcBorders>
            <w:vAlign w:val="center"/>
          </w:tcPr>
          <w:p w:rsidR="00000000" w:rsidRDefault="009A1A71">
            <w:pPr>
              <w:spacing w:before="40" w:after="40"/>
              <w:ind w:right="227"/>
              <w:jc w:val="center"/>
              <w:rPr>
                <w:i/>
                <w:iCs/>
                <w:snapToGrid w:val="0"/>
                <w:color w:val="000000"/>
                <w:sz w:val="16"/>
                <w:szCs w:val="14"/>
                <w:lang w:val="it-IT"/>
              </w:rPr>
            </w:pPr>
            <w:r>
              <w:rPr>
                <w:i/>
                <w:iCs/>
                <w:sz w:val="16"/>
                <w:lang w:val="it-IT"/>
              </w:rPr>
              <w:t>Calcio (Ca)</w:t>
            </w:r>
          </w:p>
        </w:tc>
        <w:tc>
          <w:tcPr>
            <w:tcW w:w="1105" w:type="dxa"/>
            <w:gridSpan w:val="2"/>
            <w:tcBorders>
              <w:top w:val="single" w:sz="4" w:space="0" w:color="auto"/>
              <w:left w:val="single" w:sz="6" w:space="0" w:color="auto"/>
              <w:bottom w:val="single" w:sz="6" w:space="0" w:color="auto"/>
              <w:right w:val="single" w:sz="6" w:space="0" w:color="auto"/>
            </w:tcBorders>
            <w:vAlign w:val="center"/>
          </w:tcPr>
          <w:p w:rsidR="00000000" w:rsidRDefault="009A1A71">
            <w:pPr>
              <w:spacing w:before="40" w:after="40"/>
              <w:ind w:right="227"/>
              <w:jc w:val="center"/>
              <w:rPr>
                <w:i/>
                <w:iCs/>
                <w:snapToGrid w:val="0"/>
                <w:color w:val="000000"/>
                <w:sz w:val="16"/>
                <w:szCs w:val="14"/>
                <w:lang w:val="it-IT"/>
              </w:rPr>
            </w:pPr>
            <w:r>
              <w:rPr>
                <w:i/>
                <w:iCs/>
                <w:sz w:val="16"/>
                <w:lang w:val="pt-BR"/>
              </w:rPr>
              <w:t xml:space="preserve">Acido ascórbico (Vit. </w:t>
            </w:r>
            <w:r>
              <w:rPr>
                <w:i/>
                <w:iCs/>
                <w:sz w:val="16"/>
                <w:lang w:val="it-IT"/>
              </w:rPr>
              <w:t>C)</w:t>
            </w:r>
          </w:p>
        </w:tc>
        <w:tc>
          <w:tcPr>
            <w:tcW w:w="900" w:type="dxa"/>
            <w:gridSpan w:val="2"/>
            <w:tcBorders>
              <w:top w:val="single" w:sz="4" w:space="0" w:color="auto"/>
              <w:left w:val="single" w:sz="6" w:space="0" w:color="auto"/>
              <w:bottom w:val="single" w:sz="6" w:space="0" w:color="auto"/>
              <w:right w:val="single" w:sz="6" w:space="0" w:color="auto"/>
            </w:tcBorders>
            <w:vAlign w:val="center"/>
          </w:tcPr>
          <w:p w:rsidR="00000000" w:rsidRDefault="009A1A71">
            <w:pPr>
              <w:spacing w:before="40" w:after="40"/>
              <w:ind w:right="57"/>
              <w:jc w:val="center"/>
              <w:rPr>
                <w:i/>
                <w:iCs/>
                <w:snapToGrid w:val="0"/>
                <w:color w:val="000000"/>
                <w:sz w:val="16"/>
                <w:szCs w:val="14"/>
                <w:lang w:val="it-IT"/>
              </w:rPr>
            </w:pPr>
            <w:r>
              <w:rPr>
                <w:i/>
                <w:iCs/>
                <w:sz w:val="16"/>
                <w:lang w:val="it-IT"/>
              </w:rPr>
              <w:t>Niacina</w:t>
            </w:r>
          </w:p>
        </w:tc>
        <w:tc>
          <w:tcPr>
            <w:tcW w:w="900" w:type="dxa"/>
            <w:gridSpan w:val="2"/>
            <w:tcBorders>
              <w:top w:val="single" w:sz="4" w:space="0" w:color="auto"/>
              <w:left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16"/>
                <w:szCs w:val="14"/>
                <w:lang w:val="it-IT"/>
              </w:rPr>
            </w:pPr>
            <w:r>
              <w:rPr>
                <w:i/>
                <w:iCs/>
                <w:sz w:val="16"/>
                <w:lang w:val="it-IT"/>
              </w:rPr>
              <w:t>Riboflavina</w:t>
            </w:r>
          </w:p>
        </w:tc>
        <w:tc>
          <w:tcPr>
            <w:tcW w:w="1080" w:type="dxa"/>
            <w:gridSpan w:val="2"/>
            <w:tcBorders>
              <w:top w:val="single" w:sz="4" w:space="0" w:color="auto"/>
              <w:left w:val="single" w:sz="6" w:space="0" w:color="auto"/>
              <w:bottom w:val="single" w:sz="6" w:space="0" w:color="auto"/>
              <w:right w:val="single" w:sz="6" w:space="0" w:color="auto"/>
            </w:tcBorders>
            <w:vAlign w:val="center"/>
          </w:tcPr>
          <w:p w:rsidR="00000000" w:rsidRDefault="009A1A71">
            <w:pPr>
              <w:spacing w:before="40" w:after="40"/>
              <w:ind w:right="57"/>
              <w:jc w:val="center"/>
              <w:rPr>
                <w:i/>
                <w:iCs/>
                <w:snapToGrid w:val="0"/>
                <w:color w:val="000000"/>
                <w:sz w:val="16"/>
                <w:szCs w:val="14"/>
                <w:lang w:val="es-ES_tradnl"/>
              </w:rPr>
            </w:pPr>
            <w:r>
              <w:rPr>
                <w:i/>
                <w:iCs/>
                <w:sz w:val="16"/>
                <w:lang w:val="es-ES_tradnl"/>
              </w:rPr>
              <w:t xml:space="preserve">Tiamina </w:t>
            </w:r>
            <w:r>
              <w:rPr>
                <w:i/>
                <w:iCs/>
                <w:sz w:val="16"/>
                <w:lang w:val="es-ES_tradnl"/>
              </w:rPr>
              <w:br/>
              <w:t>(Vit. B)</w:t>
            </w:r>
          </w:p>
        </w:tc>
        <w:tc>
          <w:tcPr>
            <w:tcW w:w="1220" w:type="dxa"/>
            <w:gridSpan w:val="2"/>
            <w:tcBorders>
              <w:top w:val="single" w:sz="4" w:space="0" w:color="auto"/>
              <w:left w:val="single" w:sz="6" w:space="0" w:color="auto"/>
              <w:bottom w:val="single" w:sz="6" w:space="0" w:color="auto"/>
              <w:right w:val="single" w:sz="6" w:space="0" w:color="auto"/>
            </w:tcBorders>
            <w:vAlign w:val="center"/>
          </w:tcPr>
          <w:p w:rsidR="00000000" w:rsidRDefault="009A1A71">
            <w:pPr>
              <w:spacing w:before="40" w:after="40"/>
              <w:ind w:right="227"/>
              <w:jc w:val="center"/>
              <w:rPr>
                <w:i/>
                <w:iCs/>
                <w:snapToGrid w:val="0"/>
                <w:color w:val="000000"/>
                <w:sz w:val="16"/>
                <w:szCs w:val="14"/>
                <w:lang w:val="es-ES_tradnl"/>
              </w:rPr>
            </w:pPr>
            <w:r>
              <w:rPr>
                <w:i/>
                <w:iCs/>
                <w:sz w:val="16"/>
                <w:lang w:val="es-ES_tradnl"/>
              </w:rPr>
              <w:t>Vitamina A (unidades internacio-nales)</w:t>
            </w:r>
          </w:p>
        </w:tc>
      </w:tr>
      <w:tr w:rsidR="00000000">
        <w:tblPrEx>
          <w:tblCellMar>
            <w:top w:w="0" w:type="dxa"/>
            <w:bottom w:w="0" w:type="dxa"/>
          </w:tblCellMar>
        </w:tblPrEx>
        <w:trPr>
          <w:gridBefore w:val="1"/>
          <w:wBefore w:w="6" w:type="dxa"/>
          <w:cantSplit/>
          <w:trHeight w:val="250"/>
          <w:tblHeader/>
          <w:jc w:val="center"/>
        </w:trPr>
        <w:tc>
          <w:tcPr>
            <w:tcW w:w="2747" w:type="dxa"/>
            <w:gridSpan w:val="2"/>
            <w:tcBorders>
              <w:left w:val="single" w:sz="6" w:space="0" w:color="auto"/>
              <w:bottom w:val="single" w:sz="6" w:space="0" w:color="auto"/>
              <w:right w:val="single" w:sz="4" w:space="0" w:color="auto"/>
            </w:tcBorders>
          </w:tcPr>
          <w:p w:rsidR="00000000" w:rsidRDefault="009A1A71">
            <w:pPr>
              <w:spacing w:before="40" w:after="40"/>
              <w:rPr>
                <w:snapToGrid w:val="0"/>
                <w:color w:val="000000"/>
                <w:sz w:val="20"/>
                <w:lang w:val="es-ES_tradnl"/>
              </w:rPr>
            </w:pPr>
          </w:p>
        </w:tc>
        <w:tc>
          <w:tcPr>
            <w:tcW w:w="6842" w:type="dxa"/>
            <w:gridSpan w:val="14"/>
            <w:tcBorders>
              <w:top w:val="single" w:sz="6" w:space="0" w:color="auto"/>
              <w:left w:val="single" w:sz="4" w:space="0" w:color="auto"/>
              <w:bottom w:val="single" w:sz="6" w:space="0" w:color="auto"/>
              <w:right w:val="single" w:sz="4" w:space="0" w:color="auto"/>
            </w:tcBorders>
          </w:tcPr>
          <w:p w:rsidR="00000000" w:rsidRDefault="009A1A71">
            <w:pPr>
              <w:spacing w:before="40" w:after="40"/>
              <w:ind w:right="227"/>
              <w:jc w:val="center"/>
              <w:rPr>
                <w:b/>
                <w:i/>
                <w:iCs/>
                <w:snapToGrid w:val="0"/>
                <w:color w:val="000000"/>
                <w:sz w:val="20"/>
                <w:szCs w:val="14"/>
                <w:lang w:val="es-ES_tradnl"/>
              </w:rPr>
            </w:pPr>
            <w:r>
              <w:rPr>
                <w:b/>
                <w:i/>
                <w:iCs/>
                <w:snapToGrid w:val="0"/>
                <w:color w:val="000000"/>
                <w:sz w:val="20"/>
                <w:szCs w:val="14"/>
                <w:lang w:val="es-ES_tradnl"/>
              </w:rPr>
              <w:t>1990</w:t>
            </w:r>
          </w:p>
        </w:tc>
      </w:tr>
      <w:tr w:rsidR="00000000">
        <w:tblPrEx>
          <w:tblCellMar>
            <w:top w:w="0" w:type="dxa"/>
            <w:bottom w:w="0" w:type="dxa"/>
          </w:tblCellMar>
        </w:tblPrEx>
        <w:trPr>
          <w:gridAfter w:val="1"/>
          <w:wAfter w:w="17" w:type="dxa"/>
          <w:trHeight w:val="216"/>
          <w:tblHeader/>
          <w:jc w:val="center"/>
        </w:trPr>
        <w:tc>
          <w:tcPr>
            <w:tcW w:w="2737" w:type="dxa"/>
            <w:gridSpan w:val="2"/>
            <w:tcBorders>
              <w:left w:val="single" w:sz="6" w:space="0" w:color="auto"/>
              <w:right w:val="single" w:sz="6" w:space="0" w:color="auto"/>
            </w:tcBorders>
          </w:tcPr>
          <w:p w:rsidR="00000000" w:rsidRDefault="009A1A71">
            <w:pPr>
              <w:spacing w:before="40" w:after="40"/>
              <w:jc w:val="right"/>
              <w:rPr>
                <w:snapToGrid w:val="0"/>
                <w:color w:val="000000"/>
                <w:sz w:val="20"/>
                <w:lang w:val="es-ES_tradnl"/>
              </w:rPr>
            </w:pPr>
          </w:p>
        </w:tc>
        <w:tc>
          <w:tcPr>
            <w:tcW w:w="6841" w:type="dxa"/>
            <w:gridSpan w:val="14"/>
            <w:tcBorders>
              <w:top w:val="single" w:sz="6" w:space="0" w:color="auto"/>
              <w:bottom w:val="single" w:sz="6" w:space="0" w:color="auto"/>
              <w:right w:val="single" w:sz="6" w:space="0" w:color="auto"/>
            </w:tcBorders>
          </w:tcPr>
          <w:p w:rsidR="00000000" w:rsidRDefault="009A1A71">
            <w:pPr>
              <w:spacing w:before="40" w:after="40"/>
              <w:ind w:right="227"/>
              <w:jc w:val="center"/>
              <w:rPr>
                <w:bCs/>
                <w:snapToGrid w:val="0"/>
                <w:color w:val="000000"/>
                <w:sz w:val="20"/>
                <w:szCs w:val="14"/>
                <w:lang w:val="es-ES_tradnl"/>
              </w:rPr>
            </w:pPr>
            <w:r>
              <w:rPr>
                <w:bCs/>
                <w:snapToGrid w:val="0"/>
                <w:color w:val="000000"/>
                <w:sz w:val="20"/>
                <w:szCs w:val="14"/>
                <w:lang w:val="es-ES_tradnl"/>
              </w:rPr>
              <w:t>R1997</w:t>
            </w:r>
          </w:p>
        </w:tc>
      </w:tr>
      <w:tr w:rsidR="00000000">
        <w:tblPrEx>
          <w:tblCellMar>
            <w:top w:w="0" w:type="dxa"/>
            <w:bottom w:w="0" w:type="dxa"/>
          </w:tblCellMar>
        </w:tblPrEx>
        <w:trPr>
          <w:gridAfter w:val="1"/>
          <w:wAfter w:w="17" w:type="dxa"/>
          <w:trHeight w:val="216"/>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Total</w:t>
            </w:r>
          </w:p>
        </w:tc>
        <w:tc>
          <w:tcPr>
            <w:tcW w:w="736" w:type="dxa"/>
            <w:gridSpan w:val="2"/>
            <w:tcBorders>
              <w:top w:val="single" w:sz="6" w:space="0" w:color="auto"/>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17,8 </w:t>
            </w:r>
          </w:p>
        </w:tc>
        <w:tc>
          <w:tcPr>
            <w:tcW w:w="897" w:type="dxa"/>
            <w:gridSpan w:val="2"/>
            <w:tcBorders>
              <w:top w:val="single" w:sz="6" w:space="0" w:color="auto"/>
              <w:left w:val="single" w:sz="6" w:space="0" w:color="auto"/>
              <w:right w:val="single" w:sz="6" w:space="0" w:color="auto"/>
            </w:tcBorders>
          </w:tcPr>
          <w:p w:rsidR="00000000" w:rsidRDefault="009A1A71">
            <w:pPr>
              <w:spacing w:before="40" w:after="40"/>
              <w:ind w:right="227"/>
              <w:jc w:val="right"/>
              <w:rPr>
                <w:bCs/>
                <w:snapToGrid w:val="0"/>
                <w:color w:val="000000"/>
                <w:sz w:val="20"/>
                <w:szCs w:val="12"/>
                <w:lang w:val="es-ES_tradnl"/>
              </w:rPr>
            </w:pPr>
            <w:r>
              <w:rPr>
                <w:bCs/>
                <w:snapToGrid w:val="0"/>
                <w:color w:val="000000"/>
                <w:sz w:val="20"/>
                <w:szCs w:val="12"/>
                <w:lang w:val="es-ES_tradnl"/>
              </w:rPr>
              <w:t xml:space="preserve">731  </w:t>
            </w:r>
          </w:p>
        </w:tc>
        <w:tc>
          <w:tcPr>
            <w:tcW w:w="1113" w:type="dxa"/>
            <w:gridSpan w:val="2"/>
            <w:tcBorders>
              <w:top w:val="single" w:sz="6" w:space="0" w:color="auto"/>
              <w:left w:val="single" w:sz="6" w:space="0" w:color="auto"/>
              <w:right w:val="single" w:sz="6" w:space="0" w:color="auto"/>
            </w:tcBorders>
          </w:tcPr>
          <w:p w:rsidR="00000000" w:rsidRDefault="009A1A71">
            <w:pPr>
              <w:spacing w:before="40" w:after="40"/>
              <w:ind w:right="227"/>
              <w:jc w:val="right"/>
              <w:rPr>
                <w:bCs/>
                <w:snapToGrid w:val="0"/>
                <w:color w:val="000000"/>
                <w:sz w:val="20"/>
                <w:szCs w:val="12"/>
                <w:lang w:val="es-ES_tradnl"/>
              </w:rPr>
            </w:pPr>
            <w:r>
              <w:rPr>
                <w:bCs/>
                <w:snapToGrid w:val="0"/>
                <w:color w:val="000000"/>
                <w:sz w:val="20"/>
                <w:szCs w:val="12"/>
                <w:lang w:val="es-ES_tradnl"/>
              </w:rPr>
              <w:t xml:space="preserve">169  </w:t>
            </w:r>
          </w:p>
        </w:tc>
        <w:tc>
          <w:tcPr>
            <w:tcW w:w="900" w:type="dxa"/>
            <w:gridSpan w:val="2"/>
            <w:tcBorders>
              <w:top w:val="single" w:sz="6" w:space="0" w:color="auto"/>
              <w:left w:val="single" w:sz="6" w:space="0" w:color="auto"/>
              <w:right w:val="single" w:sz="6" w:space="0" w:color="auto"/>
            </w:tcBorders>
          </w:tcPr>
          <w:p w:rsidR="00000000" w:rsidRDefault="009A1A71">
            <w:pPr>
              <w:tabs>
                <w:tab w:val="decimal" w:pos="510"/>
              </w:tabs>
              <w:spacing w:before="40" w:after="40"/>
              <w:ind w:right="57"/>
              <w:rPr>
                <w:bCs/>
                <w:snapToGrid w:val="0"/>
                <w:color w:val="000000"/>
                <w:sz w:val="20"/>
                <w:szCs w:val="12"/>
                <w:lang w:val="es-ES_tradnl"/>
              </w:rPr>
            </w:pPr>
            <w:r>
              <w:rPr>
                <w:bCs/>
                <w:snapToGrid w:val="0"/>
                <w:color w:val="000000"/>
                <w:sz w:val="20"/>
                <w:szCs w:val="12"/>
                <w:lang w:val="es-ES_tradnl"/>
              </w:rPr>
              <w:t>20,5</w:t>
            </w:r>
          </w:p>
        </w:tc>
        <w:tc>
          <w:tcPr>
            <w:tcW w:w="900" w:type="dxa"/>
            <w:gridSpan w:val="2"/>
            <w:tcBorders>
              <w:top w:val="single" w:sz="6" w:space="0" w:color="auto"/>
              <w:left w:val="single" w:sz="6" w:space="0" w:color="auto"/>
              <w:right w:val="single" w:sz="6" w:space="0" w:color="auto"/>
            </w:tcBorders>
          </w:tcPr>
          <w:p w:rsidR="00000000" w:rsidRDefault="009A1A71">
            <w:pPr>
              <w:spacing w:before="40" w:after="40"/>
              <w:ind w:right="57"/>
              <w:jc w:val="right"/>
              <w:rPr>
                <w:bCs/>
                <w:snapToGrid w:val="0"/>
                <w:color w:val="000000"/>
                <w:sz w:val="20"/>
                <w:szCs w:val="12"/>
                <w:lang w:val="es-ES_tradnl"/>
              </w:rPr>
            </w:pPr>
            <w:r>
              <w:rPr>
                <w:bCs/>
                <w:snapToGrid w:val="0"/>
                <w:color w:val="000000"/>
                <w:sz w:val="20"/>
                <w:szCs w:val="12"/>
                <w:lang w:val="es-ES_tradnl"/>
              </w:rPr>
              <w:t xml:space="preserve">1,50  </w:t>
            </w:r>
          </w:p>
        </w:tc>
        <w:tc>
          <w:tcPr>
            <w:tcW w:w="1080" w:type="dxa"/>
            <w:gridSpan w:val="2"/>
            <w:tcBorders>
              <w:top w:val="single" w:sz="6" w:space="0" w:color="auto"/>
              <w:left w:val="single" w:sz="6" w:space="0" w:color="auto"/>
              <w:right w:val="single" w:sz="6" w:space="0" w:color="auto"/>
            </w:tcBorders>
          </w:tcPr>
          <w:p w:rsidR="00000000" w:rsidRDefault="009A1A71">
            <w:pPr>
              <w:spacing w:before="40" w:after="40"/>
              <w:ind w:right="57"/>
              <w:jc w:val="right"/>
              <w:rPr>
                <w:bCs/>
                <w:snapToGrid w:val="0"/>
                <w:color w:val="000000"/>
                <w:sz w:val="20"/>
                <w:szCs w:val="12"/>
                <w:lang w:val="es-ES_tradnl"/>
              </w:rPr>
            </w:pPr>
            <w:r>
              <w:rPr>
                <w:bCs/>
                <w:snapToGrid w:val="0"/>
                <w:color w:val="000000"/>
                <w:sz w:val="20"/>
                <w:szCs w:val="12"/>
                <w:lang w:val="es-ES_tradnl"/>
              </w:rPr>
              <w:t xml:space="preserve">1,78  </w:t>
            </w:r>
          </w:p>
        </w:tc>
        <w:tc>
          <w:tcPr>
            <w:tcW w:w="1215" w:type="dxa"/>
            <w:gridSpan w:val="2"/>
            <w:tcBorders>
              <w:top w:val="single" w:sz="6" w:space="0" w:color="auto"/>
              <w:left w:val="single" w:sz="6" w:space="0" w:color="auto"/>
              <w:right w:val="single" w:sz="6" w:space="0" w:color="auto"/>
            </w:tcBorders>
          </w:tcPr>
          <w:p w:rsidR="00000000" w:rsidRDefault="009A1A71">
            <w:pPr>
              <w:spacing w:before="40" w:after="40"/>
              <w:ind w:right="227"/>
              <w:jc w:val="right"/>
              <w:rPr>
                <w:bCs/>
                <w:snapToGrid w:val="0"/>
                <w:color w:val="000000"/>
                <w:sz w:val="20"/>
                <w:szCs w:val="12"/>
                <w:lang w:val="es-ES_tradnl"/>
              </w:rPr>
            </w:pPr>
            <w:r>
              <w:rPr>
                <w:bCs/>
                <w:snapToGrid w:val="0"/>
                <w:color w:val="000000"/>
                <w:sz w:val="20"/>
                <w:szCs w:val="12"/>
                <w:lang w:val="es-ES_tradnl"/>
              </w:rPr>
              <w:t xml:space="preserve">4 213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Cerea</w:t>
            </w:r>
            <w:r>
              <w:rPr>
                <w:sz w:val="20"/>
                <w:lang w:val="es-ES_tradnl"/>
              </w:rPr>
              <w:t>les y productos de cereales</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7,0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71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5,3</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0,21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0,94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Patatas y féculas</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0,6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7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8  </w:t>
            </w:r>
          </w:p>
        </w:tc>
        <w:tc>
          <w:tcPr>
            <w:tcW w:w="900" w:type="dxa"/>
            <w:gridSpan w:val="2"/>
            <w:tcBorders>
              <w:left w:val="single" w:sz="6"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1,4</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0,03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0,08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Chocolate, dulces y confituras</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0,7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21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  </w:t>
            </w:r>
          </w:p>
        </w:tc>
        <w:tc>
          <w:tcPr>
            <w:tcW w:w="900" w:type="dxa"/>
            <w:gridSpan w:val="2"/>
            <w:tcBorders>
              <w:left w:val="single" w:sz="6"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0,1</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0,03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 -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7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Semillas y nueces diversas</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1,7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62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1,5</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0,08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0,19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23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Verdura (1)</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2,0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73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86  </w:t>
            </w:r>
          </w:p>
        </w:tc>
        <w:tc>
          <w:tcPr>
            <w:tcW w:w="900" w:type="dxa"/>
            <w:gridSpan w:val="2"/>
            <w:tcBorders>
              <w:left w:val="single" w:sz="6"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1,6</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0,17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0,20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1 702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Frutas y melones (1)</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1,6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62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72  </w:t>
            </w:r>
          </w:p>
        </w:tc>
        <w:tc>
          <w:tcPr>
            <w:tcW w:w="900" w:type="dxa"/>
            <w:gridSpan w:val="2"/>
            <w:tcBorders>
              <w:left w:val="single" w:sz="6"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1,0</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0,14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0,13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971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Aceites y grasas (1)</w:t>
            </w:r>
          </w:p>
        </w:tc>
        <w:tc>
          <w:tcPr>
            <w:tcW w:w="736" w:type="dxa"/>
            <w:gridSpan w:val="2"/>
            <w:tcBorders>
              <w:left w:val="single" w:sz="6" w:space="0" w:color="auto"/>
              <w:right w:val="single" w:sz="6" w:space="0" w:color="auto"/>
            </w:tcBorders>
          </w:tcPr>
          <w:p w:rsidR="00000000" w:rsidRDefault="009A1A71">
            <w:pPr>
              <w:spacing w:before="40" w:after="40"/>
              <w:jc w:val="center"/>
              <w:rPr>
                <w:bCs/>
                <w:snapToGrid w:val="0"/>
                <w:color w:val="000000"/>
                <w:sz w:val="20"/>
                <w:szCs w:val="12"/>
                <w:lang w:val="es-ES_tradnl"/>
              </w:rPr>
            </w:pPr>
            <w:r>
              <w:rPr>
                <w:bCs/>
                <w:snapToGrid w:val="0"/>
                <w:color w:val="000000"/>
                <w:sz w:val="20"/>
                <w:szCs w:val="12"/>
                <w:lang w:val="es-ES_tradnl"/>
              </w:rPr>
              <w:t>-</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0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 -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 -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97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Carne</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2,8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20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8,9</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0,19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0,12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475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Huevos</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0,9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18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0,11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0,04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359</w:t>
            </w:r>
            <w:r>
              <w:rPr>
                <w:snapToGrid w:val="0"/>
                <w:color w:val="000000"/>
                <w:sz w:val="20"/>
                <w:szCs w:val="12"/>
                <w:lang w:val="es-ES_tradnl"/>
              </w:rPr>
              <w:t xml:space="preserve">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Pescado</w:t>
            </w:r>
          </w:p>
        </w:tc>
        <w:tc>
          <w:tcPr>
            <w:tcW w:w="736" w:type="dxa"/>
            <w:gridSpan w:val="2"/>
            <w:tcBorders>
              <w:left w:val="single" w:sz="6"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0,1 </w:t>
            </w:r>
          </w:p>
        </w:tc>
        <w:tc>
          <w:tcPr>
            <w:tcW w:w="897"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8  </w:t>
            </w:r>
          </w:p>
        </w:tc>
        <w:tc>
          <w:tcPr>
            <w:tcW w:w="1113"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0,5</w:t>
            </w:r>
          </w:p>
        </w:tc>
        <w:tc>
          <w:tcPr>
            <w:tcW w:w="90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0,03  </w:t>
            </w:r>
          </w:p>
        </w:tc>
        <w:tc>
          <w:tcPr>
            <w:tcW w:w="1080" w:type="dxa"/>
            <w:gridSpan w:val="2"/>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0,01  </w:t>
            </w:r>
          </w:p>
        </w:tc>
        <w:tc>
          <w:tcPr>
            <w:tcW w:w="1215" w:type="dxa"/>
            <w:gridSpan w:val="2"/>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2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40"/>
              <w:rPr>
                <w:sz w:val="20"/>
                <w:lang w:val="es-ES_tradnl"/>
              </w:rPr>
            </w:pPr>
            <w:r>
              <w:rPr>
                <w:sz w:val="20"/>
                <w:lang w:val="es-ES_tradnl"/>
              </w:rPr>
              <w:t>Leche y productos lácteos (1)</w:t>
            </w:r>
          </w:p>
        </w:tc>
        <w:tc>
          <w:tcPr>
            <w:tcW w:w="736" w:type="dxa"/>
            <w:gridSpan w:val="2"/>
            <w:tcBorders>
              <w:left w:val="single" w:sz="6" w:space="0" w:color="auto"/>
              <w:bottom w:val="single" w:sz="4" w:space="0" w:color="auto"/>
              <w:right w:val="single" w:sz="6" w:space="0" w:color="auto"/>
            </w:tcBorders>
          </w:tcPr>
          <w:p w:rsidR="00000000" w:rsidRDefault="009A1A71">
            <w:pPr>
              <w:tabs>
                <w:tab w:val="decimal" w:pos="376"/>
              </w:tabs>
              <w:spacing w:before="40" w:after="40"/>
              <w:ind w:right="113"/>
              <w:rPr>
                <w:bCs/>
                <w:snapToGrid w:val="0"/>
                <w:color w:val="000000"/>
                <w:sz w:val="20"/>
                <w:szCs w:val="12"/>
                <w:lang w:val="es-ES_tradnl"/>
              </w:rPr>
            </w:pPr>
            <w:r>
              <w:rPr>
                <w:bCs/>
                <w:snapToGrid w:val="0"/>
                <w:color w:val="000000"/>
                <w:sz w:val="20"/>
                <w:szCs w:val="12"/>
                <w:lang w:val="es-ES_tradnl"/>
              </w:rPr>
              <w:t xml:space="preserve">0,4 </w:t>
            </w:r>
          </w:p>
        </w:tc>
        <w:tc>
          <w:tcPr>
            <w:tcW w:w="897" w:type="dxa"/>
            <w:gridSpan w:val="2"/>
            <w:tcBorders>
              <w:left w:val="single" w:sz="6" w:space="0" w:color="auto"/>
              <w:bottom w:val="single" w:sz="4"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390  </w:t>
            </w:r>
          </w:p>
        </w:tc>
        <w:tc>
          <w:tcPr>
            <w:tcW w:w="1113" w:type="dxa"/>
            <w:gridSpan w:val="2"/>
            <w:tcBorders>
              <w:left w:val="single" w:sz="6" w:space="0" w:color="auto"/>
              <w:bottom w:val="single" w:sz="4"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 xml:space="preserve">2  </w:t>
            </w:r>
          </w:p>
        </w:tc>
        <w:tc>
          <w:tcPr>
            <w:tcW w:w="900" w:type="dxa"/>
            <w:gridSpan w:val="2"/>
            <w:tcBorders>
              <w:left w:val="single" w:sz="6" w:space="0" w:color="auto"/>
              <w:bottom w:val="single" w:sz="4" w:space="0" w:color="auto"/>
              <w:right w:val="single" w:sz="6" w:space="0" w:color="auto"/>
            </w:tcBorders>
          </w:tcPr>
          <w:p w:rsidR="00000000" w:rsidRDefault="009A1A71">
            <w:pPr>
              <w:tabs>
                <w:tab w:val="decimal" w:pos="510"/>
              </w:tabs>
              <w:spacing w:before="40" w:after="40"/>
              <w:ind w:right="57"/>
              <w:rPr>
                <w:snapToGrid w:val="0"/>
                <w:color w:val="000000"/>
                <w:sz w:val="20"/>
                <w:szCs w:val="12"/>
                <w:lang w:val="es-ES_tradnl"/>
              </w:rPr>
            </w:pPr>
            <w:r>
              <w:rPr>
                <w:snapToGrid w:val="0"/>
                <w:color w:val="000000"/>
                <w:sz w:val="20"/>
                <w:szCs w:val="12"/>
                <w:lang w:val="es-ES_tradnl"/>
              </w:rPr>
              <w:t>0,2</w:t>
            </w:r>
          </w:p>
        </w:tc>
        <w:tc>
          <w:tcPr>
            <w:tcW w:w="900" w:type="dxa"/>
            <w:gridSpan w:val="2"/>
            <w:tcBorders>
              <w:left w:val="single" w:sz="6" w:space="0" w:color="auto"/>
              <w:bottom w:val="single" w:sz="4"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0,51  </w:t>
            </w:r>
          </w:p>
        </w:tc>
        <w:tc>
          <w:tcPr>
            <w:tcW w:w="1080" w:type="dxa"/>
            <w:gridSpan w:val="2"/>
            <w:tcBorders>
              <w:left w:val="single" w:sz="6" w:space="0" w:color="auto"/>
              <w:bottom w:val="single" w:sz="4"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 xml:space="preserve">0,07  </w:t>
            </w:r>
          </w:p>
        </w:tc>
        <w:tc>
          <w:tcPr>
            <w:tcW w:w="1215" w:type="dxa"/>
            <w:gridSpan w:val="2"/>
            <w:tcBorders>
              <w:left w:val="single" w:sz="6" w:space="0" w:color="auto"/>
              <w:bottom w:val="single" w:sz="4"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577</w:t>
            </w:r>
          </w:p>
        </w:tc>
      </w:tr>
      <w:tr w:rsidR="00000000">
        <w:tblPrEx>
          <w:tblCellMar>
            <w:top w:w="0" w:type="dxa"/>
            <w:bottom w:w="0" w:type="dxa"/>
          </w:tblCellMar>
        </w:tblPrEx>
        <w:trPr>
          <w:gridAfter w:val="1"/>
          <w:wAfter w:w="17" w:type="dxa"/>
          <w:trHeight w:val="216"/>
          <w:tblHeader/>
          <w:jc w:val="center"/>
        </w:trPr>
        <w:tc>
          <w:tcPr>
            <w:tcW w:w="2737" w:type="dxa"/>
            <w:gridSpan w:val="2"/>
            <w:tcBorders>
              <w:left w:val="single" w:sz="6" w:space="0" w:color="auto"/>
              <w:right w:val="single" w:sz="6" w:space="0" w:color="auto"/>
            </w:tcBorders>
          </w:tcPr>
          <w:p w:rsidR="00000000" w:rsidRDefault="009A1A71">
            <w:pPr>
              <w:spacing w:before="40" w:after="40"/>
              <w:rPr>
                <w:snapToGrid w:val="0"/>
                <w:color w:val="000000"/>
                <w:sz w:val="20"/>
                <w:lang w:val="es-ES_tradnl"/>
              </w:rPr>
            </w:pPr>
          </w:p>
        </w:tc>
        <w:tc>
          <w:tcPr>
            <w:tcW w:w="6841" w:type="dxa"/>
            <w:gridSpan w:val="14"/>
            <w:tcBorders>
              <w:top w:val="single" w:sz="4" w:space="0" w:color="auto"/>
              <w:bottom w:val="single" w:sz="4" w:space="0" w:color="auto"/>
              <w:right w:val="single" w:sz="4" w:space="0" w:color="auto"/>
            </w:tcBorders>
          </w:tcPr>
          <w:p w:rsidR="00000000" w:rsidRDefault="009A1A71">
            <w:pPr>
              <w:spacing w:before="40" w:after="40"/>
              <w:ind w:right="227"/>
              <w:jc w:val="center"/>
              <w:rPr>
                <w:b/>
                <w:i/>
                <w:iCs/>
                <w:snapToGrid w:val="0"/>
                <w:color w:val="000000"/>
                <w:sz w:val="20"/>
                <w:szCs w:val="14"/>
                <w:lang w:val="es-ES_tradnl"/>
              </w:rPr>
            </w:pPr>
            <w:r>
              <w:rPr>
                <w:b/>
                <w:i/>
                <w:iCs/>
                <w:snapToGrid w:val="0"/>
                <w:color w:val="000000"/>
                <w:sz w:val="20"/>
                <w:szCs w:val="14"/>
                <w:lang w:val="es-ES_tradnl"/>
              </w:rPr>
              <w:t>1998</w:t>
            </w:r>
          </w:p>
        </w:tc>
      </w:tr>
      <w:tr w:rsidR="00000000">
        <w:tblPrEx>
          <w:tblCellMar>
            <w:top w:w="0" w:type="dxa"/>
            <w:bottom w:w="0" w:type="dxa"/>
          </w:tblCellMar>
        </w:tblPrEx>
        <w:trPr>
          <w:gridAfter w:val="1"/>
          <w:wAfter w:w="17" w:type="dxa"/>
          <w:trHeight w:val="216"/>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Total</w:t>
            </w:r>
          </w:p>
        </w:tc>
        <w:tc>
          <w:tcPr>
            <w:tcW w:w="736" w:type="dxa"/>
            <w:gridSpan w:val="2"/>
            <w:tcBorders>
              <w:top w:val="single" w:sz="4" w:space="0" w:color="auto"/>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18,9 </w:t>
            </w:r>
          </w:p>
        </w:tc>
        <w:tc>
          <w:tcPr>
            <w:tcW w:w="897" w:type="dxa"/>
            <w:gridSpan w:val="2"/>
            <w:tcBorders>
              <w:top w:val="single" w:sz="4"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 xml:space="preserve">740  </w:t>
            </w:r>
          </w:p>
        </w:tc>
        <w:tc>
          <w:tcPr>
            <w:tcW w:w="1113" w:type="dxa"/>
            <w:gridSpan w:val="2"/>
            <w:tcBorders>
              <w:top w:val="single" w:sz="4"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 xml:space="preserve">175  </w:t>
            </w:r>
          </w:p>
        </w:tc>
        <w:tc>
          <w:tcPr>
            <w:tcW w:w="900" w:type="dxa"/>
            <w:gridSpan w:val="2"/>
            <w:tcBorders>
              <w:top w:val="single" w:sz="4" w:space="0" w:color="auto"/>
              <w:left w:val="single" w:sz="6" w:space="0" w:color="auto"/>
              <w:right w:val="single" w:sz="6" w:space="0" w:color="auto"/>
            </w:tcBorders>
          </w:tcPr>
          <w:p w:rsidR="00000000" w:rsidRDefault="009A1A71">
            <w:pPr>
              <w:tabs>
                <w:tab w:val="decimal" w:pos="510"/>
              </w:tabs>
              <w:spacing w:before="40" w:after="20"/>
              <w:ind w:right="57"/>
              <w:rPr>
                <w:bCs/>
                <w:snapToGrid w:val="0"/>
                <w:color w:val="000000"/>
                <w:sz w:val="20"/>
                <w:szCs w:val="12"/>
                <w:lang w:val="es-ES_tradnl"/>
              </w:rPr>
            </w:pPr>
            <w:r>
              <w:rPr>
                <w:bCs/>
                <w:snapToGrid w:val="0"/>
                <w:color w:val="000000"/>
                <w:sz w:val="20"/>
                <w:szCs w:val="12"/>
                <w:lang w:val="es-ES_tradnl"/>
              </w:rPr>
              <w:t xml:space="preserve">21,1  </w:t>
            </w:r>
          </w:p>
        </w:tc>
        <w:tc>
          <w:tcPr>
            <w:tcW w:w="900" w:type="dxa"/>
            <w:gridSpan w:val="2"/>
            <w:tcBorders>
              <w:top w:val="single" w:sz="4" w:space="0" w:color="auto"/>
              <w:left w:val="single" w:sz="6" w:space="0" w:color="auto"/>
              <w:right w:val="single" w:sz="6" w:space="0" w:color="auto"/>
            </w:tcBorders>
          </w:tcPr>
          <w:p w:rsidR="00000000" w:rsidRDefault="009A1A71">
            <w:pPr>
              <w:spacing w:before="40" w:after="20"/>
              <w:ind w:right="57"/>
              <w:jc w:val="right"/>
              <w:rPr>
                <w:bCs/>
                <w:snapToGrid w:val="0"/>
                <w:color w:val="000000"/>
                <w:sz w:val="20"/>
                <w:szCs w:val="12"/>
                <w:lang w:val="es-ES_tradnl"/>
              </w:rPr>
            </w:pPr>
            <w:r>
              <w:rPr>
                <w:bCs/>
                <w:snapToGrid w:val="0"/>
                <w:color w:val="000000"/>
                <w:sz w:val="20"/>
                <w:szCs w:val="12"/>
                <w:lang w:val="es-ES_tradnl"/>
              </w:rPr>
              <w:t xml:space="preserve">1,56  </w:t>
            </w:r>
          </w:p>
        </w:tc>
        <w:tc>
          <w:tcPr>
            <w:tcW w:w="1080" w:type="dxa"/>
            <w:gridSpan w:val="2"/>
            <w:tcBorders>
              <w:top w:val="single" w:sz="4" w:space="0" w:color="auto"/>
              <w:left w:val="single" w:sz="6" w:space="0" w:color="auto"/>
              <w:right w:val="single" w:sz="6" w:space="0" w:color="auto"/>
            </w:tcBorders>
          </w:tcPr>
          <w:p w:rsidR="00000000" w:rsidRDefault="009A1A71">
            <w:pPr>
              <w:spacing w:before="40" w:after="20"/>
              <w:ind w:right="57"/>
              <w:jc w:val="right"/>
              <w:rPr>
                <w:bCs/>
                <w:snapToGrid w:val="0"/>
                <w:color w:val="000000"/>
                <w:sz w:val="20"/>
                <w:szCs w:val="12"/>
                <w:lang w:val="es-ES_tradnl"/>
              </w:rPr>
            </w:pPr>
            <w:r>
              <w:rPr>
                <w:bCs/>
                <w:snapToGrid w:val="0"/>
                <w:color w:val="000000"/>
                <w:sz w:val="20"/>
                <w:szCs w:val="12"/>
                <w:lang w:val="es-ES_tradnl"/>
              </w:rPr>
              <w:t xml:space="preserve">1,90  </w:t>
            </w:r>
          </w:p>
        </w:tc>
        <w:tc>
          <w:tcPr>
            <w:tcW w:w="1215" w:type="dxa"/>
            <w:gridSpan w:val="2"/>
            <w:tcBorders>
              <w:top w:val="single" w:sz="4"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 xml:space="preserve">4 684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Cereales y productos de cereales</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snapToGrid w:val="0"/>
                <w:color w:val="000000"/>
                <w:sz w:val="20"/>
                <w:szCs w:val="12"/>
                <w:lang w:val="es-ES_tradnl"/>
              </w:rPr>
            </w:pPr>
            <w:r>
              <w:rPr>
                <w:snapToGrid w:val="0"/>
                <w:color w:val="000000"/>
                <w:sz w:val="20"/>
                <w:szCs w:val="12"/>
                <w:lang w:val="es-ES_tradnl"/>
              </w:rPr>
              <w:t xml:space="preserve">7,7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78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5,7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0,23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1,03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P</w:t>
            </w:r>
            <w:r>
              <w:rPr>
                <w:sz w:val="20"/>
                <w:lang w:val="es-ES_tradnl"/>
              </w:rPr>
              <w:t>atatas y féculas</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snapToGrid w:val="0"/>
                <w:color w:val="000000"/>
                <w:sz w:val="20"/>
                <w:szCs w:val="12"/>
                <w:lang w:val="es-ES_tradnl"/>
              </w:rPr>
            </w:pPr>
            <w:r>
              <w:rPr>
                <w:snapToGrid w:val="0"/>
                <w:color w:val="000000"/>
                <w:sz w:val="20"/>
                <w:szCs w:val="12"/>
                <w:lang w:val="es-ES_tradnl"/>
              </w:rPr>
              <w:t xml:space="preserve">0,7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8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9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1,4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0,03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0,09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Chocolate, dulces y confituras</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snapToGrid w:val="0"/>
                <w:color w:val="000000"/>
                <w:sz w:val="20"/>
                <w:szCs w:val="12"/>
                <w:lang w:val="es-ES_tradnl"/>
              </w:rPr>
            </w:pPr>
            <w:r>
              <w:rPr>
                <w:snapToGrid w:val="0"/>
                <w:color w:val="000000"/>
                <w:sz w:val="20"/>
                <w:szCs w:val="12"/>
                <w:lang w:val="es-ES_tradnl"/>
              </w:rPr>
              <w:t xml:space="preserve">0,9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24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1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0,2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0,03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 -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7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Semillas y nueces diversas</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snapToGrid w:val="0"/>
                <w:color w:val="000000"/>
                <w:sz w:val="20"/>
                <w:szCs w:val="12"/>
                <w:lang w:val="es-ES_tradnl"/>
              </w:rPr>
            </w:pPr>
            <w:r>
              <w:rPr>
                <w:snapToGrid w:val="0"/>
                <w:color w:val="000000"/>
                <w:sz w:val="20"/>
                <w:szCs w:val="12"/>
                <w:lang w:val="es-ES_tradnl"/>
              </w:rPr>
              <w:t xml:space="preserve">1,4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56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0,9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0,04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0,14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17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Verdura (1)</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snapToGrid w:val="0"/>
                <w:color w:val="000000"/>
                <w:sz w:val="20"/>
                <w:szCs w:val="12"/>
                <w:lang w:val="es-ES_tradnl"/>
              </w:rPr>
            </w:pPr>
            <w:r>
              <w:rPr>
                <w:snapToGrid w:val="0"/>
                <w:color w:val="000000"/>
                <w:sz w:val="20"/>
                <w:szCs w:val="12"/>
                <w:lang w:val="es-ES_tradnl"/>
              </w:rPr>
              <w:t xml:space="preserve">2,5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89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108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2,0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0,23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0,25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2 142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Frut</w:t>
            </w:r>
            <w:r>
              <w:rPr>
                <w:sz w:val="20"/>
                <w:lang w:val="es-ES_tradnl"/>
              </w:rPr>
              <w:t>as y melones (1)</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snapToGrid w:val="0"/>
                <w:color w:val="000000"/>
                <w:sz w:val="20"/>
                <w:szCs w:val="12"/>
                <w:lang w:val="es-ES_tradnl"/>
              </w:rPr>
            </w:pPr>
            <w:r>
              <w:rPr>
                <w:snapToGrid w:val="0"/>
                <w:color w:val="000000"/>
                <w:sz w:val="20"/>
                <w:szCs w:val="12"/>
                <w:lang w:val="es-ES_tradnl"/>
              </w:rPr>
              <w:t xml:space="preserve">1,4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61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55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1,1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0,14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0,14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1 026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Aceites y grasas (1)</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rPr>
                <w:snapToGrid w:val="0"/>
                <w:color w:val="000000"/>
                <w:sz w:val="20"/>
                <w:szCs w:val="12"/>
                <w:lang w:val="es-ES_tradnl"/>
              </w:rPr>
            </w:pPr>
            <w:r>
              <w:rPr>
                <w:snapToGrid w:val="0"/>
                <w:color w:val="000000"/>
                <w:sz w:val="20"/>
                <w:szCs w:val="12"/>
                <w:lang w:val="es-ES_tradnl"/>
              </w:rPr>
              <w:t>-</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 -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 -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96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Carne</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snapToGrid w:val="0"/>
                <w:color w:val="000000"/>
                <w:sz w:val="20"/>
                <w:szCs w:val="12"/>
                <w:lang w:val="es-ES_tradnl"/>
              </w:rPr>
            </w:pPr>
            <w:r>
              <w:rPr>
                <w:snapToGrid w:val="0"/>
                <w:color w:val="000000"/>
                <w:sz w:val="20"/>
                <w:szCs w:val="12"/>
                <w:lang w:val="es-ES_tradnl"/>
              </w:rPr>
              <w:t xml:space="preserve">2,8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19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9,0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0,20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0,13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464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Huevos</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snapToGrid w:val="0"/>
                <w:color w:val="000000"/>
                <w:sz w:val="20"/>
                <w:szCs w:val="12"/>
                <w:lang w:val="es-ES_tradnl"/>
              </w:rPr>
            </w:pPr>
            <w:r>
              <w:rPr>
                <w:snapToGrid w:val="0"/>
                <w:color w:val="000000"/>
                <w:sz w:val="20"/>
                <w:szCs w:val="12"/>
                <w:lang w:val="es-ES_tradnl"/>
              </w:rPr>
              <w:t xml:space="preserve">0,9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18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0,11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0,04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356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Pescado</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snapToGrid w:val="0"/>
                <w:color w:val="000000"/>
                <w:sz w:val="20"/>
                <w:szCs w:val="12"/>
                <w:lang w:val="es-ES_tradnl"/>
              </w:rPr>
            </w:pPr>
            <w:r>
              <w:rPr>
                <w:snapToGrid w:val="0"/>
                <w:color w:val="000000"/>
                <w:sz w:val="20"/>
                <w:szCs w:val="12"/>
                <w:lang w:val="es-ES_tradnl"/>
              </w:rPr>
              <w:t xml:space="preserve">0,2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7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0,6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0,03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0,01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5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Leche y productos lácteos (1)</w:t>
            </w:r>
          </w:p>
        </w:tc>
        <w:tc>
          <w:tcPr>
            <w:tcW w:w="736" w:type="dxa"/>
            <w:gridSpan w:val="2"/>
            <w:tcBorders>
              <w:left w:val="single" w:sz="6" w:space="0" w:color="auto"/>
              <w:bottom w:val="single" w:sz="4" w:space="0" w:color="auto"/>
              <w:right w:val="single" w:sz="6" w:space="0" w:color="auto"/>
            </w:tcBorders>
          </w:tcPr>
          <w:p w:rsidR="00000000" w:rsidRDefault="009A1A71">
            <w:pPr>
              <w:tabs>
                <w:tab w:val="decimal" w:pos="376"/>
              </w:tabs>
              <w:spacing w:before="40" w:after="20"/>
              <w:ind w:right="113"/>
              <w:rPr>
                <w:snapToGrid w:val="0"/>
                <w:color w:val="000000"/>
                <w:sz w:val="20"/>
                <w:szCs w:val="12"/>
                <w:lang w:val="es-ES_tradnl"/>
              </w:rPr>
            </w:pPr>
            <w:r>
              <w:rPr>
                <w:snapToGrid w:val="0"/>
                <w:color w:val="000000"/>
                <w:sz w:val="20"/>
                <w:szCs w:val="12"/>
                <w:lang w:val="es-ES_tradnl"/>
              </w:rPr>
              <w:t xml:space="preserve">0,4 </w:t>
            </w:r>
          </w:p>
        </w:tc>
        <w:tc>
          <w:tcPr>
            <w:tcW w:w="897" w:type="dxa"/>
            <w:gridSpan w:val="2"/>
            <w:tcBorders>
              <w:left w:val="single" w:sz="6" w:space="0" w:color="auto"/>
              <w:bottom w:val="single" w:sz="4"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380  </w:t>
            </w:r>
          </w:p>
        </w:tc>
        <w:tc>
          <w:tcPr>
            <w:tcW w:w="1113" w:type="dxa"/>
            <w:gridSpan w:val="2"/>
            <w:tcBorders>
              <w:left w:val="single" w:sz="6" w:space="0" w:color="auto"/>
              <w:bottom w:val="single" w:sz="4"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2  </w:t>
            </w:r>
          </w:p>
        </w:tc>
        <w:tc>
          <w:tcPr>
            <w:tcW w:w="900" w:type="dxa"/>
            <w:gridSpan w:val="2"/>
            <w:tcBorders>
              <w:left w:val="single" w:sz="6" w:space="0" w:color="auto"/>
              <w:bottom w:val="single" w:sz="4"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0,2  </w:t>
            </w:r>
          </w:p>
        </w:tc>
        <w:tc>
          <w:tcPr>
            <w:tcW w:w="900" w:type="dxa"/>
            <w:gridSpan w:val="2"/>
            <w:tcBorders>
              <w:left w:val="single" w:sz="6" w:space="0" w:color="auto"/>
              <w:bottom w:val="single" w:sz="4"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0,52  </w:t>
            </w:r>
          </w:p>
        </w:tc>
        <w:tc>
          <w:tcPr>
            <w:tcW w:w="1080" w:type="dxa"/>
            <w:gridSpan w:val="2"/>
            <w:tcBorders>
              <w:left w:val="single" w:sz="6" w:space="0" w:color="auto"/>
              <w:bottom w:val="single" w:sz="4"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0,07  </w:t>
            </w:r>
          </w:p>
        </w:tc>
        <w:tc>
          <w:tcPr>
            <w:tcW w:w="1215" w:type="dxa"/>
            <w:gridSpan w:val="2"/>
            <w:tcBorders>
              <w:left w:val="single" w:sz="6" w:space="0" w:color="auto"/>
              <w:bottom w:val="single" w:sz="4"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571   </w:t>
            </w:r>
          </w:p>
        </w:tc>
      </w:tr>
      <w:tr w:rsidR="00000000">
        <w:tblPrEx>
          <w:tblCellMar>
            <w:top w:w="0" w:type="dxa"/>
            <w:bottom w:w="0" w:type="dxa"/>
          </w:tblCellMar>
        </w:tblPrEx>
        <w:trPr>
          <w:gridAfter w:val="1"/>
          <w:wAfter w:w="17" w:type="dxa"/>
          <w:trHeight w:val="216"/>
          <w:tblHeader/>
          <w:jc w:val="center"/>
        </w:trPr>
        <w:tc>
          <w:tcPr>
            <w:tcW w:w="2737" w:type="dxa"/>
            <w:gridSpan w:val="2"/>
            <w:tcBorders>
              <w:left w:val="single" w:sz="6" w:space="0" w:color="auto"/>
              <w:right w:val="single" w:sz="6" w:space="0" w:color="auto"/>
            </w:tcBorders>
          </w:tcPr>
          <w:p w:rsidR="00000000" w:rsidRDefault="009A1A71">
            <w:pPr>
              <w:spacing w:before="40" w:after="20"/>
              <w:rPr>
                <w:snapToGrid w:val="0"/>
                <w:color w:val="000000"/>
                <w:sz w:val="20"/>
                <w:lang w:val="es-ES_tradnl"/>
              </w:rPr>
            </w:pPr>
          </w:p>
        </w:tc>
        <w:tc>
          <w:tcPr>
            <w:tcW w:w="6841" w:type="dxa"/>
            <w:gridSpan w:val="14"/>
            <w:tcBorders>
              <w:top w:val="single" w:sz="4" w:space="0" w:color="auto"/>
              <w:bottom w:val="single" w:sz="4" w:space="0" w:color="auto"/>
              <w:right w:val="single" w:sz="4" w:space="0" w:color="auto"/>
            </w:tcBorders>
          </w:tcPr>
          <w:p w:rsidR="00000000" w:rsidRDefault="009A1A71">
            <w:pPr>
              <w:spacing w:before="40" w:after="20"/>
              <w:ind w:right="227"/>
              <w:jc w:val="center"/>
              <w:rPr>
                <w:b/>
                <w:i/>
                <w:iCs/>
                <w:snapToGrid w:val="0"/>
                <w:color w:val="000000"/>
                <w:sz w:val="20"/>
                <w:szCs w:val="14"/>
                <w:lang w:val="es-ES_tradnl"/>
              </w:rPr>
            </w:pPr>
            <w:r>
              <w:rPr>
                <w:b/>
                <w:i/>
                <w:iCs/>
                <w:snapToGrid w:val="0"/>
                <w:color w:val="000000"/>
                <w:sz w:val="20"/>
                <w:szCs w:val="14"/>
                <w:lang w:val="es-ES_tradnl"/>
              </w:rPr>
              <w:t>1999</w:t>
            </w:r>
          </w:p>
        </w:tc>
      </w:tr>
      <w:tr w:rsidR="00000000">
        <w:tblPrEx>
          <w:tblCellMar>
            <w:top w:w="0" w:type="dxa"/>
            <w:bottom w:w="0" w:type="dxa"/>
          </w:tblCellMar>
        </w:tblPrEx>
        <w:trPr>
          <w:gridAfter w:val="1"/>
          <w:wAfter w:w="17" w:type="dxa"/>
          <w:trHeight w:val="216"/>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Total</w:t>
            </w:r>
          </w:p>
        </w:tc>
        <w:tc>
          <w:tcPr>
            <w:tcW w:w="736" w:type="dxa"/>
            <w:gridSpan w:val="2"/>
            <w:tcBorders>
              <w:top w:val="single" w:sz="4" w:space="0" w:color="auto"/>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18,4 </w:t>
            </w:r>
          </w:p>
        </w:tc>
        <w:tc>
          <w:tcPr>
            <w:tcW w:w="897" w:type="dxa"/>
            <w:gridSpan w:val="2"/>
            <w:tcBorders>
              <w:top w:val="single" w:sz="4"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 xml:space="preserve">734  </w:t>
            </w:r>
          </w:p>
        </w:tc>
        <w:tc>
          <w:tcPr>
            <w:tcW w:w="1113" w:type="dxa"/>
            <w:gridSpan w:val="2"/>
            <w:tcBorders>
              <w:top w:val="single" w:sz="4"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 xml:space="preserve">173  </w:t>
            </w:r>
          </w:p>
        </w:tc>
        <w:tc>
          <w:tcPr>
            <w:tcW w:w="900" w:type="dxa"/>
            <w:gridSpan w:val="2"/>
            <w:tcBorders>
              <w:top w:val="single" w:sz="4" w:space="0" w:color="auto"/>
              <w:left w:val="single" w:sz="6" w:space="0" w:color="auto"/>
              <w:right w:val="single" w:sz="6" w:space="0" w:color="auto"/>
            </w:tcBorders>
          </w:tcPr>
          <w:p w:rsidR="00000000" w:rsidRDefault="009A1A71">
            <w:pPr>
              <w:tabs>
                <w:tab w:val="decimal" w:pos="510"/>
              </w:tabs>
              <w:spacing w:before="40" w:after="20"/>
              <w:ind w:right="57"/>
              <w:rPr>
                <w:bCs/>
                <w:snapToGrid w:val="0"/>
                <w:color w:val="000000"/>
                <w:sz w:val="20"/>
                <w:szCs w:val="12"/>
                <w:lang w:val="es-ES_tradnl"/>
              </w:rPr>
            </w:pPr>
            <w:r>
              <w:rPr>
                <w:bCs/>
                <w:snapToGrid w:val="0"/>
                <w:color w:val="000000"/>
                <w:sz w:val="20"/>
                <w:szCs w:val="12"/>
                <w:lang w:val="es-ES_tradnl"/>
              </w:rPr>
              <w:t xml:space="preserve">20,9  </w:t>
            </w:r>
          </w:p>
        </w:tc>
        <w:tc>
          <w:tcPr>
            <w:tcW w:w="900" w:type="dxa"/>
            <w:gridSpan w:val="2"/>
            <w:tcBorders>
              <w:top w:val="single" w:sz="4" w:space="0" w:color="auto"/>
              <w:left w:val="single" w:sz="6" w:space="0" w:color="auto"/>
              <w:right w:val="single" w:sz="6" w:space="0" w:color="auto"/>
            </w:tcBorders>
          </w:tcPr>
          <w:p w:rsidR="00000000" w:rsidRDefault="009A1A71">
            <w:pPr>
              <w:spacing w:before="40" w:after="20"/>
              <w:ind w:right="57"/>
              <w:jc w:val="right"/>
              <w:rPr>
                <w:bCs/>
                <w:snapToGrid w:val="0"/>
                <w:color w:val="000000"/>
                <w:sz w:val="20"/>
                <w:szCs w:val="12"/>
                <w:lang w:val="es-ES_tradnl"/>
              </w:rPr>
            </w:pPr>
            <w:r>
              <w:rPr>
                <w:bCs/>
                <w:snapToGrid w:val="0"/>
                <w:color w:val="000000"/>
                <w:sz w:val="20"/>
                <w:szCs w:val="12"/>
                <w:lang w:val="es-ES_tradnl"/>
              </w:rPr>
              <w:t xml:space="preserve">1,54  </w:t>
            </w:r>
          </w:p>
        </w:tc>
        <w:tc>
          <w:tcPr>
            <w:tcW w:w="1080" w:type="dxa"/>
            <w:gridSpan w:val="2"/>
            <w:tcBorders>
              <w:top w:val="single" w:sz="4" w:space="0" w:color="auto"/>
              <w:left w:val="single" w:sz="6" w:space="0" w:color="auto"/>
              <w:right w:val="single" w:sz="6" w:space="0" w:color="auto"/>
            </w:tcBorders>
          </w:tcPr>
          <w:p w:rsidR="00000000" w:rsidRDefault="009A1A71">
            <w:pPr>
              <w:spacing w:before="40" w:after="20"/>
              <w:ind w:right="57"/>
              <w:jc w:val="right"/>
              <w:rPr>
                <w:bCs/>
                <w:snapToGrid w:val="0"/>
                <w:color w:val="000000"/>
                <w:sz w:val="20"/>
                <w:szCs w:val="12"/>
                <w:lang w:val="es-ES_tradnl"/>
              </w:rPr>
            </w:pPr>
            <w:r>
              <w:rPr>
                <w:bCs/>
                <w:snapToGrid w:val="0"/>
                <w:color w:val="000000"/>
                <w:sz w:val="20"/>
                <w:szCs w:val="12"/>
                <w:lang w:val="es-ES_tradnl"/>
              </w:rPr>
              <w:t xml:space="preserve">1,82  </w:t>
            </w:r>
          </w:p>
        </w:tc>
        <w:tc>
          <w:tcPr>
            <w:tcW w:w="1215" w:type="dxa"/>
            <w:gridSpan w:val="2"/>
            <w:tcBorders>
              <w:top w:val="single" w:sz="4" w:space="0" w:color="auto"/>
              <w:left w:val="single" w:sz="6" w:space="0" w:color="auto"/>
              <w:right w:val="single" w:sz="6" w:space="0" w:color="auto"/>
            </w:tcBorders>
          </w:tcPr>
          <w:p w:rsidR="00000000" w:rsidRDefault="009A1A71">
            <w:pPr>
              <w:spacing w:before="40" w:after="20"/>
              <w:ind w:right="227"/>
              <w:jc w:val="right"/>
              <w:rPr>
                <w:bCs/>
                <w:snapToGrid w:val="0"/>
                <w:color w:val="000000"/>
                <w:sz w:val="20"/>
                <w:szCs w:val="12"/>
                <w:lang w:val="es-ES_tradnl"/>
              </w:rPr>
            </w:pPr>
            <w:r>
              <w:rPr>
                <w:bCs/>
                <w:snapToGrid w:val="0"/>
                <w:color w:val="000000"/>
                <w:sz w:val="20"/>
                <w:szCs w:val="12"/>
                <w:lang w:val="es-ES_tradnl"/>
              </w:rPr>
              <w:t xml:space="preserve">4 606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Cereales y productos de cereales</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7,3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74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5,4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0,21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0,96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Patatas y féculas</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0,7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8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9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1,5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0,0</w:t>
            </w:r>
            <w:r>
              <w:rPr>
                <w:snapToGrid w:val="0"/>
                <w:color w:val="000000"/>
                <w:sz w:val="20"/>
                <w:szCs w:val="12"/>
                <w:lang w:val="es-ES_tradnl"/>
              </w:rPr>
              <w:t xml:space="preserve">4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0,09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Chocolate, dulces y confituras</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0,9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24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1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0,2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0,04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0,01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7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Semillas y nueces diversas</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1,5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59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1,0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0,05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0,14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23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Verdura (1)</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2,4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86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115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2,0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0,21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0,22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2 251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Frutas y melones (1)</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1,3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52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46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0,9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0,14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0,14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824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Aceites y grasas (1)</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rPr>
                <w:bCs/>
                <w:snapToGrid w:val="0"/>
                <w:color w:val="000000"/>
                <w:sz w:val="20"/>
                <w:szCs w:val="12"/>
                <w:lang w:val="es-ES_tradnl"/>
              </w:rPr>
            </w:pPr>
            <w:r>
              <w:rPr>
                <w:bCs/>
                <w:snapToGrid w:val="0"/>
                <w:color w:val="000000"/>
                <w:sz w:val="20"/>
                <w:szCs w:val="12"/>
                <w:lang w:val="es-ES_tradnl"/>
              </w:rPr>
              <w:t>-</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 -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 -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96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Carne</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2,9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19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9,1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0,20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0,13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469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Huevos</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0,9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18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0,11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0,04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356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right w:val="single" w:sz="6" w:space="0" w:color="auto"/>
            </w:tcBorders>
          </w:tcPr>
          <w:p w:rsidR="00000000" w:rsidRDefault="009A1A71">
            <w:pPr>
              <w:spacing w:before="40" w:after="20"/>
              <w:rPr>
                <w:sz w:val="20"/>
                <w:lang w:val="es-ES_tradnl"/>
              </w:rPr>
            </w:pPr>
            <w:r>
              <w:rPr>
                <w:sz w:val="20"/>
                <w:lang w:val="es-ES_tradnl"/>
              </w:rPr>
              <w:t>Pescado</w:t>
            </w:r>
          </w:p>
        </w:tc>
        <w:tc>
          <w:tcPr>
            <w:tcW w:w="736" w:type="dxa"/>
            <w:gridSpan w:val="2"/>
            <w:tcBorders>
              <w:left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 xml:space="preserve">0,1 </w:t>
            </w:r>
          </w:p>
        </w:tc>
        <w:tc>
          <w:tcPr>
            <w:tcW w:w="897"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7  </w:t>
            </w:r>
          </w:p>
        </w:tc>
        <w:tc>
          <w:tcPr>
            <w:tcW w:w="1113"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 -  </w:t>
            </w:r>
          </w:p>
        </w:tc>
        <w:tc>
          <w:tcPr>
            <w:tcW w:w="900" w:type="dxa"/>
            <w:gridSpan w:val="2"/>
            <w:tcBorders>
              <w:left w:val="single" w:sz="6" w:space="0" w:color="auto"/>
              <w:right w:val="single" w:sz="6" w:space="0" w:color="auto"/>
            </w:tcBorders>
          </w:tcPr>
          <w:p w:rsidR="00000000" w:rsidRDefault="009A1A71">
            <w:pPr>
              <w:tabs>
                <w:tab w:val="decimal" w:pos="510"/>
              </w:tabs>
              <w:spacing w:before="40" w:after="20"/>
              <w:ind w:right="57"/>
              <w:rPr>
                <w:snapToGrid w:val="0"/>
                <w:color w:val="000000"/>
                <w:sz w:val="20"/>
                <w:szCs w:val="12"/>
                <w:lang w:val="es-ES_tradnl"/>
              </w:rPr>
            </w:pPr>
            <w:r>
              <w:rPr>
                <w:snapToGrid w:val="0"/>
                <w:color w:val="000000"/>
                <w:sz w:val="20"/>
                <w:szCs w:val="12"/>
                <w:lang w:val="es-ES_tradnl"/>
              </w:rPr>
              <w:t xml:space="preserve">0,6  </w:t>
            </w:r>
          </w:p>
        </w:tc>
        <w:tc>
          <w:tcPr>
            <w:tcW w:w="90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0,03  </w:t>
            </w:r>
          </w:p>
        </w:tc>
        <w:tc>
          <w:tcPr>
            <w:tcW w:w="1080" w:type="dxa"/>
            <w:gridSpan w:val="2"/>
            <w:tcBorders>
              <w:left w:val="single" w:sz="6" w:space="0" w:color="auto"/>
              <w:right w:val="single" w:sz="6" w:space="0" w:color="auto"/>
            </w:tcBorders>
          </w:tcPr>
          <w:p w:rsidR="00000000" w:rsidRDefault="009A1A71">
            <w:pPr>
              <w:spacing w:before="40" w:after="20"/>
              <w:ind w:right="57"/>
              <w:jc w:val="right"/>
              <w:rPr>
                <w:snapToGrid w:val="0"/>
                <w:color w:val="000000"/>
                <w:sz w:val="20"/>
                <w:szCs w:val="12"/>
                <w:lang w:val="es-ES_tradnl"/>
              </w:rPr>
            </w:pPr>
            <w:r>
              <w:rPr>
                <w:snapToGrid w:val="0"/>
                <w:color w:val="000000"/>
                <w:sz w:val="20"/>
                <w:szCs w:val="12"/>
                <w:lang w:val="es-ES_tradnl"/>
              </w:rPr>
              <w:t xml:space="preserve">0,01  </w:t>
            </w:r>
          </w:p>
        </w:tc>
        <w:tc>
          <w:tcPr>
            <w:tcW w:w="1215" w:type="dxa"/>
            <w:gridSpan w:val="2"/>
            <w:tcBorders>
              <w:left w:val="single" w:sz="6" w:space="0" w:color="auto"/>
              <w:right w:val="single" w:sz="6" w:space="0" w:color="auto"/>
            </w:tcBorders>
          </w:tcPr>
          <w:p w:rsidR="00000000" w:rsidRDefault="009A1A71">
            <w:pPr>
              <w:spacing w:before="40" w:after="20"/>
              <w:ind w:right="227"/>
              <w:jc w:val="right"/>
              <w:rPr>
                <w:snapToGrid w:val="0"/>
                <w:color w:val="000000"/>
                <w:sz w:val="20"/>
                <w:szCs w:val="12"/>
                <w:lang w:val="es-ES_tradnl"/>
              </w:rPr>
            </w:pPr>
            <w:r>
              <w:rPr>
                <w:snapToGrid w:val="0"/>
                <w:color w:val="000000"/>
                <w:sz w:val="20"/>
                <w:szCs w:val="12"/>
                <w:lang w:val="es-ES_tradnl"/>
              </w:rPr>
              <w:t xml:space="preserve">4   </w:t>
            </w:r>
          </w:p>
        </w:tc>
      </w:tr>
      <w:tr w:rsidR="00000000">
        <w:tblPrEx>
          <w:tblCellMar>
            <w:top w:w="0" w:type="dxa"/>
            <w:bottom w:w="0" w:type="dxa"/>
          </w:tblCellMar>
        </w:tblPrEx>
        <w:trPr>
          <w:gridAfter w:val="1"/>
          <w:wAfter w:w="17" w:type="dxa"/>
          <w:trHeight w:val="175"/>
          <w:tblHeader/>
          <w:jc w:val="center"/>
        </w:trPr>
        <w:tc>
          <w:tcPr>
            <w:tcW w:w="2737" w:type="dxa"/>
            <w:gridSpan w:val="2"/>
            <w:tcBorders>
              <w:left w:val="single" w:sz="6" w:space="0" w:color="auto"/>
              <w:bottom w:val="single" w:sz="6" w:space="0" w:color="auto"/>
              <w:right w:val="single" w:sz="6" w:space="0" w:color="auto"/>
            </w:tcBorders>
          </w:tcPr>
          <w:p w:rsidR="00000000" w:rsidRDefault="009A1A71">
            <w:pPr>
              <w:spacing w:before="40" w:after="60"/>
              <w:rPr>
                <w:sz w:val="20"/>
                <w:lang w:val="es-ES_tradnl"/>
              </w:rPr>
            </w:pPr>
            <w:r>
              <w:rPr>
                <w:sz w:val="20"/>
                <w:lang w:val="es-ES_tradnl"/>
              </w:rPr>
              <w:t>Leche y productos lácteos (1)</w:t>
            </w:r>
          </w:p>
        </w:tc>
        <w:tc>
          <w:tcPr>
            <w:tcW w:w="736" w:type="dxa"/>
            <w:gridSpan w:val="2"/>
            <w:tcBorders>
              <w:left w:val="single" w:sz="6" w:space="0" w:color="auto"/>
              <w:bottom w:val="single" w:sz="6" w:space="0" w:color="auto"/>
              <w:right w:val="single" w:sz="6" w:space="0" w:color="auto"/>
            </w:tcBorders>
          </w:tcPr>
          <w:p w:rsidR="00000000" w:rsidRDefault="009A1A71">
            <w:pPr>
              <w:tabs>
                <w:tab w:val="decimal" w:pos="376"/>
              </w:tabs>
              <w:spacing w:before="40" w:after="20"/>
              <w:ind w:right="113"/>
              <w:rPr>
                <w:bCs/>
                <w:snapToGrid w:val="0"/>
                <w:color w:val="000000"/>
                <w:sz w:val="20"/>
                <w:szCs w:val="12"/>
                <w:lang w:val="es-ES_tradnl"/>
              </w:rPr>
            </w:pPr>
            <w:r>
              <w:rPr>
                <w:bCs/>
                <w:snapToGrid w:val="0"/>
                <w:color w:val="000000"/>
                <w:sz w:val="20"/>
                <w:szCs w:val="12"/>
                <w:lang w:val="es-ES_tradnl"/>
              </w:rPr>
              <w:t>0,</w:t>
            </w:r>
            <w:r>
              <w:rPr>
                <w:bCs/>
                <w:snapToGrid w:val="0"/>
                <w:color w:val="000000"/>
                <w:sz w:val="20"/>
                <w:szCs w:val="12"/>
                <w:lang w:val="es-ES_tradnl"/>
              </w:rPr>
              <w:t xml:space="preserve">4 </w:t>
            </w:r>
          </w:p>
        </w:tc>
        <w:tc>
          <w:tcPr>
            <w:tcW w:w="897" w:type="dxa"/>
            <w:gridSpan w:val="2"/>
            <w:tcBorders>
              <w:left w:val="single" w:sz="6" w:space="0" w:color="auto"/>
              <w:bottom w:val="single" w:sz="6" w:space="0" w:color="auto"/>
              <w:right w:val="single" w:sz="6" w:space="0" w:color="auto"/>
            </w:tcBorders>
          </w:tcPr>
          <w:p w:rsidR="00000000" w:rsidRDefault="009A1A71">
            <w:pPr>
              <w:spacing w:before="40" w:after="60"/>
              <w:ind w:right="227"/>
              <w:jc w:val="right"/>
              <w:rPr>
                <w:snapToGrid w:val="0"/>
                <w:color w:val="000000"/>
                <w:sz w:val="20"/>
                <w:szCs w:val="12"/>
                <w:lang w:val="es-ES_tradnl"/>
              </w:rPr>
            </w:pPr>
            <w:r>
              <w:rPr>
                <w:snapToGrid w:val="0"/>
                <w:color w:val="000000"/>
                <w:sz w:val="20"/>
                <w:szCs w:val="12"/>
                <w:lang w:val="es-ES_tradnl"/>
              </w:rPr>
              <w:t xml:space="preserve">387  </w:t>
            </w:r>
          </w:p>
        </w:tc>
        <w:tc>
          <w:tcPr>
            <w:tcW w:w="1113" w:type="dxa"/>
            <w:gridSpan w:val="2"/>
            <w:tcBorders>
              <w:left w:val="single" w:sz="6" w:space="0" w:color="auto"/>
              <w:bottom w:val="single" w:sz="6" w:space="0" w:color="auto"/>
              <w:right w:val="single" w:sz="6" w:space="0" w:color="auto"/>
            </w:tcBorders>
          </w:tcPr>
          <w:p w:rsidR="00000000" w:rsidRDefault="009A1A71">
            <w:pPr>
              <w:spacing w:before="40" w:after="60"/>
              <w:ind w:right="227"/>
              <w:jc w:val="right"/>
              <w:rPr>
                <w:snapToGrid w:val="0"/>
                <w:color w:val="000000"/>
                <w:sz w:val="20"/>
                <w:szCs w:val="12"/>
                <w:lang w:val="es-ES_tradnl"/>
              </w:rPr>
            </w:pPr>
            <w:r>
              <w:rPr>
                <w:snapToGrid w:val="0"/>
                <w:color w:val="000000"/>
                <w:sz w:val="20"/>
                <w:szCs w:val="12"/>
                <w:lang w:val="es-ES_tradnl"/>
              </w:rPr>
              <w:t xml:space="preserve">2  </w:t>
            </w:r>
          </w:p>
        </w:tc>
        <w:tc>
          <w:tcPr>
            <w:tcW w:w="900" w:type="dxa"/>
            <w:gridSpan w:val="2"/>
            <w:tcBorders>
              <w:left w:val="single" w:sz="6" w:space="0" w:color="auto"/>
              <w:bottom w:val="single" w:sz="6" w:space="0" w:color="auto"/>
              <w:right w:val="single" w:sz="6" w:space="0" w:color="auto"/>
            </w:tcBorders>
          </w:tcPr>
          <w:p w:rsidR="00000000" w:rsidRDefault="009A1A71">
            <w:pPr>
              <w:tabs>
                <w:tab w:val="decimal" w:pos="510"/>
              </w:tabs>
              <w:spacing w:before="40" w:after="60"/>
              <w:ind w:right="57"/>
              <w:rPr>
                <w:snapToGrid w:val="0"/>
                <w:color w:val="000000"/>
                <w:sz w:val="20"/>
                <w:szCs w:val="12"/>
                <w:lang w:val="es-ES_tradnl"/>
              </w:rPr>
            </w:pPr>
            <w:r>
              <w:rPr>
                <w:snapToGrid w:val="0"/>
                <w:color w:val="000000"/>
                <w:sz w:val="20"/>
                <w:szCs w:val="12"/>
                <w:lang w:val="es-ES_tradnl"/>
              </w:rPr>
              <w:t xml:space="preserve">0,2  </w:t>
            </w:r>
          </w:p>
        </w:tc>
        <w:tc>
          <w:tcPr>
            <w:tcW w:w="900" w:type="dxa"/>
            <w:gridSpan w:val="2"/>
            <w:tcBorders>
              <w:left w:val="single" w:sz="6" w:space="0" w:color="auto"/>
              <w:bottom w:val="single" w:sz="6" w:space="0" w:color="auto"/>
              <w:right w:val="single" w:sz="6" w:space="0" w:color="auto"/>
            </w:tcBorders>
          </w:tcPr>
          <w:p w:rsidR="00000000" w:rsidRDefault="009A1A71">
            <w:pPr>
              <w:spacing w:before="40" w:after="60"/>
              <w:ind w:right="57"/>
              <w:jc w:val="right"/>
              <w:rPr>
                <w:snapToGrid w:val="0"/>
                <w:color w:val="000000"/>
                <w:sz w:val="20"/>
                <w:szCs w:val="12"/>
                <w:lang w:val="es-ES_tradnl"/>
              </w:rPr>
            </w:pPr>
            <w:r>
              <w:rPr>
                <w:snapToGrid w:val="0"/>
                <w:color w:val="000000"/>
                <w:sz w:val="20"/>
                <w:szCs w:val="12"/>
                <w:lang w:val="es-ES_tradnl"/>
              </w:rPr>
              <w:t xml:space="preserve">0,51  </w:t>
            </w:r>
          </w:p>
        </w:tc>
        <w:tc>
          <w:tcPr>
            <w:tcW w:w="1080" w:type="dxa"/>
            <w:gridSpan w:val="2"/>
            <w:tcBorders>
              <w:left w:val="single" w:sz="6" w:space="0" w:color="auto"/>
              <w:bottom w:val="single" w:sz="6" w:space="0" w:color="auto"/>
              <w:right w:val="single" w:sz="6" w:space="0" w:color="auto"/>
            </w:tcBorders>
          </w:tcPr>
          <w:p w:rsidR="00000000" w:rsidRDefault="009A1A71">
            <w:pPr>
              <w:spacing w:before="40" w:after="60"/>
              <w:ind w:right="57"/>
              <w:jc w:val="right"/>
              <w:rPr>
                <w:snapToGrid w:val="0"/>
                <w:color w:val="000000"/>
                <w:sz w:val="20"/>
                <w:szCs w:val="12"/>
                <w:lang w:val="es-ES_tradnl"/>
              </w:rPr>
            </w:pPr>
            <w:r>
              <w:rPr>
                <w:snapToGrid w:val="0"/>
                <w:color w:val="000000"/>
                <w:sz w:val="20"/>
                <w:szCs w:val="12"/>
                <w:lang w:val="es-ES_tradnl"/>
              </w:rPr>
              <w:t xml:space="preserve">0,08  </w:t>
            </w:r>
          </w:p>
        </w:tc>
        <w:tc>
          <w:tcPr>
            <w:tcW w:w="1215" w:type="dxa"/>
            <w:gridSpan w:val="2"/>
            <w:tcBorders>
              <w:left w:val="single" w:sz="6" w:space="0" w:color="auto"/>
              <w:bottom w:val="single" w:sz="6" w:space="0" w:color="auto"/>
              <w:right w:val="single" w:sz="6" w:space="0" w:color="auto"/>
            </w:tcBorders>
          </w:tcPr>
          <w:p w:rsidR="00000000" w:rsidRDefault="009A1A71">
            <w:pPr>
              <w:spacing w:before="40" w:after="60"/>
              <w:ind w:right="227"/>
              <w:jc w:val="right"/>
              <w:rPr>
                <w:snapToGrid w:val="0"/>
                <w:color w:val="000000"/>
                <w:sz w:val="20"/>
                <w:szCs w:val="12"/>
                <w:lang w:val="es-ES_tradnl"/>
              </w:rPr>
            </w:pPr>
            <w:r>
              <w:rPr>
                <w:snapToGrid w:val="0"/>
                <w:color w:val="000000"/>
                <w:sz w:val="20"/>
                <w:szCs w:val="12"/>
                <w:lang w:val="es-ES_tradnl"/>
              </w:rPr>
              <w:t xml:space="preserve">576   </w:t>
            </w:r>
          </w:p>
        </w:tc>
      </w:tr>
    </w:tbl>
    <w:p w:rsidR="00000000" w:rsidRDefault="009A1A71">
      <w:pPr>
        <w:rPr>
          <w:sz w:val="22"/>
          <w:lang w:val="es-ES_tradnl"/>
        </w:rPr>
      </w:pPr>
    </w:p>
    <w:p w:rsidR="00000000" w:rsidRDefault="009A1A71">
      <w:pPr>
        <w:rPr>
          <w:sz w:val="22"/>
          <w:lang w:val="es-ES_tradnl"/>
        </w:rPr>
        <w:sectPr w:rsidR="00000000">
          <w:headerReference w:type="even" r:id="rId22"/>
          <w:headerReference w:type="default" r:id="rId23"/>
          <w:footnotePr>
            <w:numFmt w:val="chicago"/>
          </w:footnotePr>
          <w:pgSz w:w="11906" w:h="16838" w:code="9"/>
          <w:pgMar w:top="851" w:right="1247" w:bottom="1418" w:left="1247" w:header="720" w:footer="709" w:gutter="0"/>
          <w:paperSrc w:first="10272" w:other="10272"/>
          <w:cols w:space="708"/>
          <w:docGrid w:linePitch="360"/>
        </w:sectPr>
      </w:pPr>
    </w:p>
    <w:tbl>
      <w:tblPr>
        <w:tblW w:w="141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142"/>
        <w:gridCol w:w="920"/>
        <w:gridCol w:w="920"/>
        <w:gridCol w:w="920"/>
        <w:gridCol w:w="920"/>
        <w:gridCol w:w="919"/>
        <w:gridCol w:w="919"/>
        <w:gridCol w:w="919"/>
        <w:gridCol w:w="919"/>
        <w:gridCol w:w="919"/>
        <w:gridCol w:w="919"/>
        <w:gridCol w:w="919"/>
        <w:gridCol w:w="920"/>
      </w:tblGrid>
      <w:tr w:rsidR="00000000">
        <w:tblPrEx>
          <w:tblCellMar>
            <w:top w:w="0" w:type="dxa"/>
            <w:bottom w:w="0" w:type="dxa"/>
          </w:tblCellMar>
        </w:tblPrEx>
        <w:trPr>
          <w:cantSplit/>
          <w:trHeight w:val="198"/>
          <w:tblHeader/>
        </w:trPr>
        <w:tc>
          <w:tcPr>
            <w:tcW w:w="14175" w:type="dxa"/>
            <w:gridSpan w:val="13"/>
            <w:tcBorders>
              <w:top w:val="nil"/>
              <w:left w:val="nil"/>
              <w:bottom w:val="single" w:sz="4" w:space="0" w:color="auto"/>
              <w:right w:val="nil"/>
            </w:tcBorders>
            <w:vAlign w:val="center"/>
          </w:tcPr>
          <w:p w:rsidR="00000000" w:rsidRDefault="009A1A71">
            <w:pPr>
              <w:spacing w:before="120" w:after="120"/>
              <w:jc w:val="center"/>
              <w:rPr>
                <w:sz w:val="20"/>
                <w:lang w:val="es-ES_tradnl"/>
              </w:rPr>
            </w:pPr>
            <w:r>
              <w:rPr>
                <w:sz w:val="20"/>
                <w:lang w:val="es-ES_tradnl"/>
              </w:rPr>
              <w:t>CUADRO 38</w:t>
            </w:r>
          </w:p>
          <w:p w:rsidR="00000000" w:rsidRDefault="009A1A71">
            <w:pPr>
              <w:spacing w:before="60" w:after="120"/>
              <w:jc w:val="center"/>
              <w:rPr>
                <w:i/>
                <w:iCs/>
                <w:sz w:val="18"/>
                <w:lang w:val="es-ES_tradnl"/>
              </w:rPr>
            </w:pPr>
            <w:r>
              <w:rPr>
                <w:b/>
                <w:bCs/>
                <w:sz w:val="20"/>
                <w:lang w:val="es-ES_tradnl"/>
              </w:rPr>
              <w:t>Balance alimentario, 1998 – Cantidades anuales, en toneladas</w:t>
            </w:r>
          </w:p>
        </w:tc>
      </w:tr>
      <w:tr w:rsidR="00000000">
        <w:tblPrEx>
          <w:tblCellMar>
            <w:top w:w="0" w:type="dxa"/>
            <w:bottom w:w="0" w:type="dxa"/>
          </w:tblCellMar>
        </w:tblPrEx>
        <w:trPr>
          <w:cantSplit/>
          <w:trHeight w:val="198"/>
          <w:tblHeader/>
        </w:trPr>
        <w:tc>
          <w:tcPr>
            <w:tcW w:w="3142" w:type="dxa"/>
            <w:vMerge w:val="restart"/>
            <w:tcBorders>
              <w:top w:val="single" w:sz="4" w:space="0" w:color="auto"/>
              <w:right w:val="single" w:sz="4" w:space="0" w:color="auto"/>
            </w:tcBorders>
            <w:vAlign w:val="center"/>
          </w:tcPr>
          <w:p w:rsidR="00000000" w:rsidRDefault="009A1A71">
            <w:pPr>
              <w:spacing w:before="80" w:after="60"/>
              <w:ind w:left="57"/>
              <w:jc w:val="center"/>
              <w:rPr>
                <w:i/>
                <w:iCs/>
                <w:snapToGrid w:val="0"/>
                <w:color w:val="000000"/>
                <w:sz w:val="18"/>
                <w:szCs w:val="14"/>
                <w:lang w:val="es-ES_tradnl"/>
              </w:rPr>
            </w:pPr>
            <w:r>
              <w:rPr>
                <w:i/>
                <w:iCs/>
                <w:snapToGrid w:val="0"/>
                <w:color w:val="000000"/>
                <w:sz w:val="18"/>
                <w:szCs w:val="14"/>
                <w:lang w:val="es-ES_tradnl"/>
              </w:rPr>
              <w:t>Producto</w:t>
            </w:r>
          </w:p>
        </w:tc>
        <w:tc>
          <w:tcPr>
            <w:tcW w:w="2760" w:type="dxa"/>
            <w:gridSpan w:val="3"/>
            <w:tcBorders>
              <w:top w:val="single" w:sz="4" w:space="0" w:color="auto"/>
              <w:left w:val="single" w:sz="4" w:space="0" w:color="auto"/>
              <w:bottom w:val="nil"/>
              <w:right w:val="single" w:sz="4" w:space="0" w:color="auto"/>
            </w:tcBorders>
            <w:vAlign w:val="center"/>
          </w:tcPr>
          <w:p w:rsidR="00000000" w:rsidRDefault="009A1A71">
            <w:pPr>
              <w:spacing w:before="80" w:after="60"/>
              <w:jc w:val="center"/>
              <w:rPr>
                <w:i/>
                <w:iCs/>
                <w:snapToGrid w:val="0"/>
                <w:color w:val="000000"/>
                <w:sz w:val="18"/>
                <w:szCs w:val="14"/>
                <w:lang w:val="es-ES_tradnl"/>
              </w:rPr>
            </w:pPr>
            <w:r>
              <w:rPr>
                <w:i/>
                <w:iCs/>
                <w:sz w:val="18"/>
                <w:lang w:val="es-ES_tradnl"/>
              </w:rPr>
              <w:t>Suministros per cápita</w:t>
            </w:r>
          </w:p>
        </w:tc>
        <w:tc>
          <w:tcPr>
            <w:tcW w:w="1839" w:type="dxa"/>
            <w:gridSpan w:val="2"/>
            <w:tcBorders>
              <w:top w:val="single" w:sz="4" w:space="0" w:color="auto"/>
              <w:left w:val="single" w:sz="4" w:space="0" w:color="auto"/>
              <w:bottom w:val="nil"/>
            </w:tcBorders>
            <w:vAlign w:val="center"/>
          </w:tcPr>
          <w:p w:rsidR="00000000" w:rsidRDefault="009A1A71">
            <w:pPr>
              <w:spacing w:before="80" w:after="60"/>
              <w:jc w:val="center"/>
              <w:rPr>
                <w:i/>
                <w:iCs/>
                <w:snapToGrid w:val="0"/>
                <w:color w:val="000000"/>
                <w:sz w:val="18"/>
                <w:szCs w:val="14"/>
                <w:lang w:val="es-ES_tradnl"/>
              </w:rPr>
            </w:pPr>
            <w:r>
              <w:rPr>
                <w:i/>
                <w:iCs/>
                <w:sz w:val="18"/>
                <w:lang w:val="es-ES_tradnl"/>
              </w:rPr>
              <w:t>Alimentos (netos)</w:t>
            </w:r>
          </w:p>
        </w:tc>
        <w:tc>
          <w:tcPr>
            <w:tcW w:w="6434" w:type="dxa"/>
            <w:gridSpan w:val="7"/>
            <w:tcBorders>
              <w:top w:val="single" w:sz="4" w:space="0" w:color="auto"/>
              <w:bottom w:val="nil"/>
            </w:tcBorders>
            <w:vAlign w:val="center"/>
          </w:tcPr>
          <w:p w:rsidR="00000000" w:rsidRDefault="009A1A71">
            <w:pPr>
              <w:spacing w:before="80" w:after="60"/>
              <w:jc w:val="center"/>
              <w:rPr>
                <w:i/>
                <w:iCs/>
                <w:snapToGrid w:val="0"/>
                <w:color w:val="000000"/>
                <w:sz w:val="18"/>
                <w:szCs w:val="14"/>
                <w:lang w:val="es-ES_tradnl"/>
              </w:rPr>
            </w:pPr>
            <w:r>
              <w:rPr>
                <w:i/>
                <w:iCs/>
                <w:sz w:val="18"/>
                <w:lang w:val="es-ES_tradnl"/>
              </w:rPr>
              <w:t>Suministros disponibles</w:t>
            </w:r>
          </w:p>
        </w:tc>
      </w:tr>
      <w:tr w:rsidR="00000000">
        <w:tblPrEx>
          <w:tblCellMar>
            <w:top w:w="0" w:type="dxa"/>
            <w:bottom w:w="0" w:type="dxa"/>
          </w:tblCellMar>
        </w:tblPrEx>
        <w:trPr>
          <w:cantSplit/>
          <w:trHeight w:val="198"/>
          <w:tblHeader/>
        </w:trPr>
        <w:tc>
          <w:tcPr>
            <w:tcW w:w="3142" w:type="dxa"/>
            <w:vMerge/>
            <w:tcBorders>
              <w:bottom w:val="single" w:sz="6" w:space="0" w:color="auto"/>
              <w:right w:val="single" w:sz="4" w:space="0" w:color="auto"/>
            </w:tcBorders>
            <w:vAlign w:val="center"/>
          </w:tcPr>
          <w:p w:rsidR="00000000" w:rsidRDefault="009A1A71">
            <w:pPr>
              <w:spacing w:before="60" w:after="60"/>
              <w:ind w:left="57"/>
              <w:jc w:val="center"/>
              <w:rPr>
                <w:i/>
                <w:iCs/>
                <w:snapToGrid w:val="0"/>
                <w:color w:val="000000"/>
                <w:sz w:val="18"/>
                <w:szCs w:val="14"/>
                <w:lang w:val="es-ES_tradnl"/>
              </w:rPr>
            </w:pPr>
          </w:p>
        </w:tc>
        <w:tc>
          <w:tcPr>
            <w:tcW w:w="920" w:type="dxa"/>
            <w:tcBorders>
              <w:top w:val="single" w:sz="4" w:space="0" w:color="auto"/>
              <w:left w:val="single" w:sz="4" w:space="0" w:color="auto"/>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Gramos de grasa por día</w:t>
            </w:r>
          </w:p>
        </w:tc>
        <w:tc>
          <w:tcPr>
            <w:tcW w:w="920" w:type="dxa"/>
            <w:tcBorders>
              <w:top w:val="single" w:sz="4" w:space="0" w:color="auto"/>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Gramos de proteína por día</w:t>
            </w:r>
          </w:p>
        </w:tc>
        <w:tc>
          <w:tcPr>
            <w:tcW w:w="920" w:type="dxa"/>
            <w:tcBorders>
              <w:top w:val="single" w:sz="4" w:space="0" w:color="auto"/>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Calorías (Kcal</w:t>
            </w:r>
            <w:r>
              <w:rPr>
                <w:i/>
                <w:iCs/>
                <w:sz w:val="18"/>
                <w:lang w:val="es-ES_tradnl"/>
              </w:rPr>
              <w:t>) por día</w:t>
            </w: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Gramos por día</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Kilogramos por año</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Alimentos (netos)</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Otros alimentos y desechos (1)</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napToGrid w:val="0"/>
                <w:color w:val="000000"/>
                <w:sz w:val="18"/>
                <w:szCs w:val="14"/>
                <w:lang w:val="es-ES_tradnl"/>
              </w:rPr>
              <w:t>Total</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Importa-ciones</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Exporta-ciones</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Variación de existencias</w:t>
            </w: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Producción</w:t>
            </w:r>
          </w:p>
        </w:tc>
      </w:tr>
      <w:tr w:rsidR="00000000">
        <w:tblPrEx>
          <w:tblCellMar>
            <w:top w:w="0" w:type="dxa"/>
            <w:bottom w:w="0" w:type="dxa"/>
          </w:tblCellMar>
        </w:tblPrEx>
        <w:trPr>
          <w:trHeight w:val="198"/>
          <w:tblHeader/>
        </w:trPr>
        <w:tc>
          <w:tcPr>
            <w:tcW w:w="3142" w:type="dxa"/>
            <w:tcBorders>
              <w:bottom w:val="nil"/>
            </w:tcBorders>
          </w:tcPr>
          <w:p w:rsidR="00000000" w:rsidRDefault="009A1A71">
            <w:pPr>
              <w:spacing w:before="80" w:after="40"/>
              <w:ind w:left="57"/>
              <w:rPr>
                <w:sz w:val="18"/>
                <w:lang w:val="es-ES_tradnl"/>
              </w:rPr>
            </w:pPr>
            <w:r>
              <w:rPr>
                <w:sz w:val="18"/>
                <w:lang w:val="es-ES_tradnl"/>
              </w:rPr>
              <w:t>Total general</w:t>
            </w:r>
          </w:p>
        </w:tc>
        <w:tc>
          <w:tcPr>
            <w:tcW w:w="920" w:type="dxa"/>
            <w:tcBorders>
              <w:bottom w:val="nil"/>
            </w:tcBorders>
          </w:tcPr>
          <w:p w:rsidR="00000000" w:rsidRDefault="009A1A71">
            <w:pPr>
              <w:spacing w:before="80" w:after="40"/>
              <w:ind w:right="198"/>
              <w:jc w:val="right"/>
              <w:rPr>
                <w:snapToGrid w:val="0"/>
                <w:color w:val="000000"/>
                <w:sz w:val="18"/>
                <w:szCs w:val="12"/>
                <w:lang w:val="es-ES_tradnl"/>
              </w:rPr>
            </w:pPr>
            <w:r>
              <w:rPr>
                <w:snapToGrid w:val="0"/>
                <w:color w:val="000000"/>
                <w:sz w:val="18"/>
                <w:szCs w:val="12"/>
                <w:lang w:val="es-ES_tradnl"/>
              </w:rPr>
              <w:t>132,3</w:t>
            </w:r>
          </w:p>
        </w:tc>
        <w:tc>
          <w:tcPr>
            <w:tcW w:w="920" w:type="dxa"/>
            <w:tcBorders>
              <w:bottom w:val="nil"/>
            </w:tcBorders>
          </w:tcPr>
          <w:p w:rsidR="00000000" w:rsidRDefault="009A1A71">
            <w:pPr>
              <w:spacing w:before="80" w:after="40"/>
              <w:ind w:right="198"/>
              <w:jc w:val="right"/>
              <w:rPr>
                <w:snapToGrid w:val="0"/>
                <w:color w:val="000000"/>
                <w:sz w:val="18"/>
                <w:szCs w:val="12"/>
                <w:lang w:val="es-ES_tradnl"/>
              </w:rPr>
            </w:pPr>
            <w:r>
              <w:rPr>
                <w:snapToGrid w:val="0"/>
                <w:color w:val="000000"/>
                <w:sz w:val="18"/>
                <w:szCs w:val="12"/>
                <w:lang w:val="es-ES_tradnl"/>
              </w:rPr>
              <w:t>107,1</w:t>
            </w:r>
          </w:p>
        </w:tc>
        <w:tc>
          <w:tcPr>
            <w:tcW w:w="920" w:type="dxa"/>
            <w:tcBorders>
              <w:bottom w:val="nil"/>
            </w:tcBorders>
          </w:tcPr>
          <w:p w:rsidR="00000000" w:rsidRDefault="009A1A71">
            <w:pPr>
              <w:spacing w:before="80" w:after="40"/>
              <w:ind w:right="198"/>
              <w:jc w:val="right"/>
              <w:rPr>
                <w:snapToGrid w:val="0"/>
                <w:color w:val="000000"/>
                <w:sz w:val="18"/>
                <w:szCs w:val="12"/>
                <w:lang w:val="es-ES_tradnl"/>
              </w:rPr>
            </w:pPr>
            <w:r>
              <w:rPr>
                <w:snapToGrid w:val="0"/>
                <w:color w:val="000000"/>
                <w:sz w:val="18"/>
                <w:szCs w:val="12"/>
                <w:lang w:val="es-ES_tradnl"/>
              </w:rPr>
              <w:t>3 616</w:t>
            </w:r>
          </w:p>
        </w:tc>
        <w:tc>
          <w:tcPr>
            <w:tcW w:w="920" w:type="dxa"/>
            <w:tcBorders>
              <w:bottom w:val="nil"/>
            </w:tcBorders>
          </w:tcPr>
          <w:p w:rsidR="00000000" w:rsidRDefault="009A1A71">
            <w:pPr>
              <w:spacing w:before="80" w:after="40"/>
              <w:ind w:right="198"/>
              <w:jc w:val="center"/>
              <w:rPr>
                <w:snapToGrid w:val="0"/>
                <w:color w:val="000000"/>
                <w:sz w:val="18"/>
                <w:szCs w:val="12"/>
                <w:lang w:val="es-ES_tradnl"/>
              </w:rPr>
            </w:pPr>
            <w:r>
              <w:rPr>
                <w:snapToGrid w:val="0"/>
                <w:color w:val="000000"/>
                <w:sz w:val="18"/>
                <w:szCs w:val="12"/>
                <w:lang w:val="es-ES_tradnl"/>
              </w:rPr>
              <w:t>..</w:t>
            </w:r>
          </w:p>
        </w:tc>
        <w:tc>
          <w:tcPr>
            <w:tcW w:w="919" w:type="dxa"/>
            <w:tcBorders>
              <w:bottom w:val="nil"/>
            </w:tcBorders>
          </w:tcPr>
          <w:p w:rsidR="00000000" w:rsidRDefault="009A1A71">
            <w:pPr>
              <w:spacing w:before="80" w:after="40"/>
              <w:ind w:right="198"/>
              <w:jc w:val="center"/>
              <w:rPr>
                <w:snapToGrid w:val="0"/>
                <w:color w:val="000000"/>
                <w:sz w:val="18"/>
                <w:szCs w:val="12"/>
                <w:lang w:val="es-ES_tradnl"/>
              </w:rPr>
            </w:pPr>
            <w:r>
              <w:rPr>
                <w:snapToGrid w:val="0"/>
                <w:color w:val="000000"/>
                <w:sz w:val="18"/>
                <w:szCs w:val="12"/>
                <w:lang w:val="es-ES_tradnl"/>
              </w:rPr>
              <w:t>..</w:t>
            </w:r>
          </w:p>
        </w:tc>
        <w:tc>
          <w:tcPr>
            <w:tcW w:w="919" w:type="dxa"/>
            <w:tcBorders>
              <w:bottom w:val="nil"/>
            </w:tcBorders>
          </w:tcPr>
          <w:p w:rsidR="00000000" w:rsidRDefault="009A1A71">
            <w:pPr>
              <w:spacing w:before="80" w:after="40"/>
              <w:ind w:right="170"/>
              <w:jc w:val="right"/>
              <w:rPr>
                <w:snapToGrid w:val="0"/>
                <w:color w:val="000000"/>
                <w:sz w:val="18"/>
                <w:szCs w:val="12"/>
                <w:lang w:val="es-ES_tradnl"/>
              </w:rPr>
            </w:pPr>
          </w:p>
        </w:tc>
        <w:tc>
          <w:tcPr>
            <w:tcW w:w="919" w:type="dxa"/>
            <w:tcBorders>
              <w:bottom w:val="nil"/>
            </w:tcBorders>
          </w:tcPr>
          <w:p w:rsidR="00000000" w:rsidRDefault="009A1A71">
            <w:pPr>
              <w:spacing w:before="80" w:after="40"/>
              <w:ind w:right="170"/>
              <w:jc w:val="right"/>
              <w:rPr>
                <w:snapToGrid w:val="0"/>
                <w:color w:val="000000"/>
                <w:sz w:val="18"/>
                <w:szCs w:val="12"/>
                <w:lang w:val="es-ES_tradnl"/>
              </w:rPr>
            </w:pPr>
          </w:p>
        </w:tc>
        <w:tc>
          <w:tcPr>
            <w:tcW w:w="919" w:type="dxa"/>
            <w:tcBorders>
              <w:bottom w:val="nil"/>
            </w:tcBorders>
          </w:tcPr>
          <w:p w:rsidR="00000000" w:rsidRDefault="009A1A71">
            <w:pPr>
              <w:spacing w:before="80" w:after="40"/>
              <w:ind w:right="170"/>
              <w:jc w:val="right"/>
              <w:rPr>
                <w:snapToGrid w:val="0"/>
                <w:color w:val="000000"/>
                <w:sz w:val="18"/>
                <w:szCs w:val="12"/>
                <w:lang w:val="es-ES_tradnl"/>
              </w:rPr>
            </w:pPr>
          </w:p>
        </w:tc>
        <w:tc>
          <w:tcPr>
            <w:tcW w:w="919" w:type="dxa"/>
            <w:tcBorders>
              <w:bottom w:val="nil"/>
            </w:tcBorders>
          </w:tcPr>
          <w:p w:rsidR="00000000" w:rsidRDefault="009A1A71">
            <w:pPr>
              <w:spacing w:before="80" w:after="40"/>
              <w:jc w:val="right"/>
              <w:rPr>
                <w:snapToGrid w:val="0"/>
                <w:color w:val="000000"/>
                <w:sz w:val="18"/>
                <w:szCs w:val="12"/>
                <w:lang w:val="es-ES_tradnl"/>
              </w:rPr>
            </w:pPr>
          </w:p>
        </w:tc>
        <w:tc>
          <w:tcPr>
            <w:tcW w:w="919" w:type="dxa"/>
            <w:tcBorders>
              <w:bottom w:val="nil"/>
            </w:tcBorders>
          </w:tcPr>
          <w:p w:rsidR="00000000" w:rsidRDefault="009A1A71">
            <w:pPr>
              <w:spacing w:before="80" w:after="40"/>
              <w:jc w:val="right"/>
              <w:rPr>
                <w:snapToGrid w:val="0"/>
                <w:color w:val="000000"/>
                <w:sz w:val="18"/>
                <w:szCs w:val="12"/>
                <w:lang w:val="es-ES_tradnl"/>
              </w:rPr>
            </w:pPr>
          </w:p>
        </w:tc>
        <w:tc>
          <w:tcPr>
            <w:tcW w:w="919" w:type="dxa"/>
            <w:tcBorders>
              <w:bottom w:val="nil"/>
            </w:tcBorders>
          </w:tcPr>
          <w:p w:rsidR="00000000" w:rsidRDefault="009A1A71">
            <w:pPr>
              <w:spacing w:before="80" w:after="40"/>
              <w:jc w:val="right"/>
              <w:rPr>
                <w:snapToGrid w:val="0"/>
                <w:color w:val="000000"/>
                <w:sz w:val="18"/>
                <w:szCs w:val="12"/>
                <w:lang w:val="es-ES_tradnl"/>
              </w:rPr>
            </w:pPr>
          </w:p>
        </w:tc>
        <w:tc>
          <w:tcPr>
            <w:tcW w:w="920" w:type="dxa"/>
            <w:tcBorders>
              <w:bottom w:val="nil"/>
            </w:tcBorders>
          </w:tcPr>
          <w:p w:rsidR="00000000" w:rsidRDefault="009A1A71">
            <w:pPr>
              <w:spacing w:before="80" w:after="40"/>
              <w:jc w:val="right"/>
              <w:rPr>
                <w:snapToGrid w:val="0"/>
                <w:color w:val="000000"/>
                <w:sz w:val="18"/>
                <w:szCs w:val="12"/>
                <w:lang w:val="es-ES_tradnl"/>
              </w:rPr>
            </w:pPr>
          </w:p>
        </w:tc>
      </w:tr>
      <w:tr w:rsidR="00000000">
        <w:tblPrEx>
          <w:tblCellMar>
            <w:top w:w="0" w:type="dxa"/>
            <w:bottom w:w="0" w:type="dxa"/>
          </w:tblCellMar>
        </w:tblPrEx>
        <w:trPr>
          <w:trHeight w:val="198"/>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Cereales y productos de cereales – total</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4,9</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38,2</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1 184</w:t>
            </w:r>
          </w:p>
        </w:tc>
        <w:tc>
          <w:tcPr>
            <w:tcW w:w="920" w:type="dxa"/>
            <w:tcBorders>
              <w:top w:val="nil"/>
              <w:bottom w:val="nil"/>
            </w:tcBorders>
          </w:tcPr>
          <w:p w:rsidR="00000000" w:rsidRDefault="009A1A71">
            <w:pPr>
              <w:spacing w:before="40" w:after="40"/>
              <w:ind w:right="198"/>
              <w:jc w:val="right"/>
              <w:rPr>
                <w:snapToGrid w:val="0"/>
                <w:color w:val="000000"/>
                <w:sz w:val="18"/>
                <w:szCs w:val="14"/>
                <w:lang w:val="pt-BR"/>
              </w:rPr>
            </w:pPr>
          </w:p>
        </w:tc>
        <w:tc>
          <w:tcPr>
            <w:tcW w:w="919" w:type="dxa"/>
            <w:tcBorders>
              <w:top w:val="nil"/>
              <w:bottom w:val="nil"/>
            </w:tcBorders>
          </w:tcPr>
          <w:p w:rsidR="00000000" w:rsidRDefault="009A1A71">
            <w:pPr>
              <w:spacing w:before="40" w:after="40"/>
              <w:ind w:right="198"/>
              <w:jc w:val="right"/>
              <w:rPr>
                <w:snapToGrid w:val="0"/>
                <w:color w:val="000000"/>
                <w:sz w:val="18"/>
                <w:szCs w:val="12"/>
                <w:lang w:val="pt-BR"/>
              </w:rPr>
            </w:pPr>
          </w:p>
        </w:tc>
        <w:tc>
          <w:tcPr>
            <w:tcW w:w="919" w:type="dxa"/>
            <w:tcBorders>
              <w:top w:val="nil"/>
              <w:bottom w:val="nil"/>
            </w:tcBorders>
          </w:tcPr>
          <w:p w:rsidR="00000000" w:rsidRDefault="009A1A71">
            <w:pPr>
              <w:spacing w:before="40" w:after="40"/>
              <w:ind w:right="170"/>
              <w:jc w:val="right"/>
              <w:rPr>
                <w:snapToGrid w:val="0"/>
                <w:color w:val="000000"/>
                <w:sz w:val="18"/>
                <w:szCs w:val="12"/>
                <w:lang w:val="pt-BR"/>
              </w:rPr>
            </w:pPr>
          </w:p>
        </w:tc>
        <w:tc>
          <w:tcPr>
            <w:tcW w:w="919" w:type="dxa"/>
            <w:tcBorders>
              <w:top w:val="nil"/>
              <w:bottom w:val="nil"/>
            </w:tcBorders>
          </w:tcPr>
          <w:p w:rsidR="00000000" w:rsidRDefault="009A1A71">
            <w:pPr>
              <w:spacing w:before="40" w:after="40"/>
              <w:ind w:right="170"/>
              <w:jc w:val="right"/>
              <w:rPr>
                <w:snapToGrid w:val="0"/>
                <w:color w:val="000000"/>
                <w:sz w:val="18"/>
                <w:szCs w:val="12"/>
                <w:lang w:val="pt-BR"/>
              </w:rPr>
            </w:pPr>
          </w:p>
        </w:tc>
        <w:tc>
          <w:tcPr>
            <w:tcW w:w="919" w:type="dxa"/>
            <w:tcBorders>
              <w:top w:val="nil"/>
              <w:bottom w:val="nil"/>
            </w:tcBorders>
          </w:tcPr>
          <w:p w:rsidR="00000000" w:rsidRDefault="009A1A71">
            <w:pPr>
              <w:spacing w:before="40" w:after="40"/>
              <w:ind w:right="170"/>
              <w:jc w:val="right"/>
              <w:rPr>
                <w:snapToGrid w:val="0"/>
                <w:color w:val="000000"/>
                <w:sz w:val="18"/>
                <w:szCs w:val="12"/>
                <w:lang w:val="pt-BR"/>
              </w:rPr>
            </w:pPr>
          </w:p>
        </w:tc>
        <w:tc>
          <w:tcPr>
            <w:tcW w:w="919" w:type="dxa"/>
            <w:tcBorders>
              <w:top w:val="nil"/>
              <w:bottom w:val="nil"/>
            </w:tcBorders>
          </w:tcPr>
          <w:p w:rsidR="00000000" w:rsidRDefault="009A1A71">
            <w:pPr>
              <w:spacing w:before="40" w:after="40"/>
              <w:jc w:val="right"/>
              <w:rPr>
                <w:snapToGrid w:val="0"/>
                <w:color w:val="000000"/>
                <w:sz w:val="18"/>
                <w:szCs w:val="12"/>
                <w:lang w:val="pt-BR"/>
              </w:rPr>
            </w:pPr>
          </w:p>
        </w:tc>
        <w:tc>
          <w:tcPr>
            <w:tcW w:w="919" w:type="dxa"/>
            <w:tcBorders>
              <w:top w:val="nil"/>
              <w:bottom w:val="nil"/>
            </w:tcBorders>
          </w:tcPr>
          <w:p w:rsidR="00000000" w:rsidRDefault="009A1A71">
            <w:pPr>
              <w:spacing w:before="40" w:after="40"/>
              <w:jc w:val="right"/>
              <w:rPr>
                <w:snapToGrid w:val="0"/>
                <w:color w:val="000000"/>
                <w:sz w:val="18"/>
                <w:szCs w:val="12"/>
                <w:lang w:val="pt-BR"/>
              </w:rPr>
            </w:pPr>
          </w:p>
        </w:tc>
        <w:tc>
          <w:tcPr>
            <w:tcW w:w="919" w:type="dxa"/>
            <w:tcBorders>
              <w:top w:val="nil"/>
              <w:bottom w:val="nil"/>
            </w:tcBorders>
          </w:tcPr>
          <w:p w:rsidR="00000000" w:rsidRDefault="009A1A71">
            <w:pPr>
              <w:spacing w:before="40" w:after="40"/>
              <w:jc w:val="right"/>
              <w:rPr>
                <w:snapToGrid w:val="0"/>
                <w:color w:val="000000"/>
                <w:sz w:val="18"/>
                <w:szCs w:val="12"/>
                <w:lang w:val="pt-BR"/>
              </w:rPr>
            </w:pPr>
          </w:p>
        </w:tc>
        <w:tc>
          <w:tcPr>
            <w:tcW w:w="920" w:type="dxa"/>
            <w:tcBorders>
              <w:top w:val="nil"/>
              <w:bottom w:val="nil"/>
            </w:tcBorders>
          </w:tcPr>
          <w:p w:rsidR="00000000" w:rsidRDefault="009A1A71">
            <w:pPr>
              <w:spacing w:before="40" w:after="40"/>
              <w:jc w:val="right"/>
              <w:rPr>
                <w:snapToGrid w:val="0"/>
                <w:color w:val="000000"/>
                <w:sz w:val="18"/>
                <w:szCs w:val="12"/>
                <w:lang w:val="pt-BR"/>
              </w:rPr>
            </w:pPr>
          </w:p>
        </w:tc>
      </w:tr>
      <w:tr w:rsidR="00000000">
        <w:tblPrEx>
          <w:tblCellMar>
            <w:top w:w="0" w:type="dxa"/>
            <w:bottom w:w="0" w:type="dxa"/>
          </w:tblCellMar>
        </w:tblPrEx>
        <w:trPr>
          <w:trHeight w:val="192"/>
          <w:tblHeader/>
        </w:trPr>
        <w:tc>
          <w:tcPr>
            <w:tcW w:w="3142" w:type="dxa"/>
            <w:tcBorders>
              <w:top w:val="nil"/>
              <w:bottom w:val="nil"/>
            </w:tcBorders>
          </w:tcPr>
          <w:p w:rsidR="00000000" w:rsidRDefault="009A1A71">
            <w:pPr>
              <w:spacing w:before="40" w:after="40"/>
              <w:ind w:left="57"/>
              <w:rPr>
                <w:sz w:val="18"/>
                <w:lang w:val="pt-BR"/>
              </w:rPr>
            </w:pPr>
            <w:r>
              <w:rPr>
                <w:sz w:val="18"/>
                <w:lang w:val="pt-BR"/>
              </w:rPr>
              <w:t xml:space="preserve">   Trigo (2)</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4,6</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36,1</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1 079</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308,2</w:t>
            </w:r>
          </w:p>
        </w:tc>
        <w:tc>
          <w:tcPr>
            <w:tcW w:w="919"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112,5</w:t>
            </w:r>
          </w:p>
        </w:tc>
        <w:tc>
          <w:tcPr>
            <w:tcW w:w="919" w:type="dxa"/>
            <w:tcBorders>
              <w:top w:val="nil"/>
              <w:bottom w:val="nil"/>
            </w:tcBorders>
          </w:tcPr>
          <w:p w:rsidR="00000000" w:rsidRDefault="009A1A71">
            <w:pPr>
              <w:spacing w:before="40" w:after="40"/>
              <w:ind w:right="113"/>
              <w:jc w:val="right"/>
              <w:rPr>
                <w:snapToGrid w:val="0"/>
                <w:color w:val="000000"/>
                <w:sz w:val="18"/>
                <w:szCs w:val="12"/>
                <w:lang w:val="pt-BR"/>
              </w:rPr>
            </w:pPr>
            <w:r>
              <w:rPr>
                <w:snapToGrid w:val="0"/>
                <w:color w:val="000000"/>
                <w:sz w:val="18"/>
                <w:szCs w:val="12"/>
                <w:lang w:val="pt-BR"/>
              </w:rPr>
              <w:t>674 900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936 100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1 611 000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1 596 600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139 900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1 700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156 000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pt-BR"/>
              </w:rPr>
            </w:pPr>
            <w:r>
              <w:rPr>
                <w:sz w:val="18"/>
                <w:lang w:val="pt-BR"/>
              </w:rPr>
              <w:t xml:space="preserve">   Arroz elaborado</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1,8</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95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26,3</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9,6</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57 500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57 500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85 600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34 100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-6 000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Otros cereales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0,3</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10</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2,8</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1,0</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6 000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6 000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4 900</w:t>
            </w:r>
          </w:p>
        </w:tc>
        <w:tc>
          <w:tcPr>
            <w:tcW w:w="919" w:type="dxa"/>
            <w:tcBorders>
              <w:top w:val="nil"/>
              <w:bottom w:val="nil"/>
            </w:tcBorders>
          </w:tcPr>
          <w:p w:rsidR="00000000" w:rsidRDefault="009A1A71">
            <w:pPr>
              <w:tabs>
                <w:tab w:val="left" w:pos="577"/>
              </w:tabs>
              <w:spacing w:before="40" w:after="4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600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1 700</w:t>
            </w:r>
          </w:p>
        </w:tc>
      </w:tr>
      <w:tr w:rsidR="00000000">
        <w:tblPrEx>
          <w:tblCellMar>
            <w:top w:w="0" w:type="dxa"/>
            <w:bottom w:w="0" w:type="dxa"/>
          </w:tblCellMar>
        </w:tblPrEx>
        <w:trPr>
          <w:trHeight w:val="23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Patatas y féculas – total</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2,0</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91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Patatas y almidón de patatas</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0,1</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2,0</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81</w:t>
            </w:r>
          </w:p>
        </w:tc>
        <w:tc>
          <w:tcPr>
            <w:tcW w:w="920"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111,5</w:t>
            </w:r>
          </w:p>
        </w:tc>
        <w:tc>
          <w:tcPr>
            <w:tcW w:w="919" w:type="dxa"/>
            <w:tcBorders>
              <w:top w:val="nil"/>
              <w:bottom w:val="nil"/>
            </w:tcBorders>
          </w:tcPr>
          <w:p w:rsidR="00000000" w:rsidRDefault="009A1A71">
            <w:pPr>
              <w:spacing w:before="40" w:after="40"/>
              <w:ind w:right="198"/>
              <w:jc w:val="right"/>
              <w:rPr>
                <w:snapToGrid w:val="0"/>
                <w:color w:val="000000"/>
                <w:sz w:val="18"/>
                <w:szCs w:val="12"/>
                <w:lang w:val="pt-BR"/>
              </w:rPr>
            </w:pPr>
            <w:r>
              <w:rPr>
                <w:snapToGrid w:val="0"/>
                <w:color w:val="000000"/>
                <w:sz w:val="18"/>
                <w:szCs w:val="12"/>
                <w:lang w:val="pt-BR"/>
              </w:rPr>
              <w:t>40,7</w:t>
            </w:r>
          </w:p>
        </w:tc>
        <w:tc>
          <w:tcPr>
            <w:tcW w:w="919" w:type="dxa"/>
            <w:tcBorders>
              <w:top w:val="nil"/>
              <w:bottom w:val="nil"/>
            </w:tcBorders>
          </w:tcPr>
          <w:p w:rsidR="00000000" w:rsidRDefault="009A1A71">
            <w:pPr>
              <w:spacing w:before="40" w:after="40"/>
              <w:ind w:right="113"/>
              <w:jc w:val="right"/>
              <w:rPr>
                <w:snapToGrid w:val="0"/>
                <w:color w:val="000000"/>
                <w:sz w:val="18"/>
                <w:szCs w:val="12"/>
                <w:lang w:val="pt-BR"/>
              </w:rPr>
            </w:pPr>
            <w:r>
              <w:rPr>
                <w:snapToGrid w:val="0"/>
                <w:color w:val="000000"/>
                <w:sz w:val="18"/>
                <w:szCs w:val="12"/>
                <w:lang w:val="pt-BR"/>
              </w:rPr>
              <w:t>244 000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35 900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279 900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20 600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60 000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14 100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pt-BR"/>
              </w:rPr>
            </w:pPr>
            <w:r>
              <w:rPr>
                <w:snapToGrid w:val="0"/>
                <w:color w:val="000000"/>
                <w:sz w:val="18"/>
                <w:szCs w:val="12"/>
                <w:lang w:val="pt-BR"/>
              </w:rPr>
              <w:t>333 400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pt-BR"/>
              </w:rPr>
            </w:pPr>
            <w:r>
              <w:rPr>
                <w:sz w:val="18"/>
                <w:lang w:val="pt-BR"/>
              </w:rPr>
              <w:t xml:space="preserve">   Fécula de maíz</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10</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2,7</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1,0</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6 000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19 800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25 800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1 500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500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24 900</w:t>
            </w:r>
          </w:p>
        </w:tc>
      </w:tr>
      <w:tr w:rsidR="00000000">
        <w:tblPrEx>
          <w:tblCellMar>
            <w:top w:w="0" w:type="dxa"/>
            <w:bottom w:w="0" w:type="dxa"/>
          </w:tblCellMar>
        </w:tblPrEx>
        <w:trPr>
          <w:trHeight w:val="23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Azúcar y miel</w:t>
            </w:r>
            <w:r>
              <w:rPr>
                <w:sz w:val="18"/>
                <w:lang w:val="es-ES_tradnl"/>
              </w:rPr>
              <w:t xml:space="preserve"> – total</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463</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r>
      <w:tr w:rsidR="00000000">
        <w:tblPrEx>
          <w:tblCellMar>
            <w:top w:w="0" w:type="dxa"/>
            <w:bottom w:w="0" w:type="dxa"/>
          </w:tblCellMar>
        </w:tblPrEx>
        <w:trPr>
          <w:trHeight w:val="192"/>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Azúcar</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458</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118,4</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43,2</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258 900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45 500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304 400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440 000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135 600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r>
      <w:tr w:rsidR="00000000">
        <w:tblPrEx>
          <w:tblCellMar>
            <w:top w:w="0" w:type="dxa"/>
            <w:bottom w:w="0" w:type="dxa"/>
          </w:tblCellMar>
        </w:tblPrEx>
        <w:trPr>
          <w:trHeight w:val="192"/>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Miel</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1,6</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0,6</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3 300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3 300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2 500</w:t>
            </w:r>
          </w:p>
        </w:tc>
      </w:tr>
      <w:tr w:rsidR="00000000">
        <w:tblPrEx>
          <w:tblCellMar>
            <w:top w:w="0" w:type="dxa"/>
            <w:bottom w:w="0" w:type="dxa"/>
          </w:tblCellMar>
        </w:tblPrEx>
        <w:trPr>
          <w:trHeight w:val="23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Chocolate, dulces y confituras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5,8</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195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48,3</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17,6</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105 400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105 400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38 900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7 600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74 100</w:t>
            </w:r>
          </w:p>
        </w:tc>
      </w:tr>
      <w:tr w:rsidR="00000000">
        <w:tblPrEx>
          <w:tblCellMar>
            <w:top w:w="0" w:type="dxa"/>
            <w:bottom w:w="0" w:type="dxa"/>
          </w:tblCellMar>
        </w:tblPrEx>
        <w:trPr>
          <w:trHeight w:val="23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Semillas</w:t>
            </w:r>
            <w:r>
              <w:rPr>
                <w:sz w:val="18"/>
                <w:lang w:val="es-ES_tradnl"/>
              </w:rPr>
              <w:t xml:space="preserve"> y nueces diversas – total</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7,8</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5,9</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132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r>
      <w:tr w:rsidR="00000000">
        <w:tblPrEx>
          <w:tblCellMar>
            <w:top w:w="0" w:type="dxa"/>
            <w:bottom w:w="0" w:type="dxa"/>
          </w:tblCellMar>
        </w:tblPrEx>
        <w:trPr>
          <w:trHeight w:val="192"/>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Legumbres comestibles secas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3,2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49</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14,1</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5,2</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31 365</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1 450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32 815</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21 600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5 185</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-7 000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9 400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Sésamo, maní y girasol</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3,1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36</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6,9</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2,5</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14 540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48 610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63 150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43 100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17 300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-8 000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29 350</w:t>
            </w:r>
          </w:p>
        </w:tc>
      </w:tr>
      <w:tr w:rsidR="00000000">
        <w:tblPrEx>
          <w:tblCellMar>
            <w:top w:w="0" w:type="dxa"/>
            <w:bottom w:w="0" w:type="dxa"/>
          </w:tblCellMar>
        </w:tblPrEx>
        <w:trPr>
          <w:trHeight w:val="192"/>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Nueces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47</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7,7</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2,8</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16 900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16 900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11 800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-3 000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2 400</w:t>
            </w:r>
          </w:p>
        </w:tc>
      </w:tr>
      <w:tr w:rsidR="00000000">
        <w:tblPrEx>
          <w:tblCellMar>
            <w:top w:w="0" w:type="dxa"/>
            <w:bottom w:w="0" w:type="dxa"/>
          </w:tblCellMar>
        </w:tblPrEx>
        <w:trPr>
          <w:trHeight w:val="23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Verduras (2)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1,0</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5,4</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120</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508,2</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185,5</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1 112 923</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73 988</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1 186 911</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132 139</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263 807</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1 318 579</w:t>
            </w:r>
          </w:p>
        </w:tc>
      </w:tr>
      <w:tr w:rsidR="00000000">
        <w:tblPrEx>
          <w:tblCellMar>
            <w:top w:w="0" w:type="dxa"/>
            <w:bottom w:w="0" w:type="dxa"/>
          </w:tblCellMar>
        </w:tblPrEx>
        <w:trPr>
          <w:trHeight w:val="23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Frutas y melones (2) – total</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4,3</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195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r>
      <w:tr w:rsidR="00000000">
        <w:tblPrEx>
          <w:tblCellMar>
            <w:top w:w="0" w:type="dxa"/>
            <w:bottom w:w="0" w:type="dxa"/>
          </w:tblCellMar>
        </w:tblPrEx>
        <w:trPr>
          <w:trHeight w:val="192"/>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Frutas cítricas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0,6</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35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122,2</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44,6</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267 700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w:t>
            </w:r>
            <w:r>
              <w:rPr>
                <w:snapToGrid w:val="0"/>
                <w:color w:val="000000"/>
                <w:sz w:val="18"/>
                <w:szCs w:val="12"/>
                <w:lang w:val="es-ES_tradnl"/>
              </w:rPr>
              <w:t>71 800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7 800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624 800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888 800</w:t>
            </w:r>
          </w:p>
        </w:tc>
      </w:tr>
      <w:tr w:rsidR="00000000">
        <w:tblPrEx>
          <w:tblCellMar>
            <w:top w:w="0" w:type="dxa"/>
            <w:bottom w:w="0" w:type="dxa"/>
          </w:tblCellMar>
        </w:tblPrEx>
        <w:trPr>
          <w:trHeight w:val="192"/>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Frutas frescas, con exclusión de los</w:t>
            </w:r>
            <w:r>
              <w:rPr>
                <w:sz w:val="18"/>
                <w:lang w:val="es-ES_tradnl"/>
              </w:rPr>
              <w:br/>
              <w:t xml:space="preserve">     cítricos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1,3</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140</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221,0</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80,6</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482 500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55 200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537 700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24 600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65 600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-25 800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552 900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Sandías y melones dulces </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0,3</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13</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97,8</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35,7</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213 800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221 700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26 300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247 900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Frutas secas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7</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2,9</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1,1</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6 700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6 700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6 500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200</w:t>
            </w:r>
          </w:p>
        </w:tc>
      </w:tr>
      <w:tr w:rsidR="00000000">
        <w:tblPrEx>
          <w:tblCellMar>
            <w:top w:w="0" w:type="dxa"/>
            <w:bottom w:w="0" w:type="dxa"/>
          </w:tblCellMar>
        </w:tblPrEx>
        <w:trPr>
          <w:cantSplit/>
          <w:trHeight w:val="175"/>
          <w:tblHeader/>
        </w:trPr>
        <w:tc>
          <w:tcPr>
            <w:tcW w:w="14175" w:type="dxa"/>
            <w:gridSpan w:val="13"/>
            <w:tcBorders>
              <w:top w:val="nil"/>
              <w:left w:val="nil"/>
              <w:bottom w:val="nil"/>
              <w:right w:val="nil"/>
            </w:tcBorders>
          </w:tcPr>
          <w:p w:rsidR="00000000" w:rsidRDefault="009A1A71">
            <w:pPr>
              <w:tabs>
                <w:tab w:val="left" w:pos="577"/>
              </w:tabs>
              <w:spacing w:before="240" w:after="120"/>
              <w:ind w:left="57" w:right="113"/>
              <w:jc w:val="center"/>
              <w:rPr>
                <w:snapToGrid w:val="0"/>
                <w:color w:val="000000"/>
                <w:sz w:val="16"/>
                <w:szCs w:val="12"/>
                <w:lang w:val="es-ES_tradnl"/>
              </w:rPr>
            </w:pPr>
            <w:r>
              <w:rPr>
                <w:sz w:val="20"/>
                <w:lang w:val="es-ES_tradnl"/>
              </w:rPr>
              <w:t xml:space="preserve">CUADRO 38 </w:t>
            </w:r>
            <w:r>
              <w:rPr>
                <w:i/>
                <w:iCs/>
                <w:sz w:val="20"/>
                <w:lang w:val="es-ES_tradnl"/>
              </w:rPr>
              <w:t>(continuación)</w:t>
            </w:r>
          </w:p>
        </w:tc>
      </w:tr>
      <w:tr w:rsidR="00000000">
        <w:tblPrEx>
          <w:tblCellMar>
            <w:top w:w="0" w:type="dxa"/>
            <w:bottom w:w="0" w:type="dxa"/>
          </w:tblCellMar>
        </w:tblPrEx>
        <w:trPr>
          <w:cantSplit/>
          <w:trHeight w:val="198"/>
          <w:tblHeader/>
        </w:trPr>
        <w:tc>
          <w:tcPr>
            <w:tcW w:w="3142" w:type="dxa"/>
            <w:vMerge w:val="restart"/>
            <w:tcBorders>
              <w:top w:val="single" w:sz="4" w:space="0" w:color="auto"/>
              <w:right w:val="single" w:sz="4" w:space="0" w:color="auto"/>
            </w:tcBorders>
            <w:vAlign w:val="center"/>
          </w:tcPr>
          <w:p w:rsidR="00000000" w:rsidRDefault="009A1A71">
            <w:pPr>
              <w:spacing w:before="80" w:after="80"/>
              <w:ind w:left="57"/>
              <w:jc w:val="center"/>
              <w:rPr>
                <w:i/>
                <w:iCs/>
                <w:snapToGrid w:val="0"/>
                <w:color w:val="000000"/>
                <w:sz w:val="18"/>
                <w:szCs w:val="14"/>
                <w:lang w:val="es-ES_tradnl"/>
              </w:rPr>
            </w:pPr>
            <w:r>
              <w:rPr>
                <w:i/>
                <w:iCs/>
                <w:snapToGrid w:val="0"/>
                <w:color w:val="000000"/>
                <w:sz w:val="18"/>
                <w:szCs w:val="14"/>
                <w:lang w:val="es-ES_tradnl"/>
              </w:rPr>
              <w:t>Producto</w:t>
            </w:r>
          </w:p>
        </w:tc>
        <w:tc>
          <w:tcPr>
            <w:tcW w:w="2760" w:type="dxa"/>
            <w:gridSpan w:val="3"/>
            <w:tcBorders>
              <w:top w:val="single" w:sz="4" w:space="0" w:color="auto"/>
              <w:left w:val="single" w:sz="4" w:space="0" w:color="auto"/>
              <w:bottom w:val="nil"/>
              <w:right w:val="single" w:sz="4" w:space="0" w:color="auto"/>
            </w:tcBorders>
            <w:vAlign w:val="center"/>
          </w:tcPr>
          <w:p w:rsidR="00000000" w:rsidRDefault="009A1A71">
            <w:pPr>
              <w:spacing w:before="80" w:after="80"/>
              <w:jc w:val="center"/>
              <w:rPr>
                <w:i/>
                <w:iCs/>
                <w:snapToGrid w:val="0"/>
                <w:color w:val="000000"/>
                <w:sz w:val="18"/>
                <w:szCs w:val="14"/>
                <w:lang w:val="es-ES_tradnl"/>
              </w:rPr>
            </w:pPr>
            <w:r>
              <w:rPr>
                <w:i/>
                <w:iCs/>
                <w:sz w:val="18"/>
                <w:lang w:val="es-ES_tradnl"/>
              </w:rPr>
              <w:t>Suministros per cápita</w:t>
            </w:r>
          </w:p>
        </w:tc>
        <w:tc>
          <w:tcPr>
            <w:tcW w:w="1839" w:type="dxa"/>
            <w:gridSpan w:val="2"/>
            <w:tcBorders>
              <w:top w:val="single" w:sz="4" w:space="0" w:color="auto"/>
              <w:left w:val="single" w:sz="4" w:space="0" w:color="auto"/>
              <w:bottom w:val="nil"/>
            </w:tcBorders>
            <w:vAlign w:val="center"/>
          </w:tcPr>
          <w:p w:rsidR="00000000" w:rsidRDefault="009A1A71">
            <w:pPr>
              <w:spacing w:before="80" w:after="80"/>
              <w:jc w:val="center"/>
              <w:rPr>
                <w:i/>
                <w:iCs/>
                <w:snapToGrid w:val="0"/>
                <w:color w:val="000000"/>
                <w:sz w:val="18"/>
                <w:szCs w:val="14"/>
                <w:lang w:val="es-ES_tradnl"/>
              </w:rPr>
            </w:pPr>
            <w:r>
              <w:rPr>
                <w:i/>
                <w:iCs/>
                <w:sz w:val="18"/>
                <w:lang w:val="es-ES_tradnl"/>
              </w:rPr>
              <w:t>Alimentos (netos)</w:t>
            </w:r>
          </w:p>
        </w:tc>
        <w:tc>
          <w:tcPr>
            <w:tcW w:w="6434" w:type="dxa"/>
            <w:gridSpan w:val="7"/>
            <w:tcBorders>
              <w:top w:val="single" w:sz="4" w:space="0" w:color="auto"/>
              <w:bottom w:val="nil"/>
            </w:tcBorders>
            <w:vAlign w:val="center"/>
          </w:tcPr>
          <w:p w:rsidR="00000000" w:rsidRDefault="009A1A71">
            <w:pPr>
              <w:spacing w:before="80" w:after="80"/>
              <w:jc w:val="center"/>
              <w:rPr>
                <w:i/>
                <w:iCs/>
                <w:snapToGrid w:val="0"/>
                <w:color w:val="000000"/>
                <w:sz w:val="18"/>
                <w:szCs w:val="14"/>
                <w:lang w:val="es-ES_tradnl"/>
              </w:rPr>
            </w:pPr>
            <w:r>
              <w:rPr>
                <w:i/>
                <w:iCs/>
                <w:sz w:val="18"/>
                <w:lang w:val="es-ES_tradnl"/>
              </w:rPr>
              <w:t>Suministros disponibles</w:t>
            </w:r>
          </w:p>
        </w:tc>
      </w:tr>
      <w:tr w:rsidR="00000000">
        <w:tblPrEx>
          <w:tblCellMar>
            <w:top w:w="0" w:type="dxa"/>
            <w:bottom w:w="0" w:type="dxa"/>
          </w:tblCellMar>
        </w:tblPrEx>
        <w:trPr>
          <w:cantSplit/>
          <w:trHeight w:val="198"/>
          <w:tblHeader/>
        </w:trPr>
        <w:tc>
          <w:tcPr>
            <w:tcW w:w="3142" w:type="dxa"/>
            <w:vMerge/>
            <w:tcBorders>
              <w:bottom w:val="single" w:sz="6" w:space="0" w:color="auto"/>
              <w:right w:val="single" w:sz="4" w:space="0" w:color="auto"/>
            </w:tcBorders>
            <w:vAlign w:val="center"/>
          </w:tcPr>
          <w:p w:rsidR="00000000" w:rsidRDefault="009A1A71">
            <w:pPr>
              <w:spacing w:before="40" w:after="40"/>
              <w:ind w:left="57"/>
              <w:jc w:val="center"/>
              <w:rPr>
                <w:i/>
                <w:iCs/>
                <w:snapToGrid w:val="0"/>
                <w:color w:val="000000"/>
                <w:sz w:val="18"/>
                <w:szCs w:val="14"/>
                <w:lang w:val="es-ES_tradnl"/>
              </w:rPr>
            </w:pPr>
          </w:p>
        </w:tc>
        <w:tc>
          <w:tcPr>
            <w:tcW w:w="920" w:type="dxa"/>
            <w:tcBorders>
              <w:top w:val="single" w:sz="4" w:space="0" w:color="auto"/>
              <w:left w:val="single" w:sz="4" w:space="0" w:color="auto"/>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Gramos de grasa por día</w:t>
            </w:r>
          </w:p>
        </w:tc>
        <w:tc>
          <w:tcPr>
            <w:tcW w:w="920" w:type="dxa"/>
            <w:tcBorders>
              <w:top w:val="single" w:sz="4" w:space="0" w:color="auto"/>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Gramos de proteína por día</w:t>
            </w:r>
          </w:p>
        </w:tc>
        <w:tc>
          <w:tcPr>
            <w:tcW w:w="920" w:type="dxa"/>
            <w:tcBorders>
              <w:top w:val="single" w:sz="4" w:space="0" w:color="auto"/>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Calorías (Kcal) por día</w:t>
            </w:r>
          </w:p>
        </w:tc>
        <w:tc>
          <w:tcPr>
            <w:tcW w:w="920" w:type="dxa"/>
            <w:tcBorders>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Gramos por día</w:t>
            </w:r>
          </w:p>
        </w:tc>
        <w:tc>
          <w:tcPr>
            <w:tcW w:w="919" w:type="dxa"/>
            <w:tcBorders>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Kilo</w:t>
            </w:r>
            <w:r>
              <w:rPr>
                <w:i/>
                <w:iCs/>
                <w:sz w:val="18"/>
                <w:lang w:val="es-ES_tradnl"/>
              </w:rPr>
              <w:t>gramos por año</w:t>
            </w:r>
          </w:p>
        </w:tc>
        <w:tc>
          <w:tcPr>
            <w:tcW w:w="919" w:type="dxa"/>
            <w:tcBorders>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Alimentos (netos)</w:t>
            </w:r>
          </w:p>
        </w:tc>
        <w:tc>
          <w:tcPr>
            <w:tcW w:w="919" w:type="dxa"/>
            <w:tcBorders>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Otros alimentos y desechos (1)</w:t>
            </w:r>
          </w:p>
        </w:tc>
        <w:tc>
          <w:tcPr>
            <w:tcW w:w="919" w:type="dxa"/>
            <w:tcBorders>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napToGrid w:val="0"/>
                <w:color w:val="000000"/>
                <w:sz w:val="18"/>
                <w:szCs w:val="14"/>
                <w:lang w:val="es-ES_tradnl"/>
              </w:rPr>
              <w:t>Total</w:t>
            </w:r>
          </w:p>
        </w:tc>
        <w:tc>
          <w:tcPr>
            <w:tcW w:w="919" w:type="dxa"/>
            <w:tcBorders>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Importa-ciones</w:t>
            </w:r>
          </w:p>
        </w:tc>
        <w:tc>
          <w:tcPr>
            <w:tcW w:w="919" w:type="dxa"/>
            <w:tcBorders>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Exporta-ciones</w:t>
            </w:r>
          </w:p>
        </w:tc>
        <w:tc>
          <w:tcPr>
            <w:tcW w:w="919" w:type="dxa"/>
            <w:tcBorders>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Variación de existencias</w:t>
            </w:r>
          </w:p>
        </w:tc>
        <w:tc>
          <w:tcPr>
            <w:tcW w:w="920" w:type="dxa"/>
            <w:tcBorders>
              <w:bottom w:val="single" w:sz="6" w:space="0" w:color="auto"/>
            </w:tcBorders>
            <w:vAlign w:val="center"/>
          </w:tcPr>
          <w:p w:rsidR="00000000" w:rsidRDefault="009A1A71">
            <w:pPr>
              <w:spacing w:before="40" w:after="40"/>
              <w:jc w:val="center"/>
              <w:rPr>
                <w:i/>
                <w:iCs/>
                <w:snapToGrid w:val="0"/>
                <w:color w:val="000000"/>
                <w:sz w:val="18"/>
                <w:szCs w:val="14"/>
                <w:lang w:val="es-ES_tradnl"/>
              </w:rPr>
            </w:pPr>
            <w:r>
              <w:rPr>
                <w:i/>
                <w:iCs/>
                <w:sz w:val="18"/>
                <w:lang w:val="es-ES_tradnl"/>
              </w:rPr>
              <w:t>Producción</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80" w:after="40"/>
              <w:ind w:left="57"/>
              <w:rPr>
                <w:sz w:val="18"/>
                <w:lang w:val="es-ES_tradnl"/>
              </w:rPr>
            </w:pPr>
            <w:r>
              <w:rPr>
                <w:sz w:val="18"/>
                <w:lang w:val="es-ES_tradnl"/>
              </w:rPr>
              <w:t>Aceites y grasas (2) – total</w:t>
            </w:r>
          </w:p>
        </w:tc>
        <w:tc>
          <w:tcPr>
            <w:tcW w:w="920" w:type="dxa"/>
            <w:tcBorders>
              <w:top w:val="nil"/>
              <w:bottom w:val="nil"/>
            </w:tcBorders>
          </w:tcPr>
          <w:p w:rsidR="00000000" w:rsidRDefault="009A1A71">
            <w:pPr>
              <w:spacing w:before="80" w:after="40"/>
              <w:ind w:right="198"/>
              <w:jc w:val="right"/>
              <w:rPr>
                <w:snapToGrid w:val="0"/>
                <w:color w:val="000000"/>
                <w:sz w:val="18"/>
                <w:szCs w:val="12"/>
                <w:lang w:val="es-ES_tradnl"/>
              </w:rPr>
            </w:pPr>
            <w:r>
              <w:rPr>
                <w:snapToGrid w:val="0"/>
                <w:color w:val="000000"/>
                <w:sz w:val="18"/>
                <w:szCs w:val="12"/>
                <w:lang w:val="es-ES_tradnl"/>
              </w:rPr>
              <w:t>64,4</w:t>
            </w:r>
          </w:p>
        </w:tc>
        <w:tc>
          <w:tcPr>
            <w:tcW w:w="920" w:type="dxa"/>
            <w:tcBorders>
              <w:top w:val="nil"/>
              <w:bottom w:val="nil"/>
            </w:tcBorders>
          </w:tcPr>
          <w:p w:rsidR="00000000" w:rsidRDefault="009A1A71">
            <w:pPr>
              <w:spacing w:before="8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80" w:after="40"/>
              <w:ind w:right="198"/>
              <w:jc w:val="right"/>
              <w:rPr>
                <w:snapToGrid w:val="0"/>
                <w:color w:val="000000"/>
                <w:sz w:val="18"/>
                <w:szCs w:val="12"/>
                <w:lang w:val="es-ES_tradnl"/>
              </w:rPr>
            </w:pPr>
            <w:r>
              <w:rPr>
                <w:snapToGrid w:val="0"/>
                <w:color w:val="000000"/>
                <w:sz w:val="18"/>
                <w:szCs w:val="12"/>
                <w:lang w:val="es-ES_tradnl"/>
              </w:rPr>
              <w:t>567</w:t>
            </w:r>
          </w:p>
        </w:tc>
        <w:tc>
          <w:tcPr>
            <w:tcW w:w="920" w:type="dxa"/>
            <w:tcBorders>
              <w:top w:val="nil"/>
              <w:bottom w:val="nil"/>
            </w:tcBorders>
          </w:tcPr>
          <w:p w:rsidR="00000000" w:rsidRDefault="009A1A71">
            <w:pPr>
              <w:spacing w:before="8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8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8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8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8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8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8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80" w:after="40"/>
              <w:ind w:right="113"/>
              <w:jc w:val="right"/>
              <w:rPr>
                <w:snapToGrid w:val="0"/>
                <w:color w:val="000000"/>
                <w:sz w:val="18"/>
                <w:szCs w:val="12"/>
                <w:lang w:val="es-ES_tradnl"/>
              </w:rPr>
            </w:pPr>
          </w:p>
        </w:tc>
        <w:tc>
          <w:tcPr>
            <w:tcW w:w="920" w:type="dxa"/>
            <w:tcBorders>
              <w:top w:val="nil"/>
              <w:bottom w:val="nil"/>
            </w:tcBorders>
          </w:tcPr>
          <w:p w:rsidR="00000000" w:rsidRDefault="009A1A71">
            <w:pPr>
              <w:tabs>
                <w:tab w:val="left" w:pos="577"/>
              </w:tabs>
              <w:spacing w:before="80" w:after="40"/>
              <w:ind w:right="113"/>
              <w:jc w:val="right"/>
              <w:rPr>
                <w:snapToGrid w:val="0"/>
                <w:color w:val="000000"/>
                <w:sz w:val="18"/>
                <w:szCs w:val="12"/>
                <w:lang w:val="es-ES_tradnl"/>
              </w:rPr>
            </w:pP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Aceites vegetales, refinados,</w:t>
            </w:r>
            <w:r>
              <w:rPr>
                <w:sz w:val="18"/>
                <w:lang w:val="es-ES_tradnl"/>
              </w:rPr>
              <w:br/>
              <w:t xml:space="preserve">      comestibles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48,5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429</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48,5</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17</w:t>
            </w:r>
            <w:r>
              <w:rPr>
                <w:snapToGrid w:val="0"/>
                <w:color w:val="000000"/>
                <w:sz w:val="18"/>
                <w:szCs w:val="12"/>
                <w:lang w:val="es-ES_tradnl"/>
              </w:rPr>
              <w:t>,7</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106 100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28 900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135 000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42 600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12 000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40 000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144 400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Margarina</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14,1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122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17,0</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6,2</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37 300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800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38 100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34 800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Mantequilla</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1,8</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16</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2,2</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0,8</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4 700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7 700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500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8 200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Carne – total</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24,4</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27,6</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338</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Carne de vaca fresc</w:t>
            </w:r>
            <w:r>
              <w:rPr>
                <w:sz w:val="18"/>
                <w:lang w:val="es-ES_tradnl"/>
              </w:rPr>
              <w:t>a y congelada,</w:t>
            </w:r>
            <w:r>
              <w:rPr>
                <w:sz w:val="18"/>
                <w:lang w:val="es-ES_tradnl"/>
              </w:rPr>
              <w:br/>
              <w:t xml:space="preserve">      peso en canal</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7,3</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6,4</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93</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42,7</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15,6</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93 300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93 300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69 200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18 200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1 500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43 800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Carde de vaca, entrañas y otras</w:t>
            </w:r>
            <w:r>
              <w:rPr>
                <w:sz w:val="18"/>
                <w:lang w:val="es-ES_tradnl"/>
              </w:rPr>
              <w:br/>
              <w:t xml:space="preserve">      partes comestibles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0,4</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0,8</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7</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4,9</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1,8</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10 900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10 900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7 900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Ovejas y cabras, peso en canal</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0,3</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0,4</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3</w:t>
            </w:r>
            <w:r>
              <w:rPr>
                <w:snapToGrid w:val="0"/>
                <w:color w:val="000000"/>
                <w:sz w:val="18"/>
                <w:szCs w:val="12"/>
                <w:lang w:val="es-ES_tradnl"/>
              </w:rPr>
              <w:t>,3</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1,2</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7 000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7 000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6 200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Otras carnes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2,0</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5,5</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2,0</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12 200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12 200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12 200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Aves (no evisceradas)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14,4</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19,5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213</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154,5</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56,4</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338 100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338 100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17 700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355 800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Huevos</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4,4</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58</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40,0</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14,6</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87 400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87 400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-4 800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86 8</w:t>
            </w:r>
            <w:r>
              <w:rPr>
                <w:snapToGrid w:val="0"/>
                <w:color w:val="000000"/>
                <w:sz w:val="18"/>
                <w:szCs w:val="12"/>
                <w:lang w:val="es-ES_tradnl"/>
              </w:rPr>
              <w:t>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Pescado</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0,9</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27</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37,0</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13,5</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80 100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80 100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38 300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-12 000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30 100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Leche y productos lácteos (2) – total</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14,5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15,7</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246</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Leche de vaca</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4,7</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5,6</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101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168,5</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61,5</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368 891</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807 929</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1 176 820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20 300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1 197 120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Leche de oveja y de cabra</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w:t>
            </w:r>
            <w:r>
              <w:rPr>
                <w:snapToGrid w:val="0"/>
                <w:color w:val="000000"/>
                <w:sz w:val="18"/>
                <w:szCs w:val="12"/>
                <w:lang w:val="es-ES_tradnl"/>
              </w:rPr>
              <w:t>,5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7</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9,4</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3,4</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20 200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13 500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33 700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33 700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Leche en polvo</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1,4</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0,5</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3 200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12 300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15 500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4 800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500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11 100</w:t>
            </w:r>
          </w:p>
        </w:tc>
      </w:tr>
      <w:tr w:rsidR="00000000">
        <w:tblPrEx>
          <w:tblCellMar>
            <w:top w:w="0" w:type="dxa"/>
            <w:bottom w:w="0" w:type="dxa"/>
          </w:tblCellMar>
        </w:tblPrEx>
        <w:trPr>
          <w:trHeight w:val="175"/>
          <w:tblHeader/>
        </w:trPr>
        <w:tc>
          <w:tcPr>
            <w:tcW w:w="3142" w:type="dxa"/>
            <w:tcBorders>
              <w:top w:val="nil"/>
              <w:bottom w:val="nil"/>
            </w:tcBorders>
          </w:tcPr>
          <w:p w:rsidR="00000000" w:rsidRDefault="009A1A71">
            <w:pPr>
              <w:spacing w:before="40" w:after="40"/>
              <w:ind w:left="57"/>
              <w:rPr>
                <w:sz w:val="18"/>
                <w:lang w:val="es-ES_tradnl"/>
              </w:rPr>
            </w:pPr>
            <w:r>
              <w:rPr>
                <w:sz w:val="18"/>
                <w:lang w:val="es-ES_tradnl"/>
              </w:rPr>
              <w:t xml:space="preserve">   Queso</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5,2</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7,1</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76</w:t>
            </w:r>
          </w:p>
        </w:tc>
        <w:tc>
          <w:tcPr>
            <w:tcW w:w="920"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43,1</w:t>
            </w:r>
          </w:p>
        </w:tc>
        <w:tc>
          <w:tcPr>
            <w:tcW w:w="919" w:type="dxa"/>
            <w:tcBorders>
              <w:top w:val="nil"/>
              <w:bottom w:val="nil"/>
            </w:tcBorders>
          </w:tcPr>
          <w:p w:rsidR="00000000" w:rsidRDefault="009A1A71">
            <w:pPr>
              <w:spacing w:before="40" w:after="40"/>
              <w:ind w:right="198"/>
              <w:jc w:val="right"/>
              <w:rPr>
                <w:snapToGrid w:val="0"/>
                <w:color w:val="000000"/>
                <w:sz w:val="18"/>
                <w:szCs w:val="12"/>
                <w:lang w:val="es-ES_tradnl"/>
              </w:rPr>
            </w:pPr>
            <w:r>
              <w:rPr>
                <w:snapToGrid w:val="0"/>
                <w:color w:val="000000"/>
                <w:sz w:val="18"/>
                <w:szCs w:val="12"/>
                <w:lang w:val="es-ES_tradnl"/>
              </w:rPr>
              <w:t>15,8</w:t>
            </w:r>
          </w:p>
        </w:tc>
        <w:tc>
          <w:tcPr>
            <w:tcW w:w="919" w:type="dxa"/>
            <w:tcBorders>
              <w:top w:val="nil"/>
              <w:bottom w:val="nil"/>
            </w:tcBorders>
          </w:tcPr>
          <w:p w:rsidR="00000000" w:rsidRDefault="009A1A71">
            <w:pPr>
              <w:spacing w:before="40" w:after="40"/>
              <w:ind w:right="113"/>
              <w:jc w:val="right"/>
              <w:rPr>
                <w:snapToGrid w:val="0"/>
                <w:color w:val="000000"/>
                <w:sz w:val="18"/>
                <w:szCs w:val="12"/>
                <w:lang w:val="es-ES_tradnl"/>
              </w:rPr>
            </w:pPr>
            <w:r>
              <w:rPr>
                <w:snapToGrid w:val="0"/>
                <w:color w:val="000000"/>
                <w:sz w:val="18"/>
                <w:szCs w:val="12"/>
                <w:lang w:val="es-ES_tradnl"/>
              </w:rPr>
              <w:t>95 200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95 200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500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3 100</w:t>
            </w:r>
          </w:p>
        </w:tc>
        <w:tc>
          <w:tcPr>
            <w:tcW w:w="919"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500</w:t>
            </w:r>
          </w:p>
        </w:tc>
        <w:tc>
          <w:tcPr>
            <w:tcW w:w="920" w:type="dxa"/>
            <w:tcBorders>
              <w:top w:val="nil"/>
              <w:bottom w:val="nil"/>
            </w:tcBorders>
          </w:tcPr>
          <w:p w:rsidR="00000000" w:rsidRDefault="009A1A71">
            <w:pPr>
              <w:tabs>
                <w:tab w:val="left" w:pos="577"/>
              </w:tabs>
              <w:spacing w:before="40" w:after="40"/>
              <w:ind w:right="113"/>
              <w:jc w:val="right"/>
              <w:rPr>
                <w:snapToGrid w:val="0"/>
                <w:color w:val="000000"/>
                <w:sz w:val="18"/>
                <w:szCs w:val="12"/>
                <w:lang w:val="es-ES_tradnl"/>
              </w:rPr>
            </w:pPr>
            <w:r>
              <w:rPr>
                <w:snapToGrid w:val="0"/>
                <w:color w:val="000000"/>
                <w:sz w:val="18"/>
                <w:szCs w:val="12"/>
                <w:lang w:val="es-ES_tradnl"/>
              </w:rPr>
              <w:t>98 300</w:t>
            </w:r>
          </w:p>
        </w:tc>
      </w:tr>
      <w:tr w:rsidR="00000000">
        <w:tblPrEx>
          <w:tblCellMar>
            <w:top w:w="0" w:type="dxa"/>
            <w:bottom w:w="0" w:type="dxa"/>
          </w:tblCellMar>
        </w:tblPrEx>
        <w:trPr>
          <w:trHeight w:val="175"/>
          <w:tblHeader/>
        </w:trPr>
        <w:tc>
          <w:tcPr>
            <w:tcW w:w="3142" w:type="dxa"/>
            <w:tcBorders>
              <w:top w:val="nil"/>
              <w:bottom w:val="single" w:sz="4" w:space="0" w:color="auto"/>
            </w:tcBorders>
          </w:tcPr>
          <w:p w:rsidR="00000000" w:rsidRDefault="009A1A71">
            <w:pPr>
              <w:spacing w:before="40" w:after="120"/>
              <w:ind w:left="57"/>
              <w:rPr>
                <w:sz w:val="18"/>
                <w:lang w:val="es-ES_tradnl"/>
              </w:rPr>
            </w:pPr>
            <w:r>
              <w:rPr>
                <w:sz w:val="18"/>
                <w:lang w:val="es-ES_tradnl"/>
              </w:rPr>
              <w:t xml:space="preserve">   Leche agria, etc.</w:t>
            </w:r>
          </w:p>
        </w:tc>
        <w:tc>
          <w:tcPr>
            <w:tcW w:w="920" w:type="dxa"/>
            <w:tcBorders>
              <w:top w:val="nil"/>
              <w:bottom w:val="single" w:sz="4" w:space="0" w:color="auto"/>
            </w:tcBorders>
          </w:tcPr>
          <w:p w:rsidR="00000000" w:rsidRDefault="009A1A71">
            <w:pPr>
              <w:spacing w:before="40" w:after="120"/>
              <w:ind w:right="198"/>
              <w:jc w:val="right"/>
              <w:rPr>
                <w:snapToGrid w:val="0"/>
                <w:color w:val="000000"/>
                <w:sz w:val="18"/>
                <w:szCs w:val="12"/>
                <w:lang w:val="es-ES_tradnl"/>
              </w:rPr>
            </w:pPr>
            <w:r>
              <w:rPr>
                <w:snapToGrid w:val="0"/>
                <w:color w:val="000000"/>
                <w:sz w:val="18"/>
                <w:szCs w:val="12"/>
                <w:lang w:val="es-ES_tradnl"/>
              </w:rPr>
              <w:t>4,1</w:t>
            </w:r>
          </w:p>
        </w:tc>
        <w:tc>
          <w:tcPr>
            <w:tcW w:w="920" w:type="dxa"/>
            <w:tcBorders>
              <w:top w:val="nil"/>
              <w:bottom w:val="single" w:sz="4" w:space="0" w:color="auto"/>
            </w:tcBorders>
          </w:tcPr>
          <w:p w:rsidR="00000000" w:rsidRDefault="009A1A71">
            <w:pPr>
              <w:spacing w:before="40" w:after="120"/>
              <w:ind w:right="198"/>
              <w:jc w:val="right"/>
              <w:rPr>
                <w:snapToGrid w:val="0"/>
                <w:color w:val="000000"/>
                <w:sz w:val="18"/>
                <w:szCs w:val="12"/>
                <w:lang w:val="es-ES_tradnl"/>
              </w:rPr>
            </w:pPr>
            <w:r>
              <w:rPr>
                <w:snapToGrid w:val="0"/>
                <w:color w:val="000000"/>
                <w:sz w:val="18"/>
                <w:szCs w:val="12"/>
                <w:lang w:val="es-ES_tradnl"/>
              </w:rPr>
              <w:t>2,0</w:t>
            </w:r>
          </w:p>
        </w:tc>
        <w:tc>
          <w:tcPr>
            <w:tcW w:w="920" w:type="dxa"/>
            <w:tcBorders>
              <w:top w:val="nil"/>
              <w:bottom w:val="single" w:sz="4" w:space="0" w:color="auto"/>
            </w:tcBorders>
          </w:tcPr>
          <w:p w:rsidR="00000000" w:rsidRDefault="009A1A71">
            <w:pPr>
              <w:spacing w:before="40" w:after="120"/>
              <w:ind w:right="198"/>
              <w:jc w:val="right"/>
              <w:rPr>
                <w:snapToGrid w:val="0"/>
                <w:color w:val="000000"/>
                <w:sz w:val="18"/>
                <w:szCs w:val="12"/>
                <w:lang w:val="es-ES_tradnl"/>
              </w:rPr>
            </w:pPr>
            <w:r>
              <w:rPr>
                <w:snapToGrid w:val="0"/>
                <w:color w:val="000000"/>
                <w:sz w:val="18"/>
                <w:szCs w:val="12"/>
                <w:lang w:val="es-ES_tradnl"/>
              </w:rPr>
              <w:t>57</w:t>
            </w:r>
          </w:p>
        </w:tc>
        <w:tc>
          <w:tcPr>
            <w:tcW w:w="920" w:type="dxa"/>
            <w:tcBorders>
              <w:top w:val="nil"/>
              <w:bottom w:val="single" w:sz="4" w:space="0" w:color="auto"/>
            </w:tcBorders>
          </w:tcPr>
          <w:p w:rsidR="00000000" w:rsidRDefault="009A1A71">
            <w:pPr>
              <w:spacing w:before="40" w:after="120"/>
              <w:ind w:right="198"/>
              <w:jc w:val="right"/>
              <w:rPr>
                <w:snapToGrid w:val="0"/>
                <w:color w:val="000000"/>
                <w:sz w:val="18"/>
                <w:szCs w:val="12"/>
                <w:lang w:val="es-ES_tradnl"/>
              </w:rPr>
            </w:pPr>
            <w:r>
              <w:rPr>
                <w:snapToGrid w:val="0"/>
                <w:color w:val="000000"/>
                <w:sz w:val="18"/>
                <w:szCs w:val="12"/>
                <w:lang w:val="es-ES_tradnl"/>
              </w:rPr>
              <w:t>63,0</w:t>
            </w:r>
          </w:p>
        </w:tc>
        <w:tc>
          <w:tcPr>
            <w:tcW w:w="919" w:type="dxa"/>
            <w:tcBorders>
              <w:top w:val="nil"/>
              <w:bottom w:val="single" w:sz="4" w:space="0" w:color="auto"/>
            </w:tcBorders>
          </w:tcPr>
          <w:p w:rsidR="00000000" w:rsidRDefault="009A1A71">
            <w:pPr>
              <w:spacing w:before="40" w:after="120"/>
              <w:ind w:right="198"/>
              <w:jc w:val="right"/>
              <w:rPr>
                <w:snapToGrid w:val="0"/>
                <w:color w:val="000000"/>
                <w:sz w:val="18"/>
                <w:szCs w:val="12"/>
                <w:lang w:val="es-ES_tradnl"/>
              </w:rPr>
            </w:pPr>
            <w:r>
              <w:rPr>
                <w:snapToGrid w:val="0"/>
                <w:color w:val="000000"/>
                <w:sz w:val="18"/>
                <w:szCs w:val="12"/>
                <w:lang w:val="es-ES_tradnl"/>
              </w:rPr>
              <w:t>23,0</w:t>
            </w:r>
          </w:p>
        </w:tc>
        <w:tc>
          <w:tcPr>
            <w:tcW w:w="919" w:type="dxa"/>
            <w:tcBorders>
              <w:top w:val="nil"/>
              <w:bottom w:val="single" w:sz="4" w:space="0" w:color="auto"/>
            </w:tcBorders>
          </w:tcPr>
          <w:p w:rsidR="00000000" w:rsidRDefault="009A1A71">
            <w:pPr>
              <w:spacing w:before="40" w:after="120"/>
              <w:ind w:right="113"/>
              <w:jc w:val="right"/>
              <w:rPr>
                <w:snapToGrid w:val="0"/>
                <w:color w:val="000000"/>
                <w:sz w:val="18"/>
                <w:szCs w:val="12"/>
                <w:lang w:val="es-ES_tradnl"/>
              </w:rPr>
            </w:pPr>
            <w:r>
              <w:rPr>
                <w:snapToGrid w:val="0"/>
                <w:color w:val="000000"/>
                <w:sz w:val="18"/>
                <w:szCs w:val="12"/>
                <w:lang w:val="es-ES_tradnl"/>
              </w:rPr>
              <w:t>137 600</w:t>
            </w:r>
          </w:p>
        </w:tc>
        <w:tc>
          <w:tcPr>
            <w:tcW w:w="919" w:type="dxa"/>
            <w:tcBorders>
              <w:top w:val="nil"/>
              <w:bottom w:val="single" w:sz="4" w:space="0" w:color="auto"/>
            </w:tcBorders>
          </w:tcPr>
          <w:p w:rsidR="00000000" w:rsidRDefault="009A1A71">
            <w:pPr>
              <w:tabs>
                <w:tab w:val="left" w:pos="577"/>
              </w:tabs>
              <w:spacing w:before="40" w:after="12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single" w:sz="4" w:space="0" w:color="auto"/>
            </w:tcBorders>
          </w:tcPr>
          <w:p w:rsidR="00000000" w:rsidRDefault="009A1A71">
            <w:pPr>
              <w:tabs>
                <w:tab w:val="left" w:pos="577"/>
              </w:tabs>
              <w:spacing w:before="40" w:after="120"/>
              <w:ind w:right="113"/>
              <w:jc w:val="right"/>
              <w:rPr>
                <w:snapToGrid w:val="0"/>
                <w:color w:val="000000"/>
                <w:sz w:val="18"/>
                <w:szCs w:val="12"/>
                <w:lang w:val="es-ES_tradnl"/>
              </w:rPr>
            </w:pPr>
            <w:r>
              <w:rPr>
                <w:snapToGrid w:val="0"/>
                <w:color w:val="000000"/>
                <w:sz w:val="18"/>
                <w:szCs w:val="12"/>
                <w:lang w:val="es-ES_tradnl"/>
              </w:rPr>
              <w:t>137 600</w:t>
            </w:r>
          </w:p>
        </w:tc>
        <w:tc>
          <w:tcPr>
            <w:tcW w:w="919" w:type="dxa"/>
            <w:tcBorders>
              <w:top w:val="nil"/>
              <w:bottom w:val="single" w:sz="4" w:space="0" w:color="auto"/>
            </w:tcBorders>
          </w:tcPr>
          <w:p w:rsidR="00000000" w:rsidRDefault="009A1A71">
            <w:pPr>
              <w:tabs>
                <w:tab w:val="left" w:pos="577"/>
              </w:tabs>
              <w:spacing w:before="40" w:after="120"/>
              <w:ind w:right="113"/>
              <w:jc w:val="right"/>
              <w:rPr>
                <w:snapToGrid w:val="0"/>
                <w:color w:val="000000"/>
                <w:sz w:val="18"/>
                <w:szCs w:val="12"/>
                <w:lang w:val="es-ES_tradnl"/>
              </w:rPr>
            </w:pPr>
            <w:r>
              <w:rPr>
                <w:snapToGrid w:val="0"/>
                <w:color w:val="000000"/>
                <w:sz w:val="18"/>
                <w:szCs w:val="12"/>
                <w:lang w:val="es-ES_tradnl"/>
              </w:rPr>
              <w:t>600</w:t>
            </w:r>
          </w:p>
        </w:tc>
        <w:tc>
          <w:tcPr>
            <w:tcW w:w="919" w:type="dxa"/>
            <w:tcBorders>
              <w:top w:val="nil"/>
              <w:bottom w:val="single" w:sz="4" w:space="0" w:color="auto"/>
            </w:tcBorders>
          </w:tcPr>
          <w:p w:rsidR="00000000" w:rsidRDefault="009A1A71">
            <w:pPr>
              <w:tabs>
                <w:tab w:val="left" w:pos="577"/>
              </w:tabs>
              <w:spacing w:before="40" w:after="120"/>
              <w:ind w:right="113"/>
              <w:jc w:val="right"/>
              <w:rPr>
                <w:snapToGrid w:val="0"/>
                <w:color w:val="000000"/>
                <w:sz w:val="18"/>
                <w:szCs w:val="12"/>
                <w:lang w:val="es-ES_tradnl"/>
              </w:rPr>
            </w:pPr>
            <w:r>
              <w:rPr>
                <w:snapToGrid w:val="0"/>
                <w:color w:val="000000"/>
                <w:sz w:val="18"/>
                <w:szCs w:val="12"/>
                <w:lang w:val="es-ES_tradnl"/>
              </w:rPr>
              <w:t>9 700</w:t>
            </w:r>
          </w:p>
        </w:tc>
        <w:tc>
          <w:tcPr>
            <w:tcW w:w="919" w:type="dxa"/>
            <w:tcBorders>
              <w:top w:val="nil"/>
              <w:bottom w:val="single" w:sz="4" w:space="0" w:color="auto"/>
            </w:tcBorders>
          </w:tcPr>
          <w:p w:rsidR="00000000" w:rsidRDefault="009A1A71">
            <w:pPr>
              <w:tabs>
                <w:tab w:val="left" w:pos="577"/>
              </w:tabs>
              <w:spacing w:before="40" w:after="12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single" w:sz="4" w:space="0" w:color="auto"/>
            </w:tcBorders>
          </w:tcPr>
          <w:p w:rsidR="00000000" w:rsidRDefault="009A1A71">
            <w:pPr>
              <w:tabs>
                <w:tab w:val="left" w:pos="577"/>
              </w:tabs>
              <w:spacing w:before="40" w:after="120"/>
              <w:ind w:right="113"/>
              <w:jc w:val="right"/>
              <w:rPr>
                <w:snapToGrid w:val="0"/>
                <w:color w:val="000000"/>
                <w:sz w:val="18"/>
                <w:szCs w:val="12"/>
                <w:lang w:val="es-ES_tradnl"/>
              </w:rPr>
            </w:pPr>
            <w:r>
              <w:rPr>
                <w:snapToGrid w:val="0"/>
                <w:color w:val="000000"/>
                <w:sz w:val="18"/>
                <w:szCs w:val="12"/>
                <w:lang w:val="es-ES_tradnl"/>
              </w:rPr>
              <w:t>146 700</w:t>
            </w:r>
          </w:p>
        </w:tc>
      </w:tr>
    </w:tbl>
    <w:p w:rsidR="00000000" w:rsidRDefault="009A1A71">
      <w:pPr>
        <w:jc w:val="center"/>
        <w:rPr>
          <w:b/>
          <w:bCs/>
          <w:snapToGrid w:val="0"/>
          <w:color w:val="000000"/>
          <w:szCs w:val="28"/>
          <w:lang w:val="es-ES_tradnl"/>
        </w:rPr>
      </w:pPr>
    </w:p>
    <w:p w:rsidR="00000000" w:rsidRDefault="009A1A71">
      <w:pPr>
        <w:rPr>
          <w:lang w:val="es-ES_tradnl"/>
        </w:rPr>
      </w:pPr>
      <w:r>
        <w:rPr>
          <w:lang w:val="es-ES_tradnl"/>
        </w:rPr>
        <w:br w:type="page"/>
      </w:r>
    </w:p>
    <w:tbl>
      <w:tblPr>
        <w:tblW w:w="141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142"/>
        <w:gridCol w:w="920"/>
        <w:gridCol w:w="920"/>
        <w:gridCol w:w="920"/>
        <w:gridCol w:w="920"/>
        <w:gridCol w:w="919"/>
        <w:gridCol w:w="919"/>
        <w:gridCol w:w="919"/>
        <w:gridCol w:w="919"/>
        <w:gridCol w:w="919"/>
        <w:gridCol w:w="919"/>
        <w:gridCol w:w="919"/>
        <w:gridCol w:w="920"/>
      </w:tblGrid>
      <w:tr w:rsidR="00000000">
        <w:tblPrEx>
          <w:tblCellMar>
            <w:top w:w="0" w:type="dxa"/>
            <w:bottom w:w="0" w:type="dxa"/>
          </w:tblCellMar>
        </w:tblPrEx>
        <w:trPr>
          <w:cantSplit/>
          <w:trHeight w:val="235"/>
        </w:trPr>
        <w:tc>
          <w:tcPr>
            <w:tcW w:w="14175" w:type="dxa"/>
            <w:gridSpan w:val="13"/>
            <w:tcBorders>
              <w:top w:val="nil"/>
              <w:left w:val="nil"/>
              <w:bottom w:val="single" w:sz="4" w:space="0" w:color="auto"/>
              <w:right w:val="nil"/>
            </w:tcBorders>
            <w:vAlign w:val="center"/>
          </w:tcPr>
          <w:p w:rsidR="00000000" w:rsidRDefault="009A1A71">
            <w:pPr>
              <w:spacing w:after="120"/>
              <w:jc w:val="center"/>
              <w:rPr>
                <w:sz w:val="20"/>
                <w:lang w:val="es-ES_tradnl"/>
              </w:rPr>
            </w:pPr>
            <w:r>
              <w:rPr>
                <w:b/>
                <w:bCs/>
                <w:snapToGrid w:val="0"/>
                <w:color w:val="000000"/>
                <w:szCs w:val="28"/>
                <w:lang w:val="es-ES_tradnl"/>
              </w:rPr>
              <w:br w:type="page"/>
            </w:r>
            <w:r>
              <w:rPr>
                <w:sz w:val="20"/>
                <w:lang w:val="es-ES_tradnl"/>
              </w:rPr>
              <w:t>CUADRO 39</w:t>
            </w:r>
          </w:p>
          <w:p w:rsidR="00000000" w:rsidRDefault="009A1A71">
            <w:pPr>
              <w:spacing w:before="60" w:after="120"/>
              <w:jc w:val="center"/>
              <w:rPr>
                <w:i/>
                <w:iCs/>
                <w:sz w:val="18"/>
                <w:lang w:val="es-ES_tradnl"/>
              </w:rPr>
            </w:pPr>
            <w:r>
              <w:rPr>
                <w:b/>
                <w:bCs/>
                <w:sz w:val="20"/>
                <w:lang w:val="es-ES_tradnl"/>
              </w:rPr>
              <w:t>Balance alimentario, 1999 – Cantidades anuales, en toneladas</w:t>
            </w:r>
          </w:p>
        </w:tc>
      </w:tr>
      <w:tr w:rsidR="00000000">
        <w:tblPrEx>
          <w:tblCellMar>
            <w:top w:w="0" w:type="dxa"/>
            <w:bottom w:w="0" w:type="dxa"/>
          </w:tblCellMar>
        </w:tblPrEx>
        <w:trPr>
          <w:cantSplit/>
          <w:trHeight w:val="235"/>
        </w:trPr>
        <w:tc>
          <w:tcPr>
            <w:tcW w:w="3142" w:type="dxa"/>
            <w:vMerge w:val="restart"/>
            <w:tcBorders>
              <w:top w:val="single" w:sz="4" w:space="0" w:color="auto"/>
            </w:tcBorders>
            <w:vAlign w:val="center"/>
          </w:tcPr>
          <w:p w:rsidR="00000000" w:rsidRDefault="009A1A71">
            <w:pPr>
              <w:spacing w:before="80" w:after="80"/>
              <w:jc w:val="center"/>
              <w:rPr>
                <w:i/>
                <w:iCs/>
                <w:snapToGrid w:val="0"/>
                <w:color w:val="000000"/>
                <w:sz w:val="18"/>
                <w:szCs w:val="14"/>
                <w:lang w:val="es-ES_tradnl"/>
              </w:rPr>
            </w:pPr>
            <w:r>
              <w:rPr>
                <w:i/>
                <w:iCs/>
                <w:snapToGrid w:val="0"/>
                <w:color w:val="000000"/>
                <w:sz w:val="18"/>
                <w:szCs w:val="14"/>
                <w:lang w:val="es-ES_tradnl"/>
              </w:rPr>
              <w:t>Producto</w:t>
            </w:r>
          </w:p>
        </w:tc>
        <w:tc>
          <w:tcPr>
            <w:tcW w:w="2760" w:type="dxa"/>
            <w:gridSpan w:val="3"/>
            <w:tcBorders>
              <w:top w:val="single" w:sz="4" w:space="0" w:color="auto"/>
            </w:tcBorders>
            <w:vAlign w:val="center"/>
          </w:tcPr>
          <w:p w:rsidR="00000000" w:rsidRDefault="009A1A71">
            <w:pPr>
              <w:spacing w:before="80" w:after="80"/>
              <w:jc w:val="center"/>
              <w:rPr>
                <w:i/>
                <w:iCs/>
                <w:snapToGrid w:val="0"/>
                <w:color w:val="000000"/>
                <w:sz w:val="18"/>
                <w:szCs w:val="14"/>
                <w:lang w:val="es-ES_tradnl"/>
              </w:rPr>
            </w:pPr>
            <w:r>
              <w:rPr>
                <w:i/>
                <w:iCs/>
                <w:sz w:val="18"/>
                <w:lang w:val="es-ES_tradnl"/>
              </w:rPr>
              <w:t>Suministros per cápita</w:t>
            </w:r>
          </w:p>
        </w:tc>
        <w:tc>
          <w:tcPr>
            <w:tcW w:w="1839" w:type="dxa"/>
            <w:gridSpan w:val="2"/>
            <w:tcBorders>
              <w:top w:val="single" w:sz="4" w:space="0" w:color="auto"/>
            </w:tcBorders>
            <w:vAlign w:val="center"/>
          </w:tcPr>
          <w:p w:rsidR="00000000" w:rsidRDefault="009A1A71">
            <w:pPr>
              <w:spacing w:before="80" w:after="80"/>
              <w:jc w:val="center"/>
              <w:rPr>
                <w:i/>
                <w:iCs/>
                <w:snapToGrid w:val="0"/>
                <w:color w:val="000000"/>
                <w:sz w:val="18"/>
                <w:szCs w:val="14"/>
                <w:lang w:val="es-ES_tradnl"/>
              </w:rPr>
            </w:pPr>
            <w:r>
              <w:rPr>
                <w:i/>
                <w:iCs/>
                <w:sz w:val="18"/>
                <w:lang w:val="es-ES_tradnl"/>
              </w:rPr>
              <w:t>Alimentos (netos)</w:t>
            </w:r>
          </w:p>
        </w:tc>
        <w:tc>
          <w:tcPr>
            <w:tcW w:w="6434" w:type="dxa"/>
            <w:gridSpan w:val="7"/>
            <w:tcBorders>
              <w:top w:val="single" w:sz="4" w:space="0" w:color="auto"/>
            </w:tcBorders>
            <w:vAlign w:val="center"/>
          </w:tcPr>
          <w:p w:rsidR="00000000" w:rsidRDefault="009A1A71">
            <w:pPr>
              <w:spacing w:before="80" w:after="80"/>
              <w:jc w:val="center"/>
              <w:rPr>
                <w:i/>
                <w:iCs/>
                <w:snapToGrid w:val="0"/>
                <w:color w:val="000000"/>
                <w:sz w:val="18"/>
                <w:szCs w:val="14"/>
                <w:lang w:val="es-ES_tradnl"/>
              </w:rPr>
            </w:pPr>
            <w:r>
              <w:rPr>
                <w:i/>
                <w:iCs/>
                <w:sz w:val="18"/>
                <w:lang w:val="es-ES_tradnl"/>
              </w:rPr>
              <w:t>Suministros disponibles</w:t>
            </w:r>
          </w:p>
        </w:tc>
      </w:tr>
      <w:tr w:rsidR="00000000">
        <w:tblPrEx>
          <w:tblCellMar>
            <w:top w:w="0" w:type="dxa"/>
            <w:bottom w:w="0" w:type="dxa"/>
          </w:tblCellMar>
        </w:tblPrEx>
        <w:trPr>
          <w:cantSplit/>
          <w:trHeight w:val="235"/>
        </w:trPr>
        <w:tc>
          <w:tcPr>
            <w:tcW w:w="3142" w:type="dxa"/>
            <w:vMerge/>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Gramos de grasa por día</w:t>
            </w: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Gramos de proteína por día</w:t>
            </w: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Calorías (Kcal) por día</w:t>
            </w: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 xml:space="preserve">Gramos </w:t>
            </w:r>
            <w:r>
              <w:rPr>
                <w:i/>
                <w:iCs/>
                <w:sz w:val="18"/>
                <w:lang w:val="es-ES_tradnl"/>
              </w:rPr>
              <w:t>por día</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Kilogramos por año</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Alimentos (netos)</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Otros alimentos y desechos (1)</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napToGrid w:val="0"/>
                <w:color w:val="000000"/>
                <w:sz w:val="18"/>
                <w:szCs w:val="14"/>
                <w:lang w:val="es-ES_tradnl"/>
              </w:rPr>
              <w:t>Total</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Importa-ciones</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Exporta-ciones</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Variación de existencias</w:t>
            </w: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Producción</w:t>
            </w:r>
          </w:p>
        </w:tc>
      </w:tr>
      <w:tr w:rsidR="00000000">
        <w:tblPrEx>
          <w:tblCellMar>
            <w:top w:w="0" w:type="dxa"/>
            <w:bottom w:w="0" w:type="dxa"/>
          </w:tblCellMar>
        </w:tblPrEx>
        <w:trPr>
          <w:trHeight w:val="235"/>
        </w:trPr>
        <w:tc>
          <w:tcPr>
            <w:tcW w:w="3142" w:type="dxa"/>
            <w:tcBorders>
              <w:bottom w:val="nil"/>
            </w:tcBorders>
          </w:tcPr>
          <w:p w:rsidR="00000000" w:rsidRDefault="009A1A71">
            <w:pPr>
              <w:spacing w:before="120" w:after="60"/>
              <w:ind w:left="57"/>
              <w:rPr>
                <w:sz w:val="18"/>
                <w:lang w:val="es-ES_tradnl"/>
              </w:rPr>
            </w:pPr>
            <w:r>
              <w:rPr>
                <w:sz w:val="18"/>
                <w:lang w:val="es-ES_tradnl"/>
              </w:rPr>
              <w:t>Total general</w:t>
            </w:r>
          </w:p>
        </w:tc>
        <w:tc>
          <w:tcPr>
            <w:tcW w:w="920" w:type="dxa"/>
            <w:tcBorders>
              <w:bottom w:val="nil"/>
            </w:tcBorders>
          </w:tcPr>
          <w:p w:rsidR="00000000" w:rsidRDefault="009A1A71">
            <w:pPr>
              <w:spacing w:before="120" w:after="60"/>
              <w:ind w:right="198"/>
              <w:jc w:val="right"/>
              <w:rPr>
                <w:snapToGrid w:val="0"/>
                <w:color w:val="000000"/>
                <w:sz w:val="18"/>
                <w:szCs w:val="12"/>
                <w:lang w:val="es-ES_tradnl"/>
              </w:rPr>
            </w:pPr>
            <w:r>
              <w:rPr>
                <w:snapToGrid w:val="0"/>
                <w:color w:val="000000"/>
                <w:sz w:val="18"/>
                <w:szCs w:val="12"/>
                <w:lang w:val="es-ES_tradnl"/>
              </w:rPr>
              <w:t>133,7</w:t>
            </w:r>
          </w:p>
        </w:tc>
        <w:tc>
          <w:tcPr>
            <w:tcW w:w="920" w:type="dxa"/>
            <w:tcBorders>
              <w:bottom w:val="nil"/>
            </w:tcBorders>
          </w:tcPr>
          <w:p w:rsidR="00000000" w:rsidRDefault="009A1A71">
            <w:pPr>
              <w:spacing w:before="120" w:after="60"/>
              <w:ind w:right="198"/>
              <w:jc w:val="right"/>
              <w:rPr>
                <w:snapToGrid w:val="0"/>
                <w:color w:val="000000"/>
                <w:sz w:val="18"/>
                <w:szCs w:val="12"/>
                <w:lang w:val="es-ES_tradnl"/>
              </w:rPr>
            </w:pPr>
            <w:r>
              <w:rPr>
                <w:snapToGrid w:val="0"/>
                <w:color w:val="000000"/>
                <w:sz w:val="18"/>
                <w:szCs w:val="12"/>
                <w:lang w:val="es-ES_tradnl"/>
              </w:rPr>
              <w:t>105,3</w:t>
            </w:r>
          </w:p>
        </w:tc>
        <w:tc>
          <w:tcPr>
            <w:tcW w:w="920" w:type="dxa"/>
            <w:tcBorders>
              <w:bottom w:val="nil"/>
            </w:tcBorders>
          </w:tcPr>
          <w:p w:rsidR="00000000" w:rsidRDefault="009A1A71">
            <w:pPr>
              <w:spacing w:before="120" w:after="60"/>
              <w:ind w:right="198"/>
              <w:jc w:val="right"/>
              <w:rPr>
                <w:snapToGrid w:val="0"/>
                <w:color w:val="000000"/>
                <w:sz w:val="18"/>
                <w:szCs w:val="12"/>
                <w:lang w:val="es-ES_tradnl"/>
              </w:rPr>
            </w:pPr>
            <w:r>
              <w:rPr>
                <w:snapToGrid w:val="0"/>
                <w:color w:val="000000"/>
                <w:sz w:val="18"/>
                <w:szCs w:val="12"/>
                <w:lang w:val="es-ES_tradnl"/>
              </w:rPr>
              <w:t>3 543</w:t>
            </w:r>
          </w:p>
        </w:tc>
        <w:tc>
          <w:tcPr>
            <w:tcW w:w="920" w:type="dxa"/>
            <w:tcBorders>
              <w:bottom w:val="nil"/>
            </w:tcBorders>
          </w:tcPr>
          <w:p w:rsidR="00000000" w:rsidRDefault="009A1A71">
            <w:pPr>
              <w:spacing w:before="120" w:after="60"/>
              <w:ind w:right="198"/>
              <w:jc w:val="center"/>
              <w:rPr>
                <w:snapToGrid w:val="0"/>
                <w:color w:val="000000"/>
                <w:sz w:val="18"/>
                <w:szCs w:val="12"/>
                <w:lang w:val="es-ES_tradnl"/>
              </w:rPr>
            </w:pPr>
            <w:r>
              <w:rPr>
                <w:snapToGrid w:val="0"/>
                <w:color w:val="000000"/>
                <w:sz w:val="18"/>
                <w:szCs w:val="12"/>
                <w:lang w:val="es-ES_tradnl"/>
              </w:rPr>
              <w:t>..</w:t>
            </w:r>
          </w:p>
        </w:tc>
        <w:tc>
          <w:tcPr>
            <w:tcW w:w="919" w:type="dxa"/>
            <w:tcBorders>
              <w:bottom w:val="nil"/>
            </w:tcBorders>
          </w:tcPr>
          <w:p w:rsidR="00000000" w:rsidRDefault="009A1A71">
            <w:pPr>
              <w:spacing w:before="120" w:after="60"/>
              <w:ind w:right="198"/>
              <w:jc w:val="center"/>
              <w:rPr>
                <w:snapToGrid w:val="0"/>
                <w:color w:val="000000"/>
                <w:sz w:val="18"/>
                <w:szCs w:val="12"/>
                <w:lang w:val="es-ES_tradnl"/>
              </w:rPr>
            </w:pPr>
            <w:r>
              <w:rPr>
                <w:snapToGrid w:val="0"/>
                <w:color w:val="000000"/>
                <w:sz w:val="18"/>
                <w:szCs w:val="12"/>
                <w:lang w:val="es-ES_tradnl"/>
              </w:rPr>
              <w:t>..</w:t>
            </w:r>
          </w:p>
        </w:tc>
        <w:tc>
          <w:tcPr>
            <w:tcW w:w="919" w:type="dxa"/>
            <w:tcBorders>
              <w:bottom w:val="nil"/>
            </w:tcBorders>
          </w:tcPr>
          <w:p w:rsidR="00000000" w:rsidRDefault="009A1A71">
            <w:pPr>
              <w:spacing w:before="120" w:after="60"/>
              <w:ind w:right="113"/>
              <w:jc w:val="right"/>
              <w:rPr>
                <w:snapToGrid w:val="0"/>
                <w:color w:val="000000"/>
                <w:sz w:val="18"/>
                <w:szCs w:val="12"/>
                <w:lang w:val="es-ES_tradnl"/>
              </w:rPr>
            </w:pPr>
          </w:p>
        </w:tc>
        <w:tc>
          <w:tcPr>
            <w:tcW w:w="919" w:type="dxa"/>
            <w:tcBorders>
              <w:bottom w:val="nil"/>
            </w:tcBorders>
          </w:tcPr>
          <w:p w:rsidR="00000000" w:rsidRDefault="009A1A71">
            <w:pPr>
              <w:spacing w:before="120" w:after="60"/>
              <w:ind w:right="113"/>
              <w:jc w:val="right"/>
              <w:rPr>
                <w:snapToGrid w:val="0"/>
                <w:color w:val="000000"/>
                <w:sz w:val="18"/>
                <w:szCs w:val="12"/>
                <w:lang w:val="es-ES_tradnl"/>
              </w:rPr>
            </w:pPr>
          </w:p>
        </w:tc>
        <w:tc>
          <w:tcPr>
            <w:tcW w:w="919" w:type="dxa"/>
            <w:tcBorders>
              <w:bottom w:val="nil"/>
            </w:tcBorders>
          </w:tcPr>
          <w:p w:rsidR="00000000" w:rsidRDefault="009A1A71">
            <w:pPr>
              <w:spacing w:before="120" w:after="60"/>
              <w:ind w:right="113"/>
              <w:jc w:val="right"/>
              <w:rPr>
                <w:snapToGrid w:val="0"/>
                <w:color w:val="000000"/>
                <w:sz w:val="18"/>
                <w:szCs w:val="12"/>
                <w:lang w:val="es-ES_tradnl"/>
              </w:rPr>
            </w:pPr>
          </w:p>
        </w:tc>
        <w:tc>
          <w:tcPr>
            <w:tcW w:w="919" w:type="dxa"/>
            <w:tcBorders>
              <w:bottom w:val="nil"/>
            </w:tcBorders>
          </w:tcPr>
          <w:p w:rsidR="00000000" w:rsidRDefault="009A1A71">
            <w:pPr>
              <w:spacing w:before="120" w:after="60"/>
              <w:ind w:right="113"/>
              <w:jc w:val="right"/>
              <w:rPr>
                <w:snapToGrid w:val="0"/>
                <w:color w:val="000000"/>
                <w:sz w:val="18"/>
                <w:szCs w:val="12"/>
                <w:lang w:val="es-ES_tradnl"/>
              </w:rPr>
            </w:pPr>
            <w:r>
              <w:rPr>
                <w:snapToGrid w:val="0"/>
                <w:color w:val="000000"/>
                <w:sz w:val="18"/>
                <w:szCs w:val="12"/>
                <w:lang w:val="es-ES_tradnl"/>
              </w:rPr>
              <w:t xml:space="preserve"> </w:t>
            </w:r>
          </w:p>
        </w:tc>
        <w:tc>
          <w:tcPr>
            <w:tcW w:w="919" w:type="dxa"/>
            <w:tcBorders>
              <w:bottom w:val="nil"/>
            </w:tcBorders>
          </w:tcPr>
          <w:p w:rsidR="00000000" w:rsidRDefault="009A1A71">
            <w:pPr>
              <w:spacing w:before="120" w:after="60"/>
              <w:ind w:right="113"/>
              <w:rPr>
                <w:snapToGrid w:val="0"/>
                <w:color w:val="000000"/>
                <w:sz w:val="18"/>
                <w:szCs w:val="12"/>
                <w:lang w:val="es-ES_tradnl"/>
              </w:rPr>
            </w:pPr>
          </w:p>
        </w:tc>
        <w:tc>
          <w:tcPr>
            <w:tcW w:w="919" w:type="dxa"/>
            <w:tcBorders>
              <w:bottom w:val="nil"/>
            </w:tcBorders>
          </w:tcPr>
          <w:p w:rsidR="00000000" w:rsidRDefault="009A1A71">
            <w:pPr>
              <w:spacing w:before="120" w:after="60"/>
              <w:ind w:right="113"/>
              <w:rPr>
                <w:snapToGrid w:val="0"/>
                <w:color w:val="000000"/>
                <w:sz w:val="18"/>
                <w:szCs w:val="12"/>
                <w:lang w:val="es-ES_tradnl"/>
              </w:rPr>
            </w:pPr>
          </w:p>
        </w:tc>
        <w:tc>
          <w:tcPr>
            <w:tcW w:w="920" w:type="dxa"/>
            <w:tcBorders>
              <w:bottom w:val="nil"/>
            </w:tcBorders>
          </w:tcPr>
          <w:p w:rsidR="00000000" w:rsidRDefault="009A1A71">
            <w:pPr>
              <w:spacing w:before="120" w:after="60"/>
              <w:ind w:right="113"/>
              <w:rPr>
                <w:snapToGrid w:val="0"/>
                <w:color w:val="000000"/>
                <w:sz w:val="18"/>
                <w:szCs w:val="12"/>
                <w:lang w:val="es-ES_tradnl"/>
              </w:rPr>
            </w:pP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Cereales y productos de cereales – total</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4,6</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35,8</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1 112</w:t>
            </w:r>
          </w:p>
        </w:tc>
        <w:tc>
          <w:tcPr>
            <w:tcW w:w="920" w:type="dxa"/>
            <w:tcBorders>
              <w:top w:val="nil"/>
              <w:bottom w:val="nil"/>
            </w:tcBorders>
          </w:tcPr>
          <w:p w:rsidR="00000000" w:rsidRDefault="009A1A71">
            <w:pPr>
              <w:spacing w:before="60" w:after="60"/>
              <w:ind w:right="198"/>
              <w:jc w:val="right"/>
              <w:rPr>
                <w:snapToGrid w:val="0"/>
                <w:color w:val="000000"/>
                <w:sz w:val="18"/>
                <w:szCs w:val="14"/>
                <w:lang w:val="pt-BR"/>
              </w:rPr>
            </w:pPr>
          </w:p>
        </w:tc>
        <w:tc>
          <w:tcPr>
            <w:tcW w:w="919" w:type="dxa"/>
            <w:tcBorders>
              <w:top w:val="nil"/>
              <w:bottom w:val="nil"/>
            </w:tcBorders>
          </w:tcPr>
          <w:p w:rsidR="00000000" w:rsidRDefault="009A1A71">
            <w:pPr>
              <w:spacing w:before="60" w:after="60"/>
              <w:ind w:right="198"/>
              <w:jc w:val="right"/>
              <w:rPr>
                <w:snapToGrid w:val="0"/>
                <w:color w:val="000000"/>
                <w:sz w:val="18"/>
                <w:szCs w:val="12"/>
                <w:lang w:val="pt-BR"/>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p>
        </w:tc>
        <w:tc>
          <w:tcPr>
            <w:tcW w:w="919" w:type="dxa"/>
            <w:tcBorders>
              <w:top w:val="nil"/>
              <w:bottom w:val="nil"/>
            </w:tcBorders>
          </w:tcPr>
          <w:p w:rsidR="00000000" w:rsidRDefault="009A1A71">
            <w:pPr>
              <w:spacing w:before="60" w:after="60"/>
              <w:ind w:right="113"/>
              <w:rPr>
                <w:snapToGrid w:val="0"/>
                <w:color w:val="000000"/>
                <w:sz w:val="18"/>
                <w:szCs w:val="12"/>
                <w:lang w:val="pt-BR"/>
              </w:rPr>
            </w:pPr>
          </w:p>
        </w:tc>
        <w:tc>
          <w:tcPr>
            <w:tcW w:w="919" w:type="dxa"/>
            <w:tcBorders>
              <w:top w:val="nil"/>
              <w:bottom w:val="nil"/>
            </w:tcBorders>
          </w:tcPr>
          <w:p w:rsidR="00000000" w:rsidRDefault="009A1A71">
            <w:pPr>
              <w:spacing w:before="60" w:after="60"/>
              <w:ind w:right="113"/>
              <w:rPr>
                <w:snapToGrid w:val="0"/>
                <w:color w:val="000000"/>
                <w:sz w:val="18"/>
                <w:szCs w:val="12"/>
                <w:lang w:val="pt-BR"/>
              </w:rPr>
            </w:pPr>
          </w:p>
        </w:tc>
        <w:tc>
          <w:tcPr>
            <w:tcW w:w="920" w:type="dxa"/>
            <w:tcBorders>
              <w:top w:val="nil"/>
              <w:bottom w:val="nil"/>
            </w:tcBorders>
          </w:tcPr>
          <w:p w:rsidR="00000000" w:rsidRDefault="009A1A71">
            <w:pPr>
              <w:spacing w:before="60" w:after="60"/>
              <w:ind w:right="113"/>
              <w:rPr>
                <w:snapToGrid w:val="0"/>
                <w:color w:val="000000"/>
                <w:sz w:val="18"/>
                <w:szCs w:val="12"/>
                <w:lang w:val="pt-BR"/>
              </w:rPr>
            </w:pP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pt-BR"/>
              </w:rPr>
            </w:pPr>
            <w:r>
              <w:rPr>
                <w:sz w:val="18"/>
                <w:lang w:val="pt-BR"/>
              </w:rPr>
              <w:t xml:space="preserve">   Trigo (2)</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4,3</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33,6</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1 006</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287,4</w:t>
            </w:r>
          </w:p>
        </w:tc>
        <w:tc>
          <w:tcPr>
            <w:tcW w:w="919"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104,9</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639 600</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981 600</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1621 200</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1 628 500</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137 000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-100,700</w:t>
            </w:r>
          </w:p>
        </w:tc>
        <w:tc>
          <w:tcPr>
            <w:tcW w:w="920"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29 000</w:t>
            </w:r>
          </w:p>
        </w:tc>
      </w:tr>
      <w:tr w:rsidR="00000000">
        <w:tblPrEx>
          <w:tblCellMar>
            <w:top w:w="0" w:type="dxa"/>
            <w:bottom w:w="0" w:type="dxa"/>
          </w:tblCellMar>
        </w:tblPrEx>
        <w:trPr>
          <w:trHeight w:val="175"/>
        </w:trPr>
        <w:tc>
          <w:tcPr>
            <w:tcW w:w="3142" w:type="dxa"/>
            <w:tcBorders>
              <w:top w:val="nil"/>
              <w:bottom w:val="nil"/>
            </w:tcBorders>
          </w:tcPr>
          <w:p w:rsidR="00000000" w:rsidRDefault="009A1A71">
            <w:pPr>
              <w:spacing w:before="60" w:after="60"/>
              <w:ind w:left="57"/>
              <w:rPr>
                <w:sz w:val="18"/>
                <w:lang w:val="pt-BR"/>
              </w:rPr>
            </w:pPr>
            <w:r>
              <w:rPr>
                <w:sz w:val="18"/>
                <w:lang w:val="pt-BR"/>
              </w:rPr>
              <w:t xml:space="preserve">   Arroz elaborado</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1,8</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95</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26,3</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9,6</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58 600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58 600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84 100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34 000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-8 500</w:t>
            </w:r>
          </w:p>
        </w:tc>
        <w:tc>
          <w:tcPr>
            <w:tcW w:w="920"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r>
      <w:tr w:rsidR="00000000">
        <w:tblPrEx>
          <w:tblCellMar>
            <w:top w:w="0" w:type="dxa"/>
            <w:bottom w:w="0" w:type="dxa"/>
          </w:tblCellMar>
        </w:tblPrEx>
        <w:trPr>
          <w:trHeight w:val="175"/>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Otros cereales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3,3</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1,2</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7 200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7 200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6 200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1 800</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P</w:t>
            </w:r>
            <w:r>
              <w:rPr>
                <w:sz w:val="18"/>
                <w:lang w:val="es-ES_tradnl"/>
              </w:rPr>
              <w:t>atatas y féculas – total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96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p>
        </w:tc>
      </w:tr>
      <w:tr w:rsidR="00000000">
        <w:tblPrEx>
          <w:tblCellMar>
            <w:top w:w="0" w:type="dxa"/>
            <w:bottom w:w="0" w:type="dxa"/>
          </w:tblCellMar>
        </w:tblPrEx>
        <w:trPr>
          <w:trHeight w:val="175"/>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Patatas y almidón de patatas</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0,1</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2,1</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86</w:t>
            </w:r>
          </w:p>
        </w:tc>
        <w:tc>
          <w:tcPr>
            <w:tcW w:w="920"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118,9</w:t>
            </w:r>
          </w:p>
        </w:tc>
        <w:tc>
          <w:tcPr>
            <w:tcW w:w="919" w:type="dxa"/>
            <w:tcBorders>
              <w:top w:val="nil"/>
              <w:bottom w:val="nil"/>
            </w:tcBorders>
          </w:tcPr>
          <w:p w:rsidR="00000000" w:rsidRDefault="009A1A71">
            <w:pPr>
              <w:spacing w:before="60" w:after="60"/>
              <w:ind w:right="198"/>
              <w:jc w:val="right"/>
              <w:rPr>
                <w:snapToGrid w:val="0"/>
                <w:color w:val="000000"/>
                <w:sz w:val="18"/>
                <w:szCs w:val="12"/>
                <w:lang w:val="pt-BR"/>
              </w:rPr>
            </w:pPr>
            <w:r>
              <w:rPr>
                <w:snapToGrid w:val="0"/>
                <w:color w:val="000000"/>
                <w:sz w:val="18"/>
                <w:szCs w:val="12"/>
                <w:lang w:val="pt-BR"/>
              </w:rPr>
              <w:t>43,4</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264 400</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34 400</w:t>
            </w:r>
          </w:p>
        </w:tc>
        <w:tc>
          <w:tcPr>
            <w:tcW w:w="919" w:type="dxa"/>
            <w:tcBorders>
              <w:top w:val="nil"/>
              <w:bottom w:val="nil"/>
            </w:tcBorders>
          </w:tcPr>
          <w:p w:rsidR="00000000" w:rsidRDefault="009A1A71">
            <w:pPr>
              <w:spacing w:before="60" w:after="60"/>
              <w:ind w:right="113" w:firstLine="84"/>
              <w:jc w:val="right"/>
              <w:rPr>
                <w:snapToGrid w:val="0"/>
                <w:color w:val="000000"/>
                <w:sz w:val="18"/>
                <w:szCs w:val="12"/>
                <w:lang w:val="pt-BR"/>
              </w:rPr>
            </w:pPr>
            <w:r>
              <w:rPr>
                <w:snapToGrid w:val="0"/>
                <w:color w:val="000000"/>
                <w:sz w:val="18"/>
                <w:szCs w:val="12"/>
                <w:lang w:val="pt-BR"/>
              </w:rPr>
              <w:t>298 800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21 500</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71 300</w:t>
            </w:r>
          </w:p>
        </w:tc>
        <w:tc>
          <w:tcPr>
            <w:tcW w:w="919"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pt-BR"/>
              </w:rPr>
            </w:pPr>
            <w:r>
              <w:rPr>
                <w:snapToGrid w:val="0"/>
                <w:color w:val="000000"/>
                <w:sz w:val="18"/>
                <w:szCs w:val="12"/>
                <w:lang w:val="pt-BR"/>
              </w:rPr>
              <w:t>348 600</w:t>
            </w:r>
          </w:p>
        </w:tc>
      </w:tr>
      <w:tr w:rsidR="00000000">
        <w:tblPrEx>
          <w:tblCellMar>
            <w:top w:w="0" w:type="dxa"/>
            <w:bottom w:w="0" w:type="dxa"/>
          </w:tblCellMar>
        </w:tblPrEx>
        <w:trPr>
          <w:trHeight w:val="175"/>
        </w:trPr>
        <w:tc>
          <w:tcPr>
            <w:tcW w:w="3142" w:type="dxa"/>
            <w:tcBorders>
              <w:top w:val="nil"/>
              <w:bottom w:val="nil"/>
            </w:tcBorders>
          </w:tcPr>
          <w:p w:rsidR="00000000" w:rsidRDefault="009A1A71">
            <w:pPr>
              <w:spacing w:before="60" w:after="60"/>
              <w:ind w:left="57"/>
              <w:rPr>
                <w:sz w:val="18"/>
                <w:lang w:val="pt-BR"/>
              </w:rPr>
            </w:pPr>
            <w:r>
              <w:rPr>
                <w:sz w:val="18"/>
                <w:lang w:val="pt-BR"/>
              </w:rPr>
              <w:t xml:space="preserve">   Fécula de maíz</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10</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2,7</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6 100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18 800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24 900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500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25 300</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Azúcar y miel – total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461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Azúcar</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456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117,8</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43,0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262 600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53 000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315 600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450 000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134 400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Miel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1,6</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0,6</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3 900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3 900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3 000</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Chocolate, dulces y confituras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6,0</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202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49,4</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18,0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109 900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109 900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38 000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6 600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78 500</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Semillas y nueces diversas – tot</w:t>
            </w:r>
            <w:r>
              <w:rPr>
                <w:sz w:val="18"/>
                <w:lang w:val="es-ES_tradnl"/>
              </w:rPr>
              <w:t>al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8,0</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5,9</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135</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Legumbres comestibles secas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0,3</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50</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14,2</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5,2</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32 180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1 770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33 950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20 500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-3 000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10 450</w:t>
            </w:r>
          </w:p>
        </w:tc>
      </w:tr>
      <w:tr w:rsidR="00000000">
        <w:tblPrEx>
          <w:tblCellMar>
            <w:top w:w="0" w:type="dxa"/>
            <w:bottom w:w="0" w:type="dxa"/>
          </w:tblCellMar>
        </w:tblPrEx>
        <w:trPr>
          <w:trHeight w:val="175"/>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Sésamo, maní y girasol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38</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7,3</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2,7</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16 540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58 200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16 000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4 100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Nueces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4,5</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47</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7,7</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2,8</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17 100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17 100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12 800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30</w:t>
            </w:r>
            <w:r>
              <w:rPr>
                <w:snapToGrid w:val="0"/>
                <w:color w:val="000000"/>
                <w:sz w:val="18"/>
                <w:szCs w:val="12"/>
                <w:lang w:val="es-ES_tradnl"/>
              </w:rPr>
              <w:t>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-2 000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2 600</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Verduras (2)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5,5</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121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511,8</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186,8</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1 139 326</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91 359</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1 230 684</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114 648</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212 970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1 329 006</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Frutas y melones (2) – total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3,8</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162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Frutas cítricas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106,3</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38,8</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236 550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3 300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239 850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8 700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492 250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723 400</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120"/>
              <w:ind w:left="57"/>
              <w:rPr>
                <w:sz w:val="18"/>
                <w:lang w:val="es-ES_tradnl"/>
              </w:rPr>
            </w:pPr>
            <w:r>
              <w:rPr>
                <w:sz w:val="18"/>
                <w:lang w:val="es-ES_tradnl"/>
              </w:rPr>
              <w:t xml:space="preserve">   Fruta</w:t>
            </w:r>
            <w:r>
              <w:rPr>
                <w:sz w:val="18"/>
                <w:lang w:val="es-ES_tradnl"/>
              </w:rPr>
              <w:t>s frescas, con exclusión de los</w:t>
            </w:r>
            <w:r>
              <w:rPr>
                <w:sz w:val="18"/>
                <w:lang w:val="es-ES_tradnl"/>
              </w:rPr>
              <w:br/>
              <w:t xml:space="preserve">      cítricos</w:t>
            </w:r>
          </w:p>
        </w:tc>
        <w:tc>
          <w:tcPr>
            <w:tcW w:w="920" w:type="dxa"/>
            <w:tcBorders>
              <w:top w:val="nil"/>
              <w:bottom w:val="nil"/>
            </w:tcBorders>
          </w:tcPr>
          <w:p w:rsidR="00000000" w:rsidRDefault="009A1A71">
            <w:pPr>
              <w:spacing w:before="60" w:after="120"/>
              <w:ind w:right="198"/>
              <w:jc w:val="right"/>
              <w:rPr>
                <w:snapToGrid w:val="0"/>
                <w:color w:val="000000"/>
                <w:sz w:val="18"/>
                <w:szCs w:val="12"/>
                <w:lang w:val="es-ES_tradnl"/>
              </w:rPr>
            </w:pPr>
            <w:r>
              <w:rPr>
                <w:snapToGrid w:val="0"/>
                <w:color w:val="000000"/>
                <w:sz w:val="18"/>
                <w:szCs w:val="12"/>
                <w:lang w:val="es-ES_tradnl"/>
              </w:rPr>
              <w:t>3,6</w:t>
            </w:r>
          </w:p>
        </w:tc>
        <w:tc>
          <w:tcPr>
            <w:tcW w:w="920" w:type="dxa"/>
            <w:tcBorders>
              <w:top w:val="nil"/>
              <w:bottom w:val="nil"/>
            </w:tcBorders>
          </w:tcPr>
          <w:p w:rsidR="00000000" w:rsidRDefault="009A1A71">
            <w:pPr>
              <w:spacing w:before="60" w:after="120"/>
              <w:ind w:right="198"/>
              <w:jc w:val="right"/>
              <w:rPr>
                <w:snapToGrid w:val="0"/>
                <w:color w:val="000000"/>
                <w:sz w:val="18"/>
                <w:szCs w:val="12"/>
                <w:lang w:val="es-ES_tradnl"/>
              </w:rPr>
            </w:pPr>
            <w:r>
              <w:rPr>
                <w:snapToGrid w:val="0"/>
                <w:color w:val="000000"/>
                <w:sz w:val="18"/>
                <w:szCs w:val="12"/>
                <w:lang w:val="es-ES_tradnl"/>
              </w:rPr>
              <w:t>1,1</w:t>
            </w:r>
          </w:p>
        </w:tc>
        <w:tc>
          <w:tcPr>
            <w:tcW w:w="920" w:type="dxa"/>
            <w:tcBorders>
              <w:top w:val="nil"/>
              <w:bottom w:val="nil"/>
            </w:tcBorders>
          </w:tcPr>
          <w:p w:rsidR="00000000" w:rsidRDefault="009A1A71">
            <w:pPr>
              <w:spacing w:before="60" w:after="120"/>
              <w:ind w:right="198"/>
              <w:jc w:val="right"/>
              <w:rPr>
                <w:snapToGrid w:val="0"/>
                <w:color w:val="000000"/>
                <w:sz w:val="18"/>
                <w:szCs w:val="12"/>
                <w:lang w:val="es-ES_tradnl"/>
              </w:rPr>
            </w:pPr>
            <w:r>
              <w:rPr>
                <w:snapToGrid w:val="0"/>
                <w:color w:val="000000"/>
                <w:sz w:val="18"/>
                <w:szCs w:val="12"/>
                <w:lang w:val="es-ES_tradnl"/>
              </w:rPr>
              <w:t>113</w:t>
            </w:r>
          </w:p>
        </w:tc>
        <w:tc>
          <w:tcPr>
            <w:tcW w:w="920" w:type="dxa"/>
            <w:tcBorders>
              <w:top w:val="nil"/>
              <w:bottom w:val="nil"/>
            </w:tcBorders>
          </w:tcPr>
          <w:p w:rsidR="00000000" w:rsidRDefault="009A1A71">
            <w:pPr>
              <w:spacing w:before="60" w:after="120"/>
              <w:ind w:right="198"/>
              <w:jc w:val="right"/>
              <w:rPr>
                <w:snapToGrid w:val="0"/>
                <w:color w:val="000000"/>
                <w:sz w:val="18"/>
                <w:szCs w:val="12"/>
                <w:lang w:val="es-ES_tradnl"/>
              </w:rPr>
            </w:pPr>
            <w:r>
              <w:rPr>
                <w:snapToGrid w:val="0"/>
                <w:color w:val="000000"/>
                <w:sz w:val="18"/>
                <w:szCs w:val="12"/>
                <w:lang w:val="es-ES_tradnl"/>
              </w:rPr>
              <w:t>174,4</w:t>
            </w:r>
          </w:p>
        </w:tc>
        <w:tc>
          <w:tcPr>
            <w:tcW w:w="919" w:type="dxa"/>
            <w:tcBorders>
              <w:top w:val="nil"/>
              <w:bottom w:val="nil"/>
            </w:tcBorders>
          </w:tcPr>
          <w:p w:rsidR="00000000" w:rsidRDefault="009A1A71">
            <w:pPr>
              <w:spacing w:before="60" w:after="120"/>
              <w:ind w:right="198"/>
              <w:jc w:val="right"/>
              <w:rPr>
                <w:snapToGrid w:val="0"/>
                <w:color w:val="000000"/>
                <w:sz w:val="18"/>
                <w:szCs w:val="12"/>
                <w:lang w:val="es-ES_tradnl"/>
              </w:rPr>
            </w:pPr>
            <w:r>
              <w:rPr>
                <w:snapToGrid w:val="0"/>
                <w:color w:val="000000"/>
                <w:sz w:val="18"/>
                <w:szCs w:val="12"/>
                <w:lang w:val="es-ES_tradnl"/>
              </w:rPr>
              <w:t>63,7</w:t>
            </w:r>
          </w:p>
        </w:tc>
        <w:tc>
          <w:tcPr>
            <w:tcW w:w="919" w:type="dxa"/>
            <w:tcBorders>
              <w:top w:val="nil"/>
              <w:bottom w:val="nil"/>
            </w:tcBorders>
          </w:tcPr>
          <w:p w:rsidR="00000000" w:rsidRDefault="009A1A71">
            <w:pPr>
              <w:spacing w:before="60" w:after="120"/>
              <w:ind w:right="113"/>
              <w:jc w:val="right"/>
              <w:rPr>
                <w:snapToGrid w:val="0"/>
                <w:color w:val="000000"/>
                <w:sz w:val="18"/>
                <w:szCs w:val="12"/>
                <w:lang w:val="es-ES_tradnl"/>
              </w:rPr>
            </w:pPr>
            <w:r>
              <w:rPr>
                <w:snapToGrid w:val="0"/>
                <w:color w:val="000000"/>
                <w:sz w:val="18"/>
                <w:szCs w:val="12"/>
                <w:lang w:val="es-ES_tradnl"/>
              </w:rPr>
              <w:t>388 940</w:t>
            </w:r>
          </w:p>
        </w:tc>
        <w:tc>
          <w:tcPr>
            <w:tcW w:w="919" w:type="dxa"/>
            <w:tcBorders>
              <w:top w:val="nil"/>
              <w:bottom w:val="nil"/>
            </w:tcBorders>
          </w:tcPr>
          <w:p w:rsidR="00000000" w:rsidRDefault="009A1A71">
            <w:pPr>
              <w:spacing w:before="60" w:after="120"/>
              <w:ind w:right="113"/>
              <w:jc w:val="right"/>
              <w:rPr>
                <w:snapToGrid w:val="0"/>
                <w:color w:val="000000"/>
                <w:sz w:val="18"/>
                <w:szCs w:val="12"/>
                <w:lang w:val="es-ES_tradnl"/>
              </w:rPr>
            </w:pPr>
            <w:r>
              <w:rPr>
                <w:snapToGrid w:val="0"/>
                <w:color w:val="000000"/>
                <w:sz w:val="18"/>
                <w:szCs w:val="12"/>
                <w:lang w:val="es-ES_tradnl"/>
              </w:rPr>
              <w:t>56 800</w:t>
            </w:r>
          </w:p>
        </w:tc>
        <w:tc>
          <w:tcPr>
            <w:tcW w:w="919" w:type="dxa"/>
            <w:tcBorders>
              <w:top w:val="nil"/>
              <w:bottom w:val="nil"/>
            </w:tcBorders>
          </w:tcPr>
          <w:p w:rsidR="00000000" w:rsidRDefault="009A1A71">
            <w:pPr>
              <w:spacing w:before="60" w:after="120"/>
              <w:ind w:right="113"/>
              <w:jc w:val="right"/>
              <w:rPr>
                <w:snapToGrid w:val="0"/>
                <w:color w:val="000000"/>
                <w:sz w:val="18"/>
                <w:szCs w:val="12"/>
                <w:lang w:val="es-ES_tradnl"/>
              </w:rPr>
            </w:pPr>
            <w:r>
              <w:rPr>
                <w:snapToGrid w:val="0"/>
                <w:color w:val="000000"/>
                <w:sz w:val="18"/>
                <w:szCs w:val="12"/>
                <w:lang w:val="es-ES_tradnl"/>
              </w:rPr>
              <w:t>445 740</w:t>
            </w:r>
          </w:p>
        </w:tc>
        <w:tc>
          <w:tcPr>
            <w:tcW w:w="919" w:type="dxa"/>
            <w:tcBorders>
              <w:top w:val="nil"/>
              <w:bottom w:val="nil"/>
            </w:tcBorders>
          </w:tcPr>
          <w:p w:rsidR="00000000" w:rsidRDefault="009A1A71">
            <w:pPr>
              <w:spacing w:before="60" w:after="120"/>
              <w:ind w:right="113"/>
              <w:jc w:val="right"/>
              <w:rPr>
                <w:snapToGrid w:val="0"/>
                <w:color w:val="000000"/>
                <w:sz w:val="18"/>
                <w:szCs w:val="12"/>
                <w:lang w:val="es-ES_tradnl"/>
              </w:rPr>
            </w:pPr>
            <w:r>
              <w:rPr>
                <w:snapToGrid w:val="0"/>
                <w:color w:val="000000"/>
                <w:sz w:val="18"/>
                <w:szCs w:val="12"/>
                <w:lang w:val="es-ES_tradnl"/>
              </w:rPr>
              <w:t>16 740</w:t>
            </w:r>
          </w:p>
        </w:tc>
        <w:tc>
          <w:tcPr>
            <w:tcW w:w="919" w:type="dxa"/>
            <w:tcBorders>
              <w:top w:val="nil"/>
              <w:bottom w:val="nil"/>
            </w:tcBorders>
          </w:tcPr>
          <w:p w:rsidR="00000000" w:rsidRDefault="009A1A71">
            <w:pPr>
              <w:spacing w:before="60" w:after="120"/>
              <w:ind w:right="113"/>
              <w:jc w:val="right"/>
              <w:rPr>
                <w:snapToGrid w:val="0"/>
                <w:color w:val="000000"/>
                <w:sz w:val="18"/>
                <w:szCs w:val="12"/>
                <w:lang w:val="es-ES_tradnl"/>
              </w:rPr>
            </w:pPr>
            <w:r>
              <w:rPr>
                <w:snapToGrid w:val="0"/>
                <w:color w:val="000000"/>
                <w:sz w:val="18"/>
                <w:szCs w:val="12"/>
                <w:lang w:val="es-ES_tradnl"/>
              </w:rPr>
              <w:t>63 000</w:t>
            </w:r>
          </w:p>
        </w:tc>
        <w:tc>
          <w:tcPr>
            <w:tcW w:w="919" w:type="dxa"/>
            <w:tcBorders>
              <w:top w:val="nil"/>
              <w:bottom w:val="nil"/>
            </w:tcBorders>
          </w:tcPr>
          <w:p w:rsidR="00000000" w:rsidRDefault="009A1A71">
            <w:pPr>
              <w:spacing w:before="60" w:after="120"/>
              <w:ind w:right="113"/>
              <w:jc w:val="right"/>
              <w:rPr>
                <w:snapToGrid w:val="0"/>
                <w:color w:val="000000"/>
                <w:sz w:val="18"/>
                <w:szCs w:val="12"/>
                <w:lang w:val="es-ES_tradnl"/>
              </w:rPr>
            </w:pPr>
            <w:r>
              <w:rPr>
                <w:snapToGrid w:val="0"/>
                <w:color w:val="000000"/>
                <w:sz w:val="18"/>
                <w:szCs w:val="12"/>
                <w:lang w:val="es-ES_tradnl"/>
              </w:rPr>
              <w:t>3 900</w:t>
            </w:r>
          </w:p>
        </w:tc>
        <w:tc>
          <w:tcPr>
            <w:tcW w:w="920" w:type="dxa"/>
            <w:tcBorders>
              <w:top w:val="nil"/>
              <w:bottom w:val="nil"/>
            </w:tcBorders>
          </w:tcPr>
          <w:p w:rsidR="00000000" w:rsidRDefault="009A1A71">
            <w:pPr>
              <w:spacing w:before="60" w:after="120"/>
              <w:ind w:right="113"/>
              <w:jc w:val="right"/>
              <w:rPr>
                <w:snapToGrid w:val="0"/>
                <w:color w:val="000000"/>
                <w:sz w:val="18"/>
                <w:szCs w:val="12"/>
                <w:lang w:val="es-ES_tradnl"/>
              </w:rPr>
            </w:pPr>
            <w:r>
              <w:rPr>
                <w:snapToGrid w:val="0"/>
                <w:color w:val="000000"/>
                <w:sz w:val="18"/>
                <w:szCs w:val="12"/>
                <w:lang w:val="es-ES_tradnl"/>
              </w:rPr>
              <w:t>495 900</w:t>
            </w:r>
          </w:p>
        </w:tc>
      </w:tr>
      <w:tr w:rsidR="00000000">
        <w:tblPrEx>
          <w:tblCellMar>
            <w:top w:w="0" w:type="dxa"/>
            <w:bottom w:w="0" w:type="dxa"/>
          </w:tblCellMar>
        </w:tblPrEx>
        <w:trPr>
          <w:cantSplit/>
          <w:trHeight w:val="175"/>
        </w:trPr>
        <w:tc>
          <w:tcPr>
            <w:tcW w:w="14175" w:type="dxa"/>
            <w:gridSpan w:val="13"/>
            <w:tcBorders>
              <w:top w:val="nil"/>
              <w:left w:val="nil"/>
              <w:bottom w:val="nil"/>
              <w:right w:val="nil"/>
            </w:tcBorders>
          </w:tcPr>
          <w:p w:rsidR="00000000" w:rsidRDefault="009A1A71">
            <w:pPr>
              <w:spacing w:before="120" w:after="120"/>
              <w:jc w:val="center"/>
              <w:rPr>
                <w:lang w:val="es-ES_tradnl"/>
              </w:rPr>
            </w:pPr>
            <w:r>
              <w:rPr>
                <w:sz w:val="20"/>
                <w:lang w:val="es-ES_tradnl"/>
              </w:rPr>
              <w:t xml:space="preserve">CUADRO 39 </w:t>
            </w:r>
            <w:r>
              <w:rPr>
                <w:i/>
                <w:iCs/>
                <w:sz w:val="20"/>
                <w:lang w:val="es-ES_tradnl"/>
              </w:rPr>
              <w:t>(continuación)</w:t>
            </w:r>
          </w:p>
        </w:tc>
      </w:tr>
      <w:tr w:rsidR="00000000">
        <w:tblPrEx>
          <w:tblCellMar>
            <w:top w:w="0" w:type="dxa"/>
            <w:bottom w:w="0" w:type="dxa"/>
          </w:tblCellMar>
        </w:tblPrEx>
        <w:trPr>
          <w:cantSplit/>
          <w:trHeight w:val="235"/>
        </w:trPr>
        <w:tc>
          <w:tcPr>
            <w:tcW w:w="3142" w:type="dxa"/>
            <w:vMerge w:val="restart"/>
            <w:vAlign w:val="center"/>
          </w:tcPr>
          <w:p w:rsidR="00000000" w:rsidRDefault="009A1A71">
            <w:pPr>
              <w:spacing w:before="80" w:after="80"/>
              <w:jc w:val="center"/>
              <w:rPr>
                <w:i/>
                <w:iCs/>
                <w:snapToGrid w:val="0"/>
                <w:color w:val="000000"/>
                <w:sz w:val="18"/>
                <w:szCs w:val="14"/>
                <w:lang w:val="es-ES_tradnl"/>
              </w:rPr>
            </w:pPr>
            <w:r>
              <w:rPr>
                <w:i/>
                <w:iCs/>
                <w:snapToGrid w:val="0"/>
                <w:color w:val="000000"/>
                <w:sz w:val="18"/>
                <w:szCs w:val="14"/>
                <w:lang w:val="es-ES_tradnl"/>
              </w:rPr>
              <w:t>Producto</w:t>
            </w:r>
          </w:p>
        </w:tc>
        <w:tc>
          <w:tcPr>
            <w:tcW w:w="2760" w:type="dxa"/>
            <w:gridSpan w:val="3"/>
            <w:vAlign w:val="center"/>
          </w:tcPr>
          <w:p w:rsidR="00000000" w:rsidRDefault="009A1A71">
            <w:pPr>
              <w:spacing w:before="80" w:after="80"/>
              <w:jc w:val="center"/>
              <w:rPr>
                <w:i/>
                <w:iCs/>
                <w:snapToGrid w:val="0"/>
                <w:color w:val="000000"/>
                <w:sz w:val="18"/>
                <w:szCs w:val="14"/>
                <w:lang w:val="pt-BR"/>
              </w:rPr>
            </w:pPr>
            <w:r>
              <w:rPr>
                <w:i/>
                <w:iCs/>
                <w:sz w:val="18"/>
                <w:lang w:val="pt-BR"/>
              </w:rPr>
              <w:t>Suministros per cápita</w:t>
            </w:r>
          </w:p>
        </w:tc>
        <w:tc>
          <w:tcPr>
            <w:tcW w:w="1839" w:type="dxa"/>
            <w:gridSpan w:val="2"/>
            <w:vAlign w:val="center"/>
          </w:tcPr>
          <w:p w:rsidR="00000000" w:rsidRDefault="009A1A71">
            <w:pPr>
              <w:spacing w:before="80" w:after="80"/>
              <w:jc w:val="center"/>
              <w:rPr>
                <w:i/>
                <w:iCs/>
                <w:snapToGrid w:val="0"/>
                <w:color w:val="000000"/>
                <w:sz w:val="18"/>
                <w:szCs w:val="14"/>
                <w:lang w:val="es-ES_tradnl"/>
              </w:rPr>
            </w:pPr>
            <w:r>
              <w:rPr>
                <w:i/>
                <w:iCs/>
                <w:sz w:val="18"/>
                <w:lang w:val="es-ES_tradnl"/>
              </w:rPr>
              <w:t>Alimentos (netos)</w:t>
            </w:r>
          </w:p>
        </w:tc>
        <w:tc>
          <w:tcPr>
            <w:tcW w:w="6434" w:type="dxa"/>
            <w:gridSpan w:val="7"/>
            <w:vAlign w:val="center"/>
          </w:tcPr>
          <w:p w:rsidR="00000000" w:rsidRDefault="009A1A71">
            <w:pPr>
              <w:spacing w:before="80" w:after="80"/>
              <w:jc w:val="center"/>
              <w:rPr>
                <w:i/>
                <w:iCs/>
                <w:snapToGrid w:val="0"/>
                <w:color w:val="000000"/>
                <w:sz w:val="18"/>
                <w:szCs w:val="14"/>
                <w:lang w:val="es-ES_tradnl"/>
              </w:rPr>
            </w:pPr>
            <w:r>
              <w:rPr>
                <w:i/>
                <w:iCs/>
                <w:sz w:val="18"/>
                <w:lang w:val="es-ES_tradnl"/>
              </w:rPr>
              <w:t>Suministros disponibles</w:t>
            </w:r>
          </w:p>
        </w:tc>
      </w:tr>
      <w:tr w:rsidR="00000000">
        <w:tblPrEx>
          <w:tblCellMar>
            <w:top w:w="0" w:type="dxa"/>
            <w:bottom w:w="0" w:type="dxa"/>
          </w:tblCellMar>
        </w:tblPrEx>
        <w:trPr>
          <w:cantSplit/>
          <w:trHeight w:val="235"/>
        </w:trPr>
        <w:tc>
          <w:tcPr>
            <w:tcW w:w="3142" w:type="dxa"/>
            <w:vMerge/>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Gramos de grasa por día</w:t>
            </w: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Gramos d</w:t>
            </w:r>
            <w:r>
              <w:rPr>
                <w:i/>
                <w:iCs/>
                <w:sz w:val="18"/>
                <w:lang w:val="es-ES_tradnl"/>
              </w:rPr>
              <w:t>e proteína por día</w:t>
            </w: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Calorías (Kcal) por día</w:t>
            </w: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Gramos por día</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Kilogramos por año</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Alimentos (netos)</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Otros alimentos y desechos (1)</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napToGrid w:val="0"/>
                <w:color w:val="000000"/>
                <w:sz w:val="18"/>
                <w:szCs w:val="14"/>
                <w:lang w:val="es-ES_tradnl"/>
              </w:rPr>
              <w:t>Total</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Importa-ciones</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Exporta-ciones</w:t>
            </w:r>
          </w:p>
        </w:tc>
        <w:tc>
          <w:tcPr>
            <w:tcW w:w="919"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Variación de existencias</w:t>
            </w:r>
          </w:p>
        </w:tc>
        <w:tc>
          <w:tcPr>
            <w:tcW w:w="920" w:type="dxa"/>
            <w:tcBorders>
              <w:bottom w:val="single" w:sz="6" w:space="0" w:color="auto"/>
            </w:tcBorders>
            <w:vAlign w:val="center"/>
          </w:tcPr>
          <w:p w:rsidR="00000000" w:rsidRDefault="009A1A71">
            <w:pPr>
              <w:spacing w:before="60" w:after="60"/>
              <w:jc w:val="center"/>
              <w:rPr>
                <w:i/>
                <w:iCs/>
                <w:snapToGrid w:val="0"/>
                <w:color w:val="000000"/>
                <w:sz w:val="18"/>
                <w:szCs w:val="14"/>
                <w:lang w:val="es-ES_tradnl"/>
              </w:rPr>
            </w:pPr>
            <w:r>
              <w:rPr>
                <w:i/>
                <w:iCs/>
                <w:sz w:val="18"/>
                <w:lang w:val="es-ES_tradnl"/>
              </w:rPr>
              <w:t>Producción</w:t>
            </w:r>
          </w:p>
        </w:tc>
      </w:tr>
      <w:tr w:rsidR="00000000">
        <w:tblPrEx>
          <w:tblCellMar>
            <w:top w:w="0" w:type="dxa"/>
            <w:bottom w:w="0" w:type="dxa"/>
          </w:tblCellMar>
        </w:tblPrEx>
        <w:trPr>
          <w:trHeight w:val="175"/>
        </w:trPr>
        <w:tc>
          <w:tcPr>
            <w:tcW w:w="3142" w:type="dxa"/>
            <w:tcBorders>
              <w:top w:val="nil"/>
              <w:bottom w:val="nil"/>
            </w:tcBorders>
          </w:tcPr>
          <w:p w:rsidR="00000000" w:rsidRDefault="009A1A71">
            <w:pPr>
              <w:spacing w:before="80" w:after="60"/>
              <w:ind w:left="57"/>
              <w:rPr>
                <w:sz w:val="18"/>
                <w:lang w:val="es-ES_tradnl"/>
              </w:rPr>
            </w:pPr>
            <w:r>
              <w:rPr>
                <w:sz w:val="18"/>
                <w:lang w:val="es-ES_tradnl"/>
              </w:rPr>
              <w:t xml:space="preserve">   Sandías y melones dulces </w:t>
            </w:r>
          </w:p>
        </w:tc>
        <w:tc>
          <w:tcPr>
            <w:tcW w:w="920" w:type="dxa"/>
            <w:tcBorders>
              <w:top w:val="nil"/>
              <w:bottom w:val="nil"/>
            </w:tcBorders>
          </w:tcPr>
          <w:p w:rsidR="00000000" w:rsidRDefault="009A1A71">
            <w:pPr>
              <w:spacing w:before="80" w:after="60"/>
              <w:ind w:right="198"/>
              <w:jc w:val="right"/>
              <w:rPr>
                <w:snapToGrid w:val="0"/>
                <w:color w:val="000000"/>
                <w:sz w:val="18"/>
                <w:szCs w:val="12"/>
                <w:lang w:val="es-ES_tradnl"/>
              </w:rPr>
            </w:pPr>
            <w:r>
              <w:rPr>
                <w:snapToGrid w:val="0"/>
                <w:color w:val="000000"/>
                <w:sz w:val="18"/>
                <w:szCs w:val="12"/>
                <w:lang w:val="es-ES_tradnl"/>
              </w:rPr>
              <w:t>0,1</w:t>
            </w:r>
          </w:p>
        </w:tc>
        <w:tc>
          <w:tcPr>
            <w:tcW w:w="920" w:type="dxa"/>
            <w:tcBorders>
              <w:top w:val="nil"/>
              <w:bottom w:val="nil"/>
            </w:tcBorders>
          </w:tcPr>
          <w:p w:rsidR="00000000" w:rsidRDefault="009A1A71">
            <w:pPr>
              <w:spacing w:before="80" w:after="60"/>
              <w:ind w:right="198"/>
              <w:jc w:val="right"/>
              <w:rPr>
                <w:snapToGrid w:val="0"/>
                <w:color w:val="000000"/>
                <w:sz w:val="18"/>
                <w:szCs w:val="12"/>
                <w:lang w:val="es-ES_tradnl"/>
              </w:rPr>
            </w:pPr>
            <w:r>
              <w:rPr>
                <w:snapToGrid w:val="0"/>
                <w:color w:val="000000"/>
                <w:sz w:val="18"/>
                <w:szCs w:val="12"/>
                <w:lang w:val="es-ES_tradnl"/>
              </w:rPr>
              <w:t>0,4</w:t>
            </w:r>
          </w:p>
        </w:tc>
        <w:tc>
          <w:tcPr>
            <w:tcW w:w="920" w:type="dxa"/>
            <w:tcBorders>
              <w:top w:val="nil"/>
              <w:bottom w:val="nil"/>
            </w:tcBorders>
          </w:tcPr>
          <w:p w:rsidR="00000000" w:rsidRDefault="009A1A71">
            <w:pPr>
              <w:spacing w:before="80" w:after="60"/>
              <w:ind w:right="198"/>
              <w:jc w:val="right"/>
              <w:rPr>
                <w:snapToGrid w:val="0"/>
                <w:color w:val="000000"/>
                <w:sz w:val="18"/>
                <w:szCs w:val="12"/>
                <w:lang w:val="es-ES_tradnl"/>
              </w:rPr>
            </w:pPr>
            <w:r>
              <w:rPr>
                <w:snapToGrid w:val="0"/>
                <w:color w:val="000000"/>
                <w:sz w:val="18"/>
                <w:szCs w:val="12"/>
                <w:lang w:val="es-ES_tradnl"/>
              </w:rPr>
              <w:t>14</w:t>
            </w:r>
          </w:p>
        </w:tc>
        <w:tc>
          <w:tcPr>
            <w:tcW w:w="920" w:type="dxa"/>
            <w:tcBorders>
              <w:top w:val="nil"/>
              <w:bottom w:val="nil"/>
            </w:tcBorders>
          </w:tcPr>
          <w:p w:rsidR="00000000" w:rsidRDefault="009A1A71">
            <w:pPr>
              <w:spacing w:before="80" w:after="60"/>
              <w:ind w:right="198"/>
              <w:jc w:val="right"/>
              <w:rPr>
                <w:snapToGrid w:val="0"/>
                <w:color w:val="000000"/>
                <w:sz w:val="18"/>
                <w:szCs w:val="12"/>
                <w:lang w:val="es-ES_tradnl"/>
              </w:rPr>
            </w:pPr>
            <w:r>
              <w:rPr>
                <w:snapToGrid w:val="0"/>
                <w:color w:val="000000"/>
                <w:sz w:val="18"/>
                <w:szCs w:val="12"/>
                <w:lang w:val="es-ES_tradnl"/>
              </w:rPr>
              <w:t>106,3</w:t>
            </w:r>
          </w:p>
        </w:tc>
        <w:tc>
          <w:tcPr>
            <w:tcW w:w="919" w:type="dxa"/>
            <w:tcBorders>
              <w:top w:val="nil"/>
              <w:bottom w:val="nil"/>
            </w:tcBorders>
          </w:tcPr>
          <w:p w:rsidR="00000000" w:rsidRDefault="009A1A71">
            <w:pPr>
              <w:spacing w:before="80" w:after="60"/>
              <w:ind w:right="198"/>
              <w:jc w:val="right"/>
              <w:rPr>
                <w:snapToGrid w:val="0"/>
                <w:color w:val="000000"/>
                <w:sz w:val="18"/>
                <w:szCs w:val="12"/>
                <w:lang w:val="es-ES_tradnl"/>
              </w:rPr>
            </w:pPr>
            <w:r>
              <w:rPr>
                <w:snapToGrid w:val="0"/>
                <w:color w:val="000000"/>
                <w:sz w:val="18"/>
                <w:szCs w:val="12"/>
                <w:lang w:val="es-ES_tradnl"/>
              </w:rPr>
              <w:t>38,8</w:t>
            </w:r>
          </w:p>
        </w:tc>
        <w:tc>
          <w:tcPr>
            <w:tcW w:w="919" w:type="dxa"/>
            <w:tcBorders>
              <w:top w:val="nil"/>
              <w:bottom w:val="nil"/>
            </w:tcBorders>
          </w:tcPr>
          <w:p w:rsidR="00000000" w:rsidRDefault="009A1A71">
            <w:pPr>
              <w:spacing w:before="80" w:after="60"/>
              <w:ind w:right="113"/>
              <w:jc w:val="right"/>
              <w:rPr>
                <w:snapToGrid w:val="0"/>
                <w:color w:val="000000"/>
                <w:sz w:val="18"/>
                <w:szCs w:val="12"/>
                <w:lang w:val="es-ES_tradnl"/>
              </w:rPr>
            </w:pPr>
            <w:r>
              <w:rPr>
                <w:snapToGrid w:val="0"/>
                <w:color w:val="000000"/>
                <w:sz w:val="18"/>
                <w:szCs w:val="12"/>
                <w:lang w:val="es-ES_tradnl"/>
              </w:rPr>
              <w:t>236 30</w:t>
            </w:r>
            <w:r>
              <w:rPr>
                <w:snapToGrid w:val="0"/>
                <w:color w:val="000000"/>
                <w:sz w:val="18"/>
                <w:szCs w:val="12"/>
                <w:lang w:val="es-ES_tradnl"/>
              </w:rPr>
              <w:t>0</w:t>
            </w:r>
          </w:p>
        </w:tc>
        <w:tc>
          <w:tcPr>
            <w:tcW w:w="919" w:type="dxa"/>
            <w:tcBorders>
              <w:top w:val="nil"/>
              <w:bottom w:val="nil"/>
            </w:tcBorders>
          </w:tcPr>
          <w:p w:rsidR="00000000" w:rsidRDefault="009A1A71">
            <w:pPr>
              <w:spacing w:before="80" w:after="60"/>
              <w:ind w:right="113"/>
              <w:jc w:val="right"/>
              <w:rPr>
                <w:snapToGrid w:val="0"/>
                <w:color w:val="000000"/>
                <w:sz w:val="18"/>
                <w:szCs w:val="12"/>
                <w:lang w:val="es-ES_tradnl"/>
              </w:rPr>
            </w:pPr>
            <w:r>
              <w:rPr>
                <w:snapToGrid w:val="0"/>
                <w:color w:val="000000"/>
                <w:sz w:val="18"/>
                <w:szCs w:val="12"/>
                <w:lang w:val="es-ES_tradnl"/>
              </w:rPr>
              <w:t>8 200</w:t>
            </w:r>
          </w:p>
        </w:tc>
        <w:tc>
          <w:tcPr>
            <w:tcW w:w="919" w:type="dxa"/>
            <w:tcBorders>
              <w:top w:val="nil"/>
              <w:bottom w:val="nil"/>
            </w:tcBorders>
          </w:tcPr>
          <w:p w:rsidR="00000000" w:rsidRDefault="009A1A71">
            <w:pPr>
              <w:spacing w:before="80" w:after="60"/>
              <w:ind w:right="113"/>
              <w:jc w:val="right"/>
              <w:rPr>
                <w:snapToGrid w:val="0"/>
                <w:color w:val="000000"/>
                <w:sz w:val="18"/>
                <w:szCs w:val="12"/>
                <w:lang w:val="es-ES_tradnl"/>
              </w:rPr>
            </w:pPr>
            <w:r>
              <w:rPr>
                <w:snapToGrid w:val="0"/>
                <w:color w:val="000000"/>
                <w:sz w:val="18"/>
                <w:szCs w:val="12"/>
                <w:lang w:val="es-ES_tradnl"/>
              </w:rPr>
              <w:t>244 500</w:t>
            </w:r>
          </w:p>
        </w:tc>
        <w:tc>
          <w:tcPr>
            <w:tcW w:w="919" w:type="dxa"/>
            <w:tcBorders>
              <w:top w:val="nil"/>
              <w:bottom w:val="nil"/>
            </w:tcBorders>
          </w:tcPr>
          <w:p w:rsidR="00000000" w:rsidRDefault="009A1A71">
            <w:pPr>
              <w:spacing w:before="80" w:after="60"/>
              <w:ind w:right="113"/>
              <w:jc w:val="right"/>
              <w:rPr>
                <w:snapToGrid w:val="0"/>
                <w:color w:val="000000"/>
                <w:sz w:val="18"/>
                <w:szCs w:val="12"/>
                <w:lang w:val="es-ES_tradnl"/>
              </w:rPr>
            </w:pPr>
            <w:r>
              <w:rPr>
                <w:snapToGrid w:val="0"/>
                <w:color w:val="000000"/>
                <w:sz w:val="18"/>
                <w:szCs w:val="12"/>
                <w:lang w:val="es-ES_tradnl"/>
              </w:rPr>
              <w:t>200</w:t>
            </w:r>
          </w:p>
        </w:tc>
        <w:tc>
          <w:tcPr>
            <w:tcW w:w="919" w:type="dxa"/>
            <w:tcBorders>
              <w:top w:val="nil"/>
              <w:bottom w:val="nil"/>
            </w:tcBorders>
          </w:tcPr>
          <w:p w:rsidR="00000000" w:rsidRDefault="009A1A71">
            <w:pPr>
              <w:spacing w:before="80" w:after="60"/>
              <w:ind w:right="113"/>
              <w:jc w:val="right"/>
              <w:rPr>
                <w:snapToGrid w:val="0"/>
                <w:color w:val="000000"/>
                <w:sz w:val="18"/>
                <w:szCs w:val="12"/>
                <w:lang w:val="es-ES_tradnl"/>
              </w:rPr>
            </w:pPr>
            <w:r>
              <w:rPr>
                <w:snapToGrid w:val="0"/>
                <w:color w:val="000000"/>
                <w:sz w:val="18"/>
                <w:szCs w:val="12"/>
                <w:lang w:val="es-ES_tradnl"/>
              </w:rPr>
              <w:t>26 600</w:t>
            </w:r>
          </w:p>
        </w:tc>
        <w:tc>
          <w:tcPr>
            <w:tcW w:w="919" w:type="dxa"/>
            <w:tcBorders>
              <w:top w:val="nil"/>
              <w:bottom w:val="nil"/>
            </w:tcBorders>
          </w:tcPr>
          <w:p w:rsidR="00000000" w:rsidRDefault="009A1A71">
            <w:pPr>
              <w:spacing w:before="8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80" w:after="60"/>
              <w:ind w:right="113"/>
              <w:jc w:val="right"/>
              <w:rPr>
                <w:snapToGrid w:val="0"/>
                <w:color w:val="000000"/>
                <w:sz w:val="18"/>
                <w:szCs w:val="12"/>
                <w:lang w:val="es-ES_tradnl"/>
              </w:rPr>
            </w:pPr>
            <w:r>
              <w:rPr>
                <w:snapToGrid w:val="0"/>
                <w:color w:val="000000"/>
                <w:sz w:val="18"/>
                <w:szCs w:val="12"/>
                <w:lang w:val="es-ES_tradnl"/>
              </w:rPr>
              <w:t>270 900</w:t>
            </w:r>
          </w:p>
        </w:tc>
      </w:tr>
      <w:tr w:rsidR="00000000">
        <w:tblPrEx>
          <w:tblCellMar>
            <w:top w:w="0" w:type="dxa"/>
            <w:bottom w:w="0" w:type="dxa"/>
          </w:tblCellMar>
        </w:tblPrEx>
        <w:trPr>
          <w:trHeight w:val="175"/>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Frutas secas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1,8</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0,7</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5 030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5 030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5 200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130</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Aceites y grasas (2) – total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65,8</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579</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p>
        </w:tc>
      </w:tr>
      <w:tr w:rsidR="00000000">
        <w:tblPrEx>
          <w:tblCellMar>
            <w:top w:w="0" w:type="dxa"/>
            <w:bottom w:w="0" w:type="dxa"/>
          </w:tblCellMar>
        </w:tblPrEx>
        <w:trPr>
          <w:trHeight w:val="175"/>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Aceites vegetales refinados comestibles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49,9</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441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49,9</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18,2</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110 900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27 500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138 400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46 800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15 000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45 000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151 600</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Margarina</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14,1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122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17,0</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6,2</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38 100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38 900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6 000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33 200</w:t>
            </w:r>
          </w:p>
        </w:tc>
      </w:tr>
      <w:tr w:rsidR="00000000">
        <w:tblPrEx>
          <w:tblCellMar>
            <w:top w:w="0" w:type="dxa"/>
            <w:bottom w:w="0" w:type="dxa"/>
          </w:tblCellMar>
        </w:tblPrEx>
        <w:trPr>
          <w:trHeight w:val="175"/>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Mantequilla</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1,8</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2,2</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0,8</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5 000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2 800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7 800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200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7 900</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Carne – total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24,7</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28,1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343</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Carne de vaca fresca y congelada, peso</w:t>
            </w:r>
            <w:r>
              <w:rPr>
                <w:sz w:val="18"/>
                <w:lang w:val="es-ES_tradnl"/>
              </w:rPr>
              <w:br/>
              <w:t xml:space="preserve">     en canal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7,5</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6,6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96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44,</w:t>
            </w:r>
            <w:r>
              <w:rPr>
                <w:snapToGrid w:val="0"/>
                <w:color w:val="000000"/>
                <w:sz w:val="18"/>
                <w:szCs w:val="12"/>
                <w:lang w:val="es-ES_tradnl"/>
              </w:rPr>
              <w:t>1</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16,1</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98 200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98 200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68 400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18 200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-3 600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44 400</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Carne de vaca, entrañas y otras partes</w:t>
            </w:r>
            <w:r>
              <w:rPr>
                <w:sz w:val="18"/>
                <w:lang w:val="es-ES_tradnl"/>
              </w:rPr>
              <w:br/>
              <w:t xml:space="preserve">      comestibles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0,9</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8</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5,5</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12 200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12 200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4 300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7 900</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Ovejas y cabras, peso en canal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0,3</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3,3</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1,2</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7 400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7 400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1 600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400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6 200</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Otras</w:t>
            </w:r>
            <w:r>
              <w:rPr>
                <w:sz w:val="18"/>
                <w:lang w:val="es-ES_tradnl"/>
              </w:rPr>
              <w:t xml:space="preserve"> carnes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2,0</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0,5</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21</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5,5</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12 200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12 200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12 200</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Aves (no evisceradas)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14,5</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19,7</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214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155,4</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56,7</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346 000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346 000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17 200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363 200</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Huevos</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58</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40,0</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14,6</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89 300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89 300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3 900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-1 400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91 800</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Pescado</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0,8</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25</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36,6</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13,4</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81 000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81 000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35 400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500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-16 000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30 100</w:t>
            </w:r>
          </w:p>
        </w:tc>
      </w:tr>
      <w:tr w:rsidR="00000000">
        <w:tblPrEx>
          <w:tblCellMar>
            <w:top w:w="0" w:type="dxa"/>
            <w:bottom w:w="0" w:type="dxa"/>
          </w:tblCellMar>
        </w:tblPrEx>
        <w:trPr>
          <w:trHeight w:val="235"/>
        </w:trPr>
        <w:tc>
          <w:tcPr>
            <w:tcW w:w="3142" w:type="dxa"/>
            <w:tcBorders>
              <w:top w:val="nil"/>
              <w:bottom w:val="nil"/>
            </w:tcBorders>
          </w:tcPr>
          <w:p w:rsidR="00000000" w:rsidRDefault="009A1A71">
            <w:pPr>
              <w:spacing w:before="60" w:after="60"/>
              <w:ind w:left="57"/>
              <w:rPr>
                <w:sz w:val="18"/>
                <w:lang w:val="es-ES_tradnl"/>
              </w:rPr>
            </w:pPr>
            <w:r>
              <w:rPr>
                <w:sz w:val="18"/>
                <w:lang w:val="es-ES_tradnl"/>
              </w:rPr>
              <w:t>Leche y productos lácteos (2) – total</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14,6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15,8</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249</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p>
        </w:tc>
      </w:tr>
      <w:tr w:rsidR="00000000">
        <w:tblPrEx>
          <w:tblCellMar>
            <w:top w:w="0" w:type="dxa"/>
            <w:bottom w:w="0" w:type="dxa"/>
          </w:tblCellMar>
        </w:tblPrEx>
        <w:trPr>
          <w:trHeight w:val="175"/>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Leche de vaca</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4,7</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102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169,6</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61,9</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377 600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799 200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1 176 800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17 200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1 194 000</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Leche de oveja y de cabra</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7</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8,5</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3,1</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19 000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13 500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32 500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32 5</w:t>
            </w:r>
            <w:r>
              <w:rPr>
                <w:snapToGrid w:val="0"/>
                <w:color w:val="000000"/>
                <w:sz w:val="18"/>
                <w:szCs w:val="12"/>
                <w:lang w:val="es-ES_tradnl"/>
              </w:rPr>
              <w:t>00</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Leche en polvo</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6</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1,6</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0,6</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3 700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11 300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15 000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4 800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-400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10 600</w:t>
            </w:r>
          </w:p>
        </w:tc>
      </w:tr>
      <w:tr w:rsidR="00000000">
        <w:tblPrEx>
          <w:tblCellMar>
            <w:top w:w="0" w:type="dxa"/>
            <w:bottom w:w="0" w:type="dxa"/>
          </w:tblCellMar>
        </w:tblPrEx>
        <w:trPr>
          <w:trHeight w:val="192"/>
        </w:trPr>
        <w:tc>
          <w:tcPr>
            <w:tcW w:w="3142" w:type="dxa"/>
            <w:tcBorders>
              <w:top w:val="nil"/>
              <w:bottom w:val="nil"/>
            </w:tcBorders>
          </w:tcPr>
          <w:p w:rsidR="00000000" w:rsidRDefault="009A1A71">
            <w:pPr>
              <w:spacing w:before="60" w:after="60"/>
              <w:ind w:left="57"/>
              <w:rPr>
                <w:sz w:val="18"/>
                <w:lang w:val="es-ES_tradnl"/>
              </w:rPr>
            </w:pPr>
            <w:r>
              <w:rPr>
                <w:sz w:val="18"/>
                <w:lang w:val="es-ES_tradnl"/>
              </w:rPr>
              <w:t xml:space="preserve">   Queso</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5,4</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7,2</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77</w:t>
            </w:r>
          </w:p>
        </w:tc>
        <w:tc>
          <w:tcPr>
            <w:tcW w:w="920"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43,5</w:t>
            </w:r>
          </w:p>
        </w:tc>
        <w:tc>
          <w:tcPr>
            <w:tcW w:w="919" w:type="dxa"/>
            <w:tcBorders>
              <w:top w:val="nil"/>
              <w:bottom w:val="nil"/>
            </w:tcBorders>
          </w:tcPr>
          <w:p w:rsidR="00000000" w:rsidRDefault="009A1A71">
            <w:pPr>
              <w:spacing w:before="60" w:after="60"/>
              <w:ind w:right="198"/>
              <w:jc w:val="right"/>
              <w:rPr>
                <w:snapToGrid w:val="0"/>
                <w:color w:val="000000"/>
                <w:sz w:val="18"/>
                <w:szCs w:val="12"/>
                <w:lang w:val="es-ES_tradnl"/>
              </w:rPr>
            </w:pPr>
            <w:r>
              <w:rPr>
                <w:snapToGrid w:val="0"/>
                <w:color w:val="000000"/>
                <w:sz w:val="18"/>
                <w:szCs w:val="12"/>
                <w:lang w:val="es-ES_tradnl"/>
              </w:rPr>
              <w:t>15,9</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97 800</w:t>
            </w:r>
          </w:p>
        </w:tc>
        <w:tc>
          <w:tcPr>
            <w:tcW w:w="919" w:type="dxa"/>
            <w:tcBorders>
              <w:top w:val="nil"/>
              <w:bottom w:val="nil"/>
            </w:tcBorders>
          </w:tcPr>
          <w:p w:rsidR="00000000" w:rsidRDefault="009A1A71">
            <w:pPr>
              <w:spacing w:before="60" w:after="6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97 800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800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3 300</w:t>
            </w:r>
          </w:p>
        </w:tc>
        <w:tc>
          <w:tcPr>
            <w:tcW w:w="919"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-600</w:t>
            </w:r>
          </w:p>
        </w:tc>
        <w:tc>
          <w:tcPr>
            <w:tcW w:w="920" w:type="dxa"/>
            <w:tcBorders>
              <w:top w:val="nil"/>
              <w:bottom w:val="nil"/>
            </w:tcBorders>
          </w:tcPr>
          <w:p w:rsidR="00000000" w:rsidRDefault="009A1A71">
            <w:pPr>
              <w:spacing w:before="60" w:after="60"/>
              <w:ind w:right="113"/>
              <w:jc w:val="right"/>
              <w:rPr>
                <w:snapToGrid w:val="0"/>
                <w:color w:val="000000"/>
                <w:sz w:val="18"/>
                <w:szCs w:val="12"/>
                <w:lang w:val="es-ES_tradnl"/>
              </w:rPr>
            </w:pPr>
            <w:r>
              <w:rPr>
                <w:snapToGrid w:val="0"/>
                <w:color w:val="000000"/>
                <w:sz w:val="18"/>
                <w:szCs w:val="12"/>
                <w:lang w:val="es-ES_tradnl"/>
              </w:rPr>
              <w:t>99 700</w:t>
            </w:r>
          </w:p>
        </w:tc>
      </w:tr>
      <w:tr w:rsidR="00000000">
        <w:tblPrEx>
          <w:tblCellMar>
            <w:top w:w="0" w:type="dxa"/>
            <w:bottom w:w="0" w:type="dxa"/>
          </w:tblCellMar>
        </w:tblPrEx>
        <w:trPr>
          <w:trHeight w:val="192"/>
        </w:trPr>
        <w:tc>
          <w:tcPr>
            <w:tcW w:w="3142" w:type="dxa"/>
            <w:tcBorders>
              <w:top w:val="nil"/>
            </w:tcBorders>
          </w:tcPr>
          <w:p w:rsidR="00000000" w:rsidRDefault="009A1A71">
            <w:pPr>
              <w:spacing w:before="60" w:after="80"/>
              <w:ind w:left="57"/>
              <w:rPr>
                <w:sz w:val="18"/>
                <w:lang w:val="es-ES_tradnl"/>
              </w:rPr>
            </w:pPr>
            <w:r>
              <w:rPr>
                <w:sz w:val="18"/>
                <w:lang w:val="es-ES_tradnl"/>
              </w:rPr>
              <w:t xml:space="preserve">   Leche agria, etc.</w:t>
            </w:r>
          </w:p>
        </w:tc>
        <w:tc>
          <w:tcPr>
            <w:tcW w:w="920" w:type="dxa"/>
            <w:tcBorders>
              <w:top w:val="nil"/>
            </w:tcBorders>
          </w:tcPr>
          <w:p w:rsidR="00000000" w:rsidRDefault="009A1A71">
            <w:pPr>
              <w:spacing w:before="60" w:after="80"/>
              <w:ind w:right="198"/>
              <w:jc w:val="right"/>
              <w:rPr>
                <w:snapToGrid w:val="0"/>
                <w:color w:val="000000"/>
                <w:sz w:val="18"/>
                <w:szCs w:val="12"/>
                <w:lang w:val="es-ES_tradnl"/>
              </w:rPr>
            </w:pPr>
            <w:r>
              <w:rPr>
                <w:snapToGrid w:val="0"/>
                <w:color w:val="000000"/>
                <w:sz w:val="18"/>
                <w:szCs w:val="12"/>
                <w:lang w:val="es-ES_tradnl"/>
              </w:rPr>
              <w:t>4,1</w:t>
            </w:r>
          </w:p>
        </w:tc>
        <w:tc>
          <w:tcPr>
            <w:tcW w:w="920" w:type="dxa"/>
            <w:tcBorders>
              <w:top w:val="nil"/>
            </w:tcBorders>
          </w:tcPr>
          <w:p w:rsidR="00000000" w:rsidRDefault="009A1A71">
            <w:pPr>
              <w:spacing w:before="60" w:after="80"/>
              <w:ind w:right="198"/>
              <w:jc w:val="right"/>
              <w:rPr>
                <w:snapToGrid w:val="0"/>
                <w:color w:val="000000"/>
                <w:sz w:val="18"/>
                <w:szCs w:val="12"/>
                <w:lang w:val="es-ES_tradnl"/>
              </w:rPr>
            </w:pPr>
            <w:r>
              <w:rPr>
                <w:snapToGrid w:val="0"/>
                <w:color w:val="000000"/>
                <w:sz w:val="18"/>
                <w:szCs w:val="12"/>
                <w:lang w:val="es-ES_tradnl"/>
              </w:rPr>
              <w:t>2,0</w:t>
            </w:r>
          </w:p>
        </w:tc>
        <w:tc>
          <w:tcPr>
            <w:tcW w:w="920" w:type="dxa"/>
            <w:tcBorders>
              <w:top w:val="nil"/>
            </w:tcBorders>
          </w:tcPr>
          <w:p w:rsidR="00000000" w:rsidRDefault="009A1A71">
            <w:pPr>
              <w:spacing w:before="60" w:after="80"/>
              <w:ind w:right="198"/>
              <w:jc w:val="right"/>
              <w:rPr>
                <w:snapToGrid w:val="0"/>
                <w:color w:val="000000"/>
                <w:sz w:val="18"/>
                <w:szCs w:val="12"/>
                <w:lang w:val="es-ES_tradnl"/>
              </w:rPr>
            </w:pPr>
            <w:r>
              <w:rPr>
                <w:snapToGrid w:val="0"/>
                <w:color w:val="000000"/>
                <w:sz w:val="18"/>
                <w:szCs w:val="12"/>
                <w:lang w:val="es-ES_tradnl"/>
              </w:rPr>
              <w:t>57</w:t>
            </w:r>
          </w:p>
        </w:tc>
        <w:tc>
          <w:tcPr>
            <w:tcW w:w="920" w:type="dxa"/>
            <w:tcBorders>
              <w:top w:val="nil"/>
            </w:tcBorders>
          </w:tcPr>
          <w:p w:rsidR="00000000" w:rsidRDefault="009A1A71">
            <w:pPr>
              <w:spacing w:before="60" w:after="80"/>
              <w:ind w:right="198"/>
              <w:jc w:val="right"/>
              <w:rPr>
                <w:snapToGrid w:val="0"/>
                <w:color w:val="000000"/>
                <w:sz w:val="18"/>
                <w:szCs w:val="12"/>
                <w:lang w:val="es-ES_tradnl"/>
              </w:rPr>
            </w:pPr>
            <w:r>
              <w:rPr>
                <w:snapToGrid w:val="0"/>
                <w:color w:val="000000"/>
                <w:sz w:val="18"/>
                <w:szCs w:val="12"/>
                <w:lang w:val="es-ES_tradnl"/>
              </w:rPr>
              <w:t>63,3</w:t>
            </w:r>
          </w:p>
        </w:tc>
        <w:tc>
          <w:tcPr>
            <w:tcW w:w="919" w:type="dxa"/>
            <w:tcBorders>
              <w:top w:val="nil"/>
            </w:tcBorders>
          </w:tcPr>
          <w:p w:rsidR="00000000" w:rsidRDefault="009A1A71">
            <w:pPr>
              <w:spacing w:before="60" w:after="80"/>
              <w:ind w:right="198"/>
              <w:jc w:val="right"/>
              <w:rPr>
                <w:snapToGrid w:val="0"/>
                <w:color w:val="000000"/>
                <w:sz w:val="18"/>
                <w:szCs w:val="12"/>
                <w:lang w:val="es-ES_tradnl"/>
              </w:rPr>
            </w:pPr>
            <w:r>
              <w:rPr>
                <w:snapToGrid w:val="0"/>
                <w:color w:val="000000"/>
                <w:sz w:val="18"/>
                <w:szCs w:val="12"/>
                <w:lang w:val="es-ES_tradnl"/>
              </w:rPr>
              <w:t>23,1</w:t>
            </w:r>
          </w:p>
        </w:tc>
        <w:tc>
          <w:tcPr>
            <w:tcW w:w="919" w:type="dxa"/>
            <w:tcBorders>
              <w:top w:val="nil"/>
            </w:tcBorders>
          </w:tcPr>
          <w:p w:rsidR="00000000" w:rsidRDefault="009A1A71">
            <w:pPr>
              <w:spacing w:before="60" w:after="80"/>
              <w:ind w:right="113"/>
              <w:jc w:val="right"/>
              <w:rPr>
                <w:snapToGrid w:val="0"/>
                <w:color w:val="000000"/>
                <w:sz w:val="18"/>
                <w:szCs w:val="12"/>
                <w:lang w:val="es-ES_tradnl"/>
              </w:rPr>
            </w:pPr>
            <w:r>
              <w:rPr>
                <w:snapToGrid w:val="0"/>
                <w:color w:val="000000"/>
                <w:sz w:val="18"/>
                <w:szCs w:val="12"/>
                <w:lang w:val="es-ES_tradnl"/>
              </w:rPr>
              <w:t>141 000</w:t>
            </w:r>
          </w:p>
        </w:tc>
        <w:tc>
          <w:tcPr>
            <w:tcW w:w="919" w:type="dxa"/>
            <w:tcBorders>
              <w:top w:val="nil"/>
            </w:tcBorders>
          </w:tcPr>
          <w:p w:rsidR="00000000" w:rsidRDefault="009A1A71">
            <w:pPr>
              <w:spacing w:before="60" w:after="80"/>
              <w:ind w:right="113"/>
              <w:jc w:val="center"/>
              <w:rPr>
                <w:snapToGrid w:val="0"/>
                <w:color w:val="000000"/>
                <w:sz w:val="18"/>
                <w:szCs w:val="12"/>
                <w:lang w:val="es-ES_tradnl"/>
              </w:rPr>
            </w:pPr>
            <w:r>
              <w:rPr>
                <w:snapToGrid w:val="0"/>
                <w:color w:val="000000"/>
                <w:sz w:val="18"/>
                <w:szCs w:val="12"/>
                <w:lang w:val="es-ES_tradnl"/>
              </w:rPr>
              <w:t>-</w:t>
            </w:r>
          </w:p>
        </w:tc>
        <w:tc>
          <w:tcPr>
            <w:tcW w:w="919" w:type="dxa"/>
            <w:tcBorders>
              <w:top w:val="nil"/>
            </w:tcBorders>
          </w:tcPr>
          <w:p w:rsidR="00000000" w:rsidRDefault="009A1A71">
            <w:pPr>
              <w:spacing w:before="60" w:after="80"/>
              <w:ind w:right="113"/>
              <w:jc w:val="right"/>
              <w:rPr>
                <w:snapToGrid w:val="0"/>
                <w:color w:val="000000"/>
                <w:sz w:val="18"/>
                <w:szCs w:val="12"/>
                <w:lang w:val="es-ES_tradnl"/>
              </w:rPr>
            </w:pPr>
            <w:r>
              <w:rPr>
                <w:snapToGrid w:val="0"/>
                <w:color w:val="000000"/>
                <w:sz w:val="18"/>
                <w:szCs w:val="12"/>
                <w:lang w:val="es-ES_tradnl"/>
              </w:rPr>
              <w:t>141 000</w:t>
            </w:r>
          </w:p>
        </w:tc>
        <w:tc>
          <w:tcPr>
            <w:tcW w:w="919" w:type="dxa"/>
            <w:tcBorders>
              <w:top w:val="nil"/>
            </w:tcBorders>
          </w:tcPr>
          <w:p w:rsidR="00000000" w:rsidRDefault="009A1A71">
            <w:pPr>
              <w:spacing w:before="60" w:after="80"/>
              <w:ind w:right="113"/>
              <w:jc w:val="right"/>
              <w:rPr>
                <w:snapToGrid w:val="0"/>
                <w:color w:val="000000"/>
                <w:sz w:val="18"/>
                <w:szCs w:val="12"/>
                <w:lang w:val="es-ES_tradnl"/>
              </w:rPr>
            </w:pPr>
            <w:r>
              <w:rPr>
                <w:snapToGrid w:val="0"/>
                <w:color w:val="000000"/>
                <w:sz w:val="18"/>
                <w:szCs w:val="12"/>
                <w:lang w:val="es-ES_tradnl"/>
              </w:rPr>
              <w:t>100</w:t>
            </w:r>
          </w:p>
        </w:tc>
        <w:tc>
          <w:tcPr>
            <w:tcW w:w="919" w:type="dxa"/>
            <w:tcBorders>
              <w:top w:val="nil"/>
            </w:tcBorders>
          </w:tcPr>
          <w:p w:rsidR="00000000" w:rsidRDefault="009A1A71">
            <w:pPr>
              <w:spacing w:before="60" w:after="80"/>
              <w:ind w:right="113"/>
              <w:jc w:val="right"/>
              <w:rPr>
                <w:snapToGrid w:val="0"/>
                <w:color w:val="000000"/>
                <w:sz w:val="18"/>
                <w:szCs w:val="12"/>
                <w:lang w:val="es-ES_tradnl"/>
              </w:rPr>
            </w:pPr>
            <w:r>
              <w:rPr>
                <w:snapToGrid w:val="0"/>
                <w:color w:val="000000"/>
                <w:sz w:val="18"/>
                <w:szCs w:val="12"/>
                <w:lang w:val="es-ES_tradnl"/>
              </w:rPr>
              <w:t>12 200</w:t>
            </w:r>
          </w:p>
        </w:tc>
        <w:tc>
          <w:tcPr>
            <w:tcW w:w="919" w:type="dxa"/>
            <w:tcBorders>
              <w:top w:val="nil"/>
            </w:tcBorders>
          </w:tcPr>
          <w:p w:rsidR="00000000" w:rsidRDefault="009A1A71">
            <w:pPr>
              <w:spacing w:before="60" w:after="80"/>
              <w:ind w:right="113"/>
              <w:jc w:val="center"/>
              <w:rPr>
                <w:snapToGrid w:val="0"/>
                <w:color w:val="000000"/>
                <w:sz w:val="18"/>
                <w:szCs w:val="12"/>
                <w:lang w:val="es-ES_tradnl"/>
              </w:rPr>
            </w:pPr>
            <w:r>
              <w:rPr>
                <w:snapToGrid w:val="0"/>
                <w:color w:val="000000"/>
                <w:sz w:val="18"/>
                <w:szCs w:val="12"/>
                <w:lang w:val="es-ES_tradnl"/>
              </w:rPr>
              <w:t>-</w:t>
            </w:r>
          </w:p>
        </w:tc>
        <w:tc>
          <w:tcPr>
            <w:tcW w:w="920" w:type="dxa"/>
            <w:tcBorders>
              <w:top w:val="nil"/>
            </w:tcBorders>
          </w:tcPr>
          <w:p w:rsidR="00000000" w:rsidRDefault="009A1A71">
            <w:pPr>
              <w:spacing w:before="60" w:after="80"/>
              <w:ind w:right="113"/>
              <w:jc w:val="right"/>
              <w:rPr>
                <w:snapToGrid w:val="0"/>
                <w:color w:val="000000"/>
                <w:sz w:val="18"/>
                <w:szCs w:val="12"/>
                <w:lang w:val="es-ES_tradnl"/>
              </w:rPr>
            </w:pPr>
            <w:r>
              <w:rPr>
                <w:snapToGrid w:val="0"/>
                <w:color w:val="000000"/>
                <w:sz w:val="18"/>
                <w:szCs w:val="12"/>
                <w:lang w:val="es-ES_tradnl"/>
              </w:rPr>
              <w:t>153 100</w:t>
            </w:r>
          </w:p>
        </w:tc>
      </w:tr>
    </w:tbl>
    <w:p w:rsidR="00000000" w:rsidRDefault="009A1A71">
      <w:pPr>
        <w:rPr>
          <w:sz w:val="22"/>
          <w:lang w:val="es-ES_tradnl"/>
        </w:rPr>
      </w:pPr>
    </w:p>
    <w:p w:rsidR="00000000" w:rsidRDefault="009A1A71">
      <w:pPr>
        <w:rPr>
          <w:sz w:val="22"/>
          <w:lang w:val="es-ES_tradnl"/>
        </w:rPr>
        <w:sectPr w:rsidR="00000000">
          <w:headerReference w:type="even" r:id="rId24"/>
          <w:headerReference w:type="default" r:id="rId25"/>
          <w:footnotePr>
            <w:numFmt w:val="chicago"/>
          </w:footnotePr>
          <w:pgSz w:w="16838" w:h="11906" w:orient="landscape" w:code="9"/>
          <w:pgMar w:top="1418" w:right="1247" w:bottom="1134" w:left="1247" w:header="720" w:footer="709" w:gutter="0"/>
          <w:paperSrc w:first="10272" w:other="10272"/>
          <w:cols w:space="708"/>
          <w:docGrid w:linePitch="360"/>
        </w:sectPr>
      </w:pPr>
    </w:p>
    <w:p w:rsidR="00000000" w:rsidRDefault="009A1A71">
      <w:pPr>
        <w:spacing w:after="160"/>
        <w:rPr>
          <w:sz w:val="22"/>
          <w:lang w:val="es-ES_tradnl"/>
        </w:rPr>
      </w:pPr>
      <w:r>
        <w:rPr>
          <w:sz w:val="22"/>
          <w:lang w:val="es-ES_tradnl"/>
        </w:rPr>
        <w:t>293.</w:t>
      </w:r>
      <w:r>
        <w:rPr>
          <w:sz w:val="22"/>
          <w:lang w:val="es-ES_tradnl"/>
        </w:rPr>
        <w:tab/>
        <w:t xml:space="preserve">Un examen de los </w:t>
      </w:r>
      <w:r>
        <w:rPr>
          <w:sz w:val="22"/>
          <w:lang w:val="es-ES_tradnl"/>
        </w:rPr>
        <w:t>balances alimentarios recogidos anualmente de 1947 a 1999 revela un aumento en el consumo diario per cápita de calorías de 2.610 a 3.543, o un aumento del 36%. Es interesante señalar el aumento notable del consumo de grasa, de 343 a 579 o un aumento del 69</w:t>
      </w:r>
      <w:r>
        <w:rPr>
          <w:sz w:val="22"/>
          <w:lang w:val="es-ES_tradnl"/>
        </w:rPr>
        <w:t>%; el aumento en el consumo de verduras, de 65 a 121, o un aumento del 86%; y el aumento en el consumo de carne, de 95 a 343, o un aumento del 260%.</w:t>
      </w:r>
    </w:p>
    <w:p w:rsidR="00000000" w:rsidRDefault="009A1A71">
      <w:pPr>
        <w:spacing w:after="160"/>
        <w:rPr>
          <w:i/>
          <w:iCs/>
          <w:sz w:val="22"/>
          <w:lang w:val="es-ES_tradnl"/>
        </w:rPr>
      </w:pPr>
      <w:r>
        <w:rPr>
          <w:i/>
          <w:iCs/>
          <w:sz w:val="22"/>
          <w:lang w:val="es-ES_tradnl"/>
        </w:rPr>
        <w:t>Estudio del gasto de los hogares</w:t>
      </w:r>
    </w:p>
    <w:p w:rsidR="00000000" w:rsidRDefault="009A1A71">
      <w:pPr>
        <w:spacing w:after="160"/>
        <w:rPr>
          <w:sz w:val="22"/>
          <w:lang w:val="es-ES_tradnl"/>
        </w:rPr>
      </w:pPr>
      <w:r>
        <w:rPr>
          <w:sz w:val="22"/>
          <w:lang w:val="es-ES_tradnl"/>
        </w:rPr>
        <w:t>294.</w:t>
      </w:r>
      <w:r>
        <w:rPr>
          <w:sz w:val="22"/>
          <w:lang w:val="es-ES_tradnl"/>
        </w:rPr>
        <w:tab/>
        <w:t>Se han indicado anteriormente los datos principales del último estudi</w:t>
      </w:r>
      <w:r>
        <w:rPr>
          <w:sz w:val="22"/>
          <w:lang w:val="es-ES_tradnl"/>
        </w:rPr>
        <w:t>o, y no ha habido cambios notables desde el informe inicial.</w:t>
      </w:r>
    </w:p>
    <w:p w:rsidR="00000000" w:rsidRDefault="009A1A71">
      <w:pPr>
        <w:spacing w:after="160"/>
        <w:rPr>
          <w:i/>
          <w:iCs/>
          <w:sz w:val="22"/>
          <w:lang w:val="es-ES_tradnl"/>
        </w:rPr>
      </w:pPr>
      <w:r>
        <w:rPr>
          <w:i/>
          <w:iCs/>
          <w:sz w:val="22"/>
          <w:lang w:val="es-ES_tradnl"/>
        </w:rPr>
        <w:t>Estudios especiales</w:t>
      </w:r>
    </w:p>
    <w:p w:rsidR="00000000" w:rsidRDefault="009A1A71">
      <w:pPr>
        <w:spacing w:after="160"/>
        <w:rPr>
          <w:sz w:val="22"/>
          <w:lang w:val="es-ES_tradnl"/>
        </w:rPr>
      </w:pPr>
      <w:r>
        <w:rPr>
          <w:sz w:val="22"/>
          <w:lang w:val="es-ES_tradnl"/>
        </w:rPr>
        <w:t>295.</w:t>
      </w:r>
      <w:r>
        <w:rPr>
          <w:sz w:val="22"/>
          <w:lang w:val="es-ES_tradnl"/>
        </w:rPr>
        <w:tab/>
        <w:t>Para determinar la condición de los grupos vulnerables desde el punto de vista nutricional es preciso mirar más allá de los agregados per cápita. El Ministerio de Salud (</w:t>
      </w:r>
      <w:r>
        <w:rPr>
          <w:sz w:val="22"/>
          <w:lang w:val="es-ES_tradnl"/>
        </w:rPr>
        <w:t>Departamento de Nutrición y Centro Israelí de Lucha contra las Enfermedades) ha completado la etapa inicial del primer Estudio Nacional de Salud y Nutrición (“NSN”). Se tomó una muestra aleatoria de la población, integrada por 4.500 israelíes de entre 25 y</w:t>
      </w:r>
      <w:r>
        <w:rPr>
          <w:sz w:val="22"/>
          <w:lang w:val="es-ES_tradnl"/>
        </w:rPr>
        <w:t xml:space="preserve"> 64 años. La encuesta tenía por fin observar el insumo alimentario, los hábitos nutricionales, el ejercicio, el hábito de fumar, los conocimientos y actitudes con respecto al estilo de vida y la situación de salud y nutrición de la población. Se trata de l</w:t>
      </w:r>
      <w:r>
        <w:rPr>
          <w:sz w:val="22"/>
          <w:lang w:val="es-ES_tradnl"/>
        </w:rPr>
        <w:t>a encuesta de nutrición más amplia que se ha realizado en Israel. Las conclusiones se utilizan como base para la formulación de directrices y recomendaciones en materia de alimentación y dieta para Israel, y como ayuda para identificar las esferas en que e</w:t>
      </w:r>
      <w:r>
        <w:rPr>
          <w:sz w:val="22"/>
          <w:lang w:val="es-ES_tradnl"/>
        </w:rPr>
        <w:t>s preciso desarrollar programas de intervención, como la fortificación de alimentos. La encuesta proporciona información sobre las minorías y los grupos vulnerables, y una base de datos para la adopción de decisiones en materia de políticas de salud públic</w:t>
      </w:r>
      <w:r>
        <w:rPr>
          <w:sz w:val="22"/>
          <w:lang w:val="es-ES_tradnl"/>
        </w:rPr>
        <w:t>a, así como de programas de educación y promoción sobre salud y nutrición. Se están llevando a cabo otras encuestas de grupos específicos de población. En 2001, el Estudio Nacional de Salud y Nutrición se concentrará en los lactantes, los niños y los adole</w:t>
      </w:r>
      <w:r>
        <w:rPr>
          <w:sz w:val="22"/>
          <w:lang w:val="es-ES_tradnl"/>
        </w:rPr>
        <w:t>scentes. Las esferas de preocupación y las políticas de Israel no han sufrido cambios desde la presentación del informe inicial.</w:t>
      </w:r>
    </w:p>
    <w:p w:rsidR="00000000" w:rsidRDefault="009A1A71">
      <w:pPr>
        <w:spacing w:after="120"/>
        <w:rPr>
          <w:b/>
          <w:bCs/>
          <w:sz w:val="22"/>
          <w:lang w:val="es-ES_tradnl"/>
        </w:rPr>
      </w:pPr>
      <w:r>
        <w:rPr>
          <w:b/>
          <w:bCs/>
          <w:i/>
          <w:iCs/>
          <w:sz w:val="22"/>
          <w:lang w:val="es-ES_tradnl"/>
        </w:rPr>
        <w:t>c</w:t>
      </w:r>
      <w:r>
        <w:rPr>
          <w:b/>
          <w:bCs/>
          <w:sz w:val="22"/>
          <w:lang w:val="es-ES_tradnl"/>
        </w:rPr>
        <w:t>)  Métodos para mejorar la producción, la conservación y la distribución de alimentos</w:t>
      </w:r>
    </w:p>
    <w:p w:rsidR="00000000" w:rsidRDefault="009A1A71">
      <w:pPr>
        <w:spacing w:after="160"/>
        <w:rPr>
          <w:sz w:val="22"/>
          <w:lang w:val="es-ES_tradnl"/>
        </w:rPr>
      </w:pPr>
      <w:r>
        <w:rPr>
          <w:sz w:val="22"/>
          <w:lang w:val="es-ES_tradnl"/>
        </w:rPr>
        <w:t>296.</w:t>
      </w:r>
      <w:r>
        <w:rPr>
          <w:sz w:val="22"/>
          <w:lang w:val="es-ES_tradnl"/>
        </w:rPr>
        <w:tab/>
        <w:t>No ha habido cambios dignos de menc</w:t>
      </w:r>
      <w:r>
        <w:rPr>
          <w:sz w:val="22"/>
          <w:lang w:val="es-ES_tradnl"/>
        </w:rPr>
        <w:t>ión sobre esta cuestión desde la presentación del informe inicial de Israel.</w:t>
      </w:r>
    </w:p>
    <w:p w:rsidR="00000000" w:rsidRDefault="009A1A71">
      <w:pPr>
        <w:spacing w:after="160"/>
        <w:jc w:val="center"/>
        <w:rPr>
          <w:b/>
          <w:bCs/>
          <w:sz w:val="22"/>
          <w:lang w:val="es-ES_tradnl"/>
        </w:rPr>
      </w:pPr>
      <w:r>
        <w:rPr>
          <w:b/>
          <w:bCs/>
          <w:sz w:val="22"/>
          <w:lang w:val="es-ES_tradnl"/>
        </w:rPr>
        <w:t>3.  El derecho a una vivienda adecuada</w:t>
      </w:r>
    </w:p>
    <w:p w:rsidR="00000000" w:rsidRDefault="009A1A71">
      <w:pPr>
        <w:spacing w:after="120"/>
        <w:rPr>
          <w:b/>
          <w:bCs/>
          <w:sz w:val="22"/>
          <w:lang w:val="es-ES_tradnl"/>
        </w:rPr>
      </w:pPr>
      <w:r>
        <w:rPr>
          <w:b/>
          <w:bCs/>
          <w:i/>
          <w:iCs/>
          <w:sz w:val="22"/>
          <w:lang w:val="es-ES_tradnl"/>
        </w:rPr>
        <w:t>a</w:t>
      </w:r>
      <w:r>
        <w:rPr>
          <w:b/>
          <w:bCs/>
          <w:sz w:val="22"/>
          <w:lang w:val="es-ES_tradnl"/>
        </w:rPr>
        <w:t>)  La situación en materia de vivienda en Israel</w:t>
      </w:r>
    </w:p>
    <w:p w:rsidR="00000000" w:rsidRDefault="009A1A71">
      <w:pPr>
        <w:spacing w:after="160"/>
        <w:rPr>
          <w:i/>
          <w:iCs/>
          <w:sz w:val="22"/>
          <w:lang w:val="es-ES_tradnl"/>
        </w:rPr>
      </w:pPr>
      <w:r>
        <w:rPr>
          <w:i/>
          <w:iCs/>
          <w:sz w:val="22"/>
          <w:lang w:val="es-ES_tradnl"/>
        </w:rPr>
        <w:t>Tenencia</w:t>
      </w:r>
    </w:p>
    <w:p w:rsidR="00000000" w:rsidRDefault="009A1A71">
      <w:pPr>
        <w:spacing w:after="160"/>
        <w:rPr>
          <w:sz w:val="22"/>
          <w:lang w:val="es-ES_tradnl"/>
        </w:rPr>
      </w:pPr>
      <w:r>
        <w:rPr>
          <w:sz w:val="22"/>
          <w:lang w:val="es-ES_tradnl"/>
        </w:rPr>
        <w:t>297.</w:t>
      </w:r>
      <w:r>
        <w:rPr>
          <w:sz w:val="22"/>
          <w:lang w:val="es-ES_tradnl"/>
        </w:rPr>
        <w:tab/>
        <w:t>No se dispone de muchos más datos con respecto a lo comunicado en el informe</w:t>
      </w:r>
      <w:r>
        <w:rPr>
          <w:sz w:val="22"/>
          <w:lang w:val="es-ES_tradnl"/>
        </w:rPr>
        <w:t xml:space="preserve"> inicial de Israel sobre la base de la encuesta de los gastos de los hogares realizada por la Oficina Central de Estadística en 1992 – 1993, de modo que los datos comunicados en el informe inicial siguen siendo válidos.</w:t>
      </w:r>
    </w:p>
    <w:p w:rsidR="00000000" w:rsidRDefault="009A1A71">
      <w:pPr>
        <w:spacing w:after="200"/>
        <w:rPr>
          <w:sz w:val="22"/>
          <w:lang w:val="es-ES_tradnl"/>
        </w:rPr>
      </w:pPr>
      <w:r>
        <w:rPr>
          <w:sz w:val="22"/>
          <w:lang w:val="es-ES_tradnl"/>
        </w:rPr>
        <w:t>298.</w:t>
      </w:r>
      <w:r>
        <w:rPr>
          <w:sz w:val="22"/>
          <w:lang w:val="es-ES_tradnl"/>
        </w:rPr>
        <w:tab/>
        <w:t>Con respecto a los nuevos inmig</w:t>
      </w:r>
      <w:r>
        <w:rPr>
          <w:sz w:val="22"/>
          <w:lang w:val="es-ES_tradnl"/>
        </w:rPr>
        <w:t>rantes llegados a Israel entre 1989 y 2000 de la ex Unión Soviética, la situación actual muestra un aumento en la tasa de propiedad, ya que aproximadamente el 75% de los nuevos inmigrantes son dueños de su vivienda. A continuación se presenta el desglose d</w:t>
      </w:r>
      <w:r>
        <w:rPr>
          <w:sz w:val="22"/>
          <w:lang w:val="es-ES_tradnl"/>
        </w:rPr>
        <w:t>e los datos:</w:t>
      </w:r>
    </w:p>
    <w:p w:rsidR="00000000" w:rsidRDefault="009A1A71">
      <w:pPr>
        <w:spacing w:after="60"/>
        <w:ind w:right="357"/>
        <w:jc w:val="center"/>
        <w:rPr>
          <w:sz w:val="20"/>
          <w:lang w:val="es-ES_tradnl"/>
        </w:rPr>
      </w:pPr>
      <w:r>
        <w:rPr>
          <w:sz w:val="20"/>
          <w:lang w:val="es-ES_tradnl"/>
        </w:rPr>
        <w:t>CUADRO 40</w:t>
      </w:r>
    </w:p>
    <w:p w:rsidR="00000000" w:rsidRDefault="009A1A71">
      <w:pPr>
        <w:spacing w:after="60"/>
        <w:ind w:right="357"/>
        <w:jc w:val="center"/>
        <w:rPr>
          <w:b/>
          <w:bCs/>
          <w:sz w:val="20"/>
          <w:lang w:val="es-ES_tradnl"/>
        </w:rPr>
      </w:pPr>
      <w:r>
        <w:rPr>
          <w:b/>
          <w:bCs/>
          <w:sz w:val="20"/>
          <w:lang w:val="es-ES_tradnl"/>
        </w:rPr>
        <w:t>Nuevos inmigrantes y propiedad de la vivienda</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1560"/>
        <w:gridCol w:w="1559"/>
        <w:gridCol w:w="1559"/>
        <w:gridCol w:w="1559"/>
        <w:gridCol w:w="1559"/>
      </w:tblGrid>
      <w:tr w:rsidR="00000000">
        <w:tblPrEx>
          <w:tblCellMar>
            <w:top w:w="0" w:type="dxa"/>
            <w:bottom w:w="0" w:type="dxa"/>
          </w:tblCellMar>
        </w:tblPrEx>
        <w:trPr>
          <w:jc w:val="center"/>
        </w:trPr>
        <w:tc>
          <w:tcPr>
            <w:tcW w:w="1559"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Año de inmigración</w:t>
            </w:r>
          </w:p>
        </w:tc>
        <w:tc>
          <w:tcPr>
            <w:tcW w:w="1559"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Porcentaje de propietarios</w:t>
            </w:r>
          </w:p>
        </w:tc>
        <w:tc>
          <w:tcPr>
            <w:tcW w:w="1559"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No. de inmigrantes</w:t>
            </w:r>
          </w:p>
        </w:tc>
        <w:tc>
          <w:tcPr>
            <w:tcW w:w="1559"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Año de inmigración</w:t>
            </w:r>
          </w:p>
        </w:tc>
        <w:tc>
          <w:tcPr>
            <w:tcW w:w="1559"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Porcentaje de propietarios</w:t>
            </w:r>
          </w:p>
        </w:tc>
        <w:tc>
          <w:tcPr>
            <w:tcW w:w="1559"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No. de inmigrantes</w:t>
            </w:r>
          </w:p>
        </w:tc>
      </w:tr>
      <w:tr w:rsidR="00000000">
        <w:tblPrEx>
          <w:tblCellMar>
            <w:top w:w="0" w:type="dxa"/>
            <w:bottom w:w="0" w:type="dxa"/>
          </w:tblCellMar>
        </w:tblPrEx>
        <w:trPr>
          <w:jc w:val="center"/>
        </w:trPr>
        <w:tc>
          <w:tcPr>
            <w:tcW w:w="1559" w:type="dxa"/>
            <w:tcBorders>
              <w:bottom w:val="nil"/>
              <w:right w:val="single" w:sz="4" w:space="0" w:color="auto"/>
            </w:tcBorders>
          </w:tcPr>
          <w:p w:rsidR="00000000" w:rsidRDefault="009A1A71">
            <w:pPr>
              <w:spacing w:before="40" w:after="20"/>
              <w:jc w:val="center"/>
              <w:rPr>
                <w:sz w:val="18"/>
                <w:lang w:val="es-ES_tradnl"/>
              </w:rPr>
            </w:pPr>
            <w:r>
              <w:rPr>
                <w:sz w:val="18"/>
                <w:lang w:val="es-ES_tradnl"/>
              </w:rPr>
              <w:t>1989</w:t>
            </w:r>
          </w:p>
        </w:tc>
        <w:tc>
          <w:tcPr>
            <w:tcW w:w="1559" w:type="dxa"/>
            <w:tcBorders>
              <w:left w:val="single" w:sz="4" w:space="0" w:color="auto"/>
              <w:bottom w:val="nil"/>
              <w:right w:val="single" w:sz="4" w:space="0" w:color="auto"/>
            </w:tcBorders>
          </w:tcPr>
          <w:p w:rsidR="00000000" w:rsidRDefault="009A1A71">
            <w:pPr>
              <w:spacing w:before="40" w:after="20"/>
              <w:jc w:val="center"/>
              <w:rPr>
                <w:sz w:val="18"/>
                <w:lang w:val="es-ES_tradnl"/>
              </w:rPr>
            </w:pPr>
            <w:r>
              <w:rPr>
                <w:sz w:val="18"/>
                <w:lang w:val="es-ES_tradnl"/>
              </w:rPr>
              <w:t>91</w:t>
            </w:r>
          </w:p>
        </w:tc>
        <w:tc>
          <w:tcPr>
            <w:tcW w:w="1559" w:type="dxa"/>
            <w:tcBorders>
              <w:left w:val="single" w:sz="4" w:space="0" w:color="auto"/>
              <w:bottom w:val="nil"/>
            </w:tcBorders>
          </w:tcPr>
          <w:p w:rsidR="00000000" w:rsidRDefault="009A1A71">
            <w:pPr>
              <w:spacing w:before="40" w:after="20"/>
              <w:ind w:right="409"/>
              <w:jc w:val="right"/>
              <w:rPr>
                <w:sz w:val="18"/>
                <w:lang w:val="es-ES_tradnl"/>
              </w:rPr>
            </w:pPr>
            <w:r>
              <w:rPr>
                <w:sz w:val="18"/>
                <w:lang w:val="es-ES_tradnl"/>
              </w:rPr>
              <w:t>24 050</w:t>
            </w:r>
          </w:p>
        </w:tc>
        <w:tc>
          <w:tcPr>
            <w:tcW w:w="1559" w:type="dxa"/>
            <w:tcBorders>
              <w:left w:val="single" w:sz="4" w:space="0" w:color="auto"/>
              <w:bottom w:val="nil"/>
            </w:tcBorders>
          </w:tcPr>
          <w:p w:rsidR="00000000" w:rsidRDefault="009A1A71">
            <w:pPr>
              <w:spacing w:before="40" w:after="20"/>
              <w:jc w:val="center"/>
              <w:rPr>
                <w:sz w:val="18"/>
                <w:lang w:val="es-ES_tradnl"/>
              </w:rPr>
            </w:pPr>
            <w:r>
              <w:rPr>
                <w:sz w:val="18"/>
                <w:lang w:val="es-ES_tradnl"/>
              </w:rPr>
              <w:t>1994</w:t>
            </w:r>
          </w:p>
        </w:tc>
        <w:tc>
          <w:tcPr>
            <w:tcW w:w="1559" w:type="dxa"/>
            <w:tcBorders>
              <w:left w:val="single" w:sz="4" w:space="0" w:color="auto"/>
              <w:bottom w:val="nil"/>
            </w:tcBorders>
          </w:tcPr>
          <w:p w:rsidR="00000000" w:rsidRDefault="009A1A71">
            <w:pPr>
              <w:spacing w:before="40" w:after="20"/>
              <w:jc w:val="center"/>
              <w:rPr>
                <w:sz w:val="18"/>
                <w:lang w:val="es-ES_tradnl"/>
              </w:rPr>
            </w:pPr>
            <w:r>
              <w:rPr>
                <w:sz w:val="18"/>
                <w:lang w:val="es-ES_tradnl"/>
              </w:rPr>
              <w:t>69</w:t>
            </w:r>
          </w:p>
        </w:tc>
        <w:tc>
          <w:tcPr>
            <w:tcW w:w="1559" w:type="dxa"/>
            <w:tcBorders>
              <w:left w:val="single" w:sz="4" w:space="0" w:color="auto"/>
              <w:bottom w:val="nil"/>
            </w:tcBorders>
          </w:tcPr>
          <w:p w:rsidR="00000000" w:rsidRDefault="009A1A71">
            <w:pPr>
              <w:spacing w:before="40" w:after="20"/>
              <w:ind w:right="409"/>
              <w:jc w:val="right"/>
              <w:rPr>
                <w:sz w:val="18"/>
                <w:lang w:val="es-ES_tradnl"/>
              </w:rPr>
            </w:pPr>
            <w:r>
              <w:rPr>
                <w:sz w:val="18"/>
                <w:lang w:val="es-ES_tradnl"/>
              </w:rPr>
              <w:t>79 844</w:t>
            </w:r>
          </w:p>
        </w:tc>
      </w:tr>
      <w:tr w:rsidR="00000000">
        <w:tblPrEx>
          <w:tblCellMar>
            <w:top w:w="0" w:type="dxa"/>
            <w:bottom w:w="0" w:type="dxa"/>
          </w:tblCellMar>
        </w:tblPrEx>
        <w:trPr>
          <w:jc w:val="center"/>
        </w:trPr>
        <w:tc>
          <w:tcPr>
            <w:tcW w:w="1559" w:type="dxa"/>
            <w:tcBorders>
              <w:top w:val="nil"/>
              <w:bottom w:val="nil"/>
              <w:right w:val="single" w:sz="4" w:space="0" w:color="auto"/>
            </w:tcBorders>
          </w:tcPr>
          <w:p w:rsidR="00000000" w:rsidRDefault="009A1A71">
            <w:pPr>
              <w:spacing w:before="20" w:after="20"/>
              <w:jc w:val="center"/>
              <w:rPr>
                <w:sz w:val="18"/>
                <w:lang w:val="es-ES_tradnl"/>
              </w:rPr>
            </w:pPr>
            <w:r>
              <w:rPr>
                <w:sz w:val="18"/>
                <w:lang w:val="es-ES_tradnl"/>
              </w:rPr>
              <w:t>1990</w:t>
            </w:r>
          </w:p>
        </w:tc>
        <w:tc>
          <w:tcPr>
            <w:tcW w:w="1559" w:type="dxa"/>
            <w:tcBorders>
              <w:top w:val="nil"/>
              <w:left w:val="single" w:sz="4" w:space="0" w:color="auto"/>
              <w:bottom w:val="nil"/>
              <w:right w:val="single" w:sz="4" w:space="0" w:color="auto"/>
            </w:tcBorders>
          </w:tcPr>
          <w:p w:rsidR="00000000" w:rsidRDefault="009A1A71">
            <w:pPr>
              <w:spacing w:before="20" w:after="20"/>
              <w:jc w:val="center"/>
              <w:rPr>
                <w:sz w:val="18"/>
                <w:lang w:val="es-ES_tradnl"/>
              </w:rPr>
            </w:pPr>
            <w:r>
              <w:rPr>
                <w:sz w:val="18"/>
                <w:lang w:val="es-ES_tradnl"/>
              </w:rPr>
              <w:t>88</w:t>
            </w:r>
          </w:p>
        </w:tc>
        <w:tc>
          <w:tcPr>
            <w:tcW w:w="1559" w:type="dxa"/>
            <w:tcBorders>
              <w:top w:val="nil"/>
              <w:left w:val="single" w:sz="4" w:space="0" w:color="auto"/>
              <w:bottom w:val="nil"/>
            </w:tcBorders>
          </w:tcPr>
          <w:p w:rsidR="00000000" w:rsidRDefault="009A1A71">
            <w:pPr>
              <w:spacing w:before="20" w:after="20"/>
              <w:ind w:right="409"/>
              <w:jc w:val="right"/>
              <w:rPr>
                <w:sz w:val="18"/>
                <w:lang w:val="es-ES_tradnl"/>
              </w:rPr>
            </w:pPr>
            <w:r>
              <w:rPr>
                <w:sz w:val="18"/>
                <w:lang w:val="es-ES_tradnl"/>
              </w:rPr>
              <w:t>199 516</w:t>
            </w:r>
          </w:p>
        </w:tc>
        <w:tc>
          <w:tcPr>
            <w:tcW w:w="1559" w:type="dxa"/>
            <w:tcBorders>
              <w:top w:val="nil"/>
              <w:left w:val="single" w:sz="4" w:space="0" w:color="auto"/>
              <w:bottom w:val="nil"/>
            </w:tcBorders>
          </w:tcPr>
          <w:p w:rsidR="00000000" w:rsidRDefault="009A1A71">
            <w:pPr>
              <w:spacing w:before="20" w:after="20"/>
              <w:jc w:val="center"/>
              <w:rPr>
                <w:sz w:val="18"/>
                <w:lang w:val="es-ES_tradnl"/>
              </w:rPr>
            </w:pPr>
            <w:r>
              <w:rPr>
                <w:sz w:val="18"/>
                <w:lang w:val="es-ES_tradnl"/>
              </w:rPr>
              <w:t>1995</w:t>
            </w:r>
          </w:p>
        </w:tc>
        <w:tc>
          <w:tcPr>
            <w:tcW w:w="1559" w:type="dxa"/>
            <w:tcBorders>
              <w:top w:val="nil"/>
              <w:left w:val="single" w:sz="4" w:space="0" w:color="auto"/>
              <w:bottom w:val="nil"/>
            </w:tcBorders>
          </w:tcPr>
          <w:p w:rsidR="00000000" w:rsidRDefault="009A1A71">
            <w:pPr>
              <w:spacing w:before="20" w:after="20"/>
              <w:jc w:val="center"/>
              <w:rPr>
                <w:sz w:val="18"/>
                <w:lang w:val="es-ES_tradnl"/>
              </w:rPr>
            </w:pPr>
            <w:r>
              <w:rPr>
                <w:sz w:val="18"/>
                <w:lang w:val="es-ES_tradnl"/>
              </w:rPr>
              <w:t>63</w:t>
            </w:r>
          </w:p>
        </w:tc>
        <w:tc>
          <w:tcPr>
            <w:tcW w:w="1559" w:type="dxa"/>
            <w:tcBorders>
              <w:top w:val="nil"/>
              <w:left w:val="single" w:sz="4" w:space="0" w:color="auto"/>
              <w:bottom w:val="nil"/>
            </w:tcBorders>
          </w:tcPr>
          <w:p w:rsidR="00000000" w:rsidRDefault="009A1A71">
            <w:pPr>
              <w:spacing w:before="20" w:after="20"/>
              <w:ind w:right="409"/>
              <w:jc w:val="right"/>
              <w:rPr>
                <w:sz w:val="18"/>
                <w:lang w:val="es-ES_tradnl"/>
              </w:rPr>
            </w:pPr>
            <w:r>
              <w:rPr>
                <w:sz w:val="18"/>
                <w:lang w:val="es-ES_tradnl"/>
              </w:rPr>
              <w:t>7</w:t>
            </w:r>
            <w:r>
              <w:rPr>
                <w:sz w:val="18"/>
                <w:lang w:val="es-ES_tradnl"/>
              </w:rPr>
              <w:t>6 362</w:t>
            </w:r>
          </w:p>
        </w:tc>
      </w:tr>
      <w:tr w:rsidR="00000000">
        <w:tblPrEx>
          <w:tblCellMar>
            <w:top w:w="0" w:type="dxa"/>
            <w:bottom w:w="0" w:type="dxa"/>
          </w:tblCellMar>
        </w:tblPrEx>
        <w:trPr>
          <w:jc w:val="center"/>
        </w:trPr>
        <w:tc>
          <w:tcPr>
            <w:tcW w:w="1559" w:type="dxa"/>
            <w:tcBorders>
              <w:top w:val="nil"/>
              <w:bottom w:val="nil"/>
              <w:right w:val="single" w:sz="4" w:space="0" w:color="auto"/>
            </w:tcBorders>
          </w:tcPr>
          <w:p w:rsidR="00000000" w:rsidRDefault="009A1A71">
            <w:pPr>
              <w:spacing w:before="20" w:after="20"/>
              <w:jc w:val="center"/>
              <w:rPr>
                <w:sz w:val="18"/>
                <w:lang w:val="es-ES_tradnl"/>
              </w:rPr>
            </w:pPr>
            <w:r>
              <w:rPr>
                <w:sz w:val="18"/>
                <w:lang w:val="es-ES_tradnl"/>
              </w:rPr>
              <w:t>1991</w:t>
            </w:r>
          </w:p>
        </w:tc>
        <w:tc>
          <w:tcPr>
            <w:tcW w:w="1559" w:type="dxa"/>
            <w:tcBorders>
              <w:top w:val="nil"/>
              <w:left w:val="single" w:sz="4" w:space="0" w:color="auto"/>
              <w:bottom w:val="nil"/>
              <w:right w:val="single" w:sz="4" w:space="0" w:color="auto"/>
            </w:tcBorders>
          </w:tcPr>
          <w:p w:rsidR="00000000" w:rsidRDefault="009A1A71">
            <w:pPr>
              <w:spacing w:before="20" w:after="20"/>
              <w:jc w:val="center"/>
              <w:rPr>
                <w:sz w:val="18"/>
                <w:lang w:val="es-ES_tradnl"/>
              </w:rPr>
            </w:pPr>
            <w:r>
              <w:rPr>
                <w:sz w:val="18"/>
                <w:lang w:val="es-ES_tradnl"/>
              </w:rPr>
              <w:t>81</w:t>
            </w:r>
          </w:p>
        </w:tc>
        <w:tc>
          <w:tcPr>
            <w:tcW w:w="1559" w:type="dxa"/>
            <w:tcBorders>
              <w:top w:val="nil"/>
              <w:left w:val="single" w:sz="4" w:space="0" w:color="auto"/>
              <w:bottom w:val="nil"/>
            </w:tcBorders>
          </w:tcPr>
          <w:p w:rsidR="00000000" w:rsidRDefault="009A1A71">
            <w:pPr>
              <w:spacing w:before="20" w:after="20"/>
              <w:ind w:right="409"/>
              <w:jc w:val="right"/>
              <w:rPr>
                <w:sz w:val="18"/>
                <w:lang w:val="es-ES_tradnl"/>
              </w:rPr>
            </w:pPr>
            <w:r>
              <w:rPr>
                <w:sz w:val="18"/>
                <w:lang w:val="es-ES_tradnl"/>
              </w:rPr>
              <w:t>176 100</w:t>
            </w:r>
          </w:p>
        </w:tc>
        <w:tc>
          <w:tcPr>
            <w:tcW w:w="1559" w:type="dxa"/>
            <w:tcBorders>
              <w:top w:val="nil"/>
              <w:left w:val="single" w:sz="4" w:space="0" w:color="auto"/>
              <w:bottom w:val="nil"/>
            </w:tcBorders>
          </w:tcPr>
          <w:p w:rsidR="00000000" w:rsidRDefault="009A1A71">
            <w:pPr>
              <w:spacing w:before="20" w:after="20"/>
              <w:jc w:val="center"/>
              <w:rPr>
                <w:sz w:val="18"/>
                <w:lang w:val="es-ES_tradnl"/>
              </w:rPr>
            </w:pPr>
            <w:r>
              <w:rPr>
                <w:sz w:val="18"/>
                <w:lang w:val="es-ES_tradnl"/>
              </w:rPr>
              <w:t>1996</w:t>
            </w:r>
          </w:p>
        </w:tc>
        <w:tc>
          <w:tcPr>
            <w:tcW w:w="1559" w:type="dxa"/>
            <w:tcBorders>
              <w:top w:val="nil"/>
              <w:left w:val="single" w:sz="4" w:space="0" w:color="auto"/>
              <w:bottom w:val="nil"/>
            </w:tcBorders>
          </w:tcPr>
          <w:p w:rsidR="00000000" w:rsidRDefault="009A1A71">
            <w:pPr>
              <w:spacing w:before="20" w:after="20"/>
              <w:jc w:val="center"/>
              <w:rPr>
                <w:sz w:val="18"/>
                <w:lang w:val="es-ES_tradnl"/>
              </w:rPr>
            </w:pPr>
            <w:r>
              <w:rPr>
                <w:sz w:val="18"/>
                <w:lang w:val="es-ES_tradnl"/>
              </w:rPr>
              <w:t>49</w:t>
            </w:r>
          </w:p>
        </w:tc>
        <w:tc>
          <w:tcPr>
            <w:tcW w:w="1559" w:type="dxa"/>
            <w:tcBorders>
              <w:top w:val="nil"/>
              <w:left w:val="single" w:sz="4" w:space="0" w:color="auto"/>
              <w:bottom w:val="nil"/>
            </w:tcBorders>
          </w:tcPr>
          <w:p w:rsidR="00000000" w:rsidRDefault="009A1A71">
            <w:pPr>
              <w:spacing w:before="20" w:after="20"/>
              <w:ind w:right="409"/>
              <w:jc w:val="right"/>
              <w:rPr>
                <w:sz w:val="18"/>
                <w:lang w:val="es-ES_tradnl"/>
              </w:rPr>
            </w:pPr>
            <w:r>
              <w:rPr>
                <w:sz w:val="18"/>
                <w:lang w:val="es-ES_tradnl"/>
              </w:rPr>
              <w:t>70 919</w:t>
            </w:r>
          </w:p>
        </w:tc>
      </w:tr>
      <w:tr w:rsidR="00000000">
        <w:tblPrEx>
          <w:tblCellMar>
            <w:top w:w="0" w:type="dxa"/>
            <w:bottom w:w="0" w:type="dxa"/>
          </w:tblCellMar>
        </w:tblPrEx>
        <w:trPr>
          <w:jc w:val="center"/>
        </w:trPr>
        <w:tc>
          <w:tcPr>
            <w:tcW w:w="1559" w:type="dxa"/>
            <w:tcBorders>
              <w:top w:val="nil"/>
              <w:bottom w:val="nil"/>
              <w:right w:val="single" w:sz="4" w:space="0" w:color="auto"/>
            </w:tcBorders>
          </w:tcPr>
          <w:p w:rsidR="00000000" w:rsidRDefault="009A1A71">
            <w:pPr>
              <w:spacing w:before="20" w:after="20"/>
              <w:jc w:val="center"/>
              <w:rPr>
                <w:sz w:val="18"/>
                <w:lang w:val="es-ES_tradnl"/>
              </w:rPr>
            </w:pPr>
            <w:r>
              <w:rPr>
                <w:sz w:val="18"/>
                <w:lang w:val="es-ES_tradnl"/>
              </w:rPr>
              <w:t>1992</w:t>
            </w:r>
          </w:p>
        </w:tc>
        <w:tc>
          <w:tcPr>
            <w:tcW w:w="1559" w:type="dxa"/>
            <w:tcBorders>
              <w:top w:val="nil"/>
              <w:left w:val="single" w:sz="4" w:space="0" w:color="auto"/>
              <w:bottom w:val="nil"/>
              <w:right w:val="single" w:sz="4" w:space="0" w:color="auto"/>
            </w:tcBorders>
          </w:tcPr>
          <w:p w:rsidR="00000000" w:rsidRDefault="009A1A71">
            <w:pPr>
              <w:spacing w:before="20" w:after="20"/>
              <w:jc w:val="center"/>
              <w:rPr>
                <w:sz w:val="18"/>
                <w:lang w:val="es-ES_tradnl"/>
              </w:rPr>
            </w:pPr>
            <w:r>
              <w:rPr>
                <w:sz w:val="18"/>
                <w:lang w:val="es-ES_tradnl"/>
              </w:rPr>
              <w:t>77</w:t>
            </w:r>
          </w:p>
        </w:tc>
        <w:tc>
          <w:tcPr>
            <w:tcW w:w="1559" w:type="dxa"/>
            <w:tcBorders>
              <w:top w:val="nil"/>
              <w:left w:val="single" w:sz="4" w:space="0" w:color="auto"/>
              <w:bottom w:val="nil"/>
            </w:tcBorders>
          </w:tcPr>
          <w:p w:rsidR="00000000" w:rsidRDefault="009A1A71">
            <w:pPr>
              <w:spacing w:before="20" w:after="20"/>
              <w:ind w:right="409"/>
              <w:jc w:val="right"/>
              <w:rPr>
                <w:sz w:val="18"/>
                <w:lang w:val="es-ES_tradnl"/>
              </w:rPr>
            </w:pPr>
            <w:r>
              <w:rPr>
                <w:sz w:val="18"/>
                <w:lang w:val="es-ES_tradnl"/>
              </w:rPr>
              <w:t>77 057</w:t>
            </w:r>
          </w:p>
        </w:tc>
        <w:tc>
          <w:tcPr>
            <w:tcW w:w="1559" w:type="dxa"/>
            <w:tcBorders>
              <w:top w:val="nil"/>
              <w:left w:val="single" w:sz="4" w:space="0" w:color="auto"/>
              <w:bottom w:val="nil"/>
            </w:tcBorders>
          </w:tcPr>
          <w:p w:rsidR="00000000" w:rsidRDefault="009A1A71">
            <w:pPr>
              <w:spacing w:before="20" w:after="20"/>
              <w:jc w:val="center"/>
              <w:rPr>
                <w:sz w:val="18"/>
                <w:lang w:val="es-ES_tradnl"/>
              </w:rPr>
            </w:pPr>
            <w:r>
              <w:rPr>
                <w:sz w:val="18"/>
                <w:lang w:val="es-ES_tradnl"/>
              </w:rPr>
              <w:t>1997</w:t>
            </w:r>
          </w:p>
        </w:tc>
        <w:tc>
          <w:tcPr>
            <w:tcW w:w="1559" w:type="dxa"/>
            <w:tcBorders>
              <w:top w:val="nil"/>
              <w:left w:val="single" w:sz="4" w:space="0" w:color="auto"/>
              <w:bottom w:val="nil"/>
            </w:tcBorders>
          </w:tcPr>
          <w:p w:rsidR="00000000" w:rsidRDefault="009A1A71">
            <w:pPr>
              <w:spacing w:before="20" w:after="20"/>
              <w:jc w:val="center"/>
              <w:rPr>
                <w:sz w:val="18"/>
                <w:lang w:val="es-ES_tradnl"/>
              </w:rPr>
            </w:pPr>
            <w:r>
              <w:rPr>
                <w:sz w:val="18"/>
                <w:lang w:val="es-ES_tradnl"/>
              </w:rPr>
              <w:t>32</w:t>
            </w:r>
          </w:p>
        </w:tc>
        <w:tc>
          <w:tcPr>
            <w:tcW w:w="1559" w:type="dxa"/>
            <w:tcBorders>
              <w:top w:val="nil"/>
              <w:left w:val="single" w:sz="4" w:space="0" w:color="auto"/>
              <w:bottom w:val="nil"/>
            </w:tcBorders>
          </w:tcPr>
          <w:p w:rsidR="00000000" w:rsidRDefault="009A1A71">
            <w:pPr>
              <w:spacing w:before="20" w:after="20"/>
              <w:ind w:right="409"/>
              <w:jc w:val="right"/>
              <w:rPr>
                <w:sz w:val="18"/>
                <w:lang w:val="es-ES_tradnl"/>
              </w:rPr>
            </w:pPr>
            <w:r>
              <w:rPr>
                <w:sz w:val="18"/>
                <w:lang w:val="es-ES_tradnl"/>
              </w:rPr>
              <w:t>66 221</w:t>
            </w:r>
          </w:p>
        </w:tc>
      </w:tr>
      <w:tr w:rsidR="00000000">
        <w:tblPrEx>
          <w:tblCellMar>
            <w:top w:w="0" w:type="dxa"/>
            <w:bottom w:w="0" w:type="dxa"/>
          </w:tblCellMar>
        </w:tblPrEx>
        <w:trPr>
          <w:jc w:val="center"/>
        </w:trPr>
        <w:tc>
          <w:tcPr>
            <w:tcW w:w="1559" w:type="dxa"/>
            <w:tcBorders>
              <w:top w:val="nil"/>
              <w:bottom w:val="single" w:sz="4" w:space="0" w:color="auto"/>
              <w:right w:val="single" w:sz="4" w:space="0" w:color="auto"/>
            </w:tcBorders>
          </w:tcPr>
          <w:p w:rsidR="00000000" w:rsidRDefault="009A1A71">
            <w:pPr>
              <w:spacing w:before="20" w:after="20"/>
              <w:jc w:val="center"/>
              <w:rPr>
                <w:sz w:val="18"/>
                <w:lang w:val="es-ES_tradnl"/>
              </w:rPr>
            </w:pPr>
            <w:r>
              <w:rPr>
                <w:sz w:val="18"/>
                <w:lang w:val="es-ES_tradnl"/>
              </w:rPr>
              <w:t>1993</w:t>
            </w:r>
          </w:p>
        </w:tc>
        <w:tc>
          <w:tcPr>
            <w:tcW w:w="1559" w:type="dxa"/>
            <w:tcBorders>
              <w:top w:val="nil"/>
              <w:left w:val="single" w:sz="4" w:space="0" w:color="auto"/>
              <w:bottom w:val="single" w:sz="4" w:space="0" w:color="auto"/>
              <w:right w:val="single" w:sz="4" w:space="0" w:color="auto"/>
            </w:tcBorders>
          </w:tcPr>
          <w:p w:rsidR="00000000" w:rsidRDefault="009A1A71">
            <w:pPr>
              <w:spacing w:before="20" w:after="20"/>
              <w:jc w:val="center"/>
              <w:rPr>
                <w:sz w:val="18"/>
                <w:lang w:val="es-ES_tradnl"/>
              </w:rPr>
            </w:pPr>
            <w:r>
              <w:rPr>
                <w:sz w:val="18"/>
                <w:lang w:val="es-ES_tradnl"/>
              </w:rPr>
              <w:t>76</w:t>
            </w:r>
          </w:p>
        </w:tc>
        <w:tc>
          <w:tcPr>
            <w:tcW w:w="1559" w:type="dxa"/>
            <w:tcBorders>
              <w:top w:val="nil"/>
              <w:left w:val="single" w:sz="4" w:space="0" w:color="auto"/>
              <w:bottom w:val="single" w:sz="4" w:space="0" w:color="auto"/>
            </w:tcBorders>
          </w:tcPr>
          <w:p w:rsidR="00000000" w:rsidRDefault="009A1A71">
            <w:pPr>
              <w:spacing w:before="20" w:after="20"/>
              <w:ind w:right="409"/>
              <w:jc w:val="right"/>
              <w:rPr>
                <w:sz w:val="18"/>
                <w:lang w:val="es-ES_tradnl"/>
              </w:rPr>
            </w:pPr>
            <w:r>
              <w:rPr>
                <w:sz w:val="18"/>
                <w:lang w:val="es-ES_tradnl"/>
              </w:rPr>
              <w:t>76 805</w:t>
            </w:r>
          </w:p>
        </w:tc>
        <w:tc>
          <w:tcPr>
            <w:tcW w:w="1559" w:type="dxa"/>
            <w:tcBorders>
              <w:top w:val="nil"/>
              <w:left w:val="single" w:sz="4" w:space="0" w:color="auto"/>
              <w:bottom w:val="single" w:sz="4" w:space="0" w:color="auto"/>
            </w:tcBorders>
          </w:tcPr>
          <w:p w:rsidR="00000000" w:rsidRDefault="009A1A71">
            <w:pPr>
              <w:spacing w:before="20" w:after="20"/>
              <w:jc w:val="center"/>
              <w:rPr>
                <w:sz w:val="18"/>
                <w:lang w:val="es-ES_tradnl"/>
              </w:rPr>
            </w:pPr>
            <w:r>
              <w:rPr>
                <w:sz w:val="18"/>
                <w:lang w:val="es-ES_tradnl"/>
              </w:rPr>
              <w:t>1998</w:t>
            </w:r>
          </w:p>
        </w:tc>
        <w:tc>
          <w:tcPr>
            <w:tcW w:w="1559" w:type="dxa"/>
            <w:tcBorders>
              <w:top w:val="nil"/>
              <w:left w:val="single" w:sz="4" w:space="0" w:color="auto"/>
              <w:bottom w:val="single" w:sz="4" w:space="0" w:color="auto"/>
            </w:tcBorders>
          </w:tcPr>
          <w:p w:rsidR="00000000" w:rsidRDefault="009A1A71">
            <w:pPr>
              <w:spacing w:before="20" w:after="20"/>
              <w:jc w:val="center"/>
              <w:rPr>
                <w:sz w:val="18"/>
                <w:lang w:val="es-ES_tradnl"/>
              </w:rPr>
            </w:pPr>
            <w:r>
              <w:rPr>
                <w:sz w:val="18"/>
                <w:lang w:val="es-ES_tradnl"/>
              </w:rPr>
              <w:t>16</w:t>
            </w:r>
          </w:p>
        </w:tc>
        <w:tc>
          <w:tcPr>
            <w:tcW w:w="1559" w:type="dxa"/>
            <w:tcBorders>
              <w:top w:val="nil"/>
              <w:left w:val="single" w:sz="4" w:space="0" w:color="auto"/>
              <w:bottom w:val="single" w:sz="4" w:space="0" w:color="auto"/>
            </w:tcBorders>
          </w:tcPr>
          <w:p w:rsidR="00000000" w:rsidRDefault="009A1A71">
            <w:pPr>
              <w:spacing w:before="20" w:after="20"/>
              <w:ind w:right="409"/>
              <w:jc w:val="right"/>
              <w:rPr>
                <w:sz w:val="18"/>
                <w:lang w:val="es-ES_tradnl"/>
              </w:rPr>
            </w:pPr>
            <w:r>
              <w:rPr>
                <w:sz w:val="18"/>
                <w:lang w:val="es-ES_tradnl"/>
              </w:rPr>
              <w:t>56 726</w:t>
            </w:r>
          </w:p>
        </w:tc>
      </w:tr>
    </w:tbl>
    <w:p w:rsidR="00000000" w:rsidRDefault="009A1A71">
      <w:pPr>
        <w:spacing w:before="200"/>
        <w:rPr>
          <w:sz w:val="22"/>
          <w:lang w:val="es-ES_tradnl"/>
        </w:rPr>
        <w:sectPr w:rsidR="00000000">
          <w:headerReference w:type="even" r:id="rId26"/>
          <w:headerReference w:type="default" r:id="rId27"/>
          <w:footnotePr>
            <w:numFmt w:val="chicago"/>
          </w:footnotePr>
          <w:pgSz w:w="11906" w:h="16838" w:code="9"/>
          <w:pgMar w:top="851" w:right="1247" w:bottom="1021" w:left="1247" w:header="720" w:footer="709" w:gutter="0"/>
          <w:paperSrc w:first="10272" w:other="10272"/>
          <w:cols w:space="708"/>
          <w:docGrid w:linePitch="360"/>
        </w:sectPr>
      </w:pPr>
      <w:r>
        <w:rPr>
          <w:sz w:val="22"/>
          <w:lang w:val="es-ES_tradnl"/>
        </w:rPr>
        <w:t>299.</w:t>
      </w:r>
      <w:r>
        <w:rPr>
          <w:sz w:val="22"/>
          <w:lang w:val="es-ES_tradnl"/>
        </w:rPr>
        <w:tab/>
        <w:t>Véase el desglose que figura en el cuadro siguiente (cuadro 41):</w:t>
      </w:r>
    </w:p>
    <w:tbl>
      <w:tblPr>
        <w:tblW w:w="14175" w:type="dxa"/>
        <w:tblLayout w:type="fixed"/>
        <w:tblCellMar>
          <w:left w:w="30" w:type="dxa"/>
          <w:right w:w="30" w:type="dxa"/>
        </w:tblCellMar>
        <w:tblLook w:val="0000" w:firstRow="0" w:lastRow="0" w:firstColumn="0" w:lastColumn="0" w:noHBand="0" w:noVBand="0"/>
      </w:tblPr>
      <w:tblGrid>
        <w:gridCol w:w="3274"/>
        <w:gridCol w:w="991"/>
        <w:gridCol w:w="991"/>
        <w:gridCol w:w="991"/>
        <w:gridCol w:w="991"/>
        <w:gridCol w:w="991"/>
        <w:gridCol w:w="991"/>
        <w:gridCol w:w="991"/>
        <w:gridCol w:w="991"/>
        <w:gridCol w:w="991"/>
        <w:gridCol w:w="991"/>
        <w:gridCol w:w="991"/>
      </w:tblGrid>
      <w:tr w:rsidR="00000000">
        <w:tblPrEx>
          <w:tblCellMar>
            <w:top w:w="0" w:type="dxa"/>
            <w:bottom w:w="0" w:type="dxa"/>
          </w:tblCellMar>
        </w:tblPrEx>
        <w:trPr>
          <w:cantSplit/>
          <w:trHeight w:val="176"/>
          <w:tblHeader/>
        </w:trPr>
        <w:tc>
          <w:tcPr>
            <w:tcW w:w="14175" w:type="dxa"/>
            <w:gridSpan w:val="12"/>
          </w:tcPr>
          <w:p w:rsidR="00000000" w:rsidRDefault="009A1A71">
            <w:pPr>
              <w:spacing w:before="40" w:after="120"/>
              <w:jc w:val="center"/>
              <w:rPr>
                <w:sz w:val="20"/>
                <w:lang w:val="es-ES_tradnl"/>
              </w:rPr>
            </w:pPr>
            <w:r>
              <w:rPr>
                <w:sz w:val="18"/>
                <w:lang w:val="es-ES_tradnl"/>
              </w:rPr>
              <w:br w:type="page"/>
            </w:r>
            <w:r>
              <w:rPr>
                <w:sz w:val="20"/>
                <w:lang w:val="es-ES_tradnl"/>
              </w:rPr>
              <w:t>CUADRO 41</w:t>
            </w:r>
          </w:p>
          <w:p w:rsidR="00000000" w:rsidRDefault="009A1A71">
            <w:pPr>
              <w:spacing w:before="40" w:after="120"/>
              <w:jc w:val="center"/>
              <w:rPr>
                <w:b/>
                <w:bCs/>
                <w:snapToGrid w:val="0"/>
                <w:color w:val="000000"/>
                <w:sz w:val="18"/>
                <w:szCs w:val="14"/>
                <w:lang w:val="es-ES_tradnl"/>
              </w:rPr>
            </w:pPr>
            <w:r>
              <w:rPr>
                <w:b/>
                <w:bCs/>
                <w:sz w:val="20"/>
                <w:lang w:val="es-ES_tradnl"/>
              </w:rPr>
              <w:t>Datos sobre la vivienda, por decilas de ingresos netos y por persona están</w:t>
            </w:r>
            <w:r>
              <w:rPr>
                <w:b/>
                <w:bCs/>
                <w:sz w:val="20"/>
                <w:lang w:val="es-ES_tradnl"/>
              </w:rPr>
              <w:t>dar</w:t>
            </w:r>
          </w:p>
        </w:tc>
      </w:tr>
      <w:tr w:rsidR="00000000">
        <w:tblPrEx>
          <w:tblCellMar>
            <w:top w:w="0" w:type="dxa"/>
            <w:bottom w:w="0" w:type="dxa"/>
          </w:tblCellMar>
        </w:tblPrEx>
        <w:trPr>
          <w:cantSplit/>
          <w:trHeight w:val="176"/>
          <w:tblHeader/>
        </w:trPr>
        <w:tc>
          <w:tcPr>
            <w:tcW w:w="3274" w:type="dxa"/>
            <w:vMerge w:val="restart"/>
            <w:tcBorders>
              <w:top w:val="single" w:sz="4" w:space="0" w:color="auto"/>
              <w:left w:val="single" w:sz="6" w:space="0" w:color="auto"/>
              <w:right w:val="single" w:sz="6" w:space="0" w:color="auto"/>
            </w:tcBorders>
            <w:vAlign w:val="center"/>
          </w:tcPr>
          <w:p w:rsidR="00000000" w:rsidRDefault="009A1A71">
            <w:pPr>
              <w:spacing w:before="40" w:after="40"/>
              <w:jc w:val="center"/>
              <w:rPr>
                <w:i/>
                <w:iCs/>
                <w:snapToGrid w:val="0"/>
                <w:color w:val="000000"/>
                <w:sz w:val="18"/>
                <w:szCs w:val="14"/>
                <w:lang w:val="es-ES_tradnl"/>
              </w:rPr>
            </w:pPr>
          </w:p>
        </w:tc>
        <w:tc>
          <w:tcPr>
            <w:tcW w:w="9910" w:type="dxa"/>
            <w:gridSpan w:val="10"/>
            <w:tcBorders>
              <w:top w:val="single" w:sz="4" w:space="0" w:color="auto"/>
              <w:bottom w:val="single" w:sz="4"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z w:val="18"/>
                <w:lang w:val="es-ES_tradnl"/>
              </w:rPr>
              <w:t>Decilas</w:t>
            </w:r>
          </w:p>
        </w:tc>
        <w:tc>
          <w:tcPr>
            <w:tcW w:w="991" w:type="dxa"/>
            <w:vMerge w:val="restart"/>
            <w:tcBorders>
              <w:top w:val="single" w:sz="4" w:space="0" w:color="auto"/>
              <w:left w:val="single" w:sz="6"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Total</w:t>
            </w:r>
          </w:p>
        </w:tc>
      </w:tr>
      <w:tr w:rsidR="00000000">
        <w:tblPrEx>
          <w:tblCellMar>
            <w:top w:w="0" w:type="dxa"/>
            <w:bottom w:w="0" w:type="dxa"/>
          </w:tblCellMar>
        </w:tblPrEx>
        <w:trPr>
          <w:cantSplit/>
          <w:trHeight w:val="176"/>
          <w:tblHeader/>
        </w:trPr>
        <w:tc>
          <w:tcPr>
            <w:tcW w:w="3274" w:type="dxa"/>
            <w:vMerge/>
            <w:tcBorders>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18"/>
                <w:szCs w:val="14"/>
                <w:lang w:val="es-ES_tradnl"/>
              </w:rPr>
            </w:pP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10</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9</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8</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7</w:t>
            </w:r>
          </w:p>
        </w:tc>
        <w:tc>
          <w:tcPr>
            <w:tcW w:w="991" w:type="dxa"/>
            <w:tcBorders>
              <w:top w:val="single" w:sz="4" w:space="0" w:color="auto"/>
              <w:bottom w:val="single" w:sz="4" w:space="0" w:color="auto"/>
              <w:right w:val="single" w:sz="4"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6</w:t>
            </w:r>
          </w:p>
        </w:tc>
        <w:tc>
          <w:tcPr>
            <w:tcW w:w="991" w:type="dxa"/>
            <w:tcBorders>
              <w:top w:val="single" w:sz="4" w:space="0" w:color="auto"/>
              <w:left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5</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4</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3</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2</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1</w:t>
            </w:r>
          </w:p>
        </w:tc>
        <w:tc>
          <w:tcPr>
            <w:tcW w:w="991" w:type="dxa"/>
            <w:vMerge/>
            <w:tcBorders>
              <w:left w:val="single" w:sz="6"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p>
        </w:tc>
      </w:tr>
      <w:tr w:rsidR="00000000">
        <w:tblPrEx>
          <w:tblCellMar>
            <w:top w:w="0" w:type="dxa"/>
            <w:bottom w:w="0" w:type="dxa"/>
          </w:tblCellMar>
        </w:tblPrEx>
        <w:trPr>
          <w:trHeight w:val="176"/>
          <w:tblHeader/>
        </w:trPr>
        <w:tc>
          <w:tcPr>
            <w:tcW w:w="3274" w:type="dxa"/>
            <w:tcBorders>
              <w:top w:val="single" w:sz="4" w:space="0" w:color="auto"/>
              <w:left w:val="single" w:sz="6" w:space="0" w:color="auto"/>
              <w:right w:val="single" w:sz="6" w:space="0" w:color="auto"/>
            </w:tcBorders>
          </w:tcPr>
          <w:p w:rsidR="00000000" w:rsidRDefault="009A1A71">
            <w:pPr>
              <w:spacing w:before="120" w:after="40"/>
              <w:rPr>
                <w:b/>
                <w:bCs/>
                <w:sz w:val="18"/>
                <w:lang w:val="es-ES_tradnl"/>
              </w:rPr>
            </w:pPr>
            <w:r>
              <w:rPr>
                <w:b/>
                <w:bCs/>
                <w:sz w:val="18"/>
                <w:lang w:val="es-ES_tradnl"/>
              </w:rPr>
              <w:t>Viviendas de propiedad de los ocupantes</w:t>
            </w:r>
          </w:p>
        </w:tc>
        <w:tc>
          <w:tcPr>
            <w:tcW w:w="991" w:type="dxa"/>
            <w:tcBorders>
              <w:top w:val="single" w:sz="4" w:space="0" w:color="auto"/>
              <w:left w:val="nil"/>
              <w:right w:val="single" w:sz="4" w:space="0" w:color="auto"/>
            </w:tcBorders>
          </w:tcPr>
          <w:p w:rsidR="00000000" w:rsidRDefault="009A1A71">
            <w:pPr>
              <w:spacing w:before="120" w:after="40"/>
              <w:ind w:right="255" w:firstLine="9"/>
              <w:rPr>
                <w:snapToGrid w:val="0"/>
                <w:color w:val="000000"/>
                <w:sz w:val="18"/>
                <w:szCs w:val="14"/>
                <w:lang w:val="es-ES_tradnl"/>
              </w:rPr>
            </w:pPr>
          </w:p>
        </w:tc>
        <w:tc>
          <w:tcPr>
            <w:tcW w:w="991" w:type="dxa"/>
            <w:tcBorders>
              <w:top w:val="single" w:sz="4" w:space="0" w:color="auto"/>
              <w:left w:val="single" w:sz="4" w:space="0" w:color="auto"/>
              <w:right w:val="single" w:sz="4" w:space="0" w:color="auto"/>
            </w:tcBorders>
          </w:tcPr>
          <w:p w:rsidR="00000000" w:rsidRDefault="009A1A71">
            <w:pPr>
              <w:spacing w:before="120" w:after="40"/>
              <w:ind w:right="255" w:firstLine="9"/>
              <w:rPr>
                <w:snapToGrid w:val="0"/>
                <w:color w:val="000000"/>
                <w:sz w:val="18"/>
                <w:szCs w:val="14"/>
                <w:lang w:val="es-ES_tradnl"/>
              </w:rPr>
            </w:pPr>
          </w:p>
        </w:tc>
        <w:tc>
          <w:tcPr>
            <w:tcW w:w="991" w:type="dxa"/>
            <w:tcBorders>
              <w:top w:val="single" w:sz="4" w:space="0" w:color="auto"/>
              <w:left w:val="single" w:sz="4" w:space="0" w:color="auto"/>
              <w:right w:val="single" w:sz="4" w:space="0" w:color="auto"/>
            </w:tcBorders>
          </w:tcPr>
          <w:p w:rsidR="00000000" w:rsidRDefault="009A1A71">
            <w:pPr>
              <w:spacing w:before="120" w:after="40"/>
              <w:ind w:right="255" w:firstLine="9"/>
              <w:rPr>
                <w:snapToGrid w:val="0"/>
                <w:color w:val="000000"/>
                <w:sz w:val="18"/>
                <w:szCs w:val="14"/>
                <w:lang w:val="es-ES_tradnl"/>
              </w:rPr>
            </w:pPr>
          </w:p>
        </w:tc>
        <w:tc>
          <w:tcPr>
            <w:tcW w:w="991" w:type="dxa"/>
            <w:tcBorders>
              <w:top w:val="single" w:sz="4" w:space="0" w:color="auto"/>
              <w:left w:val="single" w:sz="4" w:space="0" w:color="auto"/>
              <w:right w:val="single" w:sz="4" w:space="0" w:color="auto"/>
            </w:tcBorders>
          </w:tcPr>
          <w:p w:rsidR="00000000" w:rsidRDefault="009A1A71">
            <w:pPr>
              <w:spacing w:before="120" w:after="40"/>
              <w:ind w:right="255" w:firstLine="9"/>
              <w:rPr>
                <w:snapToGrid w:val="0"/>
                <w:color w:val="000000"/>
                <w:sz w:val="18"/>
                <w:szCs w:val="14"/>
                <w:lang w:val="es-ES_tradnl"/>
              </w:rPr>
            </w:pPr>
          </w:p>
        </w:tc>
        <w:tc>
          <w:tcPr>
            <w:tcW w:w="991" w:type="dxa"/>
            <w:tcBorders>
              <w:top w:val="single" w:sz="4" w:space="0" w:color="auto"/>
              <w:left w:val="single" w:sz="4" w:space="0" w:color="auto"/>
              <w:right w:val="single" w:sz="4" w:space="0" w:color="auto"/>
            </w:tcBorders>
          </w:tcPr>
          <w:p w:rsidR="00000000" w:rsidRDefault="009A1A71">
            <w:pPr>
              <w:spacing w:before="120" w:after="40"/>
              <w:ind w:right="255" w:firstLine="9"/>
              <w:rPr>
                <w:snapToGrid w:val="0"/>
                <w:color w:val="000000"/>
                <w:sz w:val="18"/>
                <w:szCs w:val="14"/>
                <w:lang w:val="es-ES_tradnl"/>
              </w:rPr>
            </w:pPr>
          </w:p>
        </w:tc>
        <w:tc>
          <w:tcPr>
            <w:tcW w:w="991" w:type="dxa"/>
            <w:tcBorders>
              <w:top w:val="single" w:sz="4" w:space="0" w:color="auto"/>
              <w:left w:val="single" w:sz="4" w:space="0" w:color="auto"/>
              <w:right w:val="single" w:sz="4" w:space="0" w:color="auto"/>
            </w:tcBorders>
          </w:tcPr>
          <w:p w:rsidR="00000000" w:rsidRDefault="009A1A71">
            <w:pPr>
              <w:spacing w:before="120" w:after="40"/>
              <w:ind w:right="255" w:firstLine="9"/>
              <w:rPr>
                <w:snapToGrid w:val="0"/>
                <w:color w:val="000000"/>
                <w:sz w:val="18"/>
                <w:szCs w:val="14"/>
                <w:lang w:val="es-ES_tradnl"/>
              </w:rPr>
            </w:pPr>
          </w:p>
        </w:tc>
        <w:tc>
          <w:tcPr>
            <w:tcW w:w="991" w:type="dxa"/>
            <w:tcBorders>
              <w:top w:val="single" w:sz="4" w:space="0" w:color="auto"/>
              <w:left w:val="single" w:sz="4" w:space="0" w:color="auto"/>
              <w:right w:val="single" w:sz="4" w:space="0" w:color="auto"/>
            </w:tcBorders>
          </w:tcPr>
          <w:p w:rsidR="00000000" w:rsidRDefault="009A1A71">
            <w:pPr>
              <w:spacing w:before="120" w:after="40"/>
              <w:ind w:right="255" w:firstLine="9"/>
              <w:rPr>
                <w:snapToGrid w:val="0"/>
                <w:color w:val="000000"/>
                <w:sz w:val="18"/>
                <w:szCs w:val="14"/>
                <w:lang w:val="es-ES_tradnl"/>
              </w:rPr>
            </w:pPr>
          </w:p>
        </w:tc>
        <w:tc>
          <w:tcPr>
            <w:tcW w:w="991" w:type="dxa"/>
            <w:tcBorders>
              <w:top w:val="single" w:sz="4" w:space="0" w:color="auto"/>
              <w:left w:val="single" w:sz="4" w:space="0" w:color="auto"/>
              <w:right w:val="single" w:sz="4" w:space="0" w:color="auto"/>
            </w:tcBorders>
          </w:tcPr>
          <w:p w:rsidR="00000000" w:rsidRDefault="009A1A71">
            <w:pPr>
              <w:spacing w:before="120" w:after="40"/>
              <w:ind w:right="255" w:firstLine="9"/>
              <w:rPr>
                <w:snapToGrid w:val="0"/>
                <w:color w:val="000000"/>
                <w:sz w:val="18"/>
                <w:szCs w:val="14"/>
                <w:lang w:val="es-ES_tradnl"/>
              </w:rPr>
            </w:pPr>
          </w:p>
        </w:tc>
        <w:tc>
          <w:tcPr>
            <w:tcW w:w="991" w:type="dxa"/>
            <w:tcBorders>
              <w:top w:val="single" w:sz="4" w:space="0" w:color="auto"/>
              <w:left w:val="single" w:sz="4" w:space="0" w:color="auto"/>
              <w:right w:val="single" w:sz="4" w:space="0" w:color="auto"/>
            </w:tcBorders>
          </w:tcPr>
          <w:p w:rsidR="00000000" w:rsidRDefault="009A1A71">
            <w:pPr>
              <w:spacing w:before="120" w:after="40"/>
              <w:ind w:right="255" w:firstLine="9"/>
              <w:rPr>
                <w:snapToGrid w:val="0"/>
                <w:color w:val="000000"/>
                <w:sz w:val="18"/>
                <w:szCs w:val="14"/>
                <w:lang w:val="es-ES_tradnl"/>
              </w:rPr>
            </w:pPr>
          </w:p>
        </w:tc>
        <w:tc>
          <w:tcPr>
            <w:tcW w:w="991" w:type="dxa"/>
            <w:tcBorders>
              <w:top w:val="single" w:sz="4" w:space="0" w:color="auto"/>
              <w:left w:val="single" w:sz="4" w:space="0" w:color="auto"/>
              <w:right w:val="single" w:sz="4" w:space="0" w:color="auto"/>
            </w:tcBorders>
          </w:tcPr>
          <w:p w:rsidR="00000000" w:rsidRDefault="009A1A71">
            <w:pPr>
              <w:spacing w:before="120" w:after="40"/>
              <w:ind w:right="255" w:firstLine="9"/>
              <w:rPr>
                <w:snapToGrid w:val="0"/>
                <w:color w:val="000000"/>
                <w:sz w:val="18"/>
                <w:szCs w:val="14"/>
                <w:lang w:val="es-ES_tradnl"/>
              </w:rPr>
            </w:pPr>
          </w:p>
        </w:tc>
        <w:tc>
          <w:tcPr>
            <w:tcW w:w="991" w:type="dxa"/>
            <w:tcBorders>
              <w:top w:val="single" w:sz="4" w:space="0" w:color="auto"/>
              <w:left w:val="single" w:sz="4" w:space="0" w:color="auto"/>
              <w:right w:val="single" w:sz="6" w:space="0" w:color="auto"/>
            </w:tcBorders>
          </w:tcPr>
          <w:p w:rsidR="00000000" w:rsidRDefault="009A1A71">
            <w:pPr>
              <w:spacing w:before="120" w:after="40"/>
              <w:ind w:right="255" w:firstLine="9"/>
              <w:rPr>
                <w:snapToGrid w:val="0"/>
                <w:color w:val="000000"/>
                <w:sz w:val="18"/>
                <w:szCs w:val="14"/>
                <w:lang w:val="es-ES_tradnl"/>
              </w:rPr>
            </w:pP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Hogares en la muestra</w:t>
            </w:r>
          </w:p>
        </w:tc>
        <w:tc>
          <w:tcPr>
            <w:tcW w:w="991" w:type="dxa"/>
            <w:tcBorders>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593</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528</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535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491</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482</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427</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401</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353</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295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127</w:t>
            </w:r>
          </w:p>
        </w:tc>
        <w:tc>
          <w:tcPr>
            <w:tcW w:w="991" w:type="dxa"/>
            <w:tcBorders>
              <w:left w:val="single" w:sz="4" w:space="0" w:color="auto"/>
              <w:right w:val="single" w:sz="6"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4 232</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Hogares en población (en miles)</w:t>
            </w:r>
          </w:p>
        </w:tc>
        <w:tc>
          <w:tcPr>
            <w:tcW w:w="991" w:type="dxa"/>
            <w:tcBorders>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143,1</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139,0</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141,0</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133,4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135,9</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126,0</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115,1</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102,2</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89,4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45,3</w:t>
            </w:r>
          </w:p>
        </w:tc>
        <w:tc>
          <w:tcPr>
            <w:tcW w:w="991" w:type="dxa"/>
            <w:tcBorders>
              <w:left w:val="single" w:sz="4" w:space="0" w:color="auto"/>
              <w:right w:val="single" w:sz="6"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1 170,4</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Personas en el hogar</w:t>
            </w:r>
          </w:p>
        </w:tc>
        <w:tc>
          <w:tcPr>
            <w:tcW w:w="991" w:type="dxa"/>
            <w:tcBorders>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2,8</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2,9</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3,2</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3,3</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3,6</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3,6</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3,8</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5,4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5,8</w:t>
            </w:r>
          </w:p>
        </w:tc>
        <w:tc>
          <w:tcPr>
            <w:tcW w:w="991" w:type="dxa"/>
            <w:tcBorders>
              <w:left w:val="single" w:sz="4" w:space="0" w:color="auto"/>
              <w:right w:val="single" w:sz="6"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3,7</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Personas estándar en el hogar</w:t>
            </w:r>
          </w:p>
        </w:tc>
        <w:tc>
          <w:tcPr>
            <w:tcW w:w="991" w:type="dxa"/>
            <w:tcBorders>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2,7</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2,8</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2,9</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2,9</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3,0</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3,9</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4,1</w:t>
            </w:r>
          </w:p>
        </w:tc>
        <w:tc>
          <w:tcPr>
            <w:tcW w:w="991" w:type="dxa"/>
            <w:tcBorders>
              <w:left w:val="single" w:sz="4" w:space="0" w:color="auto"/>
              <w:right w:val="single" w:sz="6"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2,9</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Personas estándar con ingresos en el hogar</w:t>
            </w:r>
          </w:p>
        </w:tc>
        <w:tc>
          <w:tcPr>
            <w:tcW w:w="991" w:type="dxa"/>
            <w:tcBorders>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1,3</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1,2</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0,9</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0,8</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0,7</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0,4</w:t>
            </w:r>
          </w:p>
        </w:tc>
        <w:tc>
          <w:tcPr>
            <w:tcW w:w="991" w:type="dxa"/>
            <w:tcBorders>
              <w:left w:val="single" w:sz="4" w:space="0" w:color="auto"/>
              <w:right w:val="single" w:sz="6"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1,2</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Habitaciones por v</w:t>
            </w:r>
            <w:r>
              <w:rPr>
                <w:sz w:val="18"/>
                <w:lang w:val="es-ES_tradnl"/>
              </w:rPr>
              <w:t>ivienda</w:t>
            </w:r>
          </w:p>
        </w:tc>
        <w:tc>
          <w:tcPr>
            <w:tcW w:w="991" w:type="dxa"/>
            <w:tcBorders>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4,0</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4,0</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3,7</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3,7</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3,6</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3,6</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3,3</w:t>
            </w:r>
          </w:p>
        </w:tc>
        <w:tc>
          <w:tcPr>
            <w:tcW w:w="991" w:type="dxa"/>
            <w:tcBorders>
              <w:left w:val="single" w:sz="4" w:space="0" w:color="auto"/>
              <w:right w:val="single" w:sz="6"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3,8</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Habitaciones para la vida diaria</w:t>
            </w:r>
          </w:p>
        </w:tc>
        <w:tc>
          <w:tcPr>
            <w:tcW w:w="991" w:type="dxa"/>
            <w:tcBorders>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3,9</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4,0</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3,7</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3,6</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3,6</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3,6</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3,2</w:t>
            </w:r>
          </w:p>
        </w:tc>
        <w:tc>
          <w:tcPr>
            <w:tcW w:w="991" w:type="dxa"/>
            <w:tcBorders>
              <w:left w:val="single" w:sz="4" w:space="0" w:color="auto"/>
              <w:right w:val="single" w:sz="6"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3,8</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Densidad de vivienda</w:t>
            </w:r>
          </w:p>
        </w:tc>
        <w:tc>
          <w:tcPr>
            <w:tcW w:w="991" w:type="dxa"/>
            <w:tcBorders>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0,6</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0,7</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0,8</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0,9</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1,0</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1,0</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1,1</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1,3</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1,6</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1,8</w:t>
            </w:r>
          </w:p>
        </w:tc>
        <w:tc>
          <w:tcPr>
            <w:tcW w:w="991" w:type="dxa"/>
            <w:tcBorders>
              <w:left w:val="single" w:sz="4" w:space="0" w:color="auto"/>
              <w:right w:val="single" w:sz="6"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1,0</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Porcentaje de vivienda propia</w:t>
            </w:r>
          </w:p>
        </w:tc>
        <w:tc>
          <w:tcPr>
            <w:tcW w:w="991" w:type="dxa"/>
            <w:tcBorders>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85,6</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83,2</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84,4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80,1</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81,1</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75,4</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69,0</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61,1</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53,5</w:t>
            </w:r>
          </w:p>
        </w:tc>
        <w:tc>
          <w:tcPr>
            <w:tcW w:w="991" w:type="dxa"/>
            <w:tcBorders>
              <w:left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27,1</w:t>
            </w:r>
          </w:p>
        </w:tc>
        <w:tc>
          <w:tcPr>
            <w:tcW w:w="991" w:type="dxa"/>
            <w:tcBorders>
              <w:left w:val="single" w:sz="4" w:space="0" w:color="auto"/>
              <w:right w:val="single" w:sz="6"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70,0</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Valor de la vivienda propia (en miles) (1)</w:t>
            </w:r>
          </w:p>
        </w:tc>
        <w:tc>
          <w:tcPr>
            <w:tcW w:w="991" w:type="dxa"/>
            <w:tcBorders>
              <w:bottom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1 193,0</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859,0</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772,0</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675,0</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621,0</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590,0</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542,0</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498,0</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449,0</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356,0</w:t>
            </w:r>
          </w:p>
        </w:tc>
        <w:tc>
          <w:tcPr>
            <w:tcW w:w="991" w:type="dxa"/>
            <w:tcBorders>
              <w:left w:val="single" w:sz="4" w:space="0" w:color="auto"/>
              <w:right w:val="single" w:sz="6" w:space="0" w:color="auto"/>
            </w:tcBorders>
          </w:tcPr>
          <w:p w:rsidR="00000000" w:rsidRDefault="009A1A71">
            <w:pPr>
              <w:spacing w:before="40" w:after="40"/>
              <w:ind w:right="255" w:firstLine="9"/>
              <w:jc w:val="right"/>
              <w:rPr>
                <w:snapToGrid w:val="0"/>
                <w:color w:val="000000"/>
                <w:sz w:val="18"/>
                <w:szCs w:val="12"/>
                <w:lang w:val="es-ES_tradnl"/>
              </w:rPr>
            </w:pPr>
            <w:r>
              <w:rPr>
                <w:snapToGrid w:val="0"/>
                <w:color w:val="000000"/>
                <w:sz w:val="18"/>
                <w:szCs w:val="12"/>
                <w:lang w:val="es-ES_tradnl"/>
              </w:rPr>
              <w:t>697,0</w:t>
            </w:r>
          </w:p>
        </w:tc>
      </w:tr>
      <w:tr w:rsidR="00000000">
        <w:tblPrEx>
          <w:tblCellMar>
            <w:top w:w="0" w:type="dxa"/>
            <w:bottom w:w="0" w:type="dxa"/>
          </w:tblCellMar>
        </w:tblPrEx>
        <w:trPr>
          <w:cantSplit/>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p>
        </w:tc>
        <w:tc>
          <w:tcPr>
            <w:tcW w:w="10901" w:type="dxa"/>
            <w:gridSpan w:val="11"/>
            <w:tcBorders>
              <w:top w:val="single" w:sz="4" w:space="0" w:color="auto"/>
              <w:bottom w:val="single" w:sz="4" w:space="0" w:color="auto"/>
              <w:right w:val="single" w:sz="4" w:space="0" w:color="auto"/>
            </w:tcBorders>
          </w:tcPr>
          <w:p w:rsidR="00000000" w:rsidRDefault="009A1A71">
            <w:pPr>
              <w:spacing w:before="40" w:after="40"/>
              <w:ind w:right="255"/>
              <w:jc w:val="center"/>
              <w:rPr>
                <w:b/>
                <w:bCs/>
                <w:snapToGrid w:val="0"/>
                <w:color w:val="000000"/>
                <w:sz w:val="18"/>
                <w:szCs w:val="16"/>
                <w:lang w:val="es-ES_tradnl"/>
              </w:rPr>
            </w:pPr>
            <w:r>
              <w:rPr>
                <w:i/>
                <w:iCs/>
                <w:snapToGrid w:val="0"/>
                <w:color w:val="000000"/>
                <w:sz w:val="18"/>
                <w:szCs w:val="14"/>
                <w:lang w:val="es-ES_tradnl"/>
              </w:rPr>
              <w:t>NIS</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Gastos de vivienda</w:t>
            </w:r>
          </w:p>
        </w:tc>
        <w:tc>
          <w:tcPr>
            <w:tcW w:w="991" w:type="dxa"/>
            <w:tcBorders>
              <w:top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2 654</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2 374</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2 285</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2 176</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2 165</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2 070</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1 955</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1 921</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1 899</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1 769</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2 178</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Consumo de la vivienda pr</w:t>
            </w:r>
            <w:r>
              <w:rPr>
                <w:sz w:val="18"/>
                <w:lang w:val="es-ES_tradnl"/>
              </w:rPr>
              <w:t>opia</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2 436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2 225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2 201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2 080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2 049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1 991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1 907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1 910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1 890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1 753</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2 083</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Seguro del contenido de la vivienda</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120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41</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Consumo corriente de agua</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87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83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86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80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98</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88</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Consumo corriente de electricidad</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233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201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199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w:t>
            </w:r>
            <w:r>
              <w:rPr>
                <w:snapToGrid w:val="0"/>
                <w:color w:val="000000"/>
                <w:sz w:val="18"/>
                <w:szCs w:val="12"/>
                <w:lang w:val="es-ES_tradnl"/>
              </w:rPr>
              <w:t>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174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165</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187</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Consumo corriente de gas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28</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12</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Instalaciones centrales de gas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Tarifas de las comisiones de inquilinos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14</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50</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Tasas municipales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330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251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239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227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194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w:t>
            </w:r>
            <w:r>
              <w:rPr>
                <w:snapToGrid w:val="0"/>
                <w:color w:val="000000"/>
                <w:sz w:val="18"/>
                <w:szCs w:val="12"/>
                <w:lang w:val="es-ES_tradnl"/>
              </w:rPr>
              <w:t>80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147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145</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213</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Pagos hipotecarios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939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659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705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752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611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535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474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497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284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186</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611</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Pagos de otros préstamos para la vivienda</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124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125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121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83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121</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rPr>
                <w:sz w:val="18"/>
                <w:lang w:val="es-ES_tradnl"/>
              </w:rPr>
            </w:pPr>
          </w:p>
        </w:tc>
        <w:tc>
          <w:tcPr>
            <w:tcW w:w="991" w:type="dxa"/>
            <w:tcBorders>
              <w:left w:val="nil"/>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4"/>
                <w:lang w:val="es-ES_tradnl"/>
              </w:rPr>
            </w:pP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rPr>
                <w:b/>
                <w:bCs/>
                <w:sz w:val="18"/>
                <w:lang w:val="es-ES_tradnl"/>
              </w:rPr>
            </w:pPr>
            <w:r>
              <w:rPr>
                <w:b/>
                <w:bCs/>
                <w:sz w:val="18"/>
                <w:lang w:val="es-ES_tradnl"/>
              </w:rPr>
              <w:t>Viviendas arrendadas</w:t>
            </w:r>
          </w:p>
        </w:tc>
        <w:tc>
          <w:tcPr>
            <w:tcW w:w="991" w:type="dxa"/>
            <w:tcBorders>
              <w:left w:val="nil"/>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4"/>
                <w:lang w:val="es-ES_tradnl"/>
              </w:rPr>
            </w:pP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4"/>
                <w:lang w:val="es-ES_tradnl"/>
              </w:rPr>
            </w:pP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Hogares en la muestra</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w:t>
            </w:r>
            <w:r>
              <w:rPr>
                <w:snapToGrid w:val="0"/>
                <w:color w:val="000000"/>
                <w:sz w:val="18"/>
                <w:szCs w:val="12"/>
                <w:lang w:val="es-ES_tradnl"/>
              </w:rPr>
              <w:t>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130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171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214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332</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1 368</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Hogares en la población (en miles)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17,4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22,7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27,8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25,3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33,2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37,7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55,5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68,6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115,3</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422,2</w:t>
            </w:r>
          </w:p>
        </w:tc>
      </w:tr>
      <w:tr w:rsidR="00000000">
        <w:tblPrEx>
          <w:tblCellMar>
            <w:top w:w="0" w:type="dxa"/>
            <w:bottom w:w="0" w:type="dxa"/>
          </w:tblCellMar>
        </w:tblPrEx>
        <w:trPr>
          <w:cantSplit/>
          <w:trHeight w:val="176"/>
          <w:tblHeader/>
        </w:trPr>
        <w:tc>
          <w:tcPr>
            <w:tcW w:w="14175" w:type="dxa"/>
            <w:gridSpan w:val="12"/>
          </w:tcPr>
          <w:p w:rsidR="00000000" w:rsidRDefault="009A1A71">
            <w:pPr>
              <w:spacing w:before="40" w:after="120"/>
              <w:ind w:right="255"/>
              <w:jc w:val="center"/>
              <w:rPr>
                <w:snapToGrid w:val="0"/>
                <w:color w:val="000000"/>
                <w:sz w:val="18"/>
                <w:szCs w:val="12"/>
                <w:lang w:val="es-ES_tradnl"/>
              </w:rPr>
            </w:pPr>
            <w:r>
              <w:rPr>
                <w:sz w:val="20"/>
                <w:lang w:val="es-ES_tradnl"/>
              </w:rPr>
              <w:t xml:space="preserve">CUADRO 41 </w:t>
            </w:r>
            <w:r>
              <w:rPr>
                <w:i/>
                <w:iCs/>
                <w:sz w:val="20"/>
                <w:lang w:val="es-ES_tradnl"/>
              </w:rPr>
              <w:t>(continuación)</w:t>
            </w:r>
          </w:p>
        </w:tc>
      </w:tr>
      <w:tr w:rsidR="00000000">
        <w:tblPrEx>
          <w:tblCellMar>
            <w:top w:w="0" w:type="dxa"/>
            <w:bottom w:w="0" w:type="dxa"/>
          </w:tblCellMar>
        </w:tblPrEx>
        <w:trPr>
          <w:cantSplit/>
          <w:trHeight w:val="176"/>
          <w:tblHeader/>
        </w:trPr>
        <w:tc>
          <w:tcPr>
            <w:tcW w:w="3274" w:type="dxa"/>
            <w:vMerge w:val="restart"/>
            <w:tcBorders>
              <w:top w:val="single" w:sz="4" w:space="0" w:color="auto"/>
              <w:left w:val="single" w:sz="6" w:space="0" w:color="auto"/>
              <w:right w:val="single" w:sz="6" w:space="0" w:color="auto"/>
            </w:tcBorders>
            <w:vAlign w:val="center"/>
          </w:tcPr>
          <w:p w:rsidR="00000000" w:rsidRDefault="009A1A71">
            <w:pPr>
              <w:spacing w:before="40" w:after="40"/>
              <w:jc w:val="center"/>
              <w:rPr>
                <w:i/>
                <w:iCs/>
                <w:snapToGrid w:val="0"/>
                <w:color w:val="000000"/>
                <w:sz w:val="18"/>
                <w:szCs w:val="14"/>
                <w:lang w:val="es-ES_tradnl"/>
              </w:rPr>
            </w:pPr>
          </w:p>
        </w:tc>
        <w:tc>
          <w:tcPr>
            <w:tcW w:w="9910" w:type="dxa"/>
            <w:gridSpan w:val="10"/>
            <w:tcBorders>
              <w:top w:val="single" w:sz="4" w:space="0" w:color="auto"/>
              <w:bottom w:val="single" w:sz="4"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z w:val="18"/>
                <w:lang w:val="es-ES_tradnl"/>
              </w:rPr>
              <w:t>Decilas</w:t>
            </w:r>
          </w:p>
        </w:tc>
        <w:tc>
          <w:tcPr>
            <w:tcW w:w="991" w:type="dxa"/>
            <w:vMerge w:val="restart"/>
            <w:tcBorders>
              <w:top w:val="single" w:sz="4" w:space="0" w:color="auto"/>
              <w:left w:val="single" w:sz="6"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Total</w:t>
            </w:r>
          </w:p>
        </w:tc>
      </w:tr>
      <w:tr w:rsidR="00000000">
        <w:tblPrEx>
          <w:tblCellMar>
            <w:top w:w="0" w:type="dxa"/>
            <w:bottom w:w="0" w:type="dxa"/>
          </w:tblCellMar>
        </w:tblPrEx>
        <w:trPr>
          <w:cantSplit/>
          <w:trHeight w:val="176"/>
          <w:tblHeader/>
        </w:trPr>
        <w:tc>
          <w:tcPr>
            <w:tcW w:w="3274" w:type="dxa"/>
            <w:vMerge/>
            <w:tcBorders>
              <w:left w:val="single" w:sz="6" w:space="0" w:color="auto"/>
              <w:bottom w:val="single" w:sz="4" w:space="0" w:color="auto"/>
              <w:right w:val="single" w:sz="6" w:space="0" w:color="auto"/>
            </w:tcBorders>
            <w:vAlign w:val="center"/>
          </w:tcPr>
          <w:p w:rsidR="00000000" w:rsidRDefault="009A1A71">
            <w:pPr>
              <w:spacing w:before="40" w:after="40"/>
              <w:jc w:val="center"/>
              <w:rPr>
                <w:i/>
                <w:iCs/>
                <w:snapToGrid w:val="0"/>
                <w:color w:val="000000"/>
                <w:sz w:val="18"/>
                <w:szCs w:val="14"/>
                <w:lang w:val="es-ES_tradnl"/>
              </w:rPr>
            </w:pP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10</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9</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8</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7</w:t>
            </w:r>
          </w:p>
        </w:tc>
        <w:tc>
          <w:tcPr>
            <w:tcW w:w="991" w:type="dxa"/>
            <w:tcBorders>
              <w:top w:val="single" w:sz="4" w:space="0" w:color="auto"/>
              <w:bottom w:val="single" w:sz="4" w:space="0" w:color="auto"/>
              <w:right w:val="single" w:sz="4"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6</w:t>
            </w:r>
          </w:p>
        </w:tc>
        <w:tc>
          <w:tcPr>
            <w:tcW w:w="991" w:type="dxa"/>
            <w:tcBorders>
              <w:top w:val="single" w:sz="4" w:space="0" w:color="auto"/>
              <w:left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5</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4</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3</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2</w:t>
            </w:r>
          </w:p>
        </w:tc>
        <w:tc>
          <w:tcPr>
            <w:tcW w:w="991" w:type="dxa"/>
            <w:tcBorders>
              <w:top w:val="single" w:sz="4"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r>
              <w:rPr>
                <w:i/>
                <w:iCs/>
                <w:snapToGrid w:val="0"/>
                <w:color w:val="000000"/>
                <w:sz w:val="18"/>
                <w:szCs w:val="14"/>
                <w:lang w:val="es-ES_tradnl"/>
              </w:rPr>
              <w:t>1</w:t>
            </w:r>
          </w:p>
        </w:tc>
        <w:tc>
          <w:tcPr>
            <w:tcW w:w="991" w:type="dxa"/>
            <w:vMerge/>
            <w:tcBorders>
              <w:left w:val="single" w:sz="6" w:space="0" w:color="auto"/>
              <w:bottom w:val="single" w:sz="4" w:space="0" w:color="auto"/>
              <w:right w:val="single" w:sz="6" w:space="0" w:color="auto"/>
            </w:tcBorders>
            <w:vAlign w:val="center"/>
          </w:tcPr>
          <w:p w:rsidR="00000000" w:rsidRDefault="009A1A71">
            <w:pPr>
              <w:spacing w:before="40" w:after="40"/>
              <w:ind w:right="198"/>
              <w:jc w:val="center"/>
              <w:rPr>
                <w:i/>
                <w:iCs/>
                <w:snapToGrid w:val="0"/>
                <w:color w:val="000000"/>
                <w:sz w:val="18"/>
                <w:szCs w:val="14"/>
                <w:lang w:val="es-ES_tradnl"/>
              </w:rPr>
            </w:pP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120" w:after="40"/>
              <w:ind w:left="57"/>
              <w:rPr>
                <w:sz w:val="18"/>
                <w:lang w:val="es-ES_tradnl"/>
              </w:rPr>
            </w:pPr>
            <w:r>
              <w:rPr>
                <w:sz w:val="18"/>
                <w:lang w:val="es-ES_tradnl"/>
              </w:rPr>
              <w:t>Promedio de personas en el hogar</w:t>
            </w:r>
          </w:p>
        </w:tc>
        <w:tc>
          <w:tcPr>
            <w:tcW w:w="991" w:type="dxa"/>
            <w:tcBorders>
              <w:right w:val="single" w:sz="4"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2,0</w:t>
            </w:r>
          </w:p>
        </w:tc>
        <w:tc>
          <w:tcPr>
            <w:tcW w:w="991" w:type="dxa"/>
            <w:tcBorders>
              <w:left w:val="single" w:sz="4" w:space="0" w:color="auto"/>
              <w:right w:val="single" w:sz="4"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2,3</w:t>
            </w:r>
          </w:p>
        </w:tc>
        <w:tc>
          <w:tcPr>
            <w:tcW w:w="991" w:type="dxa"/>
            <w:tcBorders>
              <w:left w:val="single" w:sz="4" w:space="0" w:color="auto"/>
              <w:right w:val="single" w:sz="4"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2,3</w:t>
            </w:r>
          </w:p>
        </w:tc>
        <w:tc>
          <w:tcPr>
            <w:tcW w:w="991" w:type="dxa"/>
            <w:tcBorders>
              <w:left w:val="single" w:sz="4" w:space="0" w:color="auto"/>
              <w:right w:val="single" w:sz="4"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2,3</w:t>
            </w:r>
          </w:p>
        </w:tc>
        <w:tc>
          <w:tcPr>
            <w:tcW w:w="991" w:type="dxa"/>
            <w:tcBorders>
              <w:left w:val="single" w:sz="4" w:space="0" w:color="auto"/>
              <w:right w:val="single" w:sz="4"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2,8</w:t>
            </w:r>
          </w:p>
        </w:tc>
        <w:tc>
          <w:tcPr>
            <w:tcW w:w="991" w:type="dxa"/>
            <w:tcBorders>
              <w:left w:val="single" w:sz="4" w:space="0" w:color="auto"/>
              <w:right w:val="single" w:sz="4"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2,6</w:t>
            </w:r>
          </w:p>
        </w:tc>
        <w:tc>
          <w:tcPr>
            <w:tcW w:w="991" w:type="dxa"/>
            <w:tcBorders>
              <w:left w:val="single" w:sz="4" w:space="0" w:color="auto"/>
              <w:right w:val="single" w:sz="4"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2,7</w:t>
            </w:r>
          </w:p>
        </w:tc>
        <w:tc>
          <w:tcPr>
            <w:tcW w:w="991" w:type="dxa"/>
            <w:tcBorders>
              <w:left w:val="single" w:sz="4" w:space="0" w:color="auto"/>
              <w:right w:val="single" w:sz="4"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2,5</w:t>
            </w:r>
          </w:p>
        </w:tc>
        <w:tc>
          <w:tcPr>
            <w:tcW w:w="991" w:type="dxa"/>
            <w:tcBorders>
              <w:left w:val="single" w:sz="4" w:space="0" w:color="auto"/>
              <w:right w:val="single" w:sz="4"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3,0</w:t>
            </w:r>
          </w:p>
        </w:tc>
        <w:tc>
          <w:tcPr>
            <w:tcW w:w="991" w:type="dxa"/>
            <w:tcBorders>
              <w:left w:val="single" w:sz="4" w:space="0" w:color="auto"/>
              <w:right w:val="single" w:sz="4"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3,0</w:t>
            </w:r>
          </w:p>
        </w:tc>
        <w:tc>
          <w:tcPr>
            <w:tcW w:w="991" w:type="dxa"/>
            <w:tcBorders>
              <w:left w:val="single" w:sz="4" w:space="0" w:color="auto"/>
              <w:right w:val="single" w:sz="6" w:space="0" w:color="auto"/>
            </w:tcBorders>
          </w:tcPr>
          <w:p w:rsidR="00000000" w:rsidRDefault="009A1A71">
            <w:pPr>
              <w:spacing w:before="120" w:after="40"/>
              <w:ind w:right="255"/>
              <w:jc w:val="right"/>
              <w:rPr>
                <w:snapToGrid w:val="0"/>
                <w:color w:val="000000"/>
                <w:sz w:val="18"/>
                <w:szCs w:val="12"/>
                <w:lang w:val="es-ES_tradnl"/>
              </w:rPr>
            </w:pPr>
            <w:r>
              <w:rPr>
                <w:snapToGrid w:val="0"/>
                <w:color w:val="000000"/>
                <w:sz w:val="18"/>
                <w:szCs w:val="12"/>
                <w:lang w:val="es-ES_tradnl"/>
              </w:rPr>
              <w:t>2,7</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Promedio de personas estándar en el hogar</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2,5</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2,4</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Promedio de personas con ingresos en el hogar</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0,7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0,7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0,3</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0,9</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Habitaciones por vivienda</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2,7</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3,0</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H</w:t>
            </w:r>
            <w:r>
              <w:rPr>
                <w:sz w:val="18"/>
                <w:lang w:val="es-ES_tradnl"/>
              </w:rPr>
              <w:t>abitaciones para la vida diaria</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2,6</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2,8</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Densidad de vivienda</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0,6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0,7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0,8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0,8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0,9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1,2</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Porcentaje de viviendas arrendadas</w:t>
            </w:r>
          </w:p>
        </w:tc>
        <w:tc>
          <w:tcPr>
            <w:tcW w:w="991" w:type="dxa"/>
            <w:tcBorders>
              <w:bottom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10,4</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13,6</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11,2</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16,7</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15,1</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19,9</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22,6</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33,2</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41,0</w:t>
            </w:r>
          </w:p>
        </w:tc>
        <w:tc>
          <w:tcPr>
            <w:tcW w:w="991" w:type="dxa"/>
            <w:tcBorders>
              <w:left w:val="single" w:sz="4" w:space="0" w:color="auto"/>
              <w:bottom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68,9</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25,3</w:t>
            </w:r>
          </w:p>
        </w:tc>
      </w:tr>
      <w:tr w:rsidR="00000000">
        <w:tblPrEx>
          <w:tblCellMar>
            <w:top w:w="0" w:type="dxa"/>
            <w:bottom w:w="0" w:type="dxa"/>
          </w:tblCellMar>
        </w:tblPrEx>
        <w:trPr>
          <w:cantSplit/>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p>
        </w:tc>
        <w:tc>
          <w:tcPr>
            <w:tcW w:w="10901" w:type="dxa"/>
            <w:gridSpan w:val="11"/>
            <w:tcBorders>
              <w:top w:val="single" w:sz="4" w:space="0" w:color="auto"/>
              <w:bottom w:val="single" w:sz="4" w:space="0" w:color="auto"/>
              <w:right w:val="single" w:sz="4" w:space="0" w:color="auto"/>
            </w:tcBorders>
          </w:tcPr>
          <w:p w:rsidR="00000000" w:rsidRDefault="009A1A71">
            <w:pPr>
              <w:spacing w:before="40" w:after="40"/>
              <w:ind w:right="255"/>
              <w:jc w:val="center"/>
              <w:rPr>
                <w:b/>
                <w:bCs/>
                <w:snapToGrid w:val="0"/>
                <w:color w:val="000000"/>
                <w:sz w:val="18"/>
                <w:szCs w:val="16"/>
                <w:lang w:val="es-ES_tradnl"/>
              </w:rPr>
            </w:pPr>
            <w:r>
              <w:rPr>
                <w:i/>
                <w:iCs/>
                <w:snapToGrid w:val="0"/>
                <w:color w:val="000000"/>
                <w:sz w:val="18"/>
                <w:szCs w:val="14"/>
                <w:lang w:val="es-ES_tradnl"/>
              </w:rPr>
              <w:t>NIS</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Gastos del hogar</w:t>
            </w:r>
          </w:p>
        </w:tc>
        <w:tc>
          <w:tcPr>
            <w:tcW w:w="991" w:type="dxa"/>
            <w:tcBorders>
              <w:top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2 130</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2 000</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1 874</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1 793</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1 788</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1 570</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1 501</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1 351</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1 055</w:t>
            </w:r>
          </w:p>
        </w:tc>
        <w:tc>
          <w:tcPr>
            <w:tcW w:w="991" w:type="dxa"/>
            <w:tcBorders>
              <w:top w:val="single" w:sz="4" w:space="0" w:color="auto"/>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739</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1 312</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Alquiler de las viviendas o las habitaciones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2 066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1 968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1 832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1 732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1 706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1 521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1 434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1 271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998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719</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1 261</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Seguro del contenido de la vivienda</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7</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 xml:space="preserve">Consumo corriente </w:t>
            </w:r>
            <w:r>
              <w:rPr>
                <w:sz w:val="18"/>
                <w:lang w:val="es-ES_tradnl"/>
              </w:rPr>
              <w:t>de agua</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86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48</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54</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Consumo corriente de electricidad</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138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125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101</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118</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Consumo corriente de gas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Instalación central de gas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 xml:space="preserve">Tarifas de las comisiones </w:t>
            </w:r>
            <w:r>
              <w:rPr>
                <w:sz w:val="18"/>
                <w:lang w:val="es-ES_tradnl"/>
              </w:rPr>
              <w:t>de inquilinos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44</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34</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 xml:space="preserve">Tasas municipales </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229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236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162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141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130</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82</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89</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68</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115</w:t>
            </w:r>
          </w:p>
        </w:tc>
      </w:tr>
      <w:tr w:rsidR="00000000">
        <w:tblPrEx>
          <w:tblCellMar>
            <w:top w:w="0" w:type="dxa"/>
            <w:bottom w:w="0" w:type="dxa"/>
          </w:tblCellMar>
        </w:tblPrEx>
        <w:trPr>
          <w:trHeight w:val="176"/>
          <w:tblHeader/>
        </w:trPr>
        <w:tc>
          <w:tcPr>
            <w:tcW w:w="3274" w:type="dxa"/>
            <w:tcBorders>
              <w:left w:val="single" w:sz="6" w:space="0" w:color="auto"/>
              <w:right w:val="single" w:sz="6" w:space="0" w:color="auto"/>
            </w:tcBorders>
          </w:tcPr>
          <w:p w:rsidR="00000000" w:rsidRDefault="009A1A71">
            <w:pPr>
              <w:spacing w:before="40" w:after="40"/>
              <w:ind w:left="57"/>
              <w:rPr>
                <w:sz w:val="18"/>
                <w:lang w:val="es-ES_tradnl"/>
              </w:rPr>
            </w:pPr>
            <w:r>
              <w:rPr>
                <w:sz w:val="18"/>
                <w:lang w:val="es-ES_tradnl"/>
              </w:rPr>
              <w:t>Pagos hipotecarios</w:t>
            </w:r>
          </w:p>
        </w:tc>
        <w:tc>
          <w:tcPr>
            <w:tcW w:w="991" w:type="dxa"/>
            <w:tcBorders>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535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275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341</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186</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288</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205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405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93</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45</w:t>
            </w:r>
          </w:p>
        </w:tc>
        <w:tc>
          <w:tcPr>
            <w:tcW w:w="991" w:type="dxa"/>
            <w:tcBorders>
              <w:left w:val="single" w:sz="4" w:space="0" w:color="auto"/>
              <w:right w:val="single" w:sz="4"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12</w:t>
            </w:r>
          </w:p>
        </w:tc>
        <w:tc>
          <w:tcPr>
            <w:tcW w:w="991" w:type="dxa"/>
            <w:tcBorders>
              <w:left w:val="single" w:sz="4" w:space="0" w:color="auto"/>
              <w:right w:val="single" w:sz="6" w:space="0" w:color="auto"/>
            </w:tcBorders>
          </w:tcPr>
          <w:p w:rsidR="00000000" w:rsidRDefault="009A1A71">
            <w:pPr>
              <w:spacing w:before="40" w:after="40"/>
              <w:ind w:right="255"/>
              <w:jc w:val="right"/>
              <w:rPr>
                <w:snapToGrid w:val="0"/>
                <w:color w:val="000000"/>
                <w:sz w:val="18"/>
                <w:szCs w:val="12"/>
                <w:lang w:val="es-ES_tradnl"/>
              </w:rPr>
            </w:pPr>
            <w:r>
              <w:rPr>
                <w:snapToGrid w:val="0"/>
                <w:color w:val="000000"/>
                <w:sz w:val="18"/>
                <w:szCs w:val="12"/>
                <w:lang w:val="es-ES_tradnl"/>
              </w:rPr>
              <w:t>156</w:t>
            </w:r>
          </w:p>
        </w:tc>
      </w:tr>
      <w:tr w:rsidR="00000000">
        <w:tblPrEx>
          <w:tblCellMar>
            <w:top w:w="0" w:type="dxa"/>
            <w:bottom w:w="0" w:type="dxa"/>
          </w:tblCellMar>
        </w:tblPrEx>
        <w:trPr>
          <w:trHeight w:val="176"/>
          <w:tblHeader/>
        </w:trPr>
        <w:tc>
          <w:tcPr>
            <w:tcW w:w="3274" w:type="dxa"/>
            <w:tcBorders>
              <w:left w:val="single" w:sz="6" w:space="0" w:color="auto"/>
              <w:bottom w:val="single" w:sz="4" w:space="0" w:color="auto"/>
              <w:right w:val="single" w:sz="6" w:space="0" w:color="auto"/>
            </w:tcBorders>
          </w:tcPr>
          <w:p w:rsidR="00000000" w:rsidRDefault="009A1A71">
            <w:pPr>
              <w:spacing w:before="40" w:after="120"/>
              <w:ind w:left="57"/>
              <w:rPr>
                <w:sz w:val="18"/>
                <w:lang w:val="es-ES_tradnl"/>
              </w:rPr>
            </w:pPr>
            <w:r>
              <w:rPr>
                <w:sz w:val="18"/>
                <w:lang w:val="es-ES_tradnl"/>
              </w:rPr>
              <w:t>Otros pagos de préstamos para la vivienda</w:t>
            </w:r>
          </w:p>
        </w:tc>
        <w:tc>
          <w:tcPr>
            <w:tcW w:w="991" w:type="dxa"/>
            <w:tcBorders>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24</w:t>
            </w:r>
          </w:p>
        </w:tc>
        <w:tc>
          <w:tcPr>
            <w:tcW w:w="991" w:type="dxa"/>
            <w:tcBorders>
              <w:left w:val="single" w:sz="4" w:space="0" w:color="auto"/>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72</w:t>
            </w:r>
          </w:p>
        </w:tc>
        <w:tc>
          <w:tcPr>
            <w:tcW w:w="991" w:type="dxa"/>
            <w:tcBorders>
              <w:left w:val="single" w:sz="4" w:space="0" w:color="auto"/>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57</w:t>
            </w:r>
          </w:p>
        </w:tc>
        <w:tc>
          <w:tcPr>
            <w:tcW w:w="991" w:type="dxa"/>
            <w:tcBorders>
              <w:left w:val="single" w:sz="4" w:space="0" w:color="auto"/>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44</w:t>
            </w:r>
          </w:p>
        </w:tc>
        <w:tc>
          <w:tcPr>
            <w:tcW w:w="991" w:type="dxa"/>
            <w:tcBorders>
              <w:left w:val="single" w:sz="4" w:space="0" w:color="auto"/>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126</w:t>
            </w:r>
          </w:p>
        </w:tc>
        <w:tc>
          <w:tcPr>
            <w:tcW w:w="991" w:type="dxa"/>
            <w:tcBorders>
              <w:left w:val="single" w:sz="4" w:space="0" w:color="auto"/>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4</w:t>
            </w:r>
          </w:p>
        </w:tc>
        <w:tc>
          <w:tcPr>
            <w:tcW w:w="991" w:type="dxa"/>
            <w:tcBorders>
              <w:left w:val="single" w:sz="4" w:space="0" w:color="auto"/>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63</w:t>
            </w:r>
          </w:p>
        </w:tc>
        <w:tc>
          <w:tcPr>
            <w:tcW w:w="991" w:type="dxa"/>
            <w:tcBorders>
              <w:left w:val="single" w:sz="4" w:space="0" w:color="auto"/>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7</w:t>
            </w:r>
          </w:p>
        </w:tc>
        <w:tc>
          <w:tcPr>
            <w:tcW w:w="991" w:type="dxa"/>
            <w:tcBorders>
              <w:left w:val="single" w:sz="4" w:space="0" w:color="auto"/>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5</w:t>
            </w:r>
          </w:p>
        </w:tc>
        <w:tc>
          <w:tcPr>
            <w:tcW w:w="991" w:type="dxa"/>
            <w:tcBorders>
              <w:left w:val="single" w:sz="4" w:space="0" w:color="auto"/>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1</w:t>
            </w:r>
          </w:p>
        </w:tc>
        <w:tc>
          <w:tcPr>
            <w:tcW w:w="991" w:type="dxa"/>
            <w:tcBorders>
              <w:left w:val="single" w:sz="4" w:space="0" w:color="auto"/>
              <w:bottom w:val="single" w:sz="6" w:space="0" w:color="auto"/>
              <w:right w:val="single" w:sz="4" w:space="0" w:color="auto"/>
            </w:tcBorders>
          </w:tcPr>
          <w:p w:rsidR="00000000" w:rsidRDefault="009A1A71">
            <w:pPr>
              <w:spacing w:before="40" w:after="120"/>
              <w:ind w:right="255"/>
              <w:jc w:val="right"/>
              <w:rPr>
                <w:snapToGrid w:val="0"/>
                <w:color w:val="000000"/>
                <w:sz w:val="18"/>
                <w:szCs w:val="12"/>
                <w:lang w:val="es-ES_tradnl"/>
              </w:rPr>
            </w:pPr>
            <w:r>
              <w:rPr>
                <w:snapToGrid w:val="0"/>
                <w:color w:val="000000"/>
                <w:sz w:val="18"/>
                <w:szCs w:val="12"/>
                <w:lang w:val="es-ES_tradnl"/>
              </w:rPr>
              <w:t>26</w:t>
            </w:r>
          </w:p>
        </w:tc>
      </w:tr>
    </w:tbl>
    <w:p w:rsidR="00000000" w:rsidRDefault="009A1A71">
      <w:pPr>
        <w:rPr>
          <w:lang w:val="es-ES_tradnl"/>
        </w:rPr>
      </w:pPr>
    </w:p>
    <w:p w:rsidR="00000000" w:rsidRDefault="009A1A71">
      <w:pPr>
        <w:rPr>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sectPr w:rsidR="00000000">
          <w:headerReference w:type="even" r:id="rId28"/>
          <w:headerReference w:type="default" r:id="rId29"/>
          <w:footnotePr>
            <w:numFmt w:val="chicago"/>
          </w:footnotePr>
          <w:pgSz w:w="16838" w:h="11906" w:orient="landscape" w:code="9"/>
          <w:pgMar w:top="1247" w:right="1418" w:bottom="1247" w:left="1134" w:header="720" w:footer="709" w:gutter="0"/>
          <w:paperSrc w:first="10272" w:other="10272"/>
          <w:cols w:space="708"/>
          <w:docGrid w:linePitch="360"/>
        </w:sectPr>
      </w:pPr>
    </w:p>
    <w:p w:rsidR="00000000" w:rsidRDefault="009A1A71">
      <w:pPr>
        <w:rPr>
          <w:i/>
          <w:iCs/>
          <w:sz w:val="22"/>
          <w:lang w:val="es-ES_tradnl"/>
        </w:rPr>
      </w:pPr>
      <w:r>
        <w:rPr>
          <w:i/>
          <w:iCs/>
          <w:sz w:val="22"/>
          <w:lang w:val="es-ES_tradnl"/>
        </w:rPr>
        <w:t>Serv</w:t>
      </w:r>
      <w:r>
        <w:rPr>
          <w:i/>
          <w:iCs/>
          <w:sz w:val="22"/>
          <w:lang w:val="es-ES_tradnl"/>
        </w:rPr>
        <w:t>icios de saneamiento</w:t>
      </w:r>
    </w:p>
    <w:p w:rsidR="00000000" w:rsidRDefault="009A1A71">
      <w:pPr>
        <w:rPr>
          <w:i/>
          <w:iCs/>
          <w:sz w:val="22"/>
          <w:lang w:val="es-ES_tradnl"/>
        </w:rPr>
      </w:pPr>
    </w:p>
    <w:p w:rsidR="00000000" w:rsidRDefault="009A1A71">
      <w:pPr>
        <w:rPr>
          <w:sz w:val="22"/>
          <w:lang w:val="es-ES_tradnl"/>
        </w:rPr>
      </w:pPr>
      <w:r>
        <w:rPr>
          <w:sz w:val="22"/>
          <w:lang w:val="es-ES_tradnl"/>
        </w:rPr>
        <w:t>300.</w:t>
      </w:r>
      <w:r>
        <w:rPr>
          <w:sz w:val="22"/>
          <w:lang w:val="es-ES_tradnl"/>
        </w:rPr>
        <w:tab/>
        <w:t>No ha habido cambios dignos de mención sobre esta cuestión desde el informe inicial.</w:t>
      </w:r>
    </w:p>
    <w:p w:rsidR="00000000" w:rsidRDefault="009A1A71">
      <w:pPr>
        <w:rPr>
          <w:sz w:val="22"/>
          <w:lang w:val="es-ES_tradnl"/>
        </w:rPr>
      </w:pPr>
    </w:p>
    <w:p w:rsidR="00000000" w:rsidRDefault="009A1A71">
      <w:pPr>
        <w:rPr>
          <w:i/>
          <w:iCs/>
          <w:sz w:val="22"/>
          <w:lang w:val="es-ES_tradnl"/>
        </w:rPr>
      </w:pPr>
      <w:r>
        <w:rPr>
          <w:i/>
          <w:iCs/>
          <w:sz w:val="22"/>
          <w:lang w:val="es-ES_tradnl"/>
        </w:rPr>
        <w:t>Densidad</w:t>
      </w:r>
    </w:p>
    <w:p w:rsidR="00000000" w:rsidRDefault="009A1A71">
      <w:pPr>
        <w:rPr>
          <w:sz w:val="22"/>
          <w:lang w:val="es-ES_tradnl"/>
        </w:rPr>
      </w:pPr>
    </w:p>
    <w:p w:rsidR="00000000" w:rsidRDefault="009A1A71">
      <w:pPr>
        <w:rPr>
          <w:sz w:val="22"/>
          <w:lang w:val="es-ES_tradnl"/>
        </w:rPr>
      </w:pPr>
      <w:r>
        <w:rPr>
          <w:sz w:val="22"/>
          <w:lang w:val="es-ES_tradnl"/>
        </w:rPr>
        <w:t>301.</w:t>
      </w:r>
      <w:r>
        <w:rPr>
          <w:sz w:val="22"/>
          <w:lang w:val="es-ES_tradnl"/>
        </w:rPr>
        <w:tab/>
        <w:t>A continuación se presentan los datos más recientes de que se dispone sobre la densidad de vivienda:</w:t>
      </w:r>
    </w:p>
    <w:p w:rsidR="00000000" w:rsidRDefault="009A1A71">
      <w:pPr>
        <w:rPr>
          <w:sz w:val="22"/>
          <w:lang w:val="es-ES_tradnl"/>
        </w:rPr>
      </w:pPr>
    </w:p>
    <w:p w:rsidR="00000000" w:rsidRDefault="009A1A71">
      <w:pPr>
        <w:spacing w:after="120"/>
        <w:jc w:val="center"/>
        <w:rPr>
          <w:sz w:val="20"/>
          <w:lang w:val="es-ES_tradnl"/>
        </w:rPr>
      </w:pPr>
      <w:r>
        <w:rPr>
          <w:sz w:val="20"/>
          <w:lang w:val="es-ES_tradnl"/>
        </w:rPr>
        <w:t>CUADRO 42</w:t>
      </w:r>
    </w:p>
    <w:p w:rsidR="00000000" w:rsidRDefault="009A1A71">
      <w:pPr>
        <w:spacing w:after="120"/>
        <w:jc w:val="center"/>
        <w:rPr>
          <w:b/>
          <w:bCs/>
          <w:sz w:val="20"/>
          <w:lang w:val="es-ES_tradnl"/>
        </w:rPr>
      </w:pPr>
      <w:r>
        <w:rPr>
          <w:b/>
          <w:bCs/>
          <w:sz w:val="20"/>
          <w:lang w:val="es-ES_tradnl"/>
        </w:rPr>
        <w:t>Viviendas, por d</w:t>
      </w:r>
      <w:r>
        <w:rPr>
          <w:b/>
          <w:bCs/>
          <w:sz w:val="20"/>
          <w:lang w:val="es-ES_tradnl"/>
        </w:rPr>
        <w:t>ensidad de vivienda, tamaño de la familia y religión, 1999</w:t>
      </w:r>
    </w:p>
    <w:tbl>
      <w:tblPr>
        <w:tblW w:w="9412" w:type="dxa"/>
        <w:jc w:val="center"/>
        <w:tblLayout w:type="fixed"/>
        <w:tblCellMar>
          <w:top w:w="57" w:type="dxa"/>
          <w:left w:w="30" w:type="dxa"/>
          <w:right w:w="30" w:type="dxa"/>
        </w:tblCellMar>
        <w:tblLook w:val="0000" w:firstRow="0" w:lastRow="0" w:firstColumn="0" w:lastColumn="0" w:noHBand="0" w:noVBand="0"/>
      </w:tblPr>
      <w:tblGrid>
        <w:gridCol w:w="1934"/>
        <w:gridCol w:w="1013"/>
        <w:gridCol w:w="717"/>
        <w:gridCol w:w="718"/>
        <w:gridCol w:w="719"/>
        <w:gridCol w:w="718"/>
        <w:gridCol w:w="719"/>
        <w:gridCol w:w="718"/>
        <w:gridCol w:w="719"/>
        <w:gridCol w:w="718"/>
        <w:gridCol w:w="719"/>
      </w:tblGrid>
      <w:tr w:rsidR="00000000">
        <w:tblPrEx>
          <w:tblCellMar>
            <w:bottom w:w="0" w:type="dxa"/>
          </w:tblCellMar>
        </w:tblPrEx>
        <w:trPr>
          <w:cantSplit/>
          <w:trHeight w:val="235"/>
          <w:jc w:val="center"/>
        </w:trPr>
        <w:tc>
          <w:tcPr>
            <w:tcW w:w="1934" w:type="dxa"/>
            <w:vMerge w:val="restart"/>
            <w:tcBorders>
              <w:top w:val="single" w:sz="6" w:space="0" w:color="auto"/>
              <w:left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z w:val="20"/>
                <w:lang w:val="es-ES_tradnl"/>
              </w:rPr>
              <w:t>Personas por habitación</w:t>
            </w:r>
          </w:p>
        </w:tc>
        <w:tc>
          <w:tcPr>
            <w:tcW w:w="7478" w:type="dxa"/>
            <w:gridSpan w:val="10"/>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z w:val="20"/>
                <w:lang w:val="es-ES_tradnl"/>
              </w:rPr>
              <w:t>Personas en el hogar</w:t>
            </w:r>
          </w:p>
        </w:tc>
      </w:tr>
      <w:tr w:rsidR="00000000">
        <w:tblPrEx>
          <w:tblCellMar>
            <w:bottom w:w="0" w:type="dxa"/>
          </w:tblCellMar>
        </w:tblPrEx>
        <w:trPr>
          <w:cantSplit/>
          <w:trHeight w:val="235"/>
          <w:jc w:val="center"/>
        </w:trPr>
        <w:tc>
          <w:tcPr>
            <w:tcW w:w="1934" w:type="dxa"/>
            <w:vMerge/>
            <w:tcBorders>
              <w:left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p>
        </w:tc>
        <w:tc>
          <w:tcPr>
            <w:tcW w:w="1013" w:type="dxa"/>
            <w:tcBorders>
              <w:top w:val="single" w:sz="6" w:space="0" w:color="auto"/>
              <w:left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pacing w:val="-8"/>
                <w:sz w:val="20"/>
                <w:szCs w:val="14"/>
                <w:lang w:val="es-ES_tradnl"/>
              </w:rPr>
            </w:pPr>
            <w:r>
              <w:rPr>
                <w:i/>
                <w:iCs/>
                <w:sz w:val="20"/>
                <w:lang w:val="es-ES_tradnl"/>
              </w:rPr>
              <w:t>Promedio por vivienda</w:t>
            </w:r>
          </w:p>
        </w:tc>
        <w:tc>
          <w:tcPr>
            <w:tcW w:w="717" w:type="dxa"/>
            <w:tcBorders>
              <w:top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7+</w:t>
            </w:r>
          </w:p>
        </w:tc>
        <w:tc>
          <w:tcPr>
            <w:tcW w:w="718" w:type="dxa"/>
            <w:tcBorders>
              <w:top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6</w:t>
            </w:r>
          </w:p>
        </w:tc>
        <w:tc>
          <w:tcPr>
            <w:tcW w:w="719" w:type="dxa"/>
            <w:tcBorders>
              <w:top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5</w:t>
            </w:r>
          </w:p>
        </w:tc>
        <w:tc>
          <w:tcPr>
            <w:tcW w:w="718" w:type="dxa"/>
            <w:tcBorders>
              <w:top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4</w:t>
            </w:r>
          </w:p>
        </w:tc>
        <w:tc>
          <w:tcPr>
            <w:tcW w:w="719" w:type="dxa"/>
            <w:tcBorders>
              <w:top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3</w:t>
            </w:r>
          </w:p>
        </w:tc>
        <w:tc>
          <w:tcPr>
            <w:tcW w:w="718" w:type="dxa"/>
            <w:tcBorders>
              <w:top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2</w:t>
            </w:r>
          </w:p>
        </w:tc>
        <w:tc>
          <w:tcPr>
            <w:tcW w:w="719" w:type="dxa"/>
            <w:tcBorders>
              <w:top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1</w:t>
            </w:r>
          </w:p>
        </w:tc>
        <w:tc>
          <w:tcPr>
            <w:tcW w:w="718" w:type="dxa"/>
            <w:tcBorders>
              <w:top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Total</w:t>
            </w:r>
          </w:p>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w:t>
            </w:r>
          </w:p>
        </w:tc>
        <w:tc>
          <w:tcPr>
            <w:tcW w:w="719" w:type="dxa"/>
            <w:tcBorders>
              <w:top w:val="single" w:sz="6" w:space="0" w:color="auto"/>
              <w:bottom w:val="single" w:sz="6" w:space="0" w:color="auto"/>
              <w:right w:val="single" w:sz="6" w:space="0" w:color="auto"/>
            </w:tcBorders>
            <w:vAlign w:val="center"/>
          </w:tcPr>
          <w:p w:rsidR="00000000" w:rsidRDefault="009A1A71">
            <w:pPr>
              <w:spacing w:before="40" w:after="40"/>
              <w:jc w:val="center"/>
              <w:rPr>
                <w:i/>
                <w:iCs/>
                <w:snapToGrid w:val="0"/>
                <w:color w:val="000000"/>
                <w:sz w:val="20"/>
                <w:szCs w:val="14"/>
                <w:lang w:val="es-ES_tradnl"/>
              </w:rPr>
            </w:pPr>
            <w:r>
              <w:rPr>
                <w:i/>
                <w:iCs/>
                <w:snapToGrid w:val="0"/>
                <w:color w:val="000000"/>
                <w:sz w:val="20"/>
                <w:szCs w:val="14"/>
                <w:lang w:val="es-ES_tradnl"/>
              </w:rPr>
              <w:t>‘000</w:t>
            </w:r>
          </w:p>
        </w:tc>
      </w:tr>
      <w:tr w:rsidR="00000000">
        <w:tblPrEx>
          <w:tblCellMar>
            <w:bottom w:w="0" w:type="dxa"/>
          </w:tblCellMar>
        </w:tblPrEx>
        <w:trPr>
          <w:trHeight w:val="276"/>
          <w:jc w:val="center"/>
        </w:trPr>
        <w:tc>
          <w:tcPr>
            <w:tcW w:w="1934" w:type="dxa"/>
            <w:tcBorders>
              <w:top w:val="single" w:sz="6" w:space="0" w:color="auto"/>
              <w:left w:val="single" w:sz="6" w:space="0" w:color="auto"/>
              <w:right w:val="single" w:sz="6" w:space="0" w:color="auto"/>
            </w:tcBorders>
          </w:tcPr>
          <w:p w:rsidR="00000000" w:rsidRDefault="009A1A71">
            <w:pPr>
              <w:spacing w:before="40" w:after="40"/>
              <w:ind w:left="57"/>
              <w:rPr>
                <w:b/>
                <w:bCs/>
                <w:snapToGrid w:val="0"/>
                <w:color w:val="000000"/>
                <w:sz w:val="20"/>
                <w:szCs w:val="12"/>
                <w:lang w:val="es-ES_tradnl"/>
              </w:rPr>
            </w:pPr>
            <w:r>
              <w:rPr>
                <w:sz w:val="20"/>
                <w:lang w:val="es-ES_tradnl"/>
              </w:rPr>
              <w:t>Judíos – total</w:t>
            </w:r>
          </w:p>
        </w:tc>
        <w:tc>
          <w:tcPr>
            <w:tcW w:w="1013" w:type="dxa"/>
            <w:tcBorders>
              <w:top w:val="single" w:sz="6" w:space="0" w:color="auto"/>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3,18</w:t>
            </w:r>
          </w:p>
        </w:tc>
        <w:tc>
          <w:tcPr>
            <w:tcW w:w="717" w:type="dxa"/>
            <w:tcBorders>
              <w:top w:val="single" w:sz="6" w:space="0" w:color="auto"/>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3,9</w:t>
            </w:r>
          </w:p>
        </w:tc>
        <w:tc>
          <w:tcPr>
            <w:tcW w:w="718" w:type="dxa"/>
            <w:tcBorders>
              <w:top w:val="single" w:sz="6" w:space="0" w:color="auto"/>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5,4</w:t>
            </w:r>
          </w:p>
        </w:tc>
        <w:tc>
          <w:tcPr>
            <w:tcW w:w="719" w:type="dxa"/>
            <w:tcBorders>
              <w:top w:val="single" w:sz="6" w:space="0" w:color="auto"/>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12,8</w:t>
            </w:r>
          </w:p>
        </w:tc>
        <w:tc>
          <w:tcPr>
            <w:tcW w:w="718" w:type="dxa"/>
            <w:tcBorders>
              <w:top w:val="single" w:sz="6" w:space="0" w:color="auto"/>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18,4</w:t>
            </w:r>
          </w:p>
        </w:tc>
        <w:tc>
          <w:tcPr>
            <w:tcW w:w="719" w:type="dxa"/>
            <w:tcBorders>
              <w:top w:val="single" w:sz="6" w:space="0" w:color="auto"/>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16,1</w:t>
            </w:r>
          </w:p>
        </w:tc>
        <w:tc>
          <w:tcPr>
            <w:tcW w:w="718" w:type="dxa"/>
            <w:tcBorders>
              <w:top w:val="single" w:sz="6" w:space="0" w:color="auto"/>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24,6</w:t>
            </w:r>
          </w:p>
        </w:tc>
        <w:tc>
          <w:tcPr>
            <w:tcW w:w="719" w:type="dxa"/>
            <w:tcBorders>
              <w:top w:val="single" w:sz="6" w:space="0" w:color="auto"/>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18,7</w:t>
            </w:r>
          </w:p>
        </w:tc>
        <w:tc>
          <w:tcPr>
            <w:tcW w:w="718" w:type="dxa"/>
            <w:tcBorders>
              <w:top w:val="single" w:sz="6" w:space="0" w:color="auto"/>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top w:val="single" w:sz="6" w:space="0" w:color="auto"/>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1 456,5</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z w:val="20"/>
                <w:lang w:val="es-ES_tradnl"/>
              </w:rPr>
              <w:t>Hasta 0,49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1,18</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0,9</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15</w:t>
            </w:r>
            <w:r>
              <w:rPr>
                <w:snapToGrid w:val="0"/>
                <w:color w:val="000000"/>
                <w:sz w:val="20"/>
                <w:szCs w:val="12"/>
                <w:lang w:val="es-ES_tradnl"/>
              </w:rPr>
              <w:t>,0</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83,9</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182,4</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0,5</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1,58</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4,9</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46,0</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48,6</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139,7</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0,51-0,99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2,73</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0,8</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5,8</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15,4</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25,0</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47,8</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5,0</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418,8</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1,00</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3,30</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2,4</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13,8</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28,5</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28,7</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17,1</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9,3</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325,3</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1,01-1,49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4,61</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5,2</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9,1</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35,2</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42,6</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5,4</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2,5</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213,2</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1,50-1,99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5,34</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16,3</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28</w:t>
            </w:r>
            <w:r>
              <w:rPr>
                <w:snapToGrid w:val="0"/>
                <w:color w:val="000000"/>
                <w:sz w:val="20"/>
                <w:szCs w:val="12"/>
                <w:lang w:val="es-ES_tradnl"/>
              </w:rPr>
              <w:t>,0</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33,8</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 xml:space="preserve">7,4  </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14,4</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105,5</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2,00</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5,27</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15,4</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39,1</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7,7</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23,1</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3,2</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10,9</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0,5</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40,5</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2,01-2,49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7,78</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87,9</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12,1</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10,8</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2,50-2,99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7,48</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59,2</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30,6</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10,2</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9,9</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z w:val="20"/>
                <w:lang w:val="es-ES_tradnl"/>
              </w:rPr>
              <w:t>Más de 3,00</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8,20</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66,2</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16,2</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 xml:space="preserve">..  </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 xml:space="preserve">..  </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5,4</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7,6</w:t>
            </w:r>
          </w:p>
        </w:tc>
      </w:tr>
      <w:tr w:rsidR="00000000">
        <w:tblPrEx>
          <w:tblCellMar>
            <w:bottom w:w="0" w:type="dxa"/>
          </w:tblCellMar>
        </w:tblPrEx>
        <w:trPr>
          <w:trHeight w:val="276"/>
          <w:jc w:val="center"/>
        </w:trPr>
        <w:tc>
          <w:tcPr>
            <w:tcW w:w="1934" w:type="dxa"/>
            <w:tcBorders>
              <w:left w:val="single" w:sz="6" w:space="0" w:color="auto"/>
              <w:right w:val="single" w:sz="6" w:space="0" w:color="auto"/>
            </w:tcBorders>
          </w:tcPr>
          <w:p w:rsidR="00000000" w:rsidRDefault="009A1A71">
            <w:pPr>
              <w:spacing w:before="40" w:after="40"/>
              <w:ind w:left="57"/>
              <w:rPr>
                <w:b/>
                <w:bCs/>
                <w:snapToGrid w:val="0"/>
                <w:color w:val="000000"/>
                <w:sz w:val="20"/>
                <w:szCs w:val="12"/>
                <w:lang w:val="es-ES_tradnl"/>
              </w:rPr>
            </w:pP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4,85</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21,4</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14,</w:t>
            </w:r>
            <w:r>
              <w:rPr>
                <w:snapToGrid w:val="0"/>
                <w:color w:val="000000"/>
                <w:sz w:val="20"/>
                <w:szCs w:val="12"/>
                <w:lang w:val="es-ES_tradnl"/>
              </w:rPr>
              <w:t>5</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15,7</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16,8</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14,2</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10,9</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6,6</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239,7</w:t>
            </w:r>
          </w:p>
        </w:tc>
      </w:tr>
      <w:tr w:rsidR="00000000">
        <w:tblPrEx>
          <w:tblCellMar>
            <w:bottom w:w="0" w:type="dxa"/>
          </w:tblCellMar>
        </w:tblPrEx>
        <w:trPr>
          <w:trHeight w:val="276"/>
          <w:jc w:val="center"/>
        </w:trPr>
        <w:tc>
          <w:tcPr>
            <w:tcW w:w="1934" w:type="dxa"/>
            <w:tcBorders>
              <w:left w:val="single" w:sz="6" w:space="0" w:color="auto"/>
              <w:right w:val="single" w:sz="6" w:space="0" w:color="auto"/>
            </w:tcBorders>
          </w:tcPr>
          <w:p w:rsidR="00000000" w:rsidRDefault="009A1A71">
            <w:pPr>
              <w:spacing w:before="40" w:after="40"/>
              <w:ind w:left="57"/>
              <w:rPr>
                <w:b/>
                <w:bCs/>
                <w:snapToGrid w:val="0"/>
                <w:color w:val="000000"/>
                <w:sz w:val="20"/>
                <w:szCs w:val="12"/>
                <w:lang w:val="es-ES_tradnl"/>
              </w:rPr>
            </w:pPr>
            <w:r>
              <w:rPr>
                <w:sz w:val="20"/>
                <w:lang w:val="es-ES_tradnl"/>
              </w:rPr>
              <w:t>Otras religiones – total</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Hasta 0,99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2,21</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7,4</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26,2</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36,8</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27,8</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43,4</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1,00</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3,28</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7,5</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28,6</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35,9</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16,6</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9,8</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40,1</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1,01-1,49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4,77</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5,6</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11,4</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31,1</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42,7</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4,4</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4,9</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41,3</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1,50-1,99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5,71</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20,</w:t>
            </w:r>
            <w:r>
              <w:rPr>
                <w:snapToGrid w:val="0"/>
                <w:color w:val="000000"/>
                <w:sz w:val="20"/>
                <w:szCs w:val="12"/>
                <w:lang w:val="es-ES_tradnl"/>
              </w:rPr>
              <w:t>3</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27,8</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34,7</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5,7</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11,5</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42,0</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2,00</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5,83</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20,7</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47,1</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7,9</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15,4</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3,9</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5,0</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28,2</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2,01-2,49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7,82</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91,9</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8,1</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12,4</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napToGrid w:val="0"/>
                <w:color w:val="000000"/>
                <w:sz w:val="20"/>
                <w:szCs w:val="12"/>
                <w:lang w:val="es-ES_tradnl"/>
              </w:rPr>
              <w:t>2,50-2,99</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7,95</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71,5</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25,4</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13,0</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z w:val="20"/>
                <w:lang w:val="es-ES_tradnl"/>
              </w:rPr>
              <w:t>Más de 3,00</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r>
              <w:rPr>
                <w:snapToGrid w:val="0"/>
                <w:color w:val="000000"/>
                <w:sz w:val="20"/>
                <w:szCs w:val="12"/>
                <w:lang w:val="es-ES_tradnl"/>
              </w:rPr>
              <w:t>8,51</w:t>
            </w:r>
          </w:p>
        </w:tc>
        <w:tc>
          <w:tcPr>
            <w:tcW w:w="717"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73,1</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18,3</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w:t>
            </w:r>
          </w:p>
        </w:tc>
        <w:tc>
          <w:tcPr>
            <w:tcW w:w="718" w:type="dxa"/>
            <w:tcBorders>
              <w:left w:val="single" w:sz="6" w:space="0" w:color="auto"/>
              <w:right w:val="single" w:sz="6" w:space="0" w:color="auto"/>
            </w:tcBorders>
          </w:tcPr>
          <w:p w:rsidR="00000000" w:rsidRDefault="009A1A71">
            <w:pPr>
              <w:spacing w:before="40" w:after="40"/>
              <w:ind w:right="113"/>
              <w:jc w:val="right"/>
              <w:rPr>
                <w:snapToGrid w:val="0"/>
                <w:color w:val="000000"/>
                <w:sz w:val="20"/>
                <w:szCs w:val="12"/>
                <w:lang w:val="es-ES_tradnl"/>
              </w:rPr>
            </w:pPr>
            <w:r>
              <w:rPr>
                <w:snapToGrid w:val="0"/>
                <w:color w:val="000000"/>
                <w:sz w:val="20"/>
                <w:szCs w:val="12"/>
                <w:lang w:val="es-ES_tradnl"/>
              </w:rPr>
              <w:t>100,0</w:t>
            </w: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18,8</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p>
        </w:tc>
        <w:tc>
          <w:tcPr>
            <w:tcW w:w="6465" w:type="dxa"/>
            <w:gridSpan w:val="9"/>
            <w:tcBorders>
              <w:left w:val="single" w:sz="6" w:space="0" w:color="auto"/>
              <w:right w:val="single" w:sz="6" w:space="0" w:color="auto"/>
            </w:tcBorders>
          </w:tcPr>
          <w:p w:rsidR="00000000" w:rsidRDefault="009A1A71">
            <w:pPr>
              <w:spacing w:before="40" w:after="40"/>
              <w:ind w:right="57"/>
              <w:jc w:val="center"/>
              <w:rPr>
                <w:snapToGrid w:val="0"/>
                <w:color w:val="000000"/>
                <w:sz w:val="20"/>
                <w:szCs w:val="12"/>
                <w:lang w:val="es-ES_tradnl"/>
              </w:rPr>
            </w:pPr>
            <w:r>
              <w:rPr>
                <w:i/>
                <w:iCs/>
                <w:sz w:val="20"/>
                <w:lang w:val="es-ES_tradnl"/>
              </w:rPr>
              <w:t>Promedio de personas</w:t>
            </w:r>
            <w:r>
              <w:rPr>
                <w:i/>
                <w:iCs/>
                <w:sz w:val="20"/>
                <w:lang w:val="es-ES_tradnl"/>
              </w:rPr>
              <w:t xml:space="preserve"> por habitación</w:t>
            </w:r>
          </w:p>
        </w:tc>
      </w:tr>
      <w:tr w:rsidR="00000000">
        <w:tblPrEx>
          <w:tblCellMar>
            <w:bottom w:w="0" w:type="dxa"/>
          </w:tblCellMar>
        </w:tblPrEx>
        <w:trPr>
          <w:trHeight w:val="216"/>
          <w:jc w:val="center"/>
        </w:trPr>
        <w:tc>
          <w:tcPr>
            <w:tcW w:w="1934" w:type="dxa"/>
            <w:tcBorders>
              <w:left w:val="single" w:sz="6" w:space="0" w:color="auto"/>
              <w:right w:val="single" w:sz="6" w:space="0" w:color="auto"/>
            </w:tcBorders>
          </w:tcPr>
          <w:p w:rsidR="00000000" w:rsidRDefault="009A1A71">
            <w:pPr>
              <w:spacing w:before="40" w:after="40"/>
              <w:ind w:left="57"/>
              <w:rPr>
                <w:snapToGrid w:val="0"/>
                <w:color w:val="000000"/>
                <w:sz w:val="20"/>
                <w:szCs w:val="12"/>
                <w:lang w:val="es-ES_tradnl"/>
              </w:rPr>
            </w:pPr>
            <w:r>
              <w:rPr>
                <w:sz w:val="20"/>
                <w:lang w:val="es-ES_tradnl"/>
              </w:rPr>
              <w:t>Judíos</w:t>
            </w:r>
          </w:p>
        </w:tc>
        <w:tc>
          <w:tcPr>
            <w:tcW w:w="1013" w:type="dxa"/>
            <w:tcBorders>
              <w:left w:val="single" w:sz="6" w:space="0" w:color="auto"/>
              <w:right w:val="single" w:sz="6" w:space="0" w:color="auto"/>
            </w:tcBorders>
          </w:tcPr>
          <w:p w:rsidR="00000000" w:rsidRDefault="009A1A71">
            <w:pPr>
              <w:spacing w:before="40" w:after="40"/>
              <w:ind w:right="284"/>
              <w:jc w:val="right"/>
              <w:rPr>
                <w:snapToGrid w:val="0"/>
                <w:color w:val="000000"/>
                <w:sz w:val="20"/>
                <w:szCs w:val="12"/>
                <w:lang w:val="es-ES_tradnl"/>
              </w:rPr>
            </w:pPr>
          </w:p>
        </w:tc>
        <w:tc>
          <w:tcPr>
            <w:tcW w:w="717"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1,85</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1,39</w:t>
            </w:r>
          </w:p>
        </w:tc>
        <w:tc>
          <w:tcPr>
            <w:tcW w:w="719"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1,17</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1,03</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0,85</w:t>
            </w:r>
          </w:p>
        </w:tc>
        <w:tc>
          <w:tcPr>
            <w:tcW w:w="718" w:type="dxa"/>
            <w:tcBorders>
              <w:left w:val="single" w:sz="6"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0,64</w:t>
            </w:r>
          </w:p>
        </w:tc>
        <w:tc>
          <w:tcPr>
            <w:tcW w:w="719" w:type="dxa"/>
            <w:tcBorders>
              <w:left w:val="single" w:sz="6"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0,39</w:t>
            </w:r>
          </w:p>
        </w:tc>
        <w:tc>
          <w:tcPr>
            <w:tcW w:w="718" w:type="dxa"/>
            <w:tcBorders>
              <w:left w:val="single" w:sz="6" w:space="0" w:color="auto"/>
              <w:right w:val="single" w:sz="6" w:space="0" w:color="auto"/>
            </w:tcBorders>
          </w:tcPr>
          <w:p w:rsidR="00000000" w:rsidRDefault="009A1A71">
            <w:pPr>
              <w:spacing w:before="40" w:after="40"/>
              <w:jc w:val="right"/>
              <w:rPr>
                <w:snapToGrid w:val="0"/>
                <w:color w:val="000000"/>
                <w:sz w:val="20"/>
                <w:szCs w:val="12"/>
                <w:lang w:val="es-ES_tradnl"/>
              </w:rPr>
            </w:pPr>
          </w:p>
        </w:tc>
        <w:tc>
          <w:tcPr>
            <w:tcW w:w="719" w:type="dxa"/>
            <w:tcBorders>
              <w:left w:val="single" w:sz="6"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0,91</w:t>
            </w:r>
          </w:p>
        </w:tc>
      </w:tr>
      <w:tr w:rsidR="00000000">
        <w:tblPrEx>
          <w:tblCellMar>
            <w:bottom w:w="0" w:type="dxa"/>
          </w:tblCellMar>
        </w:tblPrEx>
        <w:trPr>
          <w:trHeight w:val="216"/>
          <w:jc w:val="center"/>
        </w:trPr>
        <w:tc>
          <w:tcPr>
            <w:tcW w:w="1934" w:type="dxa"/>
            <w:tcBorders>
              <w:left w:val="single" w:sz="6" w:space="0" w:color="auto"/>
              <w:bottom w:val="single" w:sz="4" w:space="0" w:color="auto"/>
              <w:right w:val="single" w:sz="6" w:space="0" w:color="auto"/>
            </w:tcBorders>
          </w:tcPr>
          <w:p w:rsidR="00000000" w:rsidRDefault="009A1A71">
            <w:pPr>
              <w:spacing w:before="40" w:after="40"/>
              <w:ind w:left="57"/>
              <w:rPr>
                <w:snapToGrid w:val="0"/>
                <w:color w:val="000000"/>
                <w:sz w:val="20"/>
                <w:szCs w:val="12"/>
                <w:lang w:val="es-ES_tradnl"/>
              </w:rPr>
            </w:pPr>
            <w:r>
              <w:rPr>
                <w:sz w:val="20"/>
                <w:lang w:val="es-ES_tradnl"/>
              </w:rPr>
              <w:t>Otras religiones</w:t>
            </w:r>
          </w:p>
        </w:tc>
        <w:tc>
          <w:tcPr>
            <w:tcW w:w="1013" w:type="dxa"/>
            <w:tcBorders>
              <w:left w:val="single" w:sz="6" w:space="0" w:color="auto"/>
              <w:bottom w:val="single" w:sz="4" w:space="0" w:color="auto"/>
              <w:right w:val="single" w:sz="6" w:space="0" w:color="auto"/>
            </w:tcBorders>
          </w:tcPr>
          <w:p w:rsidR="00000000" w:rsidRDefault="009A1A71">
            <w:pPr>
              <w:spacing w:before="40" w:after="40"/>
              <w:ind w:right="284"/>
              <w:jc w:val="right"/>
              <w:rPr>
                <w:snapToGrid w:val="0"/>
                <w:color w:val="000000"/>
                <w:sz w:val="20"/>
                <w:szCs w:val="12"/>
                <w:lang w:val="es-ES_tradnl"/>
              </w:rPr>
            </w:pPr>
          </w:p>
        </w:tc>
        <w:tc>
          <w:tcPr>
            <w:tcW w:w="717" w:type="dxa"/>
            <w:tcBorders>
              <w:left w:val="single" w:sz="6" w:space="0" w:color="auto"/>
              <w:bottom w:val="single" w:sz="4"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2,37</w:t>
            </w:r>
          </w:p>
        </w:tc>
        <w:tc>
          <w:tcPr>
            <w:tcW w:w="718" w:type="dxa"/>
            <w:tcBorders>
              <w:left w:val="single" w:sz="6" w:space="0" w:color="auto"/>
              <w:bottom w:val="single" w:sz="4"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1,72</w:t>
            </w:r>
          </w:p>
        </w:tc>
        <w:tc>
          <w:tcPr>
            <w:tcW w:w="719" w:type="dxa"/>
            <w:tcBorders>
              <w:left w:val="single" w:sz="6" w:space="0" w:color="auto"/>
              <w:bottom w:val="single" w:sz="4"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1,48</w:t>
            </w:r>
          </w:p>
        </w:tc>
        <w:tc>
          <w:tcPr>
            <w:tcW w:w="718" w:type="dxa"/>
            <w:tcBorders>
              <w:left w:val="single" w:sz="6" w:space="0" w:color="auto"/>
              <w:bottom w:val="single" w:sz="4"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1,20</w:t>
            </w:r>
          </w:p>
        </w:tc>
        <w:tc>
          <w:tcPr>
            <w:tcW w:w="719" w:type="dxa"/>
            <w:tcBorders>
              <w:left w:val="single" w:sz="6" w:space="0" w:color="auto"/>
              <w:bottom w:val="single" w:sz="4"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0,94</w:t>
            </w:r>
          </w:p>
        </w:tc>
        <w:tc>
          <w:tcPr>
            <w:tcW w:w="718" w:type="dxa"/>
            <w:tcBorders>
              <w:left w:val="single" w:sz="6" w:space="0" w:color="auto"/>
              <w:bottom w:val="single" w:sz="4" w:space="0" w:color="auto"/>
              <w:right w:val="single" w:sz="6" w:space="0" w:color="auto"/>
            </w:tcBorders>
          </w:tcPr>
          <w:p w:rsidR="00000000" w:rsidRDefault="009A1A71">
            <w:pPr>
              <w:spacing w:before="40" w:after="40"/>
              <w:ind w:right="170"/>
              <w:jc w:val="right"/>
              <w:rPr>
                <w:snapToGrid w:val="0"/>
                <w:color w:val="000000"/>
                <w:sz w:val="20"/>
                <w:szCs w:val="12"/>
                <w:lang w:val="es-ES_tradnl"/>
              </w:rPr>
            </w:pPr>
            <w:r>
              <w:rPr>
                <w:snapToGrid w:val="0"/>
                <w:color w:val="000000"/>
                <w:sz w:val="20"/>
                <w:szCs w:val="12"/>
                <w:lang w:val="es-ES_tradnl"/>
              </w:rPr>
              <w:t>0,75</w:t>
            </w:r>
          </w:p>
        </w:tc>
        <w:tc>
          <w:tcPr>
            <w:tcW w:w="719" w:type="dxa"/>
            <w:tcBorders>
              <w:left w:val="single" w:sz="6" w:space="0" w:color="auto"/>
              <w:bottom w:val="single" w:sz="4" w:space="0" w:color="auto"/>
              <w:right w:val="single" w:sz="6" w:space="0" w:color="auto"/>
            </w:tcBorders>
          </w:tcPr>
          <w:p w:rsidR="00000000" w:rsidRDefault="009A1A71">
            <w:pPr>
              <w:spacing w:before="40" w:after="40"/>
              <w:ind w:right="227"/>
              <w:jc w:val="right"/>
              <w:rPr>
                <w:snapToGrid w:val="0"/>
                <w:color w:val="000000"/>
                <w:sz w:val="20"/>
                <w:szCs w:val="12"/>
                <w:lang w:val="es-ES_tradnl"/>
              </w:rPr>
            </w:pPr>
            <w:r>
              <w:rPr>
                <w:snapToGrid w:val="0"/>
                <w:color w:val="000000"/>
                <w:sz w:val="20"/>
                <w:szCs w:val="12"/>
                <w:lang w:val="es-ES_tradnl"/>
              </w:rPr>
              <w:t>0,48</w:t>
            </w:r>
          </w:p>
        </w:tc>
        <w:tc>
          <w:tcPr>
            <w:tcW w:w="718" w:type="dxa"/>
            <w:tcBorders>
              <w:left w:val="single" w:sz="6" w:space="0" w:color="auto"/>
              <w:bottom w:val="single" w:sz="4" w:space="0" w:color="auto"/>
              <w:right w:val="single" w:sz="6" w:space="0" w:color="auto"/>
            </w:tcBorders>
          </w:tcPr>
          <w:p w:rsidR="00000000" w:rsidRDefault="009A1A71">
            <w:pPr>
              <w:spacing w:before="40" w:after="40"/>
              <w:jc w:val="right"/>
              <w:rPr>
                <w:snapToGrid w:val="0"/>
                <w:color w:val="000000"/>
                <w:sz w:val="20"/>
                <w:szCs w:val="12"/>
                <w:lang w:val="es-ES_tradnl"/>
              </w:rPr>
            </w:pPr>
          </w:p>
        </w:tc>
        <w:tc>
          <w:tcPr>
            <w:tcW w:w="719" w:type="dxa"/>
            <w:tcBorders>
              <w:left w:val="single" w:sz="6" w:space="0" w:color="auto"/>
              <w:bottom w:val="single" w:sz="4" w:space="0" w:color="auto"/>
              <w:right w:val="single" w:sz="6" w:space="0" w:color="auto"/>
            </w:tcBorders>
          </w:tcPr>
          <w:p w:rsidR="00000000" w:rsidRDefault="009A1A71">
            <w:pPr>
              <w:spacing w:before="40" w:after="40"/>
              <w:ind w:right="57"/>
              <w:jc w:val="right"/>
              <w:rPr>
                <w:snapToGrid w:val="0"/>
                <w:color w:val="000000"/>
                <w:sz w:val="20"/>
                <w:szCs w:val="12"/>
                <w:lang w:val="es-ES_tradnl"/>
              </w:rPr>
            </w:pPr>
            <w:r>
              <w:rPr>
                <w:snapToGrid w:val="0"/>
                <w:color w:val="000000"/>
                <w:sz w:val="20"/>
                <w:szCs w:val="12"/>
                <w:lang w:val="es-ES_tradnl"/>
              </w:rPr>
              <w:t>1,50</w:t>
            </w:r>
          </w:p>
        </w:tc>
      </w:tr>
    </w:tbl>
    <w:p w:rsidR="00000000" w:rsidRDefault="009A1A71">
      <w:pPr>
        <w:rPr>
          <w:lang w:val="es-ES_tradnl"/>
        </w:rPr>
      </w:pPr>
    </w:p>
    <w:p w:rsidR="00000000" w:rsidRDefault="009A1A71">
      <w:pPr>
        <w:rPr>
          <w:i/>
          <w:iCs/>
          <w:sz w:val="22"/>
          <w:lang w:val="es-ES_tradnl"/>
        </w:rPr>
      </w:pPr>
      <w:r>
        <w:rPr>
          <w:i/>
          <w:iCs/>
          <w:sz w:val="22"/>
          <w:lang w:val="es-ES_tradnl"/>
        </w:rPr>
        <w:t>Condiciones para obtener vivienda proporcionada por el Estado</w:t>
      </w:r>
    </w:p>
    <w:p w:rsidR="00000000" w:rsidRDefault="009A1A71">
      <w:pPr>
        <w:rPr>
          <w:sz w:val="22"/>
          <w:lang w:val="es-ES_tradnl"/>
        </w:rPr>
      </w:pPr>
    </w:p>
    <w:p w:rsidR="00000000" w:rsidRDefault="009A1A71">
      <w:pPr>
        <w:rPr>
          <w:sz w:val="22"/>
          <w:lang w:val="es-ES_tradnl"/>
        </w:rPr>
      </w:pPr>
      <w:r>
        <w:rPr>
          <w:sz w:val="22"/>
          <w:lang w:val="es-ES_tradnl"/>
        </w:rPr>
        <w:t>302.</w:t>
      </w:r>
      <w:r>
        <w:rPr>
          <w:sz w:val="22"/>
          <w:lang w:val="es-ES_tradnl"/>
        </w:rPr>
        <w:tab/>
        <w:t>Las empresas estatales administran aproximadamente 107.000 u</w:t>
      </w:r>
      <w:r>
        <w:rPr>
          <w:sz w:val="22"/>
          <w:lang w:val="es-ES_tradnl"/>
        </w:rPr>
        <w:t>nidades habitacionales (7,5% del total de viviendas en Israel). Las cifras oficiales más recientes indican que hay aproximadamente 2.500 familias en listas de espera para recibir viviendas del Estado.</w:t>
      </w:r>
    </w:p>
    <w:p w:rsidR="00000000" w:rsidRDefault="009A1A71">
      <w:pPr>
        <w:rPr>
          <w:sz w:val="22"/>
          <w:lang w:val="es-ES_tradnl"/>
        </w:rPr>
      </w:pPr>
    </w:p>
    <w:p w:rsidR="00000000" w:rsidRDefault="009A1A71">
      <w:pPr>
        <w:rPr>
          <w:sz w:val="22"/>
          <w:lang w:val="es-ES_tradnl"/>
        </w:rPr>
      </w:pPr>
      <w:r>
        <w:rPr>
          <w:sz w:val="22"/>
          <w:lang w:val="es-ES_tradnl"/>
        </w:rPr>
        <w:t>303.</w:t>
      </w:r>
      <w:r>
        <w:rPr>
          <w:sz w:val="22"/>
          <w:lang w:val="es-ES_tradnl"/>
        </w:rPr>
        <w:tab/>
        <w:t>En 1998 se aprobó la Ley de vivienda pública (Der</w:t>
      </w:r>
      <w:r>
        <w:rPr>
          <w:sz w:val="22"/>
          <w:lang w:val="es-ES_tradnl"/>
        </w:rPr>
        <w:t>echos de compra), de 1998, que otorga derechos de compra a los que alquilan viviendas del Estado. Esta ley entrará en vigor no antes de 2001. Además, el Gobierno vende unidades de vivienda a los inquilinos dentro del marco de un sistema especial con arregl</w:t>
      </w:r>
      <w:r>
        <w:rPr>
          <w:sz w:val="22"/>
          <w:lang w:val="es-ES_tradnl"/>
        </w:rPr>
        <w:t>o al cual los inquilinos pueden comprar su unidad de vivienda con un descuento importante, proporcional al número de años que han vivido en ella, con un mínimo de 12 meses, y no tengan otro apartamento. El descuento es del 3% del precio de la unidad por añ</w:t>
      </w:r>
      <w:r>
        <w:rPr>
          <w:sz w:val="22"/>
          <w:lang w:val="es-ES_tradnl"/>
        </w:rPr>
        <w:t>o vivido en ella, hasta un máximo de 90% sobre la parte del precio y un máximo de NSI 600.000.</w:t>
      </w:r>
      <w:r>
        <w:rPr>
          <w:sz w:val="22"/>
          <w:lang w:val="es-ES_tradnl"/>
        </w:rPr>
        <w:tab/>
        <w:t>Las personas con discapacidades reciben descuentos más altos. El derecho de compra se aplica también a los familiares del inquilino fallecido que vivieron con el</w:t>
      </w:r>
      <w:r>
        <w:rPr>
          <w:sz w:val="22"/>
          <w:lang w:val="es-ES_tradnl"/>
        </w:rPr>
        <w:t xml:space="preserve"> inquilino durante tres años antes de su muerte. El ingreso de estas ventas se destina a la financiación de soluciones a largo plazo para las personas que reúnen las condiciones para obtener vivienda del Estado.</w:t>
      </w:r>
    </w:p>
    <w:p w:rsidR="00000000" w:rsidRDefault="009A1A71">
      <w:pPr>
        <w:rPr>
          <w:sz w:val="22"/>
          <w:lang w:val="es-ES_tradnl"/>
        </w:rPr>
      </w:pPr>
    </w:p>
    <w:p w:rsidR="00000000" w:rsidRDefault="009A1A71">
      <w:pPr>
        <w:rPr>
          <w:sz w:val="22"/>
          <w:lang w:val="es-ES_tradnl"/>
        </w:rPr>
      </w:pPr>
      <w:r>
        <w:rPr>
          <w:sz w:val="22"/>
          <w:lang w:val="es-ES_tradnl"/>
        </w:rPr>
        <w:t>304.</w:t>
      </w:r>
      <w:r>
        <w:rPr>
          <w:sz w:val="22"/>
          <w:lang w:val="es-ES_tradnl"/>
        </w:rPr>
        <w:tab/>
        <w:t>Hasta septiembre de 2000 se habían ven</w:t>
      </w:r>
      <w:r>
        <w:rPr>
          <w:sz w:val="22"/>
          <w:lang w:val="es-ES_tradnl"/>
        </w:rPr>
        <w:t xml:space="preserve">dido varios miles de unidades. Las ventas continúan, pero la aplicación de este programa no es tan sencilla como se preveía. Por ejemplo, hay casos de desacuerdo entre los inquilinos y las organizaciones estatales con respecto a la determinación del nivel </w:t>
      </w:r>
      <w:r>
        <w:rPr>
          <w:sz w:val="22"/>
          <w:lang w:val="es-ES_tradnl"/>
        </w:rPr>
        <w:t>de participación en las reparaciones que deben hacerse antes de otorgar la propiedad al inquilino.</w:t>
      </w:r>
    </w:p>
    <w:p w:rsidR="00000000" w:rsidRDefault="009A1A71">
      <w:pPr>
        <w:rPr>
          <w:sz w:val="22"/>
          <w:lang w:val="es-ES_tradnl"/>
        </w:rPr>
      </w:pPr>
    </w:p>
    <w:p w:rsidR="00000000" w:rsidRDefault="009A1A71">
      <w:pPr>
        <w:rPr>
          <w:i/>
          <w:iCs/>
          <w:sz w:val="22"/>
          <w:lang w:val="es-ES_tradnl"/>
        </w:rPr>
      </w:pPr>
      <w:r>
        <w:rPr>
          <w:i/>
          <w:iCs/>
          <w:sz w:val="22"/>
          <w:lang w:val="es-ES_tradnl"/>
        </w:rPr>
        <w:t>Personas sin hogar</w:t>
      </w:r>
    </w:p>
    <w:p w:rsidR="00000000" w:rsidRDefault="009A1A71">
      <w:pPr>
        <w:rPr>
          <w:sz w:val="22"/>
          <w:lang w:val="es-ES_tradnl"/>
        </w:rPr>
      </w:pPr>
    </w:p>
    <w:p w:rsidR="00000000" w:rsidRDefault="009A1A71">
      <w:pPr>
        <w:rPr>
          <w:sz w:val="22"/>
          <w:lang w:val="es-ES_tradnl"/>
        </w:rPr>
      </w:pPr>
      <w:r>
        <w:rPr>
          <w:sz w:val="22"/>
          <w:lang w:val="es-ES_tradnl"/>
        </w:rPr>
        <w:t>305.</w:t>
      </w:r>
      <w:r>
        <w:rPr>
          <w:sz w:val="22"/>
          <w:lang w:val="es-ES_tradnl"/>
        </w:rPr>
        <w:tab/>
        <w:t>Se estima que el número de personas sin hogar en Israel asciende actualmente a alrededor de 2.000.</w:t>
      </w:r>
    </w:p>
    <w:p w:rsidR="00000000" w:rsidRDefault="009A1A71">
      <w:pPr>
        <w:rPr>
          <w:sz w:val="22"/>
          <w:lang w:val="es-ES_tradnl"/>
        </w:rPr>
      </w:pPr>
    </w:p>
    <w:p w:rsidR="00000000" w:rsidRDefault="009A1A71">
      <w:pPr>
        <w:rPr>
          <w:sz w:val="22"/>
          <w:lang w:val="es-ES_tradnl"/>
        </w:rPr>
      </w:pPr>
      <w:r>
        <w:rPr>
          <w:sz w:val="22"/>
          <w:lang w:val="es-ES_tradnl"/>
        </w:rPr>
        <w:t>306.</w:t>
      </w:r>
      <w:r>
        <w:rPr>
          <w:sz w:val="22"/>
          <w:lang w:val="es-ES_tradnl"/>
        </w:rPr>
        <w:tab/>
        <w:t>En diciembre de 2000, el M</w:t>
      </w:r>
      <w:r>
        <w:rPr>
          <w:sz w:val="22"/>
          <w:lang w:val="es-ES_tradnl"/>
        </w:rPr>
        <w:t>inisterio de Trabajo y Asuntos Sociales publicó los resultados de una encuesta realizada sobre las características sociodemográficas de las personas sin hogar en Israel. La encuesta se basó en una muestra de 644 personas sin hogar investigadas por los serv</w:t>
      </w:r>
      <w:r>
        <w:rPr>
          <w:sz w:val="22"/>
          <w:lang w:val="es-ES_tradnl"/>
        </w:rPr>
        <w:t>icios sociales en 1997. Según la encuesta, la gran mayoría de las personas sin hogar (76,2%) son inmigrantes recientes que han agotado sus distintos derechos de asistencia: 85,7% de todas las personas sin hogar son hombres; 83,4% declaran ser judíos, 11,7%</w:t>
      </w:r>
      <w:r>
        <w:rPr>
          <w:sz w:val="22"/>
          <w:lang w:val="es-ES_tradnl"/>
        </w:rPr>
        <w:t>, cristianos, y 1,1%, musulmanes; 62,3% tienen educación secundaria y postsecundaria; 77,5% tienen entre 24 y 55 años de edad (esta muestra no incluía jóvenes menores de 18 años); 71,5% hablan hebreo; 44,1% no tienen conocimientos de trabajo especiales (22</w:t>
      </w:r>
      <w:r>
        <w:rPr>
          <w:sz w:val="22"/>
          <w:lang w:val="es-ES_tradnl"/>
        </w:rPr>
        <w:t>,6% son trabajadores manuales); 55,9% fueron diagnosticados con enfermedades mentales (29,4% tienen adicciones, 23,9%  enfermedades mentales). Por último, 94,7% de las personas incluidas en la muestra eran solteras sin vínculos familiares en Israel (sólo e</w:t>
      </w:r>
      <w:r>
        <w:rPr>
          <w:sz w:val="22"/>
          <w:lang w:val="es-ES_tradnl"/>
        </w:rPr>
        <w:t>l 28,9% comunicó contactos reales con sus parientes).</w:t>
      </w:r>
    </w:p>
    <w:p w:rsidR="00000000" w:rsidRDefault="009A1A71">
      <w:pPr>
        <w:rPr>
          <w:sz w:val="22"/>
          <w:lang w:val="es-ES_tradnl"/>
        </w:rPr>
      </w:pPr>
    </w:p>
    <w:p w:rsidR="00000000" w:rsidRDefault="009A1A71">
      <w:pPr>
        <w:rPr>
          <w:sz w:val="22"/>
          <w:lang w:val="es-ES_tradnl"/>
        </w:rPr>
      </w:pPr>
      <w:r>
        <w:rPr>
          <w:sz w:val="22"/>
          <w:lang w:val="es-ES_tradnl"/>
        </w:rPr>
        <w:t>307.</w:t>
      </w:r>
      <w:r>
        <w:rPr>
          <w:sz w:val="22"/>
          <w:lang w:val="es-ES_tradnl"/>
        </w:rPr>
        <w:tab/>
        <w:t>La mayoría de las personas sin hogar (86,6%) permanecen en las grandes ciudades (Tel Aviv, Jerusalén y Haifa). El 63,1% de ellos permanecían en la calle entre uno y seis meses y el 21,3% más de un</w:t>
      </w:r>
      <w:r>
        <w:rPr>
          <w:sz w:val="22"/>
          <w:lang w:val="es-ES_tradnl"/>
        </w:rPr>
        <w:t xml:space="preserve"> año. La mayoría de las personas crónicamente sin hogar tienen adicciones de algún tipo.</w:t>
      </w:r>
    </w:p>
    <w:p w:rsidR="00000000" w:rsidRDefault="009A1A71">
      <w:pPr>
        <w:rPr>
          <w:sz w:val="22"/>
          <w:lang w:val="es-ES_tradnl"/>
        </w:rPr>
      </w:pPr>
    </w:p>
    <w:p w:rsidR="00000000" w:rsidRDefault="009A1A71">
      <w:pPr>
        <w:rPr>
          <w:sz w:val="22"/>
          <w:lang w:val="es-ES_tradnl"/>
        </w:rPr>
      </w:pPr>
      <w:r>
        <w:rPr>
          <w:sz w:val="22"/>
          <w:lang w:val="es-ES_tradnl"/>
        </w:rPr>
        <w:t>308.</w:t>
      </w:r>
      <w:r>
        <w:rPr>
          <w:sz w:val="22"/>
          <w:lang w:val="es-ES_tradnl"/>
        </w:rPr>
        <w:tab/>
        <w:t>Aproximadamente el 20% de las personas sin hogar incluidas en la encuesta habían recurrido a los servicios sociales por iniciativa propia. Todos los demás habían</w:t>
      </w:r>
      <w:r>
        <w:rPr>
          <w:sz w:val="22"/>
          <w:lang w:val="es-ES_tradnl"/>
        </w:rPr>
        <w:t xml:space="preserve"> sido contactados con la ayuda de trabajadores sociales locales, la policía u otras fuerzas públicas, vecinos u organizaciones de beneficencia.</w:t>
      </w:r>
    </w:p>
    <w:p w:rsidR="00000000" w:rsidRDefault="009A1A71">
      <w:pPr>
        <w:rPr>
          <w:sz w:val="22"/>
          <w:lang w:val="es-ES_tradnl"/>
        </w:rPr>
      </w:pPr>
    </w:p>
    <w:p w:rsidR="00000000" w:rsidRDefault="009A1A71">
      <w:pPr>
        <w:rPr>
          <w:sz w:val="22"/>
          <w:lang w:val="es-ES_tradnl"/>
        </w:rPr>
      </w:pPr>
      <w:r>
        <w:rPr>
          <w:sz w:val="22"/>
          <w:lang w:val="es-ES_tradnl"/>
        </w:rPr>
        <w:t>309.</w:t>
      </w:r>
      <w:r>
        <w:rPr>
          <w:sz w:val="22"/>
          <w:lang w:val="es-ES_tradnl"/>
        </w:rPr>
        <w:tab/>
        <w:t xml:space="preserve">Esta encuesta abre el camino para nuevas investigaciones. Por ejemplo, se encontró en ella que la mayoría </w:t>
      </w:r>
      <w:r>
        <w:rPr>
          <w:sz w:val="22"/>
          <w:lang w:val="es-ES_tradnl"/>
        </w:rPr>
        <w:t>de las personas sin hogar eran hombres. ¿Se debe esto a que los servicios sociales llegan a una cantidad menor de mujeres que de hombres, o es atribuible a la sensibilidad relativa de las redes de seguridad social a las necesidades de las mujeres solteras?</w:t>
      </w:r>
      <w:r>
        <w:rPr>
          <w:sz w:val="22"/>
          <w:lang w:val="es-ES_tradnl"/>
        </w:rPr>
        <w:t xml:space="preserve"> Además, cabe preguntarse qué se puede deducir de la encuesta con respecto a los menores sin hogar. El Ministerio de Trabajo y Asuntos Sociales se ocupará sin duda de esas cuestiones en el futuro.</w:t>
      </w:r>
    </w:p>
    <w:p w:rsidR="00000000" w:rsidRDefault="009A1A71">
      <w:pPr>
        <w:rPr>
          <w:sz w:val="22"/>
          <w:lang w:val="es-ES_tradnl"/>
        </w:rPr>
      </w:pPr>
    </w:p>
    <w:p w:rsidR="00000000" w:rsidRDefault="009A1A71">
      <w:pPr>
        <w:keepNext/>
        <w:rPr>
          <w:b/>
          <w:bCs/>
          <w:sz w:val="22"/>
          <w:lang w:val="es-ES_tradnl"/>
        </w:rPr>
      </w:pPr>
      <w:r>
        <w:rPr>
          <w:b/>
          <w:bCs/>
          <w:sz w:val="22"/>
          <w:lang w:val="es-ES_tradnl"/>
        </w:rPr>
        <w:t>No discriminación en la vivienda</w:t>
      </w:r>
    </w:p>
    <w:p w:rsidR="00000000" w:rsidRDefault="009A1A71">
      <w:pPr>
        <w:keepNext/>
        <w:rPr>
          <w:sz w:val="22"/>
          <w:lang w:val="es-ES_tradnl"/>
        </w:rPr>
      </w:pPr>
    </w:p>
    <w:p w:rsidR="00000000" w:rsidRDefault="009A1A71">
      <w:pPr>
        <w:keepNext/>
        <w:spacing w:after="80"/>
        <w:rPr>
          <w:sz w:val="22"/>
          <w:lang w:val="es-ES_tradnl"/>
        </w:rPr>
      </w:pPr>
      <w:r>
        <w:rPr>
          <w:sz w:val="22"/>
          <w:lang w:val="es-ES_tradnl"/>
        </w:rPr>
        <w:t>310.</w:t>
      </w:r>
      <w:r>
        <w:rPr>
          <w:sz w:val="22"/>
          <w:lang w:val="es-ES_tradnl"/>
        </w:rPr>
        <w:tab/>
        <w:t>En el informe inici</w:t>
      </w:r>
      <w:r>
        <w:rPr>
          <w:sz w:val="22"/>
          <w:lang w:val="es-ES_tradnl"/>
        </w:rPr>
        <w:t>al se prestó atención especial a dos subgrupos especialmente vulnerables:</w:t>
      </w:r>
    </w:p>
    <w:p w:rsidR="00000000" w:rsidRDefault="009A1A71">
      <w:pPr>
        <w:keepNext/>
        <w:spacing w:before="80" w:after="80"/>
        <w:ind w:firstLine="567"/>
        <w:rPr>
          <w:sz w:val="22"/>
          <w:lang w:val="es-ES_tradnl"/>
        </w:rPr>
      </w:pPr>
      <w:r>
        <w:rPr>
          <w:sz w:val="22"/>
          <w:lang w:val="es-ES_tradnl"/>
        </w:rPr>
        <w:t>–</w:t>
      </w:r>
      <w:r>
        <w:rPr>
          <w:sz w:val="22"/>
          <w:lang w:val="es-ES_tradnl"/>
        </w:rPr>
        <w:tab/>
        <w:t>Los nuevos inmigrantes de Etiopía, y</w:t>
      </w:r>
    </w:p>
    <w:p w:rsidR="00000000" w:rsidRDefault="009A1A71">
      <w:pPr>
        <w:keepNext/>
        <w:spacing w:before="80" w:after="80"/>
        <w:ind w:firstLine="567"/>
        <w:rPr>
          <w:sz w:val="22"/>
          <w:lang w:val="es-ES_tradnl"/>
        </w:rPr>
      </w:pPr>
      <w:r>
        <w:rPr>
          <w:sz w:val="22"/>
          <w:lang w:val="es-ES_tradnl"/>
        </w:rPr>
        <w:t>–</w:t>
      </w:r>
      <w:r>
        <w:rPr>
          <w:sz w:val="22"/>
          <w:lang w:val="es-ES_tradnl"/>
        </w:rPr>
        <w:tab/>
        <w:t>Los beduinos que viven en asentamientos ilegales.</w:t>
      </w:r>
    </w:p>
    <w:p w:rsidR="00000000" w:rsidRDefault="009A1A71">
      <w:pPr>
        <w:keepNext/>
        <w:rPr>
          <w:sz w:val="22"/>
          <w:lang w:val="es-ES_tradnl"/>
        </w:rPr>
      </w:pPr>
      <w:r>
        <w:rPr>
          <w:sz w:val="22"/>
          <w:lang w:val="es-ES_tradnl"/>
        </w:rPr>
        <w:t>La situación relativa de los israelíes árabes sigue siendo motivo de preocupación, aunque c</w:t>
      </w:r>
      <w:r>
        <w:rPr>
          <w:sz w:val="22"/>
          <w:lang w:val="es-ES_tradnl"/>
        </w:rPr>
        <w:t>abe señalar mejoras importantes.</w:t>
      </w:r>
    </w:p>
    <w:p w:rsidR="00000000" w:rsidRDefault="009A1A71">
      <w:pPr>
        <w:rPr>
          <w:sz w:val="22"/>
          <w:lang w:val="es-ES_tradnl"/>
        </w:rPr>
      </w:pPr>
    </w:p>
    <w:p w:rsidR="00000000" w:rsidRDefault="009A1A71">
      <w:pPr>
        <w:rPr>
          <w:i/>
          <w:iCs/>
          <w:sz w:val="22"/>
          <w:lang w:val="es-ES_tradnl"/>
        </w:rPr>
      </w:pPr>
      <w:r>
        <w:rPr>
          <w:i/>
          <w:iCs/>
          <w:sz w:val="22"/>
          <w:lang w:val="es-ES_tradnl"/>
        </w:rPr>
        <w:t>Nuevos inmigrantes de Etiopía</w:t>
      </w:r>
    </w:p>
    <w:p w:rsidR="00000000" w:rsidRDefault="009A1A71">
      <w:pPr>
        <w:rPr>
          <w:sz w:val="22"/>
          <w:lang w:val="es-ES_tradnl"/>
        </w:rPr>
      </w:pPr>
    </w:p>
    <w:p w:rsidR="00000000" w:rsidRDefault="009A1A71">
      <w:pPr>
        <w:rPr>
          <w:sz w:val="22"/>
          <w:lang w:val="es-ES_tradnl"/>
        </w:rPr>
      </w:pPr>
      <w:r>
        <w:rPr>
          <w:sz w:val="22"/>
          <w:lang w:val="es-ES_tradnl"/>
        </w:rPr>
        <w:t>311.</w:t>
      </w:r>
      <w:r>
        <w:rPr>
          <w:sz w:val="22"/>
          <w:lang w:val="es-ES_tradnl"/>
        </w:rPr>
        <w:tab/>
        <w:t>Hasta diciembre de 1999, se habían asentado en Israel 60.563 inmigrantes de Etiopía. Este grupo de población es relativamente joven (el 60% tiene menos de 18 años), con un gran número de</w:t>
      </w:r>
      <w:r>
        <w:rPr>
          <w:sz w:val="22"/>
          <w:lang w:val="es-ES_tradnl"/>
        </w:rPr>
        <w:t xml:space="preserve"> hijos en las familias y un gran porcentaje de familias monoparentales (más de 25%). Para fines de 1999, la población de este grupo había llegado a 74.000 personas.</w:t>
      </w:r>
    </w:p>
    <w:p w:rsidR="00000000" w:rsidRDefault="009A1A71">
      <w:pPr>
        <w:rPr>
          <w:sz w:val="22"/>
          <w:lang w:val="es-ES_tradnl"/>
        </w:rPr>
      </w:pPr>
    </w:p>
    <w:p w:rsidR="00000000" w:rsidRDefault="009A1A71">
      <w:pPr>
        <w:rPr>
          <w:sz w:val="22"/>
          <w:lang w:val="es-ES_tradnl"/>
        </w:rPr>
      </w:pPr>
    </w:p>
    <w:p w:rsidR="00000000" w:rsidRDefault="009A1A71">
      <w:pPr>
        <w:spacing w:after="120"/>
        <w:jc w:val="center"/>
        <w:rPr>
          <w:sz w:val="20"/>
          <w:lang w:val="es-ES_tradnl"/>
        </w:rPr>
      </w:pPr>
      <w:r>
        <w:rPr>
          <w:sz w:val="20"/>
          <w:lang w:val="es-ES_tradnl"/>
        </w:rPr>
        <w:t>CUADRO 43</w:t>
      </w:r>
    </w:p>
    <w:p w:rsidR="00000000" w:rsidRDefault="009A1A71">
      <w:pPr>
        <w:spacing w:after="120"/>
        <w:jc w:val="center"/>
        <w:rPr>
          <w:b/>
          <w:bCs/>
          <w:sz w:val="20"/>
          <w:lang w:val="es-ES_tradnl"/>
        </w:rPr>
      </w:pPr>
      <w:r>
        <w:rPr>
          <w:b/>
          <w:bCs/>
          <w:sz w:val="20"/>
          <w:lang w:val="es-ES_tradnl"/>
        </w:rPr>
        <w:t>Inmigrantes de Etiopía</w:t>
      </w:r>
    </w:p>
    <w:tbl>
      <w:tblPr>
        <w:tblW w:w="0" w:type="auto"/>
        <w:jc w:val="center"/>
        <w:tblInd w:w="108" w:type="dxa"/>
        <w:tblLayout w:type="fixed"/>
        <w:tblLook w:val="00B7" w:firstRow="1" w:lastRow="0" w:firstColumn="1" w:lastColumn="0" w:noHBand="0" w:noVBand="0"/>
      </w:tblPr>
      <w:tblGrid>
        <w:gridCol w:w="2410"/>
        <w:gridCol w:w="1701"/>
        <w:gridCol w:w="1701"/>
        <w:gridCol w:w="1701"/>
        <w:gridCol w:w="1701"/>
      </w:tblGrid>
      <w:tr w:rsidR="00000000">
        <w:tblPrEx>
          <w:tblCellMar>
            <w:top w:w="0" w:type="dxa"/>
            <w:bottom w:w="0" w:type="dxa"/>
          </w:tblCellMar>
        </w:tblPrEx>
        <w:trPr>
          <w:cantSplit/>
          <w:jc w:val="center"/>
        </w:trPr>
        <w:tc>
          <w:tcPr>
            <w:tcW w:w="2410" w:type="dxa"/>
            <w:vMerge w:val="restart"/>
            <w:tcBorders>
              <w:top w:val="single" w:sz="4" w:space="0" w:color="auto"/>
              <w:left w:val="single" w:sz="4" w:space="0" w:color="auto"/>
              <w:right w:val="single" w:sz="4" w:space="0" w:color="auto"/>
            </w:tcBorders>
          </w:tcPr>
          <w:p w:rsidR="00000000" w:rsidRDefault="009A1A71">
            <w:pPr>
              <w:spacing w:before="60" w:after="60"/>
              <w:jc w:val="center"/>
              <w:rPr>
                <w:i/>
                <w:iCs/>
                <w:sz w:val="20"/>
                <w:lang w:val="es-ES_tradnl"/>
              </w:rPr>
            </w:pPr>
          </w:p>
        </w:tc>
        <w:tc>
          <w:tcPr>
            <w:tcW w:w="3402" w:type="dxa"/>
            <w:gridSpan w:val="2"/>
            <w:tcBorders>
              <w:top w:val="single" w:sz="4" w:space="0" w:color="auto"/>
              <w:left w:val="single" w:sz="4" w:space="0" w:color="auto"/>
              <w:bottom w:val="single" w:sz="4" w:space="0" w:color="auto"/>
              <w:right w:val="single" w:sz="4" w:space="0" w:color="auto"/>
            </w:tcBorders>
          </w:tcPr>
          <w:p w:rsidR="00000000" w:rsidRDefault="009A1A71">
            <w:pPr>
              <w:spacing w:before="60" w:after="60"/>
              <w:jc w:val="center"/>
              <w:rPr>
                <w:i/>
                <w:iCs/>
                <w:sz w:val="20"/>
                <w:lang w:val="es-ES_tradnl"/>
              </w:rPr>
            </w:pPr>
            <w:r>
              <w:rPr>
                <w:i/>
                <w:iCs/>
                <w:sz w:val="20"/>
                <w:lang w:val="es-ES_tradnl"/>
              </w:rPr>
              <w:t>Situación en abril de 1996</w:t>
            </w:r>
          </w:p>
        </w:tc>
        <w:tc>
          <w:tcPr>
            <w:tcW w:w="3402" w:type="dxa"/>
            <w:gridSpan w:val="2"/>
            <w:tcBorders>
              <w:top w:val="single" w:sz="4" w:space="0" w:color="auto"/>
              <w:left w:val="single" w:sz="4" w:space="0" w:color="auto"/>
              <w:bottom w:val="single" w:sz="4" w:space="0" w:color="auto"/>
              <w:right w:val="single" w:sz="4" w:space="0" w:color="auto"/>
            </w:tcBorders>
          </w:tcPr>
          <w:p w:rsidR="00000000" w:rsidRDefault="009A1A71">
            <w:pPr>
              <w:spacing w:before="60" w:after="60"/>
              <w:jc w:val="center"/>
              <w:rPr>
                <w:i/>
                <w:iCs/>
                <w:sz w:val="20"/>
                <w:lang w:val="es-ES_tradnl"/>
              </w:rPr>
            </w:pPr>
            <w:r>
              <w:rPr>
                <w:i/>
                <w:iCs/>
                <w:sz w:val="20"/>
                <w:lang w:val="es-ES_tradnl"/>
              </w:rPr>
              <w:t>Situación en agosto de 2000</w:t>
            </w:r>
          </w:p>
        </w:tc>
      </w:tr>
      <w:tr w:rsidR="00000000">
        <w:tblPrEx>
          <w:tblCellMar>
            <w:top w:w="0" w:type="dxa"/>
            <w:bottom w:w="0" w:type="dxa"/>
          </w:tblCellMar>
        </w:tblPrEx>
        <w:trPr>
          <w:cantSplit/>
          <w:jc w:val="center"/>
        </w:trPr>
        <w:tc>
          <w:tcPr>
            <w:tcW w:w="2410" w:type="dxa"/>
            <w:vMerge/>
            <w:tcBorders>
              <w:left w:val="single" w:sz="4" w:space="0" w:color="auto"/>
              <w:bottom w:val="single" w:sz="4" w:space="0" w:color="auto"/>
              <w:right w:val="single" w:sz="4" w:space="0" w:color="auto"/>
            </w:tcBorders>
          </w:tcPr>
          <w:p w:rsidR="00000000" w:rsidRDefault="009A1A71">
            <w:pPr>
              <w:spacing w:before="60" w:after="60"/>
              <w:jc w:val="center"/>
              <w:rPr>
                <w:i/>
                <w:iCs/>
                <w:sz w:val="20"/>
                <w:lang w:val="es-ES_tradnl"/>
              </w:rPr>
            </w:pPr>
          </w:p>
        </w:tc>
        <w:tc>
          <w:tcPr>
            <w:tcW w:w="1701" w:type="dxa"/>
            <w:tcBorders>
              <w:top w:val="single" w:sz="4" w:space="0" w:color="auto"/>
              <w:left w:val="single" w:sz="4" w:space="0" w:color="auto"/>
              <w:bottom w:val="single" w:sz="4" w:space="0" w:color="auto"/>
              <w:right w:val="single" w:sz="4" w:space="0" w:color="auto"/>
            </w:tcBorders>
          </w:tcPr>
          <w:p w:rsidR="00000000" w:rsidRDefault="009A1A71">
            <w:pPr>
              <w:spacing w:before="60" w:after="60"/>
              <w:jc w:val="center"/>
              <w:rPr>
                <w:i/>
                <w:iCs/>
                <w:sz w:val="20"/>
                <w:lang w:val="es-ES_tradnl"/>
              </w:rPr>
            </w:pPr>
            <w:r>
              <w:rPr>
                <w:i/>
                <w:iCs/>
                <w:sz w:val="20"/>
                <w:lang w:val="es-ES_tradnl"/>
              </w:rPr>
              <w:t>Familias</w:t>
            </w:r>
          </w:p>
        </w:tc>
        <w:tc>
          <w:tcPr>
            <w:tcW w:w="1701" w:type="dxa"/>
            <w:tcBorders>
              <w:top w:val="single" w:sz="4" w:space="0" w:color="auto"/>
              <w:left w:val="single" w:sz="4" w:space="0" w:color="auto"/>
              <w:bottom w:val="single" w:sz="4" w:space="0" w:color="auto"/>
              <w:right w:val="single" w:sz="4" w:space="0" w:color="auto"/>
            </w:tcBorders>
          </w:tcPr>
          <w:p w:rsidR="00000000" w:rsidRDefault="009A1A71">
            <w:pPr>
              <w:spacing w:before="60" w:after="60"/>
              <w:jc w:val="center"/>
              <w:rPr>
                <w:i/>
                <w:iCs/>
                <w:sz w:val="20"/>
                <w:lang w:val="es-ES_tradnl"/>
              </w:rPr>
            </w:pPr>
            <w:r>
              <w:rPr>
                <w:i/>
                <w:iCs/>
                <w:sz w:val="20"/>
                <w:lang w:val="es-ES_tradnl"/>
              </w:rPr>
              <w:t>Solteros</w:t>
            </w:r>
          </w:p>
        </w:tc>
        <w:tc>
          <w:tcPr>
            <w:tcW w:w="1701" w:type="dxa"/>
            <w:tcBorders>
              <w:top w:val="single" w:sz="4" w:space="0" w:color="auto"/>
              <w:left w:val="single" w:sz="4" w:space="0" w:color="auto"/>
              <w:bottom w:val="single" w:sz="4" w:space="0" w:color="auto"/>
              <w:right w:val="single" w:sz="4" w:space="0" w:color="auto"/>
            </w:tcBorders>
          </w:tcPr>
          <w:p w:rsidR="00000000" w:rsidRDefault="009A1A71">
            <w:pPr>
              <w:spacing w:before="60" w:after="60"/>
              <w:jc w:val="center"/>
              <w:rPr>
                <w:i/>
                <w:iCs/>
                <w:sz w:val="20"/>
                <w:lang w:val="es-ES_tradnl"/>
              </w:rPr>
            </w:pPr>
            <w:r>
              <w:rPr>
                <w:i/>
                <w:iCs/>
                <w:sz w:val="20"/>
                <w:lang w:val="es-ES_tradnl"/>
              </w:rPr>
              <w:t>Familias</w:t>
            </w:r>
          </w:p>
        </w:tc>
        <w:tc>
          <w:tcPr>
            <w:tcW w:w="1701" w:type="dxa"/>
            <w:tcBorders>
              <w:top w:val="single" w:sz="4" w:space="0" w:color="auto"/>
              <w:left w:val="single" w:sz="4" w:space="0" w:color="auto"/>
              <w:bottom w:val="single" w:sz="4" w:space="0" w:color="auto"/>
              <w:right w:val="single" w:sz="4" w:space="0" w:color="auto"/>
            </w:tcBorders>
          </w:tcPr>
          <w:p w:rsidR="00000000" w:rsidRDefault="009A1A71">
            <w:pPr>
              <w:spacing w:before="60" w:after="60"/>
              <w:jc w:val="center"/>
              <w:rPr>
                <w:i/>
                <w:iCs/>
                <w:sz w:val="20"/>
                <w:lang w:val="es-ES_tradnl"/>
              </w:rPr>
            </w:pPr>
            <w:r>
              <w:rPr>
                <w:i/>
                <w:iCs/>
                <w:sz w:val="20"/>
                <w:lang w:val="es-ES_tradnl"/>
              </w:rPr>
              <w:t>Solteros</w:t>
            </w:r>
          </w:p>
        </w:tc>
      </w:tr>
      <w:tr w:rsidR="00000000">
        <w:tblPrEx>
          <w:tblCellMar>
            <w:top w:w="0" w:type="dxa"/>
            <w:bottom w:w="0" w:type="dxa"/>
          </w:tblCellMar>
        </w:tblPrEx>
        <w:trPr>
          <w:jc w:val="center"/>
        </w:trPr>
        <w:tc>
          <w:tcPr>
            <w:tcW w:w="2410" w:type="dxa"/>
            <w:tcBorders>
              <w:top w:val="single" w:sz="4" w:space="0" w:color="auto"/>
              <w:left w:val="single" w:sz="4" w:space="0" w:color="auto"/>
              <w:right w:val="single" w:sz="4" w:space="0" w:color="auto"/>
            </w:tcBorders>
          </w:tcPr>
          <w:p w:rsidR="00000000" w:rsidRDefault="009A1A71">
            <w:pPr>
              <w:spacing w:before="60" w:after="60"/>
              <w:rPr>
                <w:sz w:val="20"/>
                <w:lang w:val="es-ES_tradnl"/>
              </w:rPr>
            </w:pPr>
            <w:r>
              <w:rPr>
                <w:sz w:val="20"/>
                <w:lang w:val="es-ES_tradnl"/>
              </w:rPr>
              <w:t>Emplazamientos para remolques de tipo caravana</w:t>
            </w:r>
          </w:p>
        </w:tc>
        <w:tc>
          <w:tcPr>
            <w:tcW w:w="1701" w:type="dxa"/>
            <w:tcBorders>
              <w:top w:val="single" w:sz="4" w:space="0" w:color="auto"/>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450</w:t>
            </w:r>
          </w:p>
        </w:tc>
        <w:tc>
          <w:tcPr>
            <w:tcW w:w="1701" w:type="dxa"/>
            <w:tcBorders>
              <w:top w:val="single" w:sz="4" w:space="0" w:color="auto"/>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910</w:t>
            </w:r>
          </w:p>
        </w:tc>
        <w:tc>
          <w:tcPr>
            <w:tcW w:w="1701" w:type="dxa"/>
            <w:tcBorders>
              <w:top w:val="single" w:sz="4" w:space="0" w:color="auto"/>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165</w:t>
            </w:r>
          </w:p>
        </w:tc>
        <w:tc>
          <w:tcPr>
            <w:tcW w:w="1701" w:type="dxa"/>
            <w:tcBorders>
              <w:top w:val="single" w:sz="4" w:space="0" w:color="auto"/>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567</w:t>
            </w:r>
          </w:p>
        </w:tc>
      </w:tr>
      <w:tr w:rsidR="00000000">
        <w:tblPrEx>
          <w:tblCellMar>
            <w:top w:w="0" w:type="dxa"/>
            <w:bottom w:w="0" w:type="dxa"/>
          </w:tblCellMar>
        </w:tblPrEx>
        <w:trPr>
          <w:jc w:val="center"/>
        </w:trPr>
        <w:tc>
          <w:tcPr>
            <w:tcW w:w="2410" w:type="dxa"/>
            <w:tcBorders>
              <w:left w:val="single" w:sz="4" w:space="0" w:color="auto"/>
              <w:right w:val="single" w:sz="4" w:space="0" w:color="auto"/>
            </w:tcBorders>
          </w:tcPr>
          <w:p w:rsidR="00000000" w:rsidRDefault="009A1A71">
            <w:pPr>
              <w:spacing w:before="60" w:after="60"/>
              <w:rPr>
                <w:sz w:val="20"/>
                <w:lang w:val="es-ES_tradnl"/>
              </w:rPr>
            </w:pPr>
            <w:r>
              <w:rPr>
                <w:sz w:val="20"/>
                <w:lang w:val="es-ES_tradnl"/>
              </w:rPr>
              <w:t>Centros de absorción</w:t>
            </w:r>
          </w:p>
        </w:tc>
        <w:tc>
          <w:tcPr>
            <w:tcW w:w="1701" w:type="dxa"/>
            <w:tcBorders>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250</w:t>
            </w:r>
          </w:p>
        </w:tc>
        <w:tc>
          <w:tcPr>
            <w:tcW w:w="1701" w:type="dxa"/>
            <w:tcBorders>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320</w:t>
            </w:r>
          </w:p>
        </w:tc>
        <w:tc>
          <w:tcPr>
            <w:tcW w:w="1701" w:type="dxa"/>
            <w:tcBorders>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857</w:t>
            </w:r>
          </w:p>
        </w:tc>
        <w:tc>
          <w:tcPr>
            <w:tcW w:w="1701" w:type="dxa"/>
            <w:tcBorders>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179</w:t>
            </w:r>
          </w:p>
        </w:tc>
      </w:tr>
      <w:tr w:rsidR="00000000">
        <w:tblPrEx>
          <w:tblCellMar>
            <w:top w:w="0" w:type="dxa"/>
            <w:bottom w:w="0" w:type="dxa"/>
          </w:tblCellMar>
        </w:tblPrEx>
        <w:trPr>
          <w:jc w:val="center"/>
        </w:trPr>
        <w:tc>
          <w:tcPr>
            <w:tcW w:w="2410" w:type="dxa"/>
            <w:tcBorders>
              <w:left w:val="single" w:sz="4" w:space="0" w:color="auto"/>
              <w:right w:val="single" w:sz="4" w:space="0" w:color="auto"/>
            </w:tcBorders>
          </w:tcPr>
          <w:p w:rsidR="00000000" w:rsidRDefault="009A1A71">
            <w:pPr>
              <w:spacing w:before="60" w:after="60"/>
              <w:rPr>
                <w:sz w:val="20"/>
                <w:lang w:val="es-ES_tradnl"/>
              </w:rPr>
            </w:pPr>
            <w:r>
              <w:rPr>
                <w:sz w:val="20"/>
                <w:lang w:val="es-ES_tradnl"/>
              </w:rPr>
              <w:t>Hoteles</w:t>
            </w:r>
          </w:p>
        </w:tc>
        <w:tc>
          <w:tcPr>
            <w:tcW w:w="1701" w:type="dxa"/>
            <w:tcBorders>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w:t>
            </w:r>
          </w:p>
        </w:tc>
        <w:tc>
          <w:tcPr>
            <w:tcW w:w="1701" w:type="dxa"/>
            <w:tcBorders>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w:t>
            </w:r>
          </w:p>
        </w:tc>
        <w:tc>
          <w:tcPr>
            <w:tcW w:w="1701" w:type="dxa"/>
            <w:tcBorders>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w:t>
            </w:r>
          </w:p>
        </w:tc>
        <w:tc>
          <w:tcPr>
            <w:tcW w:w="1701" w:type="dxa"/>
            <w:tcBorders>
              <w:left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108</w:t>
            </w:r>
          </w:p>
        </w:tc>
      </w:tr>
      <w:tr w:rsidR="00000000">
        <w:tblPrEx>
          <w:tblCellMar>
            <w:top w:w="0" w:type="dxa"/>
            <w:bottom w:w="0" w:type="dxa"/>
          </w:tblCellMar>
        </w:tblPrEx>
        <w:trPr>
          <w:jc w:val="center"/>
        </w:trPr>
        <w:tc>
          <w:tcPr>
            <w:tcW w:w="2410" w:type="dxa"/>
            <w:tcBorders>
              <w:left w:val="single" w:sz="4" w:space="0" w:color="auto"/>
              <w:bottom w:val="single" w:sz="4" w:space="0" w:color="auto"/>
              <w:right w:val="single" w:sz="4" w:space="0" w:color="auto"/>
            </w:tcBorders>
          </w:tcPr>
          <w:p w:rsidR="00000000" w:rsidRDefault="009A1A71">
            <w:pPr>
              <w:spacing w:before="60" w:after="60"/>
              <w:rPr>
                <w:sz w:val="20"/>
                <w:lang w:val="es-ES_tradnl"/>
              </w:rPr>
            </w:pPr>
            <w:r>
              <w:rPr>
                <w:sz w:val="20"/>
                <w:lang w:val="es-ES_tradnl"/>
              </w:rPr>
              <w:t>Otros</w:t>
            </w:r>
          </w:p>
        </w:tc>
        <w:tc>
          <w:tcPr>
            <w:tcW w:w="1701" w:type="dxa"/>
            <w:tcBorders>
              <w:left w:val="single" w:sz="4" w:space="0" w:color="auto"/>
              <w:bottom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w:t>
            </w:r>
          </w:p>
        </w:tc>
        <w:tc>
          <w:tcPr>
            <w:tcW w:w="1701" w:type="dxa"/>
            <w:tcBorders>
              <w:left w:val="single" w:sz="4" w:space="0" w:color="auto"/>
              <w:bottom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200</w:t>
            </w:r>
          </w:p>
        </w:tc>
        <w:tc>
          <w:tcPr>
            <w:tcW w:w="1701" w:type="dxa"/>
            <w:tcBorders>
              <w:left w:val="single" w:sz="4" w:space="0" w:color="auto"/>
              <w:bottom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w:t>
            </w:r>
          </w:p>
        </w:tc>
        <w:tc>
          <w:tcPr>
            <w:tcW w:w="1701" w:type="dxa"/>
            <w:tcBorders>
              <w:left w:val="single" w:sz="4" w:space="0" w:color="auto"/>
              <w:bottom w:val="single" w:sz="4" w:space="0" w:color="auto"/>
              <w:right w:val="single" w:sz="4" w:space="0" w:color="auto"/>
            </w:tcBorders>
          </w:tcPr>
          <w:p w:rsidR="00000000" w:rsidRDefault="009A1A71">
            <w:pPr>
              <w:spacing w:before="60" w:after="60"/>
              <w:ind w:right="567"/>
              <w:jc w:val="right"/>
              <w:rPr>
                <w:sz w:val="20"/>
                <w:lang w:val="es-ES_tradnl"/>
              </w:rPr>
            </w:pPr>
            <w:r>
              <w:rPr>
                <w:sz w:val="20"/>
                <w:lang w:val="es-ES_tradnl"/>
              </w:rPr>
              <w:t>-</w:t>
            </w:r>
          </w:p>
        </w:tc>
      </w:tr>
      <w:tr w:rsidR="00000000">
        <w:tblPrEx>
          <w:tblCellMar>
            <w:top w:w="0" w:type="dxa"/>
            <w:bottom w:w="0" w:type="dxa"/>
          </w:tblCellMar>
        </w:tblPrEx>
        <w:trPr>
          <w:jc w:val="center"/>
        </w:trPr>
        <w:tc>
          <w:tcPr>
            <w:tcW w:w="2410" w:type="dxa"/>
            <w:tcBorders>
              <w:top w:val="single" w:sz="4" w:space="0" w:color="auto"/>
              <w:left w:val="single" w:sz="4" w:space="0" w:color="auto"/>
              <w:bottom w:val="single" w:sz="6" w:space="0" w:color="808080"/>
              <w:right w:val="single" w:sz="4" w:space="0" w:color="auto"/>
            </w:tcBorders>
          </w:tcPr>
          <w:p w:rsidR="00000000" w:rsidRDefault="009A1A71">
            <w:pPr>
              <w:spacing w:before="60" w:after="60"/>
              <w:rPr>
                <w:sz w:val="20"/>
                <w:lang w:val="es-ES_tradnl"/>
              </w:rPr>
            </w:pPr>
            <w:r>
              <w:rPr>
                <w:sz w:val="20"/>
                <w:lang w:val="es-ES_tradnl"/>
              </w:rPr>
              <w:t xml:space="preserve">     Total</w:t>
            </w:r>
          </w:p>
        </w:tc>
        <w:tc>
          <w:tcPr>
            <w:tcW w:w="1701" w:type="dxa"/>
            <w:tcBorders>
              <w:top w:val="single" w:sz="4" w:space="0" w:color="auto"/>
              <w:left w:val="single" w:sz="4" w:space="0" w:color="auto"/>
              <w:bottom w:val="single" w:sz="6" w:space="0" w:color="808080"/>
              <w:right w:val="single" w:sz="4" w:space="0" w:color="auto"/>
            </w:tcBorders>
          </w:tcPr>
          <w:p w:rsidR="00000000" w:rsidRDefault="009A1A71">
            <w:pPr>
              <w:spacing w:before="60" w:after="60"/>
              <w:ind w:right="567"/>
              <w:jc w:val="right"/>
              <w:rPr>
                <w:sz w:val="20"/>
                <w:lang w:val="es-ES_tradnl"/>
              </w:rPr>
            </w:pPr>
            <w:r>
              <w:rPr>
                <w:sz w:val="20"/>
                <w:lang w:val="es-ES_tradnl"/>
              </w:rPr>
              <w:t>700</w:t>
            </w:r>
          </w:p>
        </w:tc>
        <w:tc>
          <w:tcPr>
            <w:tcW w:w="1701" w:type="dxa"/>
            <w:tcBorders>
              <w:top w:val="single" w:sz="4" w:space="0" w:color="auto"/>
              <w:left w:val="single" w:sz="4" w:space="0" w:color="auto"/>
              <w:bottom w:val="single" w:sz="6" w:space="0" w:color="808080"/>
              <w:right w:val="single" w:sz="4" w:space="0" w:color="auto"/>
            </w:tcBorders>
          </w:tcPr>
          <w:p w:rsidR="00000000" w:rsidRDefault="009A1A71">
            <w:pPr>
              <w:spacing w:before="60" w:after="60"/>
              <w:ind w:right="567"/>
              <w:jc w:val="right"/>
              <w:rPr>
                <w:sz w:val="20"/>
                <w:lang w:val="es-ES_tradnl"/>
              </w:rPr>
            </w:pPr>
            <w:r>
              <w:rPr>
                <w:sz w:val="20"/>
                <w:lang w:val="es-ES_tradnl"/>
              </w:rPr>
              <w:t>1 340</w:t>
            </w:r>
          </w:p>
        </w:tc>
        <w:tc>
          <w:tcPr>
            <w:tcW w:w="1701" w:type="dxa"/>
            <w:tcBorders>
              <w:top w:val="single" w:sz="4" w:space="0" w:color="auto"/>
              <w:left w:val="single" w:sz="4" w:space="0" w:color="auto"/>
              <w:bottom w:val="single" w:sz="6" w:space="0" w:color="808080"/>
              <w:right w:val="single" w:sz="4" w:space="0" w:color="auto"/>
            </w:tcBorders>
          </w:tcPr>
          <w:p w:rsidR="00000000" w:rsidRDefault="009A1A71">
            <w:pPr>
              <w:spacing w:before="60" w:after="60"/>
              <w:ind w:right="567"/>
              <w:jc w:val="right"/>
              <w:rPr>
                <w:sz w:val="20"/>
                <w:lang w:val="es-ES_tradnl"/>
              </w:rPr>
            </w:pPr>
            <w:r>
              <w:rPr>
                <w:sz w:val="20"/>
                <w:lang w:val="es-ES_tradnl"/>
              </w:rPr>
              <w:t>1 022</w:t>
            </w:r>
          </w:p>
        </w:tc>
        <w:tc>
          <w:tcPr>
            <w:tcW w:w="1701" w:type="dxa"/>
            <w:tcBorders>
              <w:top w:val="single" w:sz="4" w:space="0" w:color="auto"/>
              <w:left w:val="single" w:sz="4" w:space="0" w:color="auto"/>
              <w:bottom w:val="single" w:sz="6" w:space="0" w:color="808080"/>
              <w:right w:val="single" w:sz="4" w:space="0" w:color="auto"/>
            </w:tcBorders>
          </w:tcPr>
          <w:p w:rsidR="00000000" w:rsidRDefault="009A1A71">
            <w:pPr>
              <w:spacing w:before="60" w:after="60"/>
              <w:ind w:right="567"/>
              <w:jc w:val="right"/>
              <w:rPr>
                <w:sz w:val="20"/>
                <w:lang w:val="es-ES_tradnl"/>
              </w:rPr>
            </w:pPr>
            <w:r>
              <w:rPr>
                <w:sz w:val="20"/>
                <w:lang w:val="es-ES_tradnl"/>
              </w:rPr>
              <w:t>854</w:t>
            </w:r>
          </w:p>
        </w:tc>
      </w:tr>
    </w:tbl>
    <w:p w:rsidR="00000000" w:rsidRDefault="009A1A71">
      <w:pPr>
        <w:rPr>
          <w:lang w:val="es-ES_tradnl"/>
        </w:rPr>
      </w:pPr>
    </w:p>
    <w:p w:rsidR="00000000" w:rsidRDefault="009A1A71">
      <w:pPr>
        <w:rPr>
          <w:sz w:val="22"/>
          <w:lang w:val="es-ES_tradnl"/>
        </w:rPr>
      </w:pPr>
    </w:p>
    <w:p w:rsidR="00000000" w:rsidRDefault="009A1A71">
      <w:pPr>
        <w:rPr>
          <w:sz w:val="22"/>
          <w:lang w:val="es-ES_tradnl"/>
        </w:rPr>
      </w:pPr>
      <w:r>
        <w:rPr>
          <w:sz w:val="22"/>
          <w:lang w:val="es-ES_tradnl"/>
        </w:rPr>
        <w:t>302.</w:t>
      </w:r>
      <w:r>
        <w:rPr>
          <w:sz w:val="22"/>
          <w:lang w:val="es-ES_tradnl"/>
        </w:rPr>
        <w:tab/>
        <w:t>Cabe mencionar que están llegando más in</w:t>
      </w:r>
      <w:r>
        <w:rPr>
          <w:sz w:val="22"/>
          <w:lang w:val="es-ES_tradnl"/>
        </w:rPr>
        <w:t>migrantes de Etiopía a Israel (8.106 inmigrantes entre abril de 1996 y agosto de 2000), pese a lo cual el número de familias y de personas solteras en emplazamientos para remolques disminuye constantemente. Tras una decisión gubernamental de enero de 1999,</w:t>
      </w:r>
      <w:r>
        <w:rPr>
          <w:sz w:val="22"/>
          <w:lang w:val="es-ES_tradnl"/>
        </w:rPr>
        <w:t xml:space="preserve"> los inmigrantes ya no son asentados en esos emplazamientos. La rápida disminución de personas ese tipo de asentamiento se debe también a la tasa hipotecaria otorgada a los inmigrantes de Etiopía que desean adquirir una casa.</w:t>
      </w:r>
    </w:p>
    <w:p w:rsidR="00000000" w:rsidRDefault="009A1A71">
      <w:pPr>
        <w:rPr>
          <w:sz w:val="22"/>
          <w:lang w:val="es-ES_tradnl"/>
        </w:rPr>
      </w:pPr>
    </w:p>
    <w:p w:rsidR="00000000" w:rsidRDefault="009A1A71">
      <w:pPr>
        <w:rPr>
          <w:sz w:val="22"/>
          <w:lang w:val="es-ES_tradnl"/>
        </w:rPr>
      </w:pPr>
    </w:p>
    <w:p w:rsidR="00000000" w:rsidRDefault="009A1A71">
      <w:pPr>
        <w:spacing w:after="120"/>
        <w:jc w:val="center"/>
        <w:rPr>
          <w:sz w:val="20"/>
          <w:lang w:val="es-ES_tradnl"/>
        </w:rPr>
      </w:pPr>
      <w:r>
        <w:rPr>
          <w:sz w:val="20"/>
          <w:lang w:val="es-ES_tradnl"/>
        </w:rPr>
        <w:t>CUADRO 44</w:t>
      </w:r>
    </w:p>
    <w:p w:rsidR="00000000" w:rsidRDefault="009A1A71">
      <w:pPr>
        <w:spacing w:after="120"/>
        <w:jc w:val="center"/>
        <w:rPr>
          <w:b/>
          <w:bCs/>
          <w:sz w:val="20"/>
          <w:lang w:val="es-ES_tradnl" w:eastAsia="en-US"/>
        </w:rPr>
      </w:pPr>
      <w:r>
        <w:rPr>
          <w:b/>
          <w:bCs/>
          <w:sz w:val="20"/>
          <w:lang w:val="es-ES_tradnl"/>
        </w:rPr>
        <w:t xml:space="preserve">Préstamos para la </w:t>
      </w:r>
      <w:r>
        <w:rPr>
          <w:b/>
          <w:bCs/>
          <w:sz w:val="20"/>
          <w:lang w:val="es-ES_tradnl"/>
        </w:rPr>
        <w:t>vivienda</w:t>
      </w:r>
    </w:p>
    <w:tbl>
      <w:tblPr>
        <w:tblW w:w="0" w:type="auto"/>
        <w:jc w:val="center"/>
        <w:tblInd w:w="14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930"/>
        <w:gridCol w:w="2339"/>
        <w:gridCol w:w="3013"/>
      </w:tblGrid>
      <w:tr w:rsidR="00000000">
        <w:tblPrEx>
          <w:tblCellMar>
            <w:top w:w="0" w:type="dxa"/>
            <w:bottom w:w="0" w:type="dxa"/>
          </w:tblCellMar>
        </w:tblPrEx>
        <w:trPr>
          <w:jc w:val="center"/>
        </w:trPr>
        <w:tc>
          <w:tcPr>
            <w:tcW w:w="3930" w:type="dxa"/>
            <w:tcBorders>
              <w:bottom w:val="single" w:sz="4" w:space="0" w:color="auto"/>
            </w:tcBorders>
            <w:vAlign w:val="center"/>
          </w:tcPr>
          <w:p w:rsidR="00000000" w:rsidRDefault="009A1A71">
            <w:pPr>
              <w:spacing w:before="80" w:after="80"/>
              <w:jc w:val="center"/>
              <w:rPr>
                <w:i/>
                <w:iCs/>
                <w:sz w:val="20"/>
                <w:lang w:val="es-ES_tradnl"/>
              </w:rPr>
            </w:pPr>
          </w:p>
        </w:tc>
        <w:tc>
          <w:tcPr>
            <w:tcW w:w="2339" w:type="dxa"/>
            <w:tcBorders>
              <w:bottom w:val="single" w:sz="4" w:space="0" w:color="auto"/>
            </w:tcBorders>
            <w:vAlign w:val="center"/>
          </w:tcPr>
          <w:p w:rsidR="00000000" w:rsidRDefault="009A1A71">
            <w:pPr>
              <w:spacing w:before="80" w:after="80"/>
              <w:jc w:val="center"/>
              <w:rPr>
                <w:i/>
                <w:iCs/>
                <w:sz w:val="20"/>
                <w:lang w:val="es-ES_tradnl"/>
              </w:rPr>
            </w:pPr>
            <w:r>
              <w:rPr>
                <w:i/>
                <w:iCs/>
                <w:sz w:val="20"/>
                <w:lang w:val="es-ES_tradnl"/>
              </w:rPr>
              <w:t>Préstamos globales</w:t>
            </w:r>
            <w:r>
              <w:rPr>
                <w:i/>
                <w:iCs/>
                <w:sz w:val="20"/>
                <w:lang w:val="es-ES_tradnl"/>
              </w:rPr>
              <w:br/>
              <w:t>(en NSI)</w:t>
            </w:r>
          </w:p>
        </w:tc>
        <w:tc>
          <w:tcPr>
            <w:tcW w:w="3013" w:type="dxa"/>
            <w:tcBorders>
              <w:bottom w:val="single" w:sz="4" w:space="0" w:color="auto"/>
            </w:tcBorders>
            <w:vAlign w:val="center"/>
          </w:tcPr>
          <w:p w:rsidR="00000000" w:rsidRDefault="009A1A71">
            <w:pPr>
              <w:spacing w:before="80" w:after="80"/>
              <w:jc w:val="center"/>
              <w:rPr>
                <w:i/>
                <w:iCs/>
                <w:sz w:val="20"/>
                <w:lang w:val="es-ES_tradnl"/>
              </w:rPr>
            </w:pPr>
            <w:r>
              <w:rPr>
                <w:i/>
                <w:iCs/>
                <w:sz w:val="20"/>
                <w:lang w:val="es-ES_tradnl"/>
              </w:rPr>
              <w:t>Monto del préstamo concedido como donación (en NSI)</w:t>
            </w:r>
          </w:p>
        </w:tc>
      </w:tr>
      <w:tr w:rsidR="00000000">
        <w:tblPrEx>
          <w:tblCellMar>
            <w:top w:w="0" w:type="dxa"/>
            <w:bottom w:w="0" w:type="dxa"/>
          </w:tblCellMar>
        </w:tblPrEx>
        <w:trPr>
          <w:jc w:val="center"/>
        </w:trPr>
        <w:tc>
          <w:tcPr>
            <w:tcW w:w="3930" w:type="dxa"/>
            <w:tcBorders>
              <w:top w:val="single" w:sz="4" w:space="0" w:color="auto"/>
              <w:bottom w:val="nil"/>
            </w:tcBorders>
          </w:tcPr>
          <w:p w:rsidR="00000000" w:rsidRDefault="009A1A71">
            <w:pPr>
              <w:spacing w:before="80" w:after="80"/>
              <w:rPr>
                <w:sz w:val="20"/>
                <w:lang w:val="es-ES_tradnl"/>
              </w:rPr>
            </w:pPr>
            <w:r>
              <w:rPr>
                <w:sz w:val="20"/>
                <w:lang w:val="es-ES_tradnl"/>
              </w:rPr>
              <w:t>Familias sin hijos</w:t>
            </w:r>
          </w:p>
        </w:tc>
        <w:tc>
          <w:tcPr>
            <w:tcW w:w="2339" w:type="dxa"/>
            <w:tcBorders>
              <w:top w:val="single" w:sz="4" w:space="0" w:color="auto"/>
              <w:bottom w:val="nil"/>
            </w:tcBorders>
          </w:tcPr>
          <w:p w:rsidR="00000000" w:rsidRDefault="009A1A71">
            <w:pPr>
              <w:spacing w:before="80" w:after="80"/>
              <w:jc w:val="center"/>
              <w:rPr>
                <w:sz w:val="20"/>
                <w:lang w:val="es-ES_tradnl"/>
              </w:rPr>
            </w:pPr>
            <w:r>
              <w:rPr>
                <w:sz w:val="20"/>
                <w:lang w:val="es-ES_tradnl"/>
              </w:rPr>
              <w:t>286 000</w:t>
            </w:r>
          </w:p>
        </w:tc>
        <w:tc>
          <w:tcPr>
            <w:tcW w:w="3013" w:type="dxa"/>
            <w:tcBorders>
              <w:top w:val="single" w:sz="4" w:space="0" w:color="auto"/>
              <w:bottom w:val="nil"/>
            </w:tcBorders>
          </w:tcPr>
          <w:p w:rsidR="00000000" w:rsidRDefault="009A1A71">
            <w:pPr>
              <w:spacing w:before="80" w:after="80"/>
              <w:jc w:val="center"/>
              <w:rPr>
                <w:sz w:val="20"/>
                <w:lang w:val="es-ES_tradnl"/>
              </w:rPr>
            </w:pPr>
            <w:r>
              <w:rPr>
                <w:sz w:val="20"/>
                <w:lang w:val="es-ES_tradnl"/>
              </w:rPr>
              <w:t>245 000</w:t>
            </w:r>
          </w:p>
        </w:tc>
      </w:tr>
      <w:tr w:rsidR="00000000">
        <w:tblPrEx>
          <w:tblCellMar>
            <w:top w:w="0" w:type="dxa"/>
            <w:bottom w:w="0" w:type="dxa"/>
          </w:tblCellMar>
        </w:tblPrEx>
        <w:trPr>
          <w:jc w:val="center"/>
        </w:trPr>
        <w:tc>
          <w:tcPr>
            <w:tcW w:w="3930" w:type="dxa"/>
            <w:tcBorders>
              <w:top w:val="nil"/>
            </w:tcBorders>
          </w:tcPr>
          <w:p w:rsidR="00000000" w:rsidRDefault="009A1A71">
            <w:pPr>
              <w:spacing w:before="80" w:after="80"/>
              <w:rPr>
                <w:sz w:val="20"/>
                <w:lang w:val="es-ES_tradnl"/>
              </w:rPr>
            </w:pPr>
            <w:r>
              <w:rPr>
                <w:sz w:val="20"/>
                <w:lang w:val="es-ES_tradnl"/>
              </w:rPr>
              <w:t>Familias con hasta tres hijos</w:t>
            </w:r>
          </w:p>
        </w:tc>
        <w:tc>
          <w:tcPr>
            <w:tcW w:w="2339" w:type="dxa"/>
            <w:tcBorders>
              <w:top w:val="nil"/>
            </w:tcBorders>
          </w:tcPr>
          <w:p w:rsidR="00000000" w:rsidRDefault="009A1A71">
            <w:pPr>
              <w:spacing w:before="80" w:after="80"/>
              <w:jc w:val="center"/>
              <w:rPr>
                <w:sz w:val="20"/>
                <w:lang w:val="es-ES_tradnl"/>
              </w:rPr>
            </w:pPr>
            <w:r>
              <w:rPr>
                <w:sz w:val="20"/>
                <w:lang w:val="es-ES_tradnl"/>
              </w:rPr>
              <w:t>351 000</w:t>
            </w:r>
          </w:p>
        </w:tc>
        <w:tc>
          <w:tcPr>
            <w:tcW w:w="3013" w:type="dxa"/>
            <w:tcBorders>
              <w:top w:val="nil"/>
            </w:tcBorders>
          </w:tcPr>
          <w:p w:rsidR="00000000" w:rsidRDefault="009A1A71">
            <w:pPr>
              <w:spacing w:before="80" w:after="80"/>
              <w:jc w:val="center"/>
              <w:rPr>
                <w:sz w:val="20"/>
                <w:lang w:val="es-ES_tradnl"/>
              </w:rPr>
            </w:pPr>
            <w:r>
              <w:rPr>
                <w:sz w:val="20"/>
                <w:lang w:val="es-ES_tradnl"/>
              </w:rPr>
              <w:t>310 000</w:t>
            </w:r>
          </w:p>
        </w:tc>
      </w:tr>
      <w:tr w:rsidR="00000000">
        <w:tblPrEx>
          <w:tblCellMar>
            <w:top w:w="0" w:type="dxa"/>
            <w:bottom w:w="0" w:type="dxa"/>
          </w:tblCellMar>
        </w:tblPrEx>
        <w:trPr>
          <w:jc w:val="center"/>
        </w:trPr>
        <w:tc>
          <w:tcPr>
            <w:tcW w:w="3930" w:type="dxa"/>
          </w:tcPr>
          <w:p w:rsidR="00000000" w:rsidRDefault="009A1A71">
            <w:pPr>
              <w:spacing w:before="80" w:after="80"/>
              <w:rPr>
                <w:sz w:val="20"/>
                <w:lang w:val="es-ES_tradnl"/>
              </w:rPr>
            </w:pPr>
            <w:r>
              <w:rPr>
                <w:sz w:val="20"/>
                <w:lang w:val="es-ES_tradnl"/>
              </w:rPr>
              <w:t xml:space="preserve">Familias con más de cuatro hijos </w:t>
            </w:r>
          </w:p>
        </w:tc>
        <w:tc>
          <w:tcPr>
            <w:tcW w:w="2339" w:type="dxa"/>
          </w:tcPr>
          <w:p w:rsidR="00000000" w:rsidRDefault="009A1A71">
            <w:pPr>
              <w:spacing w:before="80" w:after="80"/>
              <w:jc w:val="center"/>
              <w:rPr>
                <w:sz w:val="20"/>
                <w:lang w:val="es-ES_tradnl"/>
              </w:rPr>
            </w:pPr>
            <w:r>
              <w:rPr>
                <w:sz w:val="20"/>
                <w:lang w:val="es-ES_tradnl"/>
              </w:rPr>
              <w:t>416 000</w:t>
            </w:r>
          </w:p>
        </w:tc>
        <w:tc>
          <w:tcPr>
            <w:tcW w:w="3013" w:type="dxa"/>
          </w:tcPr>
          <w:p w:rsidR="00000000" w:rsidRDefault="009A1A71">
            <w:pPr>
              <w:spacing w:before="80" w:after="80"/>
              <w:jc w:val="center"/>
              <w:rPr>
                <w:sz w:val="20"/>
                <w:lang w:val="es-ES_tradnl"/>
              </w:rPr>
            </w:pPr>
            <w:r>
              <w:rPr>
                <w:sz w:val="20"/>
                <w:lang w:val="es-ES_tradnl"/>
              </w:rPr>
              <w:t>375 000</w:t>
            </w:r>
          </w:p>
        </w:tc>
      </w:tr>
    </w:tbl>
    <w:p w:rsidR="00000000" w:rsidRDefault="009A1A71">
      <w:pPr>
        <w:rPr>
          <w:lang w:val="es-ES_tradnl"/>
        </w:rPr>
      </w:pPr>
    </w:p>
    <w:p w:rsidR="00000000" w:rsidRDefault="009A1A71">
      <w:pPr>
        <w:rPr>
          <w:sz w:val="22"/>
          <w:lang w:val="es-ES_tradnl"/>
        </w:rPr>
      </w:pPr>
    </w:p>
    <w:p w:rsidR="00000000" w:rsidRDefault="009A1A71">
      <w:pPr>
        <w:rPr>
          <w:sz w:val="22"/>
          <w:lang w:val="es-ES_tradnl"/>
        </w:rPr>
      </w:pPr>
      <w:r>
        <w:rPr>
          <w:sz w:val="22"/>
          <w:lang w:val="es-ES_tradnl"/>
        </w:rPr>
        <w:t>313.</w:t>
      </w:r>
      <w:r>
        <w:rPr>
          <w:sz w:val="22"/>
          <w:lang w:val="es-ES_tradnl"/>
        </w:rPr>
        <w:tab/>
        <w:t xml:space="preserve">Los párrafos siguientes </w:t>
      </w:r>
      <w:r>
        <w:rPr>
          <w:sz w:val="22"/>
          <w:lang w:val="es-ES_tradnl"/>
        </w:rPr>
        <w:t>se refieren principalmente a cuestiones que no se trataron en el informe inicial, pero que fueron planteadas por el Comité.</w:t>
      </w:r>
    </w:p>
    <w:p w:rsidR="00000000" w:rsidRDefault="009A1A71">
      <w:pPr>
        <w:rPr>
          <w:sz w:val="22"/>
          <w:lang w:val="es-ES_tradnl"/>
        </w:rPr>
      </w:pPr>
    </w:p>
    <w:p w:rsidR="00000000" w:rsidRDefault="009A1A71">
      <w:pPr>
        <w:rPr>
          <w:sz w:val="22"/>
          <w:lang w:val="es-ES_tradnl"/>
        </w:rPr>
      </w:pPr>
      <w:r>
        <w:rPr>
          <w:sz w:val="22"/>
          <w:lang w:val="es-ES_tradnl"/>
        </w:rPr>
        <w:t>314.</w:t>
      </w:r>
      <w:r>
        <w:rPr>
          <w:sz w:val="22"/>
          <w:lang w:val="es-ES_tradnl"/>
        </w:rPr>
        <w:tab/>
        <w:t>El Gobierno adoptó en octubre de 2000 una importante decisión, a que se hace referencia en relación con el artículo 2 en el pr</w:t>
      </w:r>
      <w:r>
        <w:rPr>
          <w:sz w:val="22"/>
          <w:lang w:val="es-ES_tradnl"/>
        </w:rPr>
        <w:t xml:space="preserve">esente informe. Esta decisión del Gobierno guarda relación directa con la cuestión de la igualdad de disfrute del derecho a la vivienda. Dado que se trata de una decisión muy reciente, su aplicación se comunicará en el próximo informe periódico de Israel. </w:t>
      </w:r>
      <w:r>
        <w:rPr>
          <w:sz w:val="22"/>
          <w:lang w:val="es-ES_tradnl"/>
        </w:rPr>
        <w:t xml:space="preserve">Sin embargo, la decisión en sí misma refleja la apreciación del Gobierno de que los progresos logrados en la eliminación de la brecha entre judíos y árabes no han sido suficientemente rápidos en los últimos años. </w:t>
      </w:r>
    </w:p>
    <w:p w:rsidR="00000000" w:rsidRDefault="009A1A71">
      <w:pPr>
        <w:rPr>
          <w:sz w:val="22"/>
          <w:lang w:val="es-ES_tradnl"/>
        </w:rPr>
      </w:pPr>
    </w:p>
    <w:p w:rsidR="00000000" w:rsidRDefault="009A1A71">
      <w:pPr>
        <w:rPr>
          <w:sz w:val="22"/>
          <w:lang w:val="es-ES_tradnl"/>
        </w:rPr>
      </w:pPr>
      <w:r>
        <w:rPr>
          <w:sz w:val="22"/>
          <w:lang w:val="es-ES_tradnl"/>
        </w:rPr>
        <w:t>315.</w:t>
      </w:r>
      <w:r>
        <w:rPr>
          <w:sz w:val="22"/>
          <w:lang w:val="es-ES_tradnl"/>
        </w:rPr>
        <w:tab/>
        <w:t>La nueva decisión importante adoptad</w:t>
      </w:r>
      <w:r>
        <w:rPr>
          <w:sz w:val="22"/>
          <w:lang w:val="es-ES_tradnl"/>
        </w:rPr>
        <w:t>a por el Tribunal Supremo en el caso de A`dal Ka`adan (comunicada también en relación con el artículo 2) podría tener también un impacto considerable. Esto se evaluará asimismo en el próximo informe periódico de Israel.</w:t>
      </w:r>
    </w:p>
    <w:p w:rsidR="00000000" w:rsidRDefault="009A1A71">
      <w:pPr>
        <w:rPr>
          <w:sz w:val="22"/>
          <w:lang w:val="es-ES_tradnl"/>
        </w:rPr>
      </w:pPr>
    </w:p>
    <w:p w:rsidR="00000000" w:rsidRDefault="009A1A71">
      <w:pPr>
        <w:rPr>
          <w:sz w:val="22"/>
          <w:lang w:val="es-ES_tradnl"/>
        </w:rPr>
      </w:pPr>
      <w:r>
        <w:rPr>
          <w:sz w:val="22"/>
          <w:lang w:val="es-ES_tradnl"/>
        </w:rPr>
        <w:t>316.</w:t>
      </w:r>
      <w:r>
        <w:rPr>
          <w:sz w:val="22"/>
          <w:lang w:val="es-ES_tradnl"/>
        </w:rPr>
        <w:tab/>
        <w:t>Con respecto a la planificació</w:t>
      </w:r>
      <w:r>
        <w:rPr>
          <w:sz w:val="22"/>
          <w:lang w:val="es-ES_tradnl"/>
        </w:rPr>
        <w:t>n en los sectores árabes, se presentó el 7 de setiembre de 1999 un nuevo plan de distrito para el distrito norte de Israel. La mayor parte del desarrollo sugerido está en el sector central de Galilea, en que reside el 41% de la población judía del distrito</w:t>
      </w:r>
      <w:r>
        <w:rPr>
          <w:sz w:val="22"/>
          <w:lang w:val="es-ES_tradnl"/>
        </w:rPr>
        <w:t xml:space="preserve"> y el 82% de la población árabe del distrito. El desarrollo acelerado de este sector aumentará el nivel de vida para ambos grupos de población, y especialmente para la población árabe, debido a su peso más substancial. Además, el plan da consideración espe</w:t>
      </w:r>
      <w:r>
        <w:rPr>
          <w:sz w:val="22"/>
          <w:lang w:val="es-ES_tradnl"/>
        </w:rPr>
        <w:t>cial a las necesidades demográficas de la población árabe, que son superiores a las del grupo de población judía.</w:t>
      </w:r>
    </w:p>
    <w:p w:rsidR="00000000" w:rsidRDefault="009A1A71">
      <w:pPr>
        <w:rPr>
          <w:sz w:val="22"/>
          <w:lang w:val="es-ES_tradnl"/>
        </w:rPr>
      </w:pPr>
    </w:p>
    <w:p w:rsidR="00000000" w:rsidRDefault="009A1A71">
      <w:pPr>
        <w:rPr>
          <w:sz w:val="22"/>
          <w:lang w:val="es-ES_tradnl"/>
        </w:rPr>
      </w:pPr>
      <w:r>
        <w:rPr>
          <w:sz w:val="22"/>
          <w:lang w:val="es-ES_tradnl"/>
        </w:rPr>
        <w:t>317.</w:t>
      </w:r>
      <w:r>
        <w:rPr>
          <w:sz w:val="22"/>
          <w:lang w:val="es-ES_tradnl"/>
        </w:rPr>
        <w:tab/>
        <w:t>No se prevén nuevos asentamientos árabes en razón de una política de desarrollo de los asentamientos actuales. Esta política se adoptó s</w:t>
      </w:r>
      <w:r>
        <w:rPr>
          <w:sz w:val="22"/>
          <w:lang w:val="es-ES_tradnl"/>
        </w:rPr>
        <w:t>obre la base de análisis de las tendencias y entrevistas con cabezas de familia de la población árabe.</w:t>
      </w:r>
    </w:p>
    <w:p w:rsidR="00000000" w:rsidRDefault="009A1A71">
      <w:pPr>
        <w:rPr>
          <w:sz w:val="22"/>
          <w:lang w:val="es-ES_tradnl"/>
        </w:rPr>
      </w:pPr>
    </w:p>
    <w:p w:rsidR="00000000" w:rsidRDefault="009A1A71">
      <w:pPr>
        <w:rPr>
          <w:sz w:val="22"/>
          <w:lang w:val="es-ES_tradnl"/>
        </w:rPr>
      </w:pPr>
      <w:r>
        <w:rPr>
          <w:sz w:val="22"/>
          <w:lang w:val="es-ES_tradnl"/>
        </w:rPr>
        <w:t>318.</w:t>
      </w:r>
      <w:r>
        <w:rPr>
          <w:sz w:val="22"/>
          <w:lang w:val="es-ES_tradnl"/>
        </w:rPr>
        <w:tab/>
        <w:t>Con respecto al sur del país, se aprobó el 23 de enero de 2000 un nuevo plan de distrito, entre cuyos objetivos está la integración de la población</w:t>
      </w:r>
      <w:r>
        <w:rPr>
          <w:sz w:val="22"/>
          <w:lang w:val="es-ES_tradnl"/>
        </w:rPr>
        <w:t xml:space="preserve"> beduina en el sur. Se prevé aumentar la superficie de la ciudad beduina de Rahat y de otros seis asentamientos beduinos.</w:t>
      </w:r>
    </w:p>
    <w:p w:rsidR="00000000" w:rsidRDefault="009A1A71">
      <w:pPr>
        <w:rPr>
          <w:sz w:val="22"/>
          <w:lang w:val="es-ES_tradnl"/>
        </w:rPr>
      </w:pPr>
    </w:p>
    <w:p w:rsidR="00000000" w:rsidRDefault="009A1A71">
      <w:pPr>
        <w:rPr>
          <w:sz w:val="22"/>
          <w:lang w:val="es-ES_tradnl"/>
        </w:rPr>
      </w:pPr>
      <w:r>
        <w:rPr>
          <w:sz w:val="22"/>
          <w:lang w:val="es-ES_tradnl"/>
        </w:rPr>
        <w:t>319.</w:t>
      </w:r>
      <w:r>
        <w:rPr>
          <w:sz w:val="22"/>
          <w:lang w:val="es-ES_tradnl"/>
        </w:rPr>
        <w:tab/>
        <w:t>Sin embargo, los beduinos han peticionado al Tribunal Supremo de Israel aduciendo que el nuevo plan de distrito no refleja sus n</w:t>
      </w:r>
      <w:r>
        <w:rPr>
          <w:sz w:val="22"/>
          <w:lang w:val="es-ES_tradnl"/>
        </w:rPr>
        <w:t>ecesidades de asentamientos rurales. La petición está actualmente ante el Tribunal.</w:t>
      </w:r>
    </w:p>
    <w:p w:rsidR="00000000" w:rsidRDefault="009A1A71">
      <w:pPr>
        <w:rPr>
          <w:sz w:val="22"/>
          <w:lang w:val="es-ES_tradnl"/>
        </w:rPr>
      </w:pPr>
    </w:p>
    <w:p w:rsidR="00000000" w:rsidRDefault="009A1A71">
      <w:pPr>
        <w:rPr>
          <w:sz w:val="22"/>
          <w:lang w:val="es-ES_tradnl"/>
        </w:rPr>
      </w:pPr>
      <w:r>
        <w:rPr>
          <w:sz w:val="22"/>
          <w:lang w:val="es-ES_tradnl"/>
        </w:rPr>
        <w:t>320.</w:t>
      </w:r>
      <w:r>
        <w:rPr>
          <w:sz w:val="22"/>
          <w:lang w:val="es-ES_tradnl"/>
        </w:rPr>
        <w:tab/>
        <w:t>Cabe señalar que en una encuesta reciente realizada por el Gobierno, se determinó que de 74 asentamientos con una población en su mayoría árabe, 37 habían aprobado pl</w:t>
      </w:r>
      <w:r>
        <w:rPr>
          <w:sz w:val="22"/>
          <w:lang w:val="es-ES_tradnl"/>
        </w:rPr>
        <w:t>anes locales y los demás estaban en distintas etapas del proceso de aprobación o planificación.</w:t>
      </w:r>
    </w:p>
    <w:p w:rsidR="00000000" w:rsidRDefault="009A1A71">
      <w:pPr>
        <w:rPr>
          <w:sz w:val="22"/>
          <w:lang w:val="es-ES_tradnl"/>
        </w:rPr>
      </w:pPr>
    </w:p>
    <w:p w:rsidR="00000000" w:rsidRDefault="009A1A71">
      <w:pPr>
        <w:rPr>
          <w:sz w:val="22"/>
          <w:lang w:val="es-ES_tradnl"/>
        </w:rPr>
      </w:pPr>
      <w:r>
        <w:rPr>
          <w:sz w:val="22"/>
          <w:lang w:val="es-ES_tradnl"/>
        </w:rPr>
        <w:t>321.</w:t>
      </w:r>
      <w:r>
        <w:rPr>
          <w:sz w:val="22"/>
          <w:lang w:val="es-ES_tradnl"/>
        </w:rPr>
        <w:tab/>
        <w:t xml:space="preserve">La construcción ilegal en el sector árabe es una cuestión compleja. La tasa de crecimiento demográfico de la población árabe es del 3% por año. El número </w:t>
      </w:r>
      <w:r>
        <w:rPr>
          <w:sz w:val="22"/>
          <w:lang w:val="es-ES_tradnl"/>
        </w:rPr>
        <w:t>de nuevas familias que necesitan vivienda asciende a alrededor de 10.000 por año. Una gran parte de la población árabe resuelve este problema de vivienda dentro de los confines de la vivienda familiar existente (agrandando la casa existente o añadiendo otr</w:t>
      </w:r>
      <w:r>
        <w:rPr>
          <w:sz w:val="22"/>
          <w:lang w:val="es-ES_tradnl"/>
        </w:rPr>
        <w:t>o edificio en el patio de la familia). Todos los años aumenta la presión para añadir más parcelas y aumentar los asentamientos existentes. El fenómeno de los edificios construidos ilegalmente es atribuible a estos factores.</w:t>
      </w:r>
    </w:p>
    <w:p w:rsidR="00000000" w:rsidRDefault="009A1A71">
      <w:pPr>
        <w:rPr>
          <w:sz w:val="22"/>
          <w:lang w:val="es-ES_tradnl"/>
        </w:rPr>
      </w:pPr>
    </w:p>
    <w:p w:rsidR="00000000" w:rsidRDefault="009A1A71">
      <w:pPr>
        <w:rPr>
          <w:sz w:val="22"/>
          <w:lang w:val="es-ES_tradnl"/>
        </w:rPr>
      </w:pPr>
      <w:r>
        <w:rPr>
          <w:sz w:val="22"/>
          <w:lang w:val="es-ES_tradnl"/>
        </w:rPr>
        <w:t>322.</w:t>
      </w:r>
      <w:r>
        <w:rPr>
          <w:sz w:val="22"/>
          <w:lang w:val="es-ES_tradnl"/>
        </w:rPr>
        <w:tab/>
        <w:t>Las unidades construidas i</w:t>
      </w:r>
      <w:r>
        <w:rPr>
          <w:sz w:val="22"/>
          <w:lang w:val="es-ES_tradnl"/>
        </w:rPr>
        <w:t>legalmente se erigen muchas veces en terrenos de propiedad de una familia no aprobados para fines residenciales. Otra parte de la construcción ilegal se realiza en tierras públicas. Tradicionalmente, las viviendas árabes se construyen como edificios de una</w:t>
      </w:r>
      <w:r>
        <w:rPr>
          <w:sz w:val="22"/>
          <w:lang w:val="es-ES_tradnl"/>
        </w:rPr>
        <w:t xml:space="preserve"> sola planta, con baja densidad. Con el tiempo, estos edificios se convierten en construcciones de varios pisos a través de las ampliaciones realizadas por los descendientes. Las únicas construcciones de alta densidad en el sector árabe están en comunidade</w:t>
      </w:r>
      <w:r>
        <w:rPr>
          <w:sz w:val="22"/>
          <w:lang w:val="es-ES_tradnl"/>
        </w:rPr>
        <w:t>s mixtas de judíos y árabes o en comunidades mayoritariamente judías. Dado que el tamaño de esas comunidades no puede aumentar indefinidamente, y a causa de que el problema empeora todos los años, hay una tendencia creciente a pasar a la construcción de va</w:t>
      </w:r>
      <w:r>
        <w:rPr>
          <w:sz w:val="22"/>
          <w:lang w:val="es-ES_tradnl"/>
        </w:rPr>
        <w:t>rios pisos (de alta densidad).</w:t>
      </w:r>
    </w:p>
    <w:p w:rsidR="00000000" w:rsidRDefault="009A1A71">
      <w:pPr>
        <w:rPr>
          <w:sz w:val="22"/>
          <w:lang w:val="es-ES_tradnl"/>
        </w:rPr>
      </w:pPr>
    </w:p>
    <w:p w:rsidR="00000000" w:rsidRDefault="009A1A71">
      <w:pPr>
        <w:rPr>
          <w:sz w:val="22"/>
          <w:lang w:val="es-ES_tradnl"/>
        </w:rPr>
      </w:pPr>
      <w:r>
        <w:rPr>
          <w:sz w:val="22"/>
          <w:lang w:val="es-ES_tradnl"/>
        </w:rPr>
        <w:t>323.</w:t>
      </w:r>
      <w:r>
        <w:rPr>
          <w:sz w:val="22"/>
          <w:lang w:val="es-ES_tradnl"/>
        </w:rPr>
        <w:tab/>
        <w:t xml:space="preserve">Con respecto a las cuestiones de la entrada y la residencia, cabe señalar que Israel permite el ingreso de los cónyuges palestinos de árabes israelíes en un proceso de reunión de las familias y retorno a la residencia. </w:t>
      </w:r>
      <w:r>
        <w:rPr>
          <w:sz w:val="22"/>
          <w:lang w:val="es-ES_tradnl"/>
        </w:rPr>
        <w:t>La reunificación de la familia se examinó con arreglo al artículo 10 en este informe periódico.</w:t>
      </w:r>
    </w:p>
    <w:p w:rsidR="00000000" w:rsidRDefault="009A1A71">
      <w:pPr>
        <w:rPr>
          <w:sz w:val="22"/>
          <w:lang w:val="es-ES_tradnl"/>
        </w:rPr>
      </w:pPr>
    </w:p>
    <w:p w:rsidR="00000000" w:rsidRDefault="009A1A71">
      <w:pPr>
        <w:rPr>
          <w:sz w:val="22"/>
          <w:lang w:val="es-ES_tradnl"/>
        </w:rPr>
      </w:pPr>
      <w:r>
        <w:rPr>
          <w:sz w:val="22"/>
          <w:lang w:val="es-ES_tradnl"/>
        </w:rPr>
        <w:t>324.</w:t>
      </w:r>
      <w:r>
        <w:rPr>
          <w:sz w:val="22"/>
          <w:lang w:val="es-ES_tradnl"/>
        </w:rPr>
        <w:tab/>
        <w:t>En lo que concierne a la residencia actual de los palestinos en Israel, cabe señalar que el 31 de octubre de 1999 se modificaron los criterios relacionado</w:t>
      </w:r>
      <w:r>
        <w:rPr>
          <w:sz w:val="22"/>
          <w:lang w:val="es-ES_tradnl"/>
        </w:rPr>
        <w:t xml:space="preserve">s con la pérdida de la residencia, tras una decisión presentada al Tribunal Supremo de Israel en el caso del </w:t>
      </w:r>
      <w:r>
        <w:rPr>
          <w:i/>
          <w:iCs/>
          <w:sz w:val="22"/>
          <w:lang w:val="es-ES_tradnl"/>
        </w:rPr>
        <w:t xml:space="preserve">Centro para la Protección de las Personas </w:t>
      </w:r>
      <w:r>
        <w:rPr>
          <w:sz w:val="22"/>
          <w:lang w:val="es-ES_tradnl"/>
        </w:rPr>
        <w:t xml:space="preserve">contra </w:t>
      </w:r>
      <w:r>
        <w:rPr>
          <w:i/>
          <w:iCs/>
          <w:sz w:val="22"/>
          <w:lang w:val="es-ES_tradnl"/>
        </w:rPr>
        <w:t>el Ministerio del Interior</w:t>
      </w:r>
      <w:r>
        <w:rPr>
          <w:sz w:val="22"/>
          <w:lang w:val="es-ES_tradnl"/>
        </w:rPr>
        <w:t xml:space="preserve"> (HCJ 2227/98), que sigue pendiente. Los criterios originales determinab</w:t>
      </w:r>
      <w:r>
        <w:rPr>
          <w:sz w:val="22"/>
          <w:lang w:val="es-ES_tradnl"/>
        </w:rPr>
        <w:t>an que los residentes que trasladan el centro de su vida fuera de Israel durante siete años perderían su condición de residentes. Con arreglo a la nueva política, esta norma no se aplica a una persona que mantiene un “vínculo adecuado” con Israel durante e</w:t>
      </w:r>
      <w:r>
        <w:rPr>
          <w:sz w:val="22"/>
          <w:lang w:val="es-ES_tradnl"/>
        </w:rPr>
        <w:t>se período. Además, las personas que perdieron su condición de residentes permanentes desde 1995 pueden actualmente recuperarla; las personas que visitaron Israel después de abandonar el país y vivieron en Israel durante dos años serán consideradas como si</w:t>
      </w:r>
      <w:r>
        <w:rPr>
          <w:sz w:val="22"/>
          <w:lang w:val="es-ES_tradnl"/>
        </w:rPr>
        <w:t xml:space="preserve"> hubieran recibido un nuevo permiso de residencia desde su llegada. Las personas que hayan perdido su condición de residentes permanentes sin aviso previo del Ministerio del Interior serán consideradas como detentadoras de un permiso de residencia permanen</w:t>
      </w:r>
      <w:r>
        <w:rPr>
          <w:sz w:val="22"/>
          <w:lang w:val="es-ES_tradnl"/>
        </w:rPr>
        <w:t>te si visitaron Israel durante el período de validez de su tarjeta de salida. Estos nuevos criterios son más benévolos y se aprobaron para minimizar el aspecto retroactivo de esta directriz y aumentar la transparencia del proceso.</w:t>
      </w:r>
    </w:p>
    <w:p w:rsidR="00000000" w:rsidRDefault="009A1A71">
      <w:pPr>
        <w:rPr>
          <w:sz w:val="22"/>
          <w:lang w:val="es-ES_tradnl"/>
        </w:rPr>
      </w:pPr>
    </w:p>
    <w:p w:rsidR="00000000" w:rsidRDefault="009A1A71">
      <w:pPr>
        <w:rPr>
          <w:b/>
          <w:bCs/>
          <w:sz w:val="22"/>
          <w:lang w:val="es-ES_tradnl"/>
        </w:rPr>
      </w:pPr>
      <w:r>
        <w:rPr>
          <w:b/>
          <w:bCs/>
          <w:sz w:val="22"/>
          <w:lang w:val="es-ES_tradnl"/>
        </w:rPr>
        <w:t>Población de los vecinda</w:t>
      </w:r>
      <w:r>
        <w:rPr>
          <w:b/>
          <w:bCs/>
          <w:sz w:val="22"/>
          <w:lang w:val="es-ES_tradnl"/>
        </w:rPr>
        <w:t>rios orientales de Jerusalén</w:t>
      </w:r>
    </w:p>
    <w:p w:rsidR="00000000" w:rsidRDefault="009A1A71">
      <w:pPr>
        <w:rPr>
          <w:sz w:val="22"/>
          <w:lang w:val="es-ES_tradnl"/>
        </w:rPr>
      </w:pPr>
    </w:p>
    <w:p w:rsidR="00000000" w:rsidRDefault="009A1A71">
      <w:pPr>
        <w:rPr>
          <w:sz w:val="22"/>
          <w:lang w:val="es-ES_tradnl"/>
        </w:rPr>
      </w:pPr>
      <w:r>
        <w:rPr>
          <w:sz w:val="22"/>
          <w:lang w:val="es-ES_tradnl"/>
        </w:rPr>
        <w:t>325.</w:t>
      </w:r>
      <w:r>
        <w:rPr>
          <w:sz w:val="22"/>
          <w:lang w:val="es-ES_tradnl"/>
        </w:rPr>
        <w:tab/>
        <w:t>La situación de los residentes de los vecindarios orientales de Jerusalén debe considerarse teniendo en cuenta los antecedentes históricos, culturales y demográficos.</w:t>
      </w:r>
    </w:p>
    <w:p w:rsidR="00000000" w:rsidRDefault="009A1A71">
      <w:pPr>
        <w:rPr>
          <w:sz w:val="22"/>
          <w:lang w:val="es-ES_tradnl"/>
        </w:rPr>
      </w:pPr>
    </w:p>
    <w:p w:rsidR="00000000" w:rsidRDefault="009A1A71">
      <w:pPr>
        <w:rPr>
          <w:sz w:val="22"/>
          <w:lang w:val="es-ES_tradnl"/>
        </w:rPr>
      </w:pPr>
      <w:r>
        <w:rPr>
          <w:sz w:val="22"/>
          <w:lang w:val="es-ES_tradnl"/>
        </w:rPr>
        <w:t>326.</w:t>
      </w:r>
      <w:r>
        <w:rPr>
          <w:sz w:val="22"/>
          <w:lang w:val="es-ES_tradnl"/>
        </w:rPr>
        <w:tab/>
        <w:t>A la luz de 3.000 años de historia, parece curio</w:t>
      </w:r>
      <w:r>
        <w:rPr>
          <w:sz w:val="22"/>
          <w:lang w:val="es-ES_tradnl"/>
        </w:rPr>
        <w:t xml:space="preserve">so que la distinción entre las zonas orientales y occidentales de Jerusalén se base solamente en el período de 19 años entre 1948 y 1967, durante el cual Jerusalén estuvo dividida. Durante ese período de 19 años, Jerusalén oriental, que era un conjunto de </w:t>
      </w:r>
      <w:r>
        <w:rPr>
          <w:sz w:val="22"/>
          <w:lang w:val="es-ES_tradnl"/>
        </w:rPr>
        <w:t>aldeas rurales, nunca se desarrolló. Desde 1967, Jerusalén oriental ha pasado a ser un medio urbano moderno. Jerusalén occidental, por otra parte, era durante todo ese período una capital moderna, cuyos vecindarios se habían desarrollado desde 1914 con arr</w:t>
      </w:r>
      <w:r>
        <w:rPr>
          <w:sz w:val="22"/>
          <w:lang w:val="es-ES_tradnl"/>
        </w:rPr>
        <w:t>eglo a planes urbanos basados en la topografía especial de la ciudad. Así pues, en 1967, en el momento de la reunificación de Jerusalén, había diferencias importantes entre las partes oriental y occidental de Jerusalén.</w:t>
      </w:r>
    </w:p>
    <w:p w:rsidR="00000000" w:rsidRDefault="009A1A71">
      <w:pPr>
        <w:rPr>
          <w:sz w:val="22"/>
          <w:lang w:val="es-ES_tradnl"/>
        </w:rPr>
      </w:pPr>
    </w:p>
    <w:p w:rsidR="00000000" w:rsidRDefault="009A1A71">
      <w:pPr>
        <w:rPr>
          <w:sz w:val="22"/>
          <w:lang w:val="es-ES_tradnl"/>
        </w:rPr>
      </w:pPr>
      <w:r>
        <w:rPr>
          <w:sz w:val="22"/>
          <w:lang w:val="es-ES_tradnl"/>
        </w:rPr>
        <w:t>327.</w:t>
      </w:r>
      <w:r>
        <w:rPr>
          <w:sz w:val="22"/>
          <w:lang w:val="es-ES_tradnl"/>
        </w:rPr>
        <w:tab/>
        <w:t>Las aldeas situadas en el sect</w:t>
      </w:r>
      <w:r>
        <w:rPr>
          <w:sz w:val="22"/>
          <w:lang w:val="es-ES_tradnl"/>
        </w:rPr>
        <w:t xml:space="preserve">or oriental de la ciudad se desarrollaron a partir de asentamientos familiares, y la tendencia consistía en pequeñas parcelas de propiedad de varios terratenientes privados. No había un registro sistemático actualizado de la tierra. Así pues, la propiedad </w:t>
      </w:r>
      <w:r>
        <w:rPr>
          <w:sz w:val="22"/>
          <w:lang w:val="es-ES_tradnl"/>
        </w:rPr>
        <w:t>legal de algunas parcelas es con frecuencia poco claro y hay muchos casos en que más de una persona reclama la propiedad de la misma parcela. La planificación urbana se basa en la propiedad de la tierra; el rediseño y la actualización del sistema de regist</w:t>
      </w:r>
      <w:r>
        <w:rPr>
          <w:sz w:val="22"/>
          <w:lang w:val="es-ES_tradnl"/>
        </w:rPr>
        <w:t>ro previo a la preparación de planes urbanos entraña extensos trabajos de agrimensura, y este proceso todavía no está completo.</w:t>
      </w:r>
    </w:p>
    <w:p w:rsidR="00000000" w:rsidRDefault="009A1A71">
      <w:pPr>
        <w:rPr>
          <w:sz w:val="22"/>
          <w:lang w:val="es-ES_tradnl"/>
        </w:rPr>
      </w:pPr>
    </w:p>
    <w:p w:rsidR="00000000" w:rsidRDefault="009A1A71">
      <w:pPr>
        <w:rPr>
          <w:sz w:val="22"/>
          <w:lang w:val="es-ES_tradnl"/>
        </w:rPr>
      </w:pPr>
      <w:r>
        <w:rPr>
          <w:sz w:val="22"/>
          <w:lang w:val="es-ES_tradnl"/>
        </w:rPr>
        <w:t>328.</w:t>
      </w:r>
      <w:r>
        <w:rPr>
          <w:sz w:val="22"/>
          <w:lang w:val="es-ES_tradnl"/>
        </w:rPr>
        <w:tab/>
        <w:t xml:space="preserve">Como resultado de ello, hay muchos casos en que es difícil o imposible demostrar la propiedad legal de la tierra, o casos </w:t>
      </w:r>
      <w:r>
        <w:rPr>
          <w:sz w:val="22"/>
          <w:lang w:val="es-ES_tradnl"/>
        </w:rPr>
        <w:t>en que dos o más personas reclaman la propiedad de la misma parcela. La municipalidad de Jerusalén tiene como política aceptar las declaraciones con respecto a la propiedad de los Mukhtars o los vecinos de las aldeas.</w:t>
      </w:r>
    </w:p>
    <w:p w:rsidR="00000000" w:rsidRDefault="009A1A71">
      <w:pPr>
        <w:rPr>
          <w:sz w:val="22"/>
          <w:lang w:val="es-ES_tradnl"/>
        </w:rPr>
      </w:pPr>
    </w:p>
    <w:p w:rsidR="00000000" w:rsidRDefault="009A1A71">
      <w:pPr>
        <w:rPr>
          <w:sz w:val="22"/>
          <w:lang w:val="es-ES_tradnl"/>
        </w:rPr>
      </w:pPr>
      <w:r>
        <w:rPr>
          <w:sz w:val="22"/>
          <w:lang w:val="es-ES_tradnl"/>
        </w:rPr>
        <w:t>329.</w:t>
      </w:r>
      <w:r>
        <w:rPr>
          <w:sz w:val="22"/>
          <w:lang w:val="es-ES_tradnl"/>
        </w:rPr>
        <w:tab/>
        <w:t>En esas aldeas, las consideracio</w:t>
      </w:r>
      <w:r>
        <w:rPr>
          <w:sz w:val="22"/>
          <w:lang w:val="es-ES_tradnl"/>
        </w:rPr>
        <w:t>nes privadas tienen tradicionalmente precedencia con respecto a los intereses comunales. Así pues, proyectos tales como la construcción de carreteras, que es posible que los residentes deseen, son problemáticos porque entrañan impuestos y expropiaciones. D</w:t>
      </w:r>
      <w:r>
        <w:rPr>
          <w:sz w:val="22"/>
          <w:lang w:val="es-ES_tradnl"/>
        </w:rPr>
        <w:t>e hecho, los residentes de los vecindarios orientales de Jerusalén no están obligados a participar directamente en el costo del desarrollo o la renovación de las infraestructuras de sus vecindarios, en tanto que los residentes de Jerusalén occidental están</w:t>
      </w:r>
      <w:r>
        <w:rPr>
          <w:sz w:val="22"/>
          <w:lang w:val="es-ES_tradnl"/>
        </w:rPr>
        <w:t xml:space="preserve"> obligados a aportar contribuciones importantes para cubrir el costo de esos proyectos.</w:t>
      </w:r>
    </w:p>
    <w:p w:rsidR="00000000" w:rsidRDefault="009A1A71">
      <w:pPr>
        <w:rPr>
          <w:sz w:val="22"/>
          <w:lang w:val="es-ES_tradnl"/>
        </w:rPr>
      </w:pPr>
    </w:p>
    <w:p w:rsidR="00000000" w:rsidRDefault="009A1A71">
      <w:pPr>
        <w:rPr>
          <w:sz w:val="22"/>
          <w:lang w:val="es-ES_tradnl"/>
        </w:rPr>
      </w:pPr>
      <w:r>
        <w:rPr>
          <w:sz w:val="22"/>
          <w:lang w:val="es-ES_tradnl"/>
        </w:rPr>
        <w:t>330.</w:t>
      </w:r>
      <w:r>
        <w:rPr>
          <w:sz w:val="22"/>
          <w:lang w:val="es-ES_tradnl"/>
        </w:rPr>
        <w:tab/>
        <w:t>En 1967, los residentes de los vecindarios orientales de Jerusalén utilizaban pozos para obtener agua. La reunificación de Jerusalén exigió la unificación de todo</w:t>
      </w:r>
      <w:r>
        <w:rPr>
          <w:sz w:val="22"/>
          <w:lang w:val="es-ES_tradnl"/>
        </w:rPr>
        <w:t>s los sistemas de infraestructura. En consecuencia, se han construido sistemas de agua y saneamiento eficaces.</w:t>
      </w:r>
    </w:p>
    <w:p w:rsidR="00000000" w:rsidRDefault="009A1A71">
      <w:pPr>
        <w:rPr>
          <w:sz w:val="22"/>
          <w:lang w:val="es-ES_tradnl"/>
        </w:rPr>
      </w:pPr>
    </w:p>
    <w:p w:rsidR="00000000" w:rsidRDefault="009A1A71">
      <w:pPr>
        <w:rPr>
          <w:sz w:val="22"/>
          <w:lang w:val="es-ES_tradnl"/>
        </w:rPr>
      </w:pPr>
      <w:r>
        <w:rPr>
          <w:sz w:val="22"/>
          <w:lang w:val="es-ES_tradnl"/>
        </w:rPr>
        <w:t>331.</w:t>
      </w:r>
      <w:r>
        <w:rPr>
          <w:sz w:val="22"/>
          <w:lang w:val="es-ES_tradnl"/>
        </w:rPr>
        <w:tab/>
        <w:t>El aumento natural de la población en los vecindarios orientales de Jerusalén ha superado siempre el aumento natural de la población judía.</w:t>
      </w:r>
      <w:r>
        <w:rPr>
          <w:sz w:val="22"/>
          <w:lang w:val="es-ES_tradnl"/>
        </w:rPr>
        <w:t xml:space="preserve"> En 1967, la población de la ciudad consistía en 197.000 judíos (74,2%) y 68.000 árabes (25,8%). En 1999, la población judía de la ciudad ha aumentado a 429.000 (69% de la población), en tanto que la población árabe ha aumentado a 193.000 (31% de la poblac</w:t>
      </w:r>
      <w:r>
        <w:rPr>
          <w:sz w:val="22"/>
          <w:lang w:val="es-ES_tradnl"/>
        </w:rPr>
        <w:t>ión).</w:t>
      </w:r>
    </w:p>
    <w:p w:rsidR="00000000" w:rsidRDefault="009A1A71">
      <w:pPr>
        <w:rPr>
          <w:sz w:val="22"/>
          <w:lang w:val="es-ES_tradnl"/>
        </w:rPr>
      </w:pPr>
    </w:p>
    <w:p w:rsidR="00000000" w:rsidRDefault="009A1A71">
      <w:pPr>
        <w:rPr>
          <w:sz w:val="22"/>
          <w:lang w:val="es-ES_tradnl"/>
        </w:rPr>
      </w:pPr>
      <w:r>
        <w:rPr>
          <w:sz w:val="22"/>
          <w:lang w:val="es-ES_tradnl"/>
        </w:rPr>
        <w:t>332.</w:t>
      </w:r>
      <w:r>
        <w:rPr>
          <w:sz w:val="22"/>
          <w:lang w:val="es-ES_tradnl"/>
        </w:rPr>
        <w:tab/>
        <w:t>El aumento del número de unidades de vivienda construidas desde 1967 corresponde a las proporciones de la población, así como también los planes para la construcción de 15.000 nuevas unidades de vivienda en los vecindarios orientales de Jerusal</w:t>
      </w:r>
      <w:r>
        <w:rPr>
          <w:sz w:val="22"/>
          <w:lang w:val="es-ES_tradnl"/>
        </w:rPr>
        <w:t>én y 35.000 en el sector judío.</w:t>
      </w:r>
    </w:p>
    <w:p w:rsidR="00000000" w:rsidRDefault="009A1A71">
      <w:pPr>
        <w:rPr>
          <w:sz w:val="22"/>
          <w:lang w:val="es-ES_tradnl"/>
        </w:rPr>
      </w:pPr>
    </w:p>
    <w:p w:rsidR="00000000" w:rsidRDefault="009A1A71">
      <w:pPr>
        <w:rPr>
          <w:sz w:val="22"/>
          <w:lang w:val="es-ES_tradnl"/>
        </w:rPr>
      </w:pPr>
      <w:r>
        <w:rPr>
          <w:sz w:val="22"/>
          <w:lang w:val="es-ES_tradnl"/>
        </w:rPr>
        <w:t>333.</w:t>
      </w:r>
      <w:r>
        <w:rPr>
          <w:sz w:val="22"/>
          <w:lang w:val="es-ES_tradnl"/>
        </w:rPr>
        <w:tab/>
        <w:t xml:space="preserve">La construcción rural tradicional en los vecindarios orientales de Jerusalén consistía en casas separadas para la familia extensa en terrenos de propiedad privada. Se ha observado que esto consume una gran cantidad de </w:t>
      </w:r>
      <w:r>
        <w:rPr>
          <w:sz w:val="22"/>
          <w:lang w:val="es-ES_tradnl"/>
        </w:rPr>
        <w:t>tierra, en comparación con los bloques de apartamentos que caracterizan a los vecindarios judíos. En el sector árabe un promedio de 11 personas viven en 1,9 unidades de vivienda por dunam (aproximadamente un cuarto de acre), en tanto que en el sector judío</w:t>
      </w:r>
      <w:r>
        <w:rPr>
          <w:sz w:val="22"/>
          <w:lang w:val="es-ES_tradnl"/>
        </w:rPr>
        <w:t xml:space="preserve"> la cifra es de 19 personas en 5,9 unidades de vivienda por dunam.</w:t>
      </w:r>
    </w:p>
    <w:p w:rsidR="00000000" w:rsidRDefault="009A1A71">
      <w:pPr>
        <w:rPr>
          <w:sz w:val="22"/>
          <w:lang w:val="es-ES_tradnl"/>
        </w:rPr>
      </w:pPr>
    </w:p>
    <w:p w:rsidR="00000000" w:rsidRDefault="009A1A71">
      <w:pPr>
        <w:rPr>
          <w:sz w:val="22"/>
          <w:lang w:val="es-ES_tradnl"/>
        </w:rPr>
      </w:pPr>
      <w:r>
        <w:rPr>
          <w:sz w:val="22"/>
          <w:lang w:val="es-ES_tradnl"/>
        </w:rPr>
        <w:t>334.</w:t>
      </w:r>
      <w:r>
        <w:rPr>
          <w:sz w:val="22"/>
          <w:lang w:val="es-ES_tradnl"/>
        </w:rPr>
        <w:tab/>
        <w:t>Gran parte de la construcción pública en los vecindarios occidentales de Jerusalén se ha financiado con donaciones privadas recibidas de la diáspora judía, en tanto que la municipalid</w:t>
      </w:r>
      <w:r>
        <w:rPr>
          <w:sz w:val="22"/>
          <w:lang w:val="es-ES_tradnl"/>
        </w:rPr>
        <w:t>ad de Jerusalén y el Gobierno israelí financian la construcción pública en todas las zonas de la ciudad.</w:t>
      </w:r>
    </w:p>
    <w:p w:rsidR="00000000" w:rsidRDefault="009A1A71">
      <w:pPr>
        <w:rPr>
          <w:sz w:val="22"/>
          <w:lang w:val="es-ES_tradnl"/>
        </w:rPr>
      </w:pPr>
    </w:p>
    <w:p w:rsidR="00000000" w:rsidRDefault="009A1A71">
      <w:pPr>
        <w:rPr>
          <w:sz w:val="22"/>
          <w:lang w:val="es-ES_tradnl"/>
        </w:rPr>
      </w:pPr>
      <w:r>
        <w:rPr>
          <w:sz w:val="22"/>
          <w:lang w:val="es-ES_tradnl"/>
        </w:rPr>
        <w:t>335.</w:t>
      </w:r>
      <w:r>
        <w:rPr>
          <w:sz w:val="22"/>
          <w:lang w:val="es-ES_tradnl"/>
        </w:rPr>
        <w:tab/>
        <w:t xml:space="preserve">La municipalidad de Jerusalén ha dado prioridad a un programa de desarrollo para los vecindarios orientales de Jerusalén, en coordinación con el </w:t>
      </w:r>
      <w:r>
        <w:rPr>
          <w:sz w:val="22"/>
          <w:lang w:val="es-ES_tradnl"/>
        </w:rPr>
        <w:t xml:space="preserve">Gobierno de Israel. La suma total requerida para eliminar la brecha se calcula en 520 millones de nuevos shekels israelíes (NSI). El Gobierno asignó 450 millones de NSI para ese fin. Se asignó una suma de 60,1 millones de NSI en 1999 especialmente para el </w:t>
      </w:r>
      <w:r>
        <w:rPr>
          <w:sz w:val="22"/>
          <w:lang w:val="es-ES_tradnl"/>
        </w:rPr>
        <w:t>desarrollo de los vecindarios orientales de Jerusalén.</w:t>
      </w:r>
    </w:p>
    <w:p w:rsidR="00000000" w:rsidRDefault="009A1A71">
      <w:pPr>
        <w:rPr>
          <w:sz w:val="22"/>
          <w:lang w:val="es-ES_tradnl"/>
        </w:rPr>
      </w:pPr>
    </w:p>
    <w:p w:rsidR="00000000" w:rsidRDefault="009A1A71">
      <w:pPr>
        <w:rPr>
          <w:sz w:val="22"/>
          <w:lang w:val="es-ES_tradnl"/>
        </w:rPr>
      </w:pPr>
      <w:r>
        <w:rPr>
          <w:sz w:val="22"/>
          <w:lang w:val="es-ES_tradnl"/>
        </w:rPr>
        <w:t>336.</w:t>
      </w:r>
      <w:r>
        <w:rPr>
          <w:sz w:val="22"/>
          <w:lang w:val="es-ES_tradnl"/>
        </w:rPr>
        <w:tab/>
        <w:t xml:space="preserve">Entre 1997 y 1999, se completaron varios proyectos importantes en los vecindarios orientales de Jerusalén. Entre ellos cabe citar la construcción de carreteras (42 millones de NSI), la mejora de </w:t>
      </w:r>
      <w:r>
        <w:rPr>
          <w:sz w:val="22"/>
          <w:lang w:val="es-ES_tradnl"/>
        </w:rPr>
        <w:t xml:space="preserve">carreteras existentes (40 millones de NSI), sistemas de agua y saneamiento (40 millones de NSI), centros comunitarios (10 millones de NSI) y otros proyectos (47 millones de NSI), por un total de 179 millones de NSI. </w:t>
      </w:r>
    </w:p>
    <w:p w:rsidR="00000000" w:rsidRDefault="009A1A71">
      <w:pPr>
        <w:rPr>
          <w:sz w:val="22"/>
          <w:lang w:val="es-ES_tradnl"/>
        </w:rPr>
      </w:pPr>
    </w:p>
    <w:p w:rsidR="00000000" w:rsidRDefault="009A1A71">
      <w:pPr>
        <w:rPr>
          <w:sz w:val="22"/>
          <w:lang w:val="es-ES_tradnl"/>
        </w:rPr>
      </w:pPr>
      <w:r>
        <w:rPr>
          <w:sz w:val="22"/>
          <w:lang w:val="es-ES_tradnl"/>
        </w:rPr>
        <w:t>337.</w:t>
      </w:r>
      <w:r>
        <w:rPr>
          <w:sz w:val="22"/>
          <w:lang w:val="es-ES_tradnl"/>
        </w:rPr>
        <w:tab/>
        <w:t>Se están preparando planes urbano</w:t>
      </w:r>
      <w:r>
        <w:rPr>
          <w:sz w:val="22"/>
          <w:lang w:val="es-ES_tradnl"/>
        </w:rPr>
        <w:t>s para todos los vecindarios de la ciudad. En los vecindarios judíos se tarda un promedio de tres años para la preparación de esos planes, en tanto que en los vecindarios orientales de Jerusalén, los factores históricos indicados antes hacen que el proceso</w:t>
      </w:r>
      <w:r>
        <w:rPr>
          <w:sz w:val="22"/>
          <w:lang w:val="es-ES_tradnl"/>
        </w:rPr>
        <w:t xml:space="preserve"> lleve un tiempo considerablemente mayor.</w:t>
      </w:r>
    </w:p>
    <w:p w:rsidR="00000000" w:rsidRDefault="009A1A71">
      <w:pPr>
        <w:rPr>
          <w:sz w:val="22"/>
          <w:lang w:val="es-ES_tradnl"/>
        </w:rPr>
      </w:pPr>
    </w:p>
    <w:p w:rsidR="00000000" w:rsidRDefault="009A1A71">
      <w:pPr>
        <w:rPr>
          <w:sz w:val="22"/>
          <w:lang w:val="es-ES_tradnl"/>
        </w:rPr>
      </w:pPr>
      <w:r>
        <w:rPr>
          <w:sz w:val="22"/>
          <w:lang w:val="es-ES_tradnl"/>
        </w:rPr>
        <w:t>338.</w:t>
      </w:r>
      <w:r>
        <w:rPr>
          <w:sz w:val="22"/>
          <w:lang w:val="es-ES_tradnl"/>
        </w:rPr>
        <w:tab/>
        <w:t>En Jerusalén, la política ha consistido en planificar el desarrollo en cooperación con los residentes de los vecindarios orientales; por ejemplo, en Tsur Baher, cerca de Har Homa, 400 unidades que se construi</w:t>
      </w:r>
      <w:r>
        <w:rPr>
          <w:sz w:val="22"/>
          <w:lang w:val="es-ES_tradnl"/>
        </w:rPr>
        <w:t>rán en tierras públicas serán comercializadas por una asociación árabe. La zona se ha redesignado para permitir una construcción más intensiva: el 75% de la tierra podrá ser construida, en comparación con el 50% originalmente asignado.</w:t>
      </w:r>
    </w:p>
    <w:p w:rsidR="00000000" w:rsidRDefault="009A1A71">
      <w:pPr>
        <w:rPr>
          <w:sz w:val="22"/>
          <w:lang w:val="es-ES_tradnl"/>
        </w:rPr>
      </w:pPr>
    </w:p>
    <w:p w:rsidR="00000000" w:rsidRDefault="009A1A71">
      <w:pPr>
        <w:rPr>
          <w:sz w:val="22"/>
          <w:lang w:val="es-ES_tradnl"/>
        </w:rPr>
      </w:pPr>
      <w:r>
        <w:rPr>
          <w:sz w:val="22"/>
          <w:lang w:val="es-ES_tradnl"/>
        </w:rPr>
        <w:t>339.</w:t>
      </w:r>
      <w:r>
        <w:rPr>
          <w:sz w:val="22"/>
          <w:lang w:val="es-ES_tradnl"/>
        </w:rPr>
        <w:tab/>
        <w:t xml:space="preserve">En A Sawaneh, </w:t>
      </w:r>
      <w:r>
        <w:rPr>
          <w:sz w:val="22"/>
          <w:lang w:val="es-ES_tradnl"/>
        </w:rPr>
        <w:t>se ha establecido un campamento para personas sin hogar en tierras pertenecientes a la WAKF (Fondo Musulmán de Caridad), y se prevé establecer una escuela de enseñanza especial. La WAKF cooperó tácitamente con la municipalidad en la expulsión de los reside</w:t>
      </w:r>
      <w:r>
        <w:rPr>
          <w:sz w:val="22"/>
          <w:lang w:val="es-ES_tradnl"/>
        </w:rPr>
        <w:t>ntes del campamento, y donó el terreno para la escuela, que fue construida por la municipalidad.</w:t>
      </w:r>
    </w:p>
    <w:p w:rsidR="00000000" w:rsidRDefault="009A1A71">
      <w:pPr>
        <w:rPr>
          <w:sz w:val="22"/>
          <w:lang w:val="es-ES_tradnl"/>
        </w:rPr>
      </w:pPr>
      <w:r>
        <w:rPr>
          <w:sz w:val="22"/>
          <w:lang w:val="es-ES_tradnl"/>
        </w:rPr>
        <w:t>340.</w:t>
      </w:r>
      <w:r>
        <w:rPr>
          <w:sz w:val="22"/>
          <w:lang w:val="es-ES_tradnl"/>
        </w:rPr>
        <w:tab/>
        <w:t>Todos los planes de construcción están sujetos a la aprobación del Comité de Planificación y Construcción del Distrito. La tasa de presentación de solicit</w:t>
      </w:r>
      <w:r>
        <w:rPr>
          <w:sz w:val="22"/>
          <w:lang w:val="es-ES_tradnl"/>
        </w:rPr>
        <w:t>udes de permisos de construcción corresponde aproximadamente a los porcentajes de la población. En la primera mitad de 1999, aproximadamente el 20% del número total se recibió de residentes de los vecindarios orientales de Jerusalén. Del total de solicitud</w:t>
      </w:r>
      <w:r>
        <w:rPr>
          <w:sz w:val="22"/>
          <w:lang w:val="es-ES_tradnl"/>
        </w:rPr>
        <w:t>es de permisos de construcción recibidas, aproximadamente el 60% de las presentadas por residentes de los vecindarios orientales fueron aprobadas, así como el 60% de las presentadas por residentes de Jerusalén occidental. En Jerusalén occidental, las infra</w:t>
      </w:r>
      <w:r>
        <w:rPr>
          <w:sz w:val="22"/>
          <w:lang w:val="es-ES_tradnl"/>
        </w:rPr>
        <w:t>cciones en la construcción consisten casi invariablemente en adiciones ilegales a edificios construidos legalmente, como una habitación en un patio o un ático añadido sobre el techo. En los vecindarios orientales, toman típicamente la forma de edificios en</w:t>
      </w:r>
      <w:r>
        <w:rPr>
          <w:sz w:val="22"/>
          <w:lang w:val="es-ES_tradnl"/>
        </w:rPr>
        <w:t>teros construidos ilegalmente sin un permiso. En consecuencia, las demoliciones en la parte oriental de Jerusalén son mucho más frecuentes que en la parte occidental de la ciudad.</w:t>
      </w:r>
    </w:p>
    <w:p w:rsidR="00000000" w:rsidRDefault="009A1A71">
      <w:pPr>
        <w:rPr>
          <w:sz w:val="22"/>
          <w:lang w:val="es-ES_tradnl"/>
        </w:rPr>
      </w:pPr>
    </w:p>
    <w:p w:rsidR="00000000" w:rsidRDefault="009A1A71">
      <w:pPr>
        <w:rPr>
          <w:sz w:val="22"/>
          <w:lang w:val="es-ES_tradnl"/>
        </w:rPr>
      </w:pPr>
      <w:r>
        <w:rPr>
          <w:sz w:val="22"/>
          <w:lang w:val="es-ES_tradnl"/>
        </w:rPr>
        <w:t>341.</w:t>
      </w:r>
      <w:r>
        <w:rPr>
          <w:sz w:val="22"/>
          <w:lang w:val="es-ES_tradnl"/>
        </w:rPr>
        <w:tab/>
        <w:t>Con respecto a la demolición de construcciones ilegales, la política d</w:t>
      </w:r>
      <w:r>
        <w:rPr>
          <w:sz w:val="22"/>
          <w:lang w:val="es-ES_tradnl"/>
        </w:rPr>
        <w:t>e la municipalidad de Jerusalén es emitir una orden de demolición cuando la construcción de esos edificios ilegales interfiere con planes de instalaciones públicas como escuelas o carreteras, o con el patrimonio histórico de la ciudad. El Ministerio del In</w:t>
      </w:r>
      <w:r>
        <w:rPr>
          <w:sz w:val="22"/>
          <w:lang w:val="es-ES_tradnl"/>
        </w:rPr>
        <w:t>terior está también autorizado para demoler edificios ilegales. En los últimos diez años, ha habido una tendencia creciente a la construcción ilegal de edificios sin permiso en los vecindarios orientales de Jerusalén. En 1997, el número total de esos edifi</w:t>
      </w:r>
      <w:r>
        <w:rPr>
          <w:sz w:val="22"/>
          <w:lang w:val="es-ES_tradnl"/>
        </w:rPr>
        <w:t>cios ilegales ascendía a 202; en 1998, a 485; y en 1999, a 554. Sólo se llevan a la práctica un pequeño número de órdenes de demolición cada año.</w:t>
      </w:r>
    </w:p>
    <w:p w:rsidR="00000000" w:rsidRDefault="009A1A71">
      <w:pPr>
        <w:rPr>
          <w:sz w:val="22"/>
          <w:lang w:val="es-ES_tradnl"/>
        </w:rPr>
      </w:pPr>
    </w:p>
    <w:p w:rsidR="00000000" w:rsidRDefault="009A1A71">
      <w:pPr>
        <w:spacing w:after="120"/>
        <w:jc w:val="center"/>
        <w:rPr>
          <w:sz w:val="20"/>
          <w:lang w:val="es-ES_tradnl" w:eastAsia="en-GB"/>
        </w:rPr>
      </w:pPr>
      <w:r>
        <w:rPr>
          <w:sz w:val="20"/>
          <w:lang w:val="es-ES_tradnl" w:eastAsia="en-GB"/>
        </w:rPr>
        <w:t>CUADRO 45</w:t>
      </w:r>
    </w:p>
    <w:p w:rsidR="00000000" w:rsidRDefault="009A1A71">
      <w:pPr>
        <w:spacing w:after="120"/>
        <w:jc w:val="center"/>
        <w:rPr>
          <w:b/>
          <w:bCs/>
          <w:sz w:val="20"/>
          <w:lang w:val="es-ES_tradnl" w:eastAsia="en-US"/>
        </w:rPr>
      </w:pPr>
      <w:r>
        <w:rPr>
          <w:b/>
          <w:bCs/>
          <w:sz w:val="20"/>
          <w:lang w:val="es-ES_tradnl"/>
        </w:rPr>
        <w:t>Ordenes de demolición: cifras correspondientes al período entre</w:t>
      </w:r>
      <w:r>
        <w:rPr>
          <w:b/>
          <w:bCs/>
          <w:sz w:val="20"/>
          <w:lang w:val="es-ES_tradnl"/>
        </w:rPr>
        <w:br/>
        <w:t>el 1º de enero de 1999 y el 30 de j</w:t>
      </w:r>
      <w:r>
        <w:rPr>
          <w:b/>
          <w:bCs/>
          <w:sz w:val="20"/>
          <w:lang w:val="es-ES_tradnl"/>
        </w:rPr>
        <w:t>unio de 1999</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2835"/>
        <w:gridCol w:w="2835"/>
      </w:tblGrid>
      <w:tr w:rsidR="00000000">
        <w:tblPrEx>
          <w:tblCellMar>
            <w:top w:w="0" w:type="dxa"/>
            <w:bottom w:w="0" w:type="dxa"/>
          </w:tblCellMar>
        </w:tblPrEx>
        <w:trPr>
          <w:jc w:val="center"/>
        </w:trPr>
        <w:tc>
          <w:tcPr>
            <w:tcW w:w="3686" w:type="dxa"/>
            <w:tcBorders>
              <w:top w:val="single" w:sz="4" w:space="0" w:color="auto"/>
            </w:tcBorders>
            <w:vAlign w:val="center"/>
          </w:tcPr>
          <w:p w:rsidR="00000000" w:rsidRDefault="009A1A71">
            <w:pPr>
              <w:spacing w:before="80" w:after="80"/>
              <w:jc w:val="center"/>
              <w:rPr>
                <w:i/>
                <w:iCs/>
                <w:sz w:val="20"/>
                <w:szCs w:val="22"/>
                <w:lang w:val="es-ES_tradnl" w:eastAsia="en-GB"/>
              </w:rPr>
            </w:pPr>
          </w:p>
        </w:tc>
        <w:tc>
          <w:tcPr>
            <w:tcW w:w="2835" w:type="dxa"/>
            <w:tcBorders>
              <w:top w:val="single" w:sz="4" w:space="0" w:color="auto"/>
            </w:tcBorders>
            <w:vAlign w:val="center"/>
          </w:tcPr>
          <w:p w:rsidR="00000000" w:rsidRDefault="009A1A71">
            <w:pPr>
              <w:spacing w:before="80" w:after="80"/>
              <w:jc w:val="center"/>
              <w:rPr>
                <w:i/>
                <w:iCs/>
                <w:sz w:val="20"/>
                <w:szCs w:val="22"/>
                <w:lang w:val="es-ES_tradnl" w:eastAsia="en-GB"/>
              </w:rPr>
            </w:pPr>
            <w:r>
              <w:rPr>
                <w:i/>
                <w:iCs/>
                <w:sz w:val="20"/>
                <w:lang w:val="es-ES_tradnl"/>
              </w:rPr>
              <w:t>Vecindarios de Jerusalén occidental</w:t>
            </w:r>
          </w:p>
        </w:tc>
        <w:tc>
          <w:tcPr>
            <w:tcW w:w="2835" w:type="dxa"/>
            <w:tcBorders>
              <w:top w:val="single" w:sz="4" w:space="0" w:color="auto"/>
            </w:tcBorders>
            <w:vAlign w:val="center"/>
          </w:tcPr>
          <w:p w:rsidR="00000000" w:rsidRDefault="009A1A71">
            <w:pPr>
              <w:spacing w:before="80" w:after="80"/>
              <w:jc w:val="center"/>
              <w:rPr>
                <w:i/>
                <w:iCs/>
                <w:sz w:val="20"/>
                <w:szCs w:val="22"/>
                <w:lang w:val="es-ES_tradnl" w:eastAsia="en-GB"/>
              </w:rPr>
            </w:pPr>
            <w:r>
              <w:rPr>
                <w:i/>
                <w:iCs/>
                <w:sz w:val="20"/>
                <w:lang w:val="es-ES_tradnl"/>
              </w:rPr>
              <w:t>Vecindarios de Jerusalén oriental</w:t>
            </w:r>
          </w:p>
        </w:tc>
      </w:tr>
      <w:tr w:rsidR="00000000">
        <w:tblPrEx>
          <w:tblCellMar>
            <w:top w:w="0" w:type="dxa"/>
            <w:bottom w:w="0" w:type="dxa"/>
          </w:tblCellMar>
        </w:tblPrEx>
        <w:trPr>
          <w:jc w:val="center"/>
        </w:trPr>
        <w:tc>
          <w:tcPr>
            <w:tcW w:w="3686" w:type="dxa"/>
            <w:tcBorders>
              <w:bottom w:val="nil"/>
            </w:tcBorders>
          </w:tcPr>
          <w:p w:rsidR="00000000" w:rsidRDefault="009A1A71">
            <w:pPr>
              <w:spacing w:before="80" w:after="80"/>
              <w:rPr>
                <w:sz w:val="20"/>
                <w:szCs w:val="22"/>
                <w:lang w:val="es-ES_tradnl" w:eastAsia="en-GB"/>
              </w:rPr>
            </w:pPr>
            <w:r>
              <w:rPr>
                <w:sz w:val="20"/>
                <w:lang w:val="es-ES_tradnl"/>
              </w:rPr>
              <w:t>Ejecución de órdenes administrativas de demolición</w:t>
            </w:r>
          </w:p>
        </w:tc>
        <w:tc>
          <w:tcPr>
            <w:tcW w:w="2835" w:type="dxa"/>
            <w:tcBorders>
              <w:bottom w:val="nil"/>
            </w:tcBorders>
          </w:tcPr>
          <w:p w:rsidR="00000000" w:rsidRDefault="009A1A71">
            <w:pPr>
              <w:spacing w:before="80" w:after="80"/>
              <w:jc w:val="center"/>
              <w:rPr>
                <w:sz w:val="20"/>
                <w:szCs w:val="22"/>
                <w:lang w:val="es-ES_tradnl" w:eastAsia="en-GB"/>
              </w:rPr>
            </w:pPr>
            <w:r>
              <w:rPr>
                <w:sz w:val="20"/>
                <w:lang w:val="es-ES_tradnl"/>
              </w:rPr>
              <w:t>9 órdenes</w:t>
            </w:r>
          </w:p>
        </w:tc>
        <w:tc>
          <w:tcPr>
            <w:tcW w:w="2835" w:type="dxa"/>
            <w:tcBorders>
              <w:bottom w:val="nil"/>
            </w:tcBorders>
          </w:tcPr>
          <w:p w:rsidR="00000000" w:rsidRDefault="009A1A71">
            <w:pPr>
              <w:spacing w:before="80" w:after="80"/>
              <w:jc w:val="center"/>
              <w:rPr>
                <w:sz w:val="20"/>
                <w:szCs w:val="22"/>
                <w:lang w:val="es-ES_tradnl" w:eastAsia="en-GB"/>
              </w:rPr>
            </w:pPr>
            <w:r>
              <w:rPr>
                <w:sz w:val="20"/>
                <w:lang w:val="es-ES_tradnl"/>
              </w:rPr>
              <w:t>50 órdenes</w:t>
            </w:r>
          </w:p>
        </w:tc>
      </w:tr>
      <w:tr w:rsidR="00000000">
        <w:tblPrEx>
          <w:tblCellMar>
            <w:top w:w="0" w:type="dxa"/>
            <w:bottom w:w="0" w:type="dxa"/>
          </w:tblCellMar>
        </w:tblPrEx>
        <w:trPr>
          <w:jc w:val="center"/>
        </w:trPr>
        <w:tc>
          <w:tcPr>
            <w:tcW w:w="3686" w:type="dxa"/>
            <w:tcBorders>
              <w:top w:val="nil"/>
            </w:tcBorders>
          </w:tcPr>
          <w:p w:rsidR="00000000" w:rsidRDefault="009A1A71">
            <w:pPr>
              <w:spacing w:before="80" w:after="80"/>
              <w:rPr>
                <w:sz w:val="20"/>
                <w:szCs w:val="22"/>
                <w:lang w:val="es-ES_tradnl" w:eastAsia="en-GB"/>
              </w:rPr>
            </w:pPr>
            <w:r>
              <w:rPr>
                <w:sz w:val="20"/>
                <w:lang w:val="es-ES_tradnl"/>
              </w:rPr>
              <w:t>Ordenes de demolición ejecutadas</w:t>
            </w:r>
          </w:p>
        </w:tc>
        <w:tc>
          <w:tcPr>
            <w:tcW w:w="2835" w:type="dxa"/>
            <w:tcBorders>
              <w:top w:val="nil"/>
            </w:tcBorders>
          </w:tcPr>
          <w:p w:rsidR="00000000" w:rsidRDefault="009A1A71">
            <w:pPr>
              <w:spacing w:before="80" w:after="80"/>
              <w:jc w:val="center"/>
              <w:rPr>
                <w:sz w:val="20"/>
                <w:szCs w:val="22"/>
                <w:lang w:val="es-ES_tradnl" w:eastAsia="en-GB"/>
              </w:rPr>
            </w:pPr>
            <w:r>
              <w:rPr>
                <w:sz w:val="20"/>
                <w:lang w:val="es-ES_tradnl"/>
              </w:rPr>
              <w:t>4 órdenes</w:t>
            </w:r>
          </w:p>
        </w:tc>
        <w:tc>
          <w:tcPr>
            <w:tcW w:w="2835" w:type="dxa"/>
            <w:tcBorders>
              <w:top w:val="nil"/>
            </w:tcBorders>
          </w:tcPr>
          <w:p w:rsidR="00000000" w:rsidRDefault="009A1A71">
            <w:pPr>
              <w:spacing w:before="80" w:after="80"/>
              <w:jc w:val="center"/>
              <w:rPr>
                <w:sz w:val="20"/>
                <w:szCs w:val="22"/>
                <w:lang w:val="es-ES_tradnl" w:eastAsia="en-GB"/>
              </w:rPr>
            </w:pPr>
            <w:r>
              <w:rPr>
                <w:sz w:val="20"/>
                <w:lang w:val="es-ES_tradnl"/>
              </w:rPr>
              <w:t>11 órdenes</w:t>
            </w:r>
          </w:p>
        </w:tc>
      </w:tr>
    </w:tbl>
    <w:p w:rsidR="00000000" w:rsidRDefault="009A1A71">
      <w:pPr>
        <w:rPr>
          <w:lang w:val="es-ES_tradnl"/>
        </w:rPr>
      </w:pPr>
    </w:p>
    <w:p w:rsidR="00000000" w:rsidRDefault="009A1A71">
      <w:pPr>
        <w:rPr>
          <w:sz w:val="22"/>
          <w:lang w:val="es-ES_tradnl"/>
        </w:rPr>
      </w:pPr>
    </w:p>
    <w:p w:rsidR="00000000" w:rsidRDefault="009A1A71">
      <w:pPr>
        <w:rPr>
          <w:sz w:val="22"/>
          <w:lang w:val="es-ES_tradnl"/>
        </w:rPr>
      </w:pPr>
      <w:r>
        <w:rPr>
          <w:sz w:val="22"/>
          <w:lang w:val="es-ES_tradnl"/>
        </w:rPr>
        <w:t>Cabe señalar que todas las demoliciones s</w:t>
      </w:r>
      <w:r>
        <w:rPr>
          <w:sz w:val="22"/>
          <w:lang w:val="es-ES_tradnl"/>
        </w:rPr>
        <w:t>e llevan a cabo siguiendo el procedimiento debido y están sujetas a revisión judicial.</w:t>
      </w:r>
    </w:p>
    <w:p w:rsidR="00000000" w:rsidRDefault="009A1A71">
      <w:pPr>
        <w:rPr>
          <w:sz w:val="22"/>
          <w:lang w:val="es-ES_tradnl"/>
        </w:rPr>
      </w:pPr>
    </w:p>
    <w:p w:rsidR="00000000" w:rsidRDefault="009A1A71">
      <w:pPr>
        <w:rPr>
          <w:i/>
          <w:iCs/>
          <w:sz w:val="22"/>
          <w:lang w:val="es-ES_tradnl"/>
        </w:rPr>
      </w:pPr>
      <w:r>
        <w:rPr>
          <w:i/>
          <w:iCs/>
          <w:sz w:val="22"/>
          <w:lang w:val="es-ES_tradnl"/>
        </w:rPr>
        <w:t>Las “aldeas” beduinas “no reconocidas”</w:t>
      </w:r>
    </w:p>
    <w:p w:rsidR="00000000" w:rsidRDefault="009A1A71">
      <w:pPr>
        <w:rPr>
          <w:sz w:val="22"/>
          <w:lang w:val="es-ES_tradnl"/>
        </w:rPr>
      </w:pPr>
    </w:p>
    <w:p w:rsidR="00000000" w:rsidRDefault="009A1A71">
      <w:pPr>
        <w:rPr>
          <w:sz w:val="22"/>
          <w:lang w:val="es-ES_tradnl"/>
        </w:rPr>
      </w:pPr>
      <w:r>
        <w:rPr>
          <w:sz w:val="22"/>
          <w:lang w:val="es-ES_tradnl"/>
        </w:rPr>
        <w:t>342.</w:t>
      </w:r>
      <w:r>
        <w:rPr>
          <w:sz w:val="22"/>
          <w:lang w:val="es-ES_tradnl"/>
        </w:rPr>
        <w:tab/>
        <w:t>En el informe inicial de Israel se reconocieron claramente los aspectos problemáticos de esta cuestión. A continuación se i</w:t>
      </w:r>
      <w:r>
        <w:rPr>
          <w:sz w:val="22"/>
          <w:lang w:val="es-ES_tradnl"/>
        </w:rPr>
        <w:t>ndican los acontecimientos ocurridos desde entonces con respecto al suministro de servicios básicos y planificación.</w:t>
      </w:r>
    </w:p>
    <w:p w:rsidR="00000000" w:rsidRDefault="009A1A71">
      <w:pPr>
        <w:rPr>
          <w:sz w:val="22"/>
          <w:lang w:val="es-ES_tradnl"/>
        </w:rPr>
      </w:pPr>
    </w:p>
    <w:p w:rsidR="00000000" w:rsidRDefault="009A1A71">
      <w:pPr>
        <w:rPr>
          <w:i/>
          <w:iCs/>
          <w:sz w:val="22"/>
          <w:lang w:val="es-ES_tradnl"/>
        </w:rPr>
      </w:pPr>
      <w:r>
        <w:rPr>
          <w:i/>
          <w:iCs/>
          <w:sz w:val="22"/>
          <w:lang w:val="es-ES_tradnl"/>
        </w:rPr>
        <w:t>Suministro de servicios básicos</w:t>
      </w:r>
    </w:p>
    <w:p w:rsidR="00000000" w:rsidRDefault="009A1A71">
      <w:pPr>
        <w:rPr>
          <w:sz w:val="22"/>
          <w:lang w:val="es-ES_tradnl"/>
        </w:rPr>
      </w:pPr>
    </w:p>
    <w:p w:rsidR="00000000" w:rsidRDefault="009A1A71">
      <w:pPr>
        <w:rPr>
          <w:sz w:val="22"/>
          <w:lang w:val="es-ES_tradnl"/>
        </w:rPr>
      </w:pPr>
      <w:r>
        <w:rPr>
          <w:sz w:val="22"/>
          <w:lang w:val="es-ES_tradnl"/>
        </w:rPr>
        <w:t>343.</w:t>
      </w:r>
      <w:r>
        <w:rPr>
          <w:sz w:val="22"/>
          <w:lang w:val="es-ES_tradnl"/>
        </w:rPr>
        <w:tab/>
        <w:t>En una propuesta presupuestaria reciente para los años 2001 a 2004, basada en un plan cuadrienal par</w:t>
      </w:r>
      <w:r>
        <w:rPr>
          <w:sz w:val="22"/>
          <w:lang w:val="es-ES_tradnl"/>
        </w:rPr>
        <w:t xml:space="preserve">a completar el desarrollo de la infraestructura en las poblaciones beduinas existentes, se solicita una asignación de NSI 1.195.050.000. Se trata de una suma importante que debe utilizarse para completar la infraestructura de los asentamientos existentes, </w:t>
      </w:r>
      <w:r>
        <w:rPr>
          <w:sz w:val="22"/>
          <w:lang w:val="es-ES_tradnl"/>
        </w:rPr>
        <w:t>construir infraestructuras de agua y saneamiento donde son necesarias y establecer instalaciones públicas como escuelas y clínicas.</w:t>
      </w:r>
    </w:p>
    <w:p w:rsidR="00000000" w:rsidRDefault="009A1A71">
      <w:pPr>
        <w:rPr>
          <w:sz w:val="22"/>
          <w:lang w:val="es-ES_tradnl"/>
        </w:rPr>
      </w:pPr>
    </w:p>
    <w:p w:rsidR="00000000" w:rsidRDefault="009A1A71">
      <w:pPr>
        <w:rPr>
          <w:sz w:val="22"/>
          <w:lang w:val="es-ES_tradnl"/>
        </w:rPr>
      </w:pPr>
      <w:r>
        <w:rPr>
          <w:sz w:val="22"/>
          <w:lang w:val="es-ES_tradnl"/>
        </w:rPr>
        <w:t>344.</w:t>
      </w:r>
      <w:r>
        <w:rPr>
          <w:sz w:val="22"/>
          <w:lang w:val="es-ES_tradnl"/>
        </w:rPr>
        <w:tab/>
        <w:t>El total de los fondos asignados al sector beduino en el presupuesto de Israel para el año 2000 se ha triplicado en co</w:t>
      </w:r>
      <w:r>
        <w:rPr>
          <w:sz w:val="22"/>
          <w:lang w:val="es-ES_tradnl"/>
        </w:rPr>
        <w:t>mparación con el período a que corresponde el informe inicial.</w:t>
      </w:r>
    </w:p>
    <w:p w:rsidR="00000000" w:rsidRDefault="009A1A71">
      <w:pPr>
        <w:rPr>
          <w:sz w:val="22"/>
          <w:lang w:val="es-ES_tradnl"/>
        </w:rPr>
      </w:pPr>
    </w:p>
    <w:p w:rsidR="00000000" w:rsidRDefault="009A1A71">
      <w:pPr>
        <w:rPr>
          <w:sz w:val="22"/>
          <w:lang w:val="es-ES_tradnl"/>
        </w:rPr>
      </w:pPr>
      <w:r>
        <w:rPr>
          <w:sz w:val="22"/>
          <w:lang w:val="es-ES_tradnl"/>
        </w:rPr>
        <w:t>345.</w:t>
      </w:r>
      <w:r>
        <w:rPr>
          <w:sz w:val="22"/>
          <w:lang w:val="es-ES_tradnl"/>
        </w:rPr>
        <w:tab/>
        <w:t>Se proporciona agua a las comunidades beduinas que viven en aldeas construidas ilegalmente a través del “Comité de asignación de conexiones de agua”. En los últimos tres años, el número t</w:t>
      </w:r>
      <w:r>
        <w:rPr>
          <w:sz w:val="22"/>
          <w:lang w:val="es-ES_tradnl"/>
        </w:rPr>
        <w:t>otal de conexiones a las tuberías principales ha aumentado de 60 a 260. Con la excepción de 50.000 personas de la población beduina, todas las aldeas no reconocidas tienen conexión con servicios de agua. El 50% de la población beduina que vive fuera de los</w:t>
      </w:r>
      <w:r>
        <w:rPr>
          <w:sz w:val="22"/>
          <w:lang w:val="es-ES_tradnl"/>
        </w:rPr>
        <w:t xml:space="preserve"> asentamientos reconocidos puede obtener agua potable para sus hogares del sistema nacional de transporte de agua en sitios designados.</w:t>
      </w:r>
    </w:p>
    <w:p w:rsidR="00000000" w:rsidRDefault="009A1A71">
      <w:pPr>
        <w:rPr>
          <w:sz w:val="22"/>
          <w:lang w:val="es-ES_tradnl"/>
        </w:rPr>
      </w:pPr>
    </w:p>
    <w:p w:rsidR="00000000" w:rsidRDefault="009A1A71">
      <w:pPr>
        <w:rPr>
          <w:sz w:val="22"/>
          <w:lang w:val="es-ES_tradnl"/>
        </w:rPr>
      </w:pPr>
      <w:r>
        <w:rPr>
          <w:sz w:val="22"/>
          <w:lang w:val="es-ES_tradnl"/>
        </w:rPr>
        <w:t>346.</w:t>
      </w:r>
      <w:r>
        <w:rPr>
          <w:sz w:val="22"/>
          <w:lang w:val="es-ES_tradnl"/>
        </w:rPr>
        <w:tab/>
        <w:t xml:space="preserve">El establecimiento de un sistema de alcantarillado está sujeto a la autoridad de las municipalidades locales. Las </w:t>
      </w:r>
      <w:r>
        <w:rPr>
          <w:sz w:val="22"/>
          <w:lang w:val="es-ES_tradnl"/>
        </w:rPr>
        <w:t>municipalidades locales minoritarias reciben préstamos generosos para este fin, que superan los asignados a las municipalidades locales judías.</w:t>
      </w:r>
    </w:p>
    <w:p w:rsidR="00000000" w:rsidRDefault="009A1A71">
      <w:pPr>
        <w:rPr>
          <w:sz w:val="22"/>
          <w:lang w:val="es-ES_tradnl"/>
        </w:rPr>
      </w:pPr>
    </w:p>
    <w:p w:rsidR="00000000" w:rsidRDefault="009A1A71">
      <w:pPr>
        <w:rPr>
          <w:sz w:val="22"/>
          <w:lang w:val="es-ES_tradnl"/>
        </w:rPr>
      </w:pPr>
      <w:r>
        <w:rPr>
          <w:sz w:val="22"/>
          <w:lang w:val="es-ES_tradnl"/>
        </w:rPr>
        <w:t>347.</w:t>
      </w:r>
      <w:r>
        <w:rPr>
          <w:sz w:val="22"/>
          <w:lang w:val="es-ES_tradnl"/>
        </w:rPr>
        <w:tab/>
        <w:t>El Gobierno de Israel se propone establecer seis nuevos “centros de servicios” para los beduinos del Negev</w:t>
      </w:r>
      <w:r>
        <w:rPr>
          <w:sz w:val="22"/>
          <w:lang w:val="es-ES_tradnl"/>
        </w:rPr>
        <w:t>. Cuando se completen, esos centros contendrán instalaciones para varios proveedores de servicios, que van desde instalaciones de educación, centros religiosos y centros de salud a centros de compra e instalaciones industriales. Se prevé que esos centros s</w:t>
      </w:r>
      <w:r>
        <w:rPr>
          <w:sz w:val="22"/>
          <w:lang w:val="es-ES_tradnl"/>
        </w:rPr>
        <w:t>e construyan fuera de las poblaciones existentes con el fin de servir de base para nuevos poblados beduinos.</w:t>
      </w:r>
    </w:p>
    <w:p w:rsidR="00000000" w:rsidRDefault="009A1A71">
      <w:pPr>
        <w:rPr>
          <w:sz w:val="22"/>
          <w:lang w:val="es-ES_tradnl"/>
        </w:rPr>
      </w:pPr>
    </w:p>
    <w:p w:rsidR="00000000" w:rsidRDefault="009A1A71">
      <w:pPr>
        <w:rPr>
          <w:sz w:val="22"/>
          <w:lang w:val="es-ES_tradnl"/>
        </w:rPr>
      </w:pPr>
      <w:r>
        <w:rPr>
          <w:sz w:val="22"/>
          <w:lang w:val="es-ES_tradnl"/>
        </w:rPr>
        <w:t>348.</w:t>
      </w:r>
      <w:r>
        <w:rPr>
          <w:sz w:val="22"/>
          <w:lang w:val="es-ES_tradnl"/>
        </w:rPr>
        <w:tab/>
        <w:t>Desde el informe inicial de Israel, se han construido nuevas industrias y centros comerciales en Hura, Segev Shalom y Aroer.</w:t>
      </w:r>
    </w:p>
    <w:p w:rsidR="00000000" w:rsidRDefault="009A1A71">
      <w:pPr>
        <w:rPr>
          <w:sz w:val="22"/>
          <w:lang w:val="es-ES_tradnl"/>
        </w:rPr>
      </w:pPr>
    </w:p>
    <w:p w:rsidR="00000000" w:rsidRDefault="009A1A71">
      <w:pPr>
        <w:rPr>
          <w:sz w:val="22"/>
          <w:lang w:val="es-ES_tradnl"/>
        </w:rPr>
      </w:pPr>
      <w:r>
        <w:rPr>
          <w:sz w:val="22"/>
          <w:lang w:val="es-ES_tradnl"/>
        </w:rPr>
        <w:t>349.</w:t>
      </w:r>
      <w:r>
        <w:rPr>
          <w:sz w:val="22"/>
          <w:lang w:val="es-ES_tradnl"/>
        </w:rPr>
        <w:tab/>
        <w:t>Hasta 1996</w:t>
      </w:r>
      <w:r>
        <w:rPr>
          <w:sz w:val="22"/>
          <w:lang w:val="es-ES_tradnl"/>
        </w:rPr>
        <w:t>, la mayoría de las aldeas no reconocidas no podían conectarse a la red de electricidad debido a las disposiciones del artículo 157A de la Ley de Planificación y Construcción. Ese artículo prohíbe la conexión a la red de electricidad de los edificios const</w:t>
      </w:r>
      <w:r>
        <w:rPr>
          <w:sz w:val="22"/>
          <w:lang w:val="es-ES_tradnl"/>
        </w:rPr>
        <w:t xml:space="preserve">ruidos ilegalmente (es decir, los edificios que no recibieron permiso de construcción o que se desviaron de los términos de esos permisos). Ese artículo se introdujo para introducir una sanción efectiva contra el desconocimiento de las reglamentaciones de </w:t>
      </w:r>
      <w:r>
        <w:rPr>
          <w:sz w:val="22"/>
          <w:lang w:val="es-ES_tradnl"/>
        </w:rPr>
        <w:t>planificación. La disposición, que prohíbe también la conexión de agua y teléfonos, se aplica igualmente a toda la población. Sin embargo, el Knesset decidió mitigar los efectos del artículo en las aldeas árabes no reconocidas y aprobó una ley especial (la</w:t>
      </w:r>
      <w:r>
        <w:rPr>
          <w:sz w:val="22"/>
          <w:lang w:val="es-ES_tradnl"/>
        </w:rPr>
        <w:t xml:space="preserve"> Ley de abastecimiento de electricidad (disposiciones especiales), de 1996), que permite la conexión de edificios ilegales a la red de electricidad en un gran número de aldeas árabes, siempre que no haya una orden judicial pendiente de demolición del edifi</w:t>
      </w:r>
      <w:r>
        <w:rPr>
          <w:sz w:val="22"/>
          <w:lang w:val="es-ES_tradnl"/>
        </w:rPr>
        <w:t>cio y que éste haya sido construido antes de la entrada en vigor del artículo 157A (1987). La ley especial facilitará la conexión de aproximadamente 10.000 edificios a la red eléctrica. Hasta el momento, se ha aprobado la conexión de 4.000 edificios, en su</w:t>
      </w:r>
      <w:r>
        <w:rPr>
          <w:sz w:val="22"/>
          <w:lang w:val="es-ES_tradnl"/>
        </w:rPr>
        <w:t xml:space="preserve"> mayoría en aldeas no reconocidas.</w:t>
      </w:r>
    </w:p>
    <w:p w:rsidR="00000000" w:rsidRDefault="009A1A71">
      <w:pPr>
        <w:rPr>
          <w:sz w:val="22"/>
          <w:lang w:val="es-ES_tradnl"/>
        </w:rPr>
      </w:pPr>
    </w:p>
    <w:p w:rsidR="00000000" w:rsidRDefault="009A1A71">
      <w:pPr>
        <w:rPr>
          <w:sz w:val="22"/>
          <w:lang w:val="es-ES_tradnl"/>
        </w:rPr>
      </w:pPr>
      <w:r>
        <w:rPr>
          <w:sz w:val="22"/>
          <w:lang w:val="es-ES_tradnl"/>
        </w:rPr>
        <w:t>350.</w:t>
      </w:r>
      <w:r>
        <w:rPr>
          <w:sz w:val="22"/>
          <w:lang w:val="es-ES_tradnl"/>
        </w:rPr>
        <w:tab/>
        <w:t>Desde el informe inicial de Israel, se construyeron otras cinco clínicas médicas del Fondo de Salud (“Kupat Holim”) para atender las necesidades de los beduinos que viven fuera de las poblaciones beduinas, con lo qu</w:t>
      </w:r>
      <w:r>
        <w:rPr>
          <w:sz w:val="22"/>
          <w:lang w:val="es-ES_tradnl"/>
        </w:rPr>
        <w:t>e el total de esas clínicas asciende a siete. Esto no incluye las cinco nuevas clínicas para madres y niños (“Tipat Halav”) construidas recientemente en poblaciones beduinas.</w:t>
      </w:r>
    </w:p>
    <w:p w:rsidR="00000000" w:rsidRDefault="009A1A71">
      <w:pPr>
        <w:rPr>
          <w:sz w:val="22"/>
          <w:lang w:val="es-ES_tradnl"/>
        </w:rPr>
      </w:pPr>
    </w:p>
    <w:p w:rsidR="00000000" w:rsidRDefault="009A1A71">
      <w:pPr>
        <w:rPr>
          <w:sz w:val="22"/>
          <w:lang w:val="es-ES_tradnl"/>
        </w:rPr>
      </w:pPr>
      <w:r>
        <w:rPr>
          <w:sz w:val="22"/>
          <w:lang w:val="es-ES_tradnl"/>
        </w:rPr>
        <w:t>351.</w:t>
      </w:r>
      <w:r>
        <w:rPr>
          <w:sz w:val="22"/>
          <w:lang w:val="es-ES_tradnl"/>
        </w:rPr>
        <w:tab/>
        <w:t>La tasa de mortalidad infantil de los beduinos del Negev en su totalidad as</w:t>
      </w:r>
      <w:r>
        <w:rPr>
          <w:sz w:val="22"/>
          <w:lang w:val="es-ES_tradnl"/>
        </w:rPr>
        <w:t>ciende a 13 por 1.000. De estos, 5,8 por 1.000 mueren a causa de malformaciones congénitas y enfermedades hereditarias, más del doble del promedio nacional. Esto se debe a la proporción muy alta de matrimonios entre primos hermanos (más del 45%) y primos s</w:t>
      </w:r>
      <w:r>
        <w:rPr>
          <w:sz w:val="22"/>
          <w:lang w:val="es-ES_tradnl"/>
        </w:rPr>
        <w:t>egundos (más de 10%) en esta población. En los últimos seis años, el Ministerio de Salud ha financiado un programa encaminado a reducir la mortalidad infantil a través de un programa multidisciplinario en varias etapas. Este programa se ha diseñado en cola</w:t>
      </w:r>
      <w:r>
        <w:rPr>
          <w:sz w:val="22"/>
          <w:lang w:val="es-ES_tradnl"/>
        </w:rPr>
        <w:t>boración con la población beduina para que sea culturalmente apropiado y sensible.</w:t>
      </w:r>
    </w:p>
    <w:p w:rsidR="00000000" w:rsidRDefault="009A1A71">
      <w:pPr>
        <w:rPr>
          <w:sz w:val="22"/>
          <w:lang w:val="es-ES_tradnl"/>
        </w:rPr>
      </w:pPr>
    </w:p>
    <w:p w:rsidR="00000000" w:rsidRDefault="009A1A71">
      <w:pPr>
        <w:rPr>
          <w:sz w:val="22"/>
          <w:lang w:val="es-ES_tradnl"/>
        </w:rPr>
      </w:pPr>
      <w:r>
        <w:rPr>
          <w:sz w:val="22"/>
          <w:lang w:val="es-ES_tradnl"/>
        </w:rPr>
        <w:t>352.</w:t>
      </w:r>
      <w:r>
        <w:rPr>
          <w:sz w:val="22"/>
          <w:lang w:val="es-ES_tradnl"/>
        </w:rPr>
        <w:tab/>
        <w:t xml:space="preserve">Con respecto a la educación, los alumnos de las aldeas no reconocidas tienen derecho al mismo nivel de educación que los demás estudiantes de Israel. Sin embargo, por </w:t>
      </w:r>
      <w:r>
        <w:rPr>
          <w:sz w:val="22"/>
          <w:lang w:val="es-ES_tradnl"/>
        </w:rPr>
        <w:t>razones obvias, no es posible construir escuelas primarias y secundarias en todas las aldeas, reconocidas o no. En consecuencia, el 11% de los estudiantes de Israel (judíos y no judíos) asisten a escuelas regionales que prestan servicios a localidades rura</w:t>
      </w:r>
      <w:r>
        <w:rPr>
          <w:sz w:val="22"/>
          <w:lang w:val="es-ES_tradnl"/>
        </w:rPr>
        <w:t>les. No es así poco frecuente que incluso las localidades reconocidas no tengan su propia escuela.</w:t>
      </w:r>
    </w:p>
    <w:p w:rsidR="00000000" w:rsidRDefault="009A1A71">
      <w:pPr>
        <w:rPr>
          <w:sz w:val="22"/>
          <w:lang w:val="es-ES_tradnl"/>
        </w:rPr>
      </w:pPr>
      <w:r>
        <w:rPr>
          <w:sz w:val="22"/>
          <w:lang w:val="es-ES_tradnl"/>
        </w:rPr>
        <w:t>353.</w:t>
      </w:r>
      <w:r>
        <w:rPr>
          <w:sz w:val="22"/>
          <w:lang w:val="es-ES_tradnl"/>
        </w:rPr>
        <w:tab/>
        <w:t>Los estudiantes del sector no judío que residen en localidades que no tienen un estatuto municipal reconocido asisten a escuelas en localidades reconoci</w:t>
      </w:r>
      <w:r>
        <w:rPr>
          <w:sz w:val="22"/>
          <w:lang w:val="es-ES_tradnl"/>
        </w:rPr>
        <w:t>das. Sin embargo, hay varias otras dificultades logísticas para el acceso a las escuelas de los alumnos de aldeas no reconocidas, dado que las escuelas se construyen de conformidad con planes de zona aprobados para satisfacer fundamentalmente las necesidad</w:t>
      </w:r>
      <w:r>
        <w:rPr>
          <w:sz w:val="22"/>
          <w:lang w:val="es-ES_tradnl"/>
        </w:rPr>
        <w:t>es de los asentamientos reconocidos. No obstante, se proporcionan en todos los casos servicios de transporte para la mayor parte de los estudiantes de las aldeas no reconocidas.</w:t>
      </w:r>
    </w:p>
    <w:p w:rsidR="00000000" w:rsidRDefault="009A1A71">
      <w:pPr>
        <w:rPr>
          <w:sz w:val="22"/>
          <w:lang w:val="es-ES_tradnl"/>
        </w:rPr>
      </w:pPr>
    </w:p>
    <w:p w:rsidR="00000000" w:rsidRDefault="009A1A71">
      <w:pPr>
        <w:rPr>
          <w:sz w:val="22"/>
          <w:lang w:val="es-ES_tradnl"/>
        </w:rPr>
      </w:pPr>
      <w:r>
        <w:rPr>
          <w:sz w:val="22"/>
          <w:lang w:val="es-ES_tradnl"/>
        </w:rPr>
        <w:t>354.</w:t>
      </w:r>
      <w:r>
        <w:rPr>
          <w:sz w:val="22"/>
          <w:lang w:val="es-ES_tradnl"/>
        </w:rPr>
        <w:tab/>
        <w:t xml:space="preserve">Además, las autoridades del sector de la enseñanza tienen especialmente </w:t>
      </w:r>
      <w:r>
        <w:rPr>
          <w:sz w:val="22"/>
          <w:lang w:val="es-ES_tradnl"/>
        </w:rPr>
        <w:t>en consideración la situación de los estudiantes de las aldeas no reconocidas. El sistema de educación asigna recursos adicionales (principalmente horas de estudio) a las escuelas cuyos alumnos tienen deficiencias causadas por su medio. Se utiliza un índic</w:t>
      </w:r>
      <w:r>
        <w:rPr>
          <w:sz w:val="22"/>
          <w:lang w:val="es-ES_tradnl"/>
        </w:rPr>
        <w:t>e especial para determinar la elegibilidad de las escuelas para recibir esos recursos adicionales, y uno de los criterios de este índice en el sector no judío es la proporción de alumnos de aldeas no reconocidas. En otras palabras, cuanto más alto es el po</w:t>
      </w:r>
      <w:r>
        <w:rPr>
          <w:sz w:val="22"/>
          <w:lang w:val="es-ES_tradnl"/>
        </w:rPr>
        <w:t>rcentaje de estudiantes que provienen de familias que residen en aldeas no reconocidas, mayores son los recursos asignados a la escuela. Las escuelas con alumnos de aldeas no reconocidas pueden proporcionar así horas de enseñanza adicionales, que les permi</w:t>
      </w:r>
      <w:r>
        <w:rPr>
          <w:sz w:val="22"/>
          <w:lang w:val="es-ES_tradnl"/>
        </w:rPr>
        <w:t>ten hacer frente a los problemas específicos de esta población (especialmente condiciones complementarias deficientes en el hogar).</w:t>
      </w:r>
    </w:p>
    <w:p w:rsidR="00000000" w:rsidRDefault="009A1A71">
      <w:pPr>
        <w:rPr>
          <w:sz w:val="22"/>
          <w:lang w:val="es-ES_tradnl"/>
        </w:rPr>
      </w:pPr>
    </w:p>
    <w:p w:rsidR="00000000" w:rsidRDefault="009A1A71">
      <w:pPr>
        <w:rPr>
          <w:sz w:val="22"/>
          <w:lang w:val="es-ES_tradnl"/>
        </w:rPr>
      </w:pPr>
      <w:r>
        <w:rPr>
          <w:sz w:val="22"/>
          <w:lang w:val="es-ES_tradnl"/>
        </w:rPr>
        <w:t>355.</w:t>
      </w:r>
      <w:r>
        <w:rPr>
          <w:sz w:val="22"/>
          <w:lang w:val="es-ES_tradnl"/>
        </w:rPr>
        <w:tab/>
        <w:t xml:space="preserve">Todos los estudiantes beduinos estudian en 53 escuelas primarias y diez escuelas secundarias. En los asentamientos no </w:t>
      </w:r>
      <w:r>
        <w:rPr>
          <w:sz w:val="22"/>
          <w:lang w:val="es-ES_tradnl"/>
        </w:rPr>
        <w:t>reconocidos hay 15 escuelas primarias y 80 centros preescolares para los niños a partir de los tres años.</w:t>
      </w:r>
    </w:p>
    <w:p w:rsidR="00000000" w:rsidRDefault="009A1A71">
      <w:pPr>
        <w:rPr>
          <w:sz w:val="22"/>
          <w:lang w:val="es-ES_tradnl"/>
        </w:rPr>
      </w:pPr>
    </w:p>
    <w:p w:rsidR="00000000" w:rsidRDefault="009A1A71">
      <w:pPr>
        <w:rPr>
          <w:sz w:val="22"/>
          <w:lang w:val="es-ES_tradnl"/>
        </w:rPr>
      </w:pPr>
      <w:r>
        <w:rPr>
          <w:sz w:val="22"/>
          <w:lang w:val="es-ES_tradnl"/>
        </w:rPr>
        <w:t>356.</w:t>
      </w:r>
      <w:r>
        <w:rPr>
          <w:sz w:val="22"/>
          <w:lang w:val="es-ES_tradnl"/>
        </w:rPr>
        <w:tab/>
        <w:t>El sistema de enseñanza en el sector beduino hace frente a muchas dificultades, que son en parte resultado del estilo de vida peculiar de los be</w:t>
      </w:r>
      <w:r>
        <w:rPr>
          <w:sz w:val="22"/>
          <w:lang w:val="es-ES_tradnl"/>
        </w:rPr>
        <w:t>duinos en una multitud de asentamientos no planificados, así como de su cultura (para un examen más detallado, se ruega remitirse al párr. 6 f), en relación con el artículo 13).</w:t>
      </w:r>
    </w:p>
    <w:p w:rsidR="00000000" w:rsidRDefault="009A1A71">
      <w:pPr>
        <w:rPr>
          <w:sz w:val="22"/>
          <w:lang w:val="es-ES_tradnl"/>
        </w:rPr>
      </w:pPr>
    </w:p>
    <w:p w:rsidR="00000000" w:rsidRDefault="009A1A71">
      <w:pPr>
        <w:rPr>
          <w:sz w:val="22"/>
          <w:lang w:val="es-ES_tradnl"/>
        </w:rPr>
      </w:pPr>
      <w:r>
        <w:rPr>
          <w:sz w:val="22"/>
          <w:lang w:val="es-ES_tradnl"/>
        </w:rPr>
        <w:t>357.</w:t>
      </w:r>
      <w:r>
        <w:rPr>
          <w:sz w:val="22"/>
          <w:lang w:val="es-ES_tradnl"/>
        </w:rPr>
        <w:tab/>
        <w:t xml:space="preserve">Con respecto al derecho a plantar, el gobierno no tiene conocimiento de </w:t>
      </w:r>
      <w:r>
        <w:rPr>
          <w:sz w:val="22"/>
          <w:lang w:val="es-ES_tradnl"/>
        </w:rPr>
        <w:t>ninguna política que niegue a los propietarios de tierras el derecho a plantar frutas y verduras. Puede ocurrir que se impongan restricciones de ese tipo a los ocupantes ilegales de tierras.</w:t>
      </w:r>
    </w:p>
    <w:p w:rsidR="00000000" w:rsidRDefault="009A1A71">
      <w:pPr>
        <w:rPr>
          <w:sz w:val="22"/>
          <w:lang w:val="es-ES_tradnl"/>
        </w:rPr>
      </w:pPr>
    </w:p>
    <w:p w:rsidR="00000000" w:rsidRDefault="009A1A71">
      <w:pPr>
        <w:rPr>
          <w:i/>
          <w:iCs/>
          <w:sz w:val="22"/>
          <w:lang w:val="es-ES_tradnl"/>
        </w:rPr>
      </w:pPr>
      <w:r>
        <w:rPr>
          <w:i/>
          <w:iCs/>
          <w:sz w:val="22"/>
          <w:lang w:val="es-ES_tradnl"/>
        </w:rPr>
        <w:t xml:space="preserve">Planificación </w:t>
      </w:r>
    </w:p>
    <w:p w:rsidR="00000000" w:rsidRDefault="009A1A71">
      <w:pPr>
        <w:rPr>
          <w:sz w:val="22"/>
          <w:lang w:val="es-ES_tradnl"/>
        </w:rPr>
      </w:pPr>
    </w:p>
    <w:p w:rsidR="00000000" w:rsidRDefault="009A1A71">
      <w:pPr>
        <w:rPr>
          <w:sz w:val="22"/>
          <w:lang w:val="es-ES_tradnl"/>
        </w:rPr>
      </w:pPr>
      <w:r>
        <w:rPr>
          <w:sz w:val="22"/>
          <w:lang w:val="es-ES_tradnl"/>
        </w:rPr>
        <w:t>358.</w:t>
      </w:r>
      <w:r>
        <w:rPr>
          <w:sz w:val="22"/>
          <w:lang w:val="es-ES_tradnl"/>
        </w:rPr>
        <w:tab/>
        <w:t>Cabe señalar algunos puntos preliminares: N</w:t>
      </w:r>
      <w:r>
        <w:rPr>
          <w:sz w:val="22"/>
          <w:lang w:val="es-ES_tradnl"/>
        </w:rPr>
        <w:t>o ha habido expropiaciones de tierras beduinas desde 1989, fuera de la expropiación para fines de construcción de carreteras o ferrocarriles. La última expropiación, realizada en 1989, se hizo para la construcción de una nueva población beduina.</w:t>
      </w:r>
    </w:p>
    <w:p w:rsidR="00000000" w:rsidRDefault="009A1A71">
      <w:pPr>
        <w:rPr>
          <w:sz w:val="22"/>
          <w:lang w:val="es-ES_tradnl"/>
        </w:rPr>
      </w:pPr>
    </w:p>
    <w:p w:rsidR="00000000" w:rsidRDefault="009A1A71">
      <w:pPr>
        <w:rPr>
          <w:sz w:val="22"/>
          <w:lang w:val="es-ES_tradnl"/>
        </w:rPr>
      </w:pPr>
      <w:r>
        <w:rPr>
          <w:sz w:val="22"/>
          <w:lang w:val="es-ES_tradnl"/>
        </w:rPr>
        <w:t>359.</w:t>
      </w:r>
      <w:r>
        <w:rPr>
          <w:sz w:val="22"/>
          <w:lang w:val="es-ES_tradnl"/>
        </w:rPr>
        <w:tab/>
        <w:t>La i</w:t>
      </w:r>
      <w:r>
        <w:rPr>
          <w:sz w:val="22"/>
          <w:lang w:val="es-ES_tradnl"/>
        </w:rPr>
        <w:t>nformación recibida por el Comité con respecto a las reclamaciones de propiedad de tierras beduinas es inexacta. El Departamento de Asentamientos no se creó para ocuparse de las reclamaciones de los beduinos y fue establecido en cambio por el Mandato britá</w:t>
      </w:r>
      <w:r>
        <w:rPr>
          <w:sz w:val="22"/>
          <w:lang w:val="es-ES_tradnl"/>
        </w:rPr>
        <w:t>nico en el decenio de 1930 para ocuparse de las reclamaciones de tierras en ausencia de derechos legalmente registrados en el Mandato de Palestina. Desde entonces, el Departamento se ha ocupado de las reclamaciones de títulos correspondientes a todos los s</w:t>
      </w:r>
      <w:r>
        <w:rPr>
          <w:sz w:val="22"/>
          <w:lang w:val="es-ES_tradnl"/>
        </w:rPr>
        <w:t>ectores de la población de Israel, incluidas, entre otras, las reclamaciones de los beduinos. La legalidad de los títulos debe probarse ante el Departamento de conformidad con las normas establecidas por la ley, y el Departamento tiene poca o ninguna discr</w:t>
      </w:r>
      <w:r>
        <w:rPr>
          <w:sz w:val="22"/>
          <w:lang w:val="es-ES_tradnl"/>
        </w:rPr>
        <w:t>eción en la materia. No puede otorgar un título cuando no se ha demostrado la existencia de ninguno ni revocar un título cuando éste ha sido demostrado.</w:t>
      </w:r>
    </w:p>
    <w:p w:rsidR="00000000" w:rsidRDefault="009A1A71">
      <w:pPr>
        <w:rPr>
          <w:sz w:val="22"/>
          <w:lang w:val="es-ES_tradnl"/>
        </w:rPr>
      </w:pPr>
    </w:p>
    <w:p w:rsidR="00000000" w:rsidRDefault="009A1A71">
      <w:pPr>
        <w:rPr>
          <w:sz w:val="22"/>
          <w:lang w:val="es-ES_tradnl"/>
        </w:rPr>
      </w:pPr>
      <w:r>
        <w:rPr>
          <w:sz w:val="22"/>
          <w:lang w:val="es-ES_tradnl"/>
        </w:rPr>
        <w:t>360.</w:t>
      </w:r>
      <w:r>
        <w:rPr>
          <w:sz w:val="22"/>
          <w:lang w:val="es-ES_tradnl"/>
        </w:rPr>
        <w:tab/>
        <w:t>El Departamento se ocupa de las reclamaciones de tierras de los beduinos de la misma manera en qu</w:t>
      </w:r>
      <w:r>
        <w:rPr>
          <w:sz w:val="22"/>
          <w:lang w:val="es-ES_tradnl"/>
        </w:rPr>
        <w:t>e se ocupa de todas las reclamaciones. A fines de 1998, varios beduinos que reclamaban un total de 730.000 dunam presentaron 3.274 reclamaciones. La Ordenanza sobre derechos de asentamiento (Nueva versión), de 1969, autoriza al Departamento a aceptar recla</w:t>
      </w:r>
      <w:r>
        <w:rPr>
          <w:sz w:val="22"/>
          <w:lang w:val="es-ES_tradnl"/>
        </w:rPr>
        <w:t>maciones de tierras si se presentan pruebas de propiedad registrada o de posesión ininterrumpida. Sin embargo, en muchos casos, las reclamaciones de los beduinos no están apoyadas con documentación adecuada en que se establece la propiedad; además, las rec</w:t>
      </w:r>
      <w:r>
        <w:rPr>
          <w:sz w:val="22"/>
          <w:lang w:val="es-ES_tradnl"/>
        </w:rPr>
        <w:t>lamaciones de títulos de propiedad de los beduinos son a menudo exorbitantes y abarcan enormes superficies en las cuales se han desplazado a lo largo de los años, sin mantener una posesión continuada. En consecuencia, la mayoría de las reclamaciones no sat</w:t>
      </w:r>
      <w:r>
        <w:rPr>
          <w:sz w:val="22"/>
          <w:lang w:val="es-ES_tradnl"/>
        </w:rPr>
        <w:t>isfacen los requisitos establecidos en la ley.</w:t>
      </w:r>
    </w:p>
    <w:p w:rsidR="00000000" w:rsidRDefault="009A1A71">
      <w:pPr>
        <w:rPr>
          <w:sz w:val="22"/>
          <w:lang w:val="es-ES_tradnl"/>
        </w:rPr>
      </w:pPr>
    </w:p>
    <w:p w:rsidR="00000000" w:rsidRDefault="009A1A71">
      <w:pPr>
        <w:rPr>
          <w:sz w:val="22"/>
          <w:lang w:val="es-ES_tradnl"/>
        </w:rPr>
      </w:pPr>
      <w:r>
        <w:rPr>
          <w:sz w:val="22"/>
          <w:lang w:val="es-ES_tradnl"/>
        </w:rPr>
        <w:t>361.</w:t>
      </w:r>
      <w:r>
        <w:rPr>
          <w:sz w:val="22"/>
          <w:lang w:val="es-ES_tradnl"/>
        </w:rPr>
        <w:tab/>
        <w:t>Sin embargo, en un esfuerzo por llegar a soluciones pragmáticas, el Gobierno ha decidido aprobar arreglos financieros con los beduinos. En 168 casos se llegó a un arreglo, y en otros 527 el Gobierno ha e</w:t>
      </w:r>
      <w:r>
        <w:rPr>
          <w:sz w:val="22"/>
          <w:lang w:val="es-ES_tradnl"/>
        </w:rPr>
        <w:t>xpropiado las tierras en cuestión y está negociando un arreglo financiero (hasta la fecha, se han pagado ya compensaciones por 46.000 dunam de los 75.000 apropiados). El Departamento está negociando un arreglo con respecto a las otras 2.500 reclamaciones d</w:t>
      </w:r>
      <w:r>
        <w:rPr>
          <w:sz w:val="22"/>
          <w:lang w:val="es-ES_tradnl"/>
        </w:rPr>
        <w:t>e tierras planteadas por los beduinos, que abarcan una superficie de 550.000 dunam.</w:t>
      </w:r>
    </w:p>
    <w:p w:rsidR="00000000" w:rsidRDefault="009A1A71">
      <w:pPr>
        <w:rPr>
          <w:sz w:val="22"/>
          <w:lang w:val="es-ES_tradnl"/>
        </w:rPr>
      </w:pPr>
    </w:p>
    <w:p w:rsidR="00000000" w:rsidRDefault="009A1A71">
      <w:pPr>
        <w:rPr>
          <w:sz w:val="22"/>
          <w:lang w:val="es-ES_tradnl"/>
        </w:rPr>
      </w:pPr>
      <w:r>
        <w:rPr>
          <w:sz w:val="22"/>
          <w:lang w:val="es-ES_tradnl"/>
        </w:rPr>
        <w:t>362.</w:t>
      </w:r>
      <w:r>
        <w:rPr>
          <w:sz w:val="22"/>
          <w:lang w:val="es-ES_tradnl"/>
        </w:rPr>
        <w:tab/>
        <w:t>Por último, no se ha demolido prácticamente ninguna vivienda beduina ilegalmente construida en el Negev en los últimos dos años. Según las estimaciones recientes, hay</w:t>
      </w:r>
      <w:r>
        <w:rPr>
          <w:sz w:val="22"/>
          <w:lang w:val="es-ES_tradnl"/>
        </w:rPr>
        <w:t xml:space="preserve"> actualmente 60.000 viviendas ilegales en el Negev.</w:t>
      </w:r>
    </w:p>
    <w:p w:rsidR="00000000" w:rsidRDefault="009A1A71">
      <w:pPr>
        <w:rPr>
          <w:sz w:val="22"/>
          <w:lang w:val="es-ES_tradnl"/>
        </w:rPr>
      </w:pPr>
    </w:p>
    <w:p w:rsidR="00000000" w:rsidRDefault="009A1A71">
      <w:pPr>
        <w:rPr>
          <w:i/>
          <w:iCs/>
          <w:sz w:val="22"/>
          <w:lang w:val="es-ES_tradnl"/>
        </w:rPr>
      </w:pPr>
      <w:r>
        <w:rPr>
          <w:i/>
          <w:iCs/>
          <w:sz w:val="22"/>
          <w:lang w:val="es-ES_tradnl"/>
        </w:rPr>
        <w:t>Planificación – el sector beduino del norte</w:t>
      </w:r>
    </w:p>
    <w:p w:rsidR="00000000" w:rsidRDefault="009A1A71">
      <w:pPr>
        <w:rPr>
          <w:sz w:val="22"/>
          <w:lang w:val="es-ES_tradnl"/>
        </w:rPr>
      </w:pPr>
    </w:p>
    <w:p w:rsidR="00000000" w:rsidRDefault="009A1A71">
      <w:pPr>
        <w:rPr>
          <w:sz w:val="22"/>
          <w:lang w:val="es-ES_tradnl"/>
        </w:rPr>
      </w:pPr>
      <w:r>
        <w:rPr>
          <w:sz w:val="22"/>
          <w:lang w:val="es-ES_tradnl"/>
        </w:rPr>
        <w:t>363.</w:t>
      </w:r>
      <w:r>
        <w:rPr>
          <w:sz w:val="22"/>
          <w:lang w:val="es-ES_tradnl"/>
        </w:rPr>
        <w:tab/>
        <w:t>En 1998, el Gobierno decidió iniciar un programa quinquenal para desarrollar los asentamientos beduinos del norte. El presupuesto para este programa asce</w:t>
      </w:r>
      <w:r>
        <w:rPr>
          <w:sz w:val="22"/>
          <w:lang w:val="es-ES_tradnl"/>
        </w:rPr>
        <w:t xml:space="preserve">ndería a 615 millones de NSI (aproximadamente 154 millones de dólares) entre 1999 y 2003. Este programa abarca varios aspectos, que incluyen el desarrollo de nuevos vecindarios, la construcción de instituciones públicas, carreteras, alcantarillado y zonas </w:t>
      </w:r>
      <w:r>
        <w:rPr>
          <w:sz w:val="22"/>
          <w:lang w:val="es-ES_tradnl"/>
        </w:rPr>
        <w:t>industriales, la mejora del sistema de educación, la creación de instituciones de servicios sociales y otros aspectos. Este programa existe desde 1999, aunque no ha sido plenamente aplicado en todas las zonas a causa de problemas administrativos.</w:t>
      </w:r>
    </w:p>
    <w:p w:rsidR="00000000" w:rsidRDefault="009A1A71">
      <w:pPr>
        <w:rPr>
          <w:sz w:val="22"/>
          <w:lang w:val="es-ES_tradnl"/>
        </w:rPr>
      </w:pPr>
    </w:p>
    <w:p w:rsidR="00000000" w:rsidRDefault="009A1A71">
      <w:pPr>
        <w:rPr>
          <w:sz w:val="22"/>
          <w:lang w:val="es-ES_tradnl"/>
        </w:rPr>
      </w:pPr>
      <w:r>
        <w:rPr>
          <w:sz w:val="22"/>
          <w:lang w:val="es-ES_tradnl"/>
        </w:rPr>
        <w:t>364.</w:t>
      </w:r>
      <w:r>
        <w:rPr>
          <w:sz w:val="22"/>
          <w:lang w:val="es-ES_tradnl"/>
        </w:rPr>
        <w:tab/>
        <w:t xml:space="preserve">En </w:t>
      </w:r>
      <w:r>
        <w:rPr>
          <w:sz w:val="22"/>
          <w:lang w:val="es-ES_tradnl"/>
        </w:rPr>
        <w:t xml:space="preserve">el cuadro siguiente se proporciona información sobre varias decisiones de conceder estatuto jurídico municipal a varias “aldeas no reconocidas”. Estas aldeas están actualmente en diferentes etapas del proceso de aprobación de los planes. Los asentamientos </w:t>
      </w:r>
      <w:r>
        <w:rPr>
          <w:sz w:val="22"/>
          <w:lang w:val="es-ES_tradnl"/>
        </w:rPr>
        <w:t>con planes aprobados pueden elaborar planes de infraestructura (electricidad, agua, saneamiento y comunicaciones). Estos asentamientos son como sigue:</w:t>
      </w:r>
    </w:p>
    <w:p w:rsidR="00000000" w:rsidRDefault="009A1A71">
      <w:pPr>
        <w:rPr>
          <w:sz w:val="22"/>
          <w:lang w:val="es-ES_tradnl"/>
        </w:rPr>
      </w:pPr>
    </w:p>
    <w:p w:rsidR="00000000" w:rsidRDefault="009A1A71">
      <w:pPr>
        <w:jc w:val="center"/>
        <w:rPr>
          <w:sz w:val="20"/>
          <w:lang w:val="es-ES_tradnl" w:eastAsia="en-GB"/>
        </w:rPr>
      </w:pPr>
      <w:r>
        <w:rPr>
          <w:sz w:val="20"/>
          <w:lang w:val="es-ES_tradnl" w:eastAsia="en-GB"/>
        </w:rPr>
        <w:t>CUADRO 46</w:t>
      </w:r>
    </w:p>
    <w:p w:rsidR="00000000" w:rsidRDefault="009A1A71">
      <w:pPr>
        <w:pStyle w:val="Heading4"/>
        <w:rPr>
          <w:szCs w:val="24"/>
          <w:lang w:eastAsia="en-US"/>
        </w:rPr>
      </w:pPr>
      <w:r>
        <w:t>Asentamientos con planes aprobados</w:t>
      </w:r>
    </w:p>
    <w:tbl>
      <w:tblPr>
        <w:tblW w:w="0" w:type="auto"/>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2"/>
        <w:gridCol w:w="2835"/>
        <w:gridCol w:w="2410"/>
      </w:tblGrid>
      <w:tr w:rsidR="00000000">
        <w:tblPrEx>
          <w:tblCellMar>
            <w:top w:w="0" w:type="dxa"/>
            <w:bottom w:w="0" w:type="dxa"/>
          </w:tblCellMar>
        </w:tblPrEx>
        <w:trPr>
          <w:jc w:val="center"/>
        </w:trPr>
        <w:tc>
          <w:tcPr>
            <w:tcW w:w="4072" w:type="dxa"/>
            <w:vAlign w:val="center"/>
          </w:tcPr>
          <w:p w:rsidR="00000000" w:rsidRDefault="009A1A71">
            <w:pPr>
              <w:spacing w:before="80" w:after="80"/>
              <w:jc w:val="center"/>
              <w:rPr>
                <w:i/>
                <w:iCs/>
                <w:sz w:val="20"/>
                <w:szCs w:val="22"/>
                <w:lang w:val="es-ES_tradnl" w:eastAsia="en-GB"/>
              </w:rPr>
            </w:pPr>
          </w:p>
        </w:tc>
        <w:tc>
          <w:tcPr>
            <w:tcW w:w="2835" w:type="dxa"/>
            <w:vAlign w:val="center"/>
          </w:tcPr>
          <w:p w:rsidR="00000000" w:rsidRDefault="009A1A71">
            <w:pPr>
              <w:spacing w:before="80" w:after="80"/>
              <w:jc w:val="center"/>
              <w:rPr>
                <w:i/>
                <w:iCs/>
                <w:sz w:val="20"/>
                <w:szCs w:val="22"/>
                <w:lang w:val="pt-PT" w:eastAsia="en-GB"/>
              </w:rPr>
            </w:pPr>
            <w:r>
              <w:rPr>
                <w:i/>
                <w:iCs/>
                <w:sz w:val="20"/>
                <w:lang w:val="pt-PT"/>
              </w:rPr>
              <w:t>Distrito norte</w:t>
            </w:r>
          </w:p>
        </w:tc>
        <w:tc>
          <w:tcPr>
            <w:tcW w:w="2410" w:type="dxa"/>
            <w:vAlign w:val="center"/>
          </w:tcPr>
          <w:p w:rsidR="00000000" w:rsidRDefault="009A1A71">
            <w:pPr>
              <w:spacing w:before="80" w:after="80"/>
              <w:jc w:val="center"/>
              <w:rPr>
                <w:i/>
                <w:iCs/>
                <w:sz w:val="20"/>
                <w:szCs w:val="22"/>
                <w:lang w:val="pt-PT" w:eastAsia="en-GB"/>
              </w:rPr>
            </w:pPr>
            <w:r>
              <w:rPr>
                <w:i/>
                <w:iCs/>
                <w:sz w:val="20"/>
                <w:lang w:val="pt-PT"/>
              </w:rPr>
              <w:t>Distrito de Haifa</w:t>
            </w:r>
          </w:p>
        </w:tc>
      </w:tr>
      <w:tr w:rsidR="00000000">
        <w:tblPrEx>
          <w:tblCellMar>
            <w:top w:w="0" w:type="dxa"/>
            <w:bottom w:w="0" w:type="dxa"/>
          </w:tblCellMar>
        </w:tblPrEx>
        <w:trPr>
          <w:jc w:val="center"/>
        </w:trPr>
        <w:tc>
          <w:tcPr>
            <w:tcW w:w="4072" w:type="dxa"/>
            <w:tcBorders>
              <w:bottom w:val="nil"/>
            </w:tcBorders>
          </w:tcPr>
          <w:p w:rsidR="00000000" w:rsidRDefault="009A1A71">
            <w:pPr>
              <w:spacing w:before="80" w:after="80"/>
              <w:rPr>
                <w:sz w:val="20"/>
                <w:szCs w:val="22"/>
                <w:lang w:val="es-ES_tradnl" w:eastAsia="en-GB"/>
              </w:rPr>
            </w:pPr>
            <w:r>
              <w:rPr>
                <w:sz w:val="20"/>
                <w:lang w:val="es-ES_tradnl"/>
              </w:rPr>
              <w:t>Planes en etapas de plan</w:t>
            </w:r>
            <w:r>
              <w:rPr>
                <w:sz w:val="20"/>
                <w:lang w:val="es-ES_tradnl"/>
              </w:rPr>
              <w:t>ificación</w:t>
            </w:r>
          </w:p>
        </w:tc>
        <w:tc>
          <w:tcPr>
            <w:tcW w:w="2835" w:type="dxa"/>
            <w:tcBorders>
              <w:bottom w:val="nil"/>
            </w:tcBorders>
          </w:tcPr>
          <w:p w:rsidR="00000000" w:rsidRDefault="009A1A71">
            <w:pPr>
              <w:tabs>
                <w:tab w:val="left" w:pos="341"/>
              </w:tabs>
              <w:spacing w:before="80" w:after="80"/>
              <w:rPr>
                <w:sz w:val="20"/>
                <w:lang w:val="es-ES_tradnl" w:eastAsia="en-US"/>
              </w:rPr>
            </w:pPr>
            <w:r>
              <w:rPr>
                <w:sz w:val="20"/>
                <w:lang w:val="es-ES_tradnl"/>
              </w:rPr>
              <w:t>1.</w:t>
            </w:r>
            <w:r>
              <w:rPr>
                <w:sz w:val="20"/>
                <w:lang w:val="es-ES_tradnl"/>
              </w:rPr>
              <w:tab/>
              <w:t>Sawaid Hamira</w:t>
            </w:r>
          </w:p>
          <w:p w:rsidR="00000000" w:rsidRDefault="009A1A71">
            <w:pPr>
              <w:tabs>
                <w:tab w:val="left" w:pos="341"/>
              </w:tabs>
              <w:spacing w:before="80" w:after="80"/>
              <w:rPr>
                <w:sz w:val="20"/>
                <w:szCs w:val="22"/>
                <w:lang w:val="es-ES_tradnl" w:eastAsia="en-GB"/>
              </w:rPr>
            </w:pPr>
            <w:r>
              <w:rPr>
                <w:sz w:val="20"/>
                <w:lang w:val="es-ES_tradnl"/>
              </w:rPr>
              <w:t>2.</w:t>
            </w:r>
            <w:r>
              <w:rPr>
                <w:sz w:val="20"/>
                <w:lang w:val="es-ES_tradnl"/>
              </w:rPr>
              <w:tab/>
              <w:t>Arab El-Naim</w:t>
            </w:r>
          </w:p>
        </w:tc>
        <w:tc>
          <w:tcPr>
            <w:tcW w:w="2410" w:type="dxa"/>
            <w:tcBorders>
              <w:bottom w:val="nil"/>
            </w:tcBorders>
          </w:tcPr>
          <w:p w:rsidR="00000000" w:rsidRDefault="009A1A71">
            <w:pPr>
              <w:spacing w:before="80" w:after="80"/>
              <w:rPr>
                <w:sz w:val="20"/>
                <w:szCs w:val="22"/>
                <w:lang w:val="es-ES" w:eastAsia="en-GB"/>
              </w:rPr>
            </w:pPr>
          </w:p>
        </w:tc>
      </w:tr>
      <w:tr w:rsidR="00000000">
        <w:tblPrEx>
          <w:tblCellMar>
            <w:top w:w="0" w:type="dxa"/>
            <w:bottom w:w="0" w:type="dxa"/>
          </w:tblCellMar>
        </w:tblPrEx>
        <w:trPr>
          <w:jc w:val="center"/>
        </w:trPr>
        <w:tc>
          <w:tcPr>
            <w:tcW w:w="4072" w:type="dxa"/>
            <w:tcBorders>
              <w:top w:val="nil"/>
              <w:bottom w:val="nil"/>
            </w:tcBorders>
          </w:tcPr>
          <w:p w:rsidR="00000000" w:rsidRDefault="009A1A71">
            <w:pPr>
              <w:spacing w:before="80" w:after="80"/>
              <w:rPr>
                <w:sz w:val="20"/>
                <w:szCs w:val="22"/>
                <w:lang w:val="es-ES_tradnl" w:eastAsia="en-GB"/>
              </w:rPr>
            </w:pPr>
            <w:r>
              <w:rPr>
                <w:sz w:val="20"/>
                <w:lang w:val="es-ES_tradnl"/>
              </w:rPr>
              <w:t>Planes en etapas de aprobación</w:t>
            </w:r>
          </w:p>
        </w:tc>
        <w:tc>
          <w:tcPr>
            <w:tcW w:w="2835" w:type="dxa"/>
            <w:tcBorders>
              <w:top w:val="nil"/>
              <w:bottom w:val="nil"/>
            </w:tcBorders>
          </w:tcPr>
          <w:p w:rsidR="00000000" w:rsidRDefault="009A1A71">
            <w:pPr>
              <w:tabs>
                <w:tab w:val="left" w:pos="341"/>
              </w:tabs>
              <w:spacing w:before="80" w:after="80"/>
              <w:rPr>
                <w:sz w:val="20"/>
                <w:lang w:val="es-ES_tradnl" w:eastAsia="en-US"/>
              </w:rPr>
            </w:pPr>
            <w:r>
              <w:rPr>
                <w:sz w:val="20"/>
                <w:lang w:val="es-ES_tradnl"/>
              </w:rPr>
              <w:t>1.</w:t>
            </w:r>
            <w:r>
              <w:rPr>
                <w:sz w:val="20"/>
                <w:lang w:val="es-ES_tradnl"/>
              </w:rPr>
              <w:tab/>
              <w:t>Hussnia</w:t>
            </w:r>
          </w:p>
          <w:p w:rsidR="00000000" w:rsidRDefault="009A1A71">
            <w:pPr>
              <w:tabs>
                <w:tab w:val="left" w:pos="341"/>
              </w:tabs>
              <w:spacing w:before="80" w:after="80"/>
              <w:rPr>
                <w:sz w:val="20"/>
                <w:szCs w:val="22"/>
                <w:lang w:val="es-ES_tradnl" w:eastAsia="en-GB"/>
              </w:rPr>
            </w:pPr>
            <w:r>
              <w:rPr>
                <w:sz w:val="20"/>
                <w:lang w:val="es-ES_tradnl"/>
              </w:rPr>
              <w:t>2.</w:t>
            </w:r>
            <w:r>
              <w:rPr>
                <w:sz w:val="20"/>
                <w:lang w:val="es-ES_tradnl"/>
              </w:rPr>
              <w:tab/>
              <w:t>Ras El-Ein</w:t>
            </w:r>
          </w:p>
        </w:tc>
        <w:tc>
          <w:tcPr>
            <w:tcW w:w="2410" w:type="dxa"/>
            <w:tcBorders>
              <w:top w:val="nil"/>
              <w:bottom w:val="nil"/>
            </w:tcBorders>
          </w:tcPr>
          <w:p w:rsidR="00000000" w:rsidRDefault="009A1A71">
            <w:pPr>
              <w:tabs>
                <w:tab w:val="left" w:pos="341"/>
              </w:tabs>
              <w:spacing w:before="80" w:after="80"/>
              <w:rPr>
                <w:sz w:val="20"/>
                <w:lang w:val="es-ES_tradnl" w:eastAsia="en-US"/>
              </w:rPr>
            </w:pPr>
            <w:r>
              <w:rPr>
                <w:sz w:val="20"/>
                <w:lang w:val="es-ES_tradnl"/>
              </w:rPr>
              <w:t>1.</w:t>
            </w:r>
            <w:r>
              <w:rPr>
                <w:sz w:val="20"/>
                <w:lang w:val="es-ES_tradnl"/>
              </w:rPr>
              <w:tab/>
              <w:t>Ein Hod</w:t>
            </w:r>
          </w:p>
          <w:p w:rsidR="00000000" w:rsidRDefault="009A1A71">
            <w:pPr>
              <w:spacing w:before="80" w:after="80"/>
              <w:rPr>
                <w:sz w:val="20"/>
                <w:szCs w:val="22"/>
                <w:lang w:val="es-ES_tradnl" w:eastAsia="en-GB"/>
              </w:rPr>
            </w:pPr>
          </w:p>
        </w:tc>
      </w:tr>
      <w:tr w:rsidR="00000000">
        <w:tblPrEx>
          <w:tblCellMar>
            <w:top w:w="0" w:type="dxa"/>
            <w:bottom w:w="0" w:type="dxa"/>
          </w:tblCellMar>
        </w:tblPrEx>
        <w:trPr>
          <w:jc w:val="center"/>
        </w:trPr>
        <w:tc>
          <w:tcPr>
            <w:tcW w:w="4072" w:type="dxa"/>
            <w:tcBorders>
              <w:top w:val="nil"/>
            </w:tcBorders>
          </w:tcPr>
          <w:p w:rsidR="00000000" w:rsidRDefault="009A1A71">
            <w:pPr>
              <w:spacing w:before="80" w:after="80"/>
              <w:rPr>
                <w:sz w:val="20"/>
                <w:szCs w:val="22"/>
                <w:lang w:val="es-ES_tradnl" w:eastAsia="en-GB"/>
              </w:rPr>
            </w:pPr>
            <w:r>
              <w:rPr>
                <w:sz w:val="20"/>
                <w:lang w:val="es-ES_tradnl"/>
              </w:rPr>
              <w:t>Planes aprobados</w:t>
            </w:r>
          </w:p>
        </w:tc>
        <w:tc>
          <w:tcPr>
            <w:tcW w:w="2835" w:type="dxa"/>
            <w:tcBorders>
              <w:top w:val="nil"/>
            </w:tcBorders>
          </w:tcPr>
          <w:p w:rsidR="00000000" w:rsidRDefault="009A1A71">
            <w:pPr>
              <w:tabs>
                <w:tab w:val="left" w:pos="341"/>
              </w:tabs>
              <w:spacing w:before="80" w:after="80"/>
              <w:rPr>
                <w:sz w:val="20"/>
                <w:lang w:val="es-ES_tradnl" w:eastAsia="en-US"/>
              </w:rPr>
            </w:pPr>
            <w:r>
              <w:rPr>
                <w:sz w:val="20"/>
                <w:lang w:val="es-ES_tradnl"/>
              </w:rPr>
              <w:t>1.</w:t>
            </w:r>
            <w:r>
              <w:rPr>
                <w:sz w:val="20"/>
                <w:lang w:val="es-ES_tradnl"/>
              </w:rPr>
              <w:tab/>
              <w:t>Dmeira</w:t>
            </w:r>
          </w:p>
          <w:p w:rsidR="00000000" w:rsidRDefault="009A1A71">
            <w:pPr>
              <w:tabs>
                <w:tab w:val="left" w:pos="341"/>
              </w:tabs>
              <w:spacing w:before="80" w:after="80"/>
              <w:rPr>
                <w:sz w:val="20"/>
                <w:szCs w:val="22"/>
                <w:lang w:val="es-ES_tradnl" w:eastAsia="en-GB"/>
              </w:rPr>
            </w:pPr>
            <w:r>
              <w:rPr>
                <w:sz w:val="20"/>
                <w:lang w:val="es-ES_tradnl"/>
              </w:rPr>
              <w:t>2.</w:t>
            </w:r>
            <w:r>
              <w:rPr>
                <w:sz w:val="20"/>
                <w:lang w:val="es-ES_tradnl"/>
              </w:rPr>
              <w:tab/>
              <w:t>Kamane</w:t>
            </w:r>
          </w:p>
        </w:tc>
        <w:tc>
          <w:tcPr>
            <w:tcW w:w="2410" w:type="dxa"/>
            <w:tcBorders>
              <w:top w:val="nil"/>
            </w:tcBorders>
          </w:tcPr>
          <w:p w:rsidR="00000000" w:rsidRDefault="009A1A71">
            <w:pPr>
              <w:tabs>
                <w:tab w:val="left" w:pos="341"/>
              </w:tabs>
              <w:spacing w:before="80" w:after="80"/>
              <w:rPr>
                <w:sz w:val="20"/>
                <w:lang w:val="es-ES_tradnl" w:eastAsia="en-US"/>
              </w:rPr>
            </w:pPr>
            <w:r>
              <w:rPr>
                <w:sz w:val="20"/>
                <w:lang w:val="es-ES_tradnl"/>
              </w:rPr>
              <w:t>1.</w:t>
            </w:r>
            <w:r>
              <w:rPr>
                <w:sz w:val="20"/>
                <w:lang w:val="es-ES_tradnl"/>
              </w:rPr>
              <w:tab/>
              <w:t>Hawaled</w:t>
            </w:r>
          </w:p>
          <w:p w:rsidR="00000000" w:rsidRDefault="009A1A71">
            <w:pPr>
              <w:tabs>
                <w:tab w:val="left" w:pos="341"/>
              </w:tabs>
              <w:spacing w:before="80" w:after="80"/>
              <w:rPr>
                <w:sz w:val="20"/>
                <w:szCs w:val="22"/>
                <w:lang w:val="es-ES_tradnl" w:eastAsia="en-GB"/>
              </w:rPr>
            </w:pPr>
            <w:r>
              <w:rPr>
                <w:sz w:val="20"/>
                <w:lang w:val="es-ES_tradnl"/>
              </w:rPr>
              <w:t>2.</w:t>
            </w:r>
            <w:r>
              <w:rPr>
                <w:sz w:val="20"/>
                <w:lang w:val="es-ES_tradnl"/>
              </w:rPr>
              <w:tab/>
              <w:t>El Arian</w:t>
            </w:r>
          </w:p>
        </w:tc>
      </w:tr>
    </w:tbl>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r>
        <w:rPr>
          <w:sz w:val="22"/>
          <w:lang w:val="es-ES_tradnl"/>
        </w:rPr>
        <w:t>365.</w:t>
      </w:r>
      <w:r>
        <w:rPr>
          <w:sz w:val="22"/>
          <w:lang w:val="es-ES_tradnl"/>
        </w:rPr>
        <w:tab/>
        <w:t>Como puede verse en el cuadro, la aldea de Arab El-Naim será reconocida tr</w:t>
      </w:r>
      <w:r>
        <w:rPr>
          <w:sz w:val="22"/>
          <w:lang w:val="es-ES_tradnl"/>
        </w:rPr>
        <w:t>as la terminación y la aprobación de sus planes. Los planes de construcción de Ein Hod están terminados y esperan su aprobación (estos dos asentamientos fueron motivo de preocupación especial del Comité).</w:t>
      </w:r>
    </w:p>
    <w:p w:rsidR="00000000" w:rsidRDefault="009A1A71">
      <w:pPr>
        <w:rPr>
          <w:sz w:val="22"/>
          <w:lang w:val="es-ES_tradnl"/>
        </w:rPr>
      </w:pPr>
      <w:r>
        <w:rPr>
          <w:sz w:val="22"/>
          <w:lang w:val="es-ES_tradnl"/>
        </w:rPr>
        <w:t>Planificación – el sector beduino del sur</w:t>
      </w:r>
    </w:p>
    <w:p w:rsidR="00000000" w:rsidRDefault="009A1A71">
      <w:pPr>
        <w:rPr>
          <w:sz w:val="22"/>
          <w:lang w:val="es-ES_tradnl"/>
        </w:rPr>
      </w:pPr>
    </w:p>
    <w:p w:rsidR="00000000" w:rsidRDefault="009A1A71">
      <w:pPr>
        <w:rPr>
          <w:sz w:val="22"/>
          <w:lang w:val="es-ES_tradnl"/>
        </w:rPr>
      </w:pPr>
      <w:r>
        <w:rPr>
          <w:sz w:val="22"/>
          <w:lang w:val="es-ES_tradnl"/>
        </w:rPr>
        <w:t>366.</w:t>
      </w:r>
      <w:r>
        <w:rPr>
          <w:sz w:val="22"/>
          <w:lang w:val="es-ES_tradnl"/>
        </w:rPr>
        <w:tab/>
        <w:t xml:space="preserve">Se </w:t>
      </w:r>
      <w:r>
        <w:rPr>
          <w:sz w:val="22"/>
          <w:lang w:val="es-ES_tradnl"/>
        </w:rPr>
        <w:t>calcula que hay actualmente más de 120.000 beduinos en la zona del desierto del Negev, en el sur de Israel, con una tasa de crecimiento demográfico anual de alrededor del 5,8%.</w:t>
      </w:r>
    </w:p>
    <w:p w:rsidR="00000000" w:rsidRDefault="009A1A71">
      <w:pPr>
        <w:rPr>
          <w:sz w:val="22"/>
          <w:lang w:val="es-ES_tradnl"/>
        </w:rPr>
      </w:pPr>
      <w:r>
        <w:rPr>
          <w:sz w:val="22"/>
          <w:lang w:val="es-ES_tradnl"/>
        </w:rPr>
        <w:t>367.</w:t>
      </w:r>
      <w:r>
        <w:rPr>
          <w:sz w:val="22"/>
          <w:lang w:val="es-ES_tradnl"/>
        </w:rPr>
        <w:tab/>
        <w:t xml:space="preserve">En 1999, el Gobierno decidió establecer hasta un máximo de cinco poblados </w:t>
      </w:r>
      <w:r>
        <w:rPr>
          <w:sz w:val="22"/>
          <w:lang w:val="es-ES_tradnl"/>
        </w:rPr>
        <w:t>beduinos. En virtud de un nuevo arreglo especial para la indemnización de los beduinos que se trasladan a ciudades o aldeas reconocidas, no se cobrará a los beduinos por la tierra en la nueva aldea. Además, recibirán una compensación importante por toda pr</w:t>
      </w:r>
      <w:r>
        <w:rPr>
          <w:sz w:val="22"/>
          <w:lang w:val="es-ES_tradnl"/>
        </w:rPr>
        <w:t>opiedad que abandonen en el asentamiento ilegal.</w:t>
      </w:r>
    </w:p>
    <w:p w:rsidR="00000000" w:rsidRDefault="009A1A71">
      <w:pPr>
        <w:rPr>
          <w:sz w:val="22"/>
          <w:lang w:val="es-ES_tradnl"/>
        </w:rPr>
      </w:pPr>
    </w:p>
    <w:p w:rsidR="00000000" w:rsidRDefault="009A1A71">
      <w:pPr>
        <w:rPr>
          <w:sz w:val="22"/>
          <w:lang w:val="es-ES_tradnl"/>
        </w:rPr>
      </w:pPr>
      <w:r>
        <w:rPr>
          <w:sz w:val="22"/>
          <w:lang w:val="es-ES_tradnl"/>
        </w:rPr>
        <w:t>368.</w:t>
      </w:r>
      <w:r>
        <w:rPr>
          <w:sz w:val="22"/>
          <w:lang w:val="es-ES_tradnl"/>
        </w:rPr>
        <w:tab/>
        <w:t>Una nueva propuesta tiene por objeto establecer cuatro nuevos asentamientos beduinos: dos aldeas, un poblado suburbano y una aldea agrícola. Se construirán asimismo dos nuevos vecindarios en poblados e</w:t>
      </w:r>
      <w:r>
        <w:rPr>
          <w:sz w:val="22"/>
          <w:lang w:val="es-ES_tradnl"/>
        </w:rPr>
        <w:t>xistentes.</w:t>
      </w:r>
    </w:p>
    <w:p w:rsidR="00000000" w:rsidRDefault="009A1A71">
      <w:pPr>
        <w:rPr>
          <w:sz w:val="22"/>
          <w:lang w:val="es-ES_tradnl"/>
        </w:rPr>
      </w:pPr>
    </w:p>
    <w:p w:rsidR="00000000" w:rsidRDefault="009A1A71">
      <w:pPr>
        <w:rPr>
          <w:sz w:val="22"/>
          <w:lang w:val="es-ES_tradnl"/>
        </w:rPr>
      </w:pPr>
      <w:r>
        <w:rPr>
          <w:sz w:val="22"/>
          <w:lang w:val="es-ES_tradnl"/>
        </w:rPr>
        <w:t>369.</w:t>
      </w:r>
      <w:r>
        <w:rPr>
          <w:sz w:val="22"/>
          <w:lang w:val="es-ES_tradnl"/>
        </w:rPr>
        <w:tab/>
        <w:t>Las decisiones mencionadas obtuvieron el apoyo del Ministerio de Salud, el Ministerio de Educación y el Fondo General de Salud. Cada una de estas entidades será responsable del establecimiento de sus instituciones en los nuevos asentamient</w:t>
      </w:r>
      <w:r>
        <w:rPr>
          <w:sz w:val="22"/>
          <w:lang w:val="es-ES_tradnl"/>
        </w:rPr>
        <w:t>os, a fin de asegurar la creación de una infraestructura de escuelas y clínicas de salud.</w:t>
      </w:r>
    </w:p>
    <w:p w:rsidR="00000000" w:rsidRDefault="009A1A71">
      <w:pPr>
        <w:rPr>
          <w:sz w:val="22"/>
          <w:lang w:val="es-ES_tradnl"/>
        </w:rPr>
      </w:pPr>
    </w:p>
    <w:p w:rsidR="00000000" w:rsidRDefault="009A1A71">
      <w:pPr>
        <w:rPr>
          <w:sz w:val="22"/>
          <w:lang w:val="es-ES_tradnl"/>
        </w:rPr>
      </w:pPr>
      <w:r>
        <w:rPr>
          <w:sz w:val="22"/>
          <w:lang w:val="es-ES_tradnl"/>
        </w:rPr>
        <w:t>370.</w:t>
      </w:r>
      <w:r>
        <w:rPr>
          <w:sz w:val="22"/>
          <w:lang w:val="es-ES_tradnl"/>
        </w:rPr>
        <w:tab/>
        <w:t>El 21 de agosto de 2000, el Gobierno decidió adoptar una nueva política con respecto a la población beduina del sur. El objetivo de este programa es reducir las</w:t>
      </w:r>
      <w:r>
        <w:rPr>
          <w:sz w:val="22"/>
          <w:lang w:val="es-ES_tradnl"/>
        </w:rPr>
        <w:t xml:space="preserve"> diferencias sociales y económicas que existen entre este grupo y el resto de la población.</w:t>
      </w:r>
    </w:p>
    <w:p w:rsidR="00000000" w:rsidRDefault="009A1A71">
      <w:pPr>
        <w:rPr>
          <w:sz w:val="22"/>
          <w:lang w:val="es-ES_tradnl"/>
        </w:rPr>
      </w:pPr>
    </w:p>
    <w:p w:rsidR="00000000" w:rsidRDefault="009A1A71">
      <w:pPr>
        <w:rPr>
          <w:sz w:val="22"/>
          <w:lang w:val="es-ES_tradnl"/>
        </w:rPr>
      </w:pPr>
      <w:r>
        <w:rPr>
          <w:sz w:val="22"/>
          <w:lang w:val="es-ES_tradnl"/>
        </w:rPr>
        <w:t>371.</w:t>
      </w:r>
      <w:r>
        <w:rPr>
          <w:sz w:val="22"/>
          <w:lang w:val="es-ES_tradnl"/>
        </w:rPr>
        <w:tab/>
        <w:t>El nuevo programa del Gobierno incluye la construcción de nuevos asentamientos para el sector beduino. Se procurará satisfacer las necesidades de nuevas tierr</w:t>
      </w:r>
      <w:r>
        <w:rPr>
          <w:sz w:val="22"/>
          <w:lang w:val="es-ES_tradnl"/>
        </w:rPr>
        <w:t>as de la población beduina. Sin embargo, la propiedad de la tierra ya no será una condición previa para la prestación de los servicios. Ya se han decidido los nuevos asentamientos, entre los que están Mareit (Darajat), Beit-Pelet y Beit-Hil. Con respecto a</w:t>
      </w:r>
      <w:r>
        <w:rPr>
          <w:sz w:val="22"/>
          <w:lang w:val="es-ES_tradnl"/>
        </w:rPr>
        <w:t xml:space="preserve"> estos nuevos asentamientos, ya se han presentado planes a las instituciones correspondientes para su aprobación. Los nuevos asentamientos de Hawashla, UmBetin, Tarabin Al-Sana y Molada están todavía en las etapas de planificación.</w:t>
      </w:r>
    </w:p>
    <w:p w:rsidR="00000000" w:rsidRDefault="009A1A71">
      <w:pPr>
        <w:rPr>
          <w:sz w:val="22"/>
          <w:lang w:val="es-ES_tradnl"/>
        </w:rPr>
      </w:pPr>
    </w:p>
    <w:p w:rsidR="00000000" w:rsidRDefault="009A1A71">
      <w:pPr>
        <w:spacing w:after="120"/>
        <w:jc w:val="center"/>
        <w:rPr>
          <w:sz w:val="20"/>
          <w:lang w:val="es-ES_tradnl"/>
        </w:rPr>
      </w:pPr>
      <w:r>
        <w:rPr>
          <w:sz w:val="20"/>
          <w:lang w:val="es-ES_tradnl"/>
        </w:rPr>
        <w:t>CUADRO 47</w:t>
      </w:r>
    </w:p>
    <w:p w:rsidR="00000000" w:rsidRDefault="009A1A71">
      <w:pPr>
        <w:pStyle w:val="Heading4"/>
        <w:rPr>
          <w:szCs w:val="24"/>
          <w:lang w:eastAsia="en-US"/>
        </w:rPr>
      </w:pPr>
      <w:r>
        <w:t xml:space="preserve">Situación de </w:t>
      </w:r>
      <w:r>
        <w:t>la planificación en el sur</w:t>
      </w: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245"/>
      </w:tblGrid>
      <w:tr w:rsidR="00000000">
        <w:tblPrEx>
          <w:tblCellMar>
            <w:top w:w="0" w:type="dxa"/>
            <w:bottom w:w="0" w:type="dxa"/>
          </w:tblCellMar>
        </w:tblPrEx>
        <w:trPr>
          <w:jc w:val="center"/>
        </w:trPr>
        <w:tc>
          <w:tcPr>
            <w:tcW w:w="3969" w:type="dxa"/>
            <w:vAlign w:val="center"/>
          </w:tcPr>
          <w:p w:rsidR="00000000" w:rsidRDefault="009A1A71">
            <w:pPr>
              <w:spacing w:before="80" w:after="80"/>
              <w:jc w:val="center"/>
              <w:rPr>
                <w:i/>
                <w:iCs/>
                <w:sz w:val="20"/>
                <w:szCs w:val="22"/>
                <w:lang w:val="es-ES_tradnl" w:eastAsia="en-GB"/>
              </w:rPr>
            </w:pPr>
          </w:p>
        </w:tc>
        <w:tc>
          <w:tcPr>
            <w:tcW w:w="5245" w:type="dxa"/>
            <w:vAlign w:val="center"/>
          </w:tcPr>
          <w:p w:rsidR="00000000" w:rsidRDefault="009A1A71">
            <w:pPr>
              <w:spacing w:before="80" w:after="80"/>
              <w:jc w:val="center"/>
              <w:rPr>
                <w:i/>
                <w:iCs/>
                <w:sz w:val="20"/>
                <w:szCs w:val="22"/>
                <w:lang w:val="es-ES_tradnl" w:eastAsia="en-GB"/>
              </w:rPr>
            </w:pPr>
            <w:r>
              <w:rPr>
                <w:i/>
                <w:iCs/>
                <w:sz w:val="20"/>
                <w:lang w:val="es-ES_tradnl"/>
              </w:rPr>
              <w:t>Distrito sur</w:t>
            </w:r>
          </w:p>
        </w:tc>
      </w:tr>
      <w:tr w:rsidR="00000000">
        <w:tblPrEx>
          <w:tblCellMar>
            <w:top w:w="0" w:type="dxa"/>
            <w:bottom w:w="0" w:type="dxa"/>
          </w:tblCellMar>
        </w:tblPrEx>
        <w:trPr>
          <w:jc w:val="center"/>
        </w:trPr>
        <w:tc>
          <w:tcPr>
            <w:tcW w:w="3969" w:type="dxa"/>
            <w:tcBorders>
              <w:bottom w:val="nil"/>
            </w:tcBorders>
          </w:tcPr>
          <w:p w:rsidR="00000000" w:rsidRDefault="009A1A71">
            <w:pPr>
              <w:spacing w:before="80" w:after="80"/>
              <w:rPr>
                <w:sz w:val="20"/>
                <w:szCs w:val="22"/>
                <w:lang w:val="es-ES_tradnl" w:eastAsia="en-GB"/>
              </w:rPr>
            </w:pPr>
            <w:r>
              <w:rPr>
                <w:sz w:val="20"/>
                <w:lang w:val="es-ES_tradnl"/>
              </w:rPr>
              <w:t>Planes en las etapas de planificación</w:t>
            </w:r>
          </w:p>
        </w:tc>
        <w:tc>
          <w:tcPr>
            <w:tcW w:w="5245" w:type="dxa"/>
            <w:tcBorders>
              <w:bottom w:val="nil"/>
            </w:tcBorders>
          </w:tcPr>
          <w:p w:rsidR="00000000" w:rsidRDefault="009A1A71">
            <w:pPr>
              <w:spacing w:before="80" w:after="80"/>
              <w:rPr>
                <w:sz w:val="20"/>
                <w:szCs w:val="22"/>
                <w:lang w:val="es-ES_tradnl" w:eastAsia="en-GB"/>
              </w:rPr>
            </w:pPr>
            <w:r>
              <w:rPr>
                <w:sz w:val="20"/>
                <w:lang w:val="es-ES_tradnl"/>
              </w:rPr>
              <w:t>Hawashla, UmBetin, Tarabin Al-Sana y Molada</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80" w:after="80"/>
              <w:rPr>
                <w:sz w:val="20"/>
                <w:szCs w:val="22"/>
                <w:lang w:val="es-ES_tradnl" w:eastAsia="en-GB"/>
              </w:rPr>
            </w:pPr>
            <w:r>
              <w:rPr>
                <w:sz w:val="20"/>
                <w:lang w:val="es-ES_tradnl"/>
              </w:rPr>
              <w:t>Planes en las etapas de aprobación</w:t>
            </w:r>
          </w:p>
        </w:tc>
        <w:tc>
          <w:tcPr>
            <w:tcW w:w="5245" w:type="dxa"/>
            <w:tcBorders>
              <w:top w:val="nil"/>
              <w:bottom w:val="nil"/>
            </w:tcBorders>
          </w:tcPr>
          <w:p w:rsidR="00000000" w:rsidRDefault="009A1A71">
            <w:pPr>
              <w:spacing w:before="80" w:after="80"/>
              <w:rPr>
                <w:sz w:val="20"/>
                <w:szCs w:val="22"/>
                <w:lang w:val="es-ES_tradnl" w:eastAsia="en-GB"/>
              </w:rPr>
            </w:pPr>
            <w:r>
              <w:rPr>
                <w:sz w:val="20"/>
                <w:lang w:val="es-ES_tradnl"/>
              </w:rPr>
              <w:t xml:space="preserve">Taraban Al-Sana, Beit Pelet, Mareit y Be`er Hail </w:t>
            </w:r>
            <w:r>
              <w:rPr>
                <w:sz w:val="20"/>
                <w:lang w:val="es-ES_tradnl" w:eastAsia="en-US"/>
              </w:rPr>
              <w:br/>
            </w:r>
            <w:r>
              <w:rPr>
                <w:sz w:val="20"/>
                <w:lang w:val="es-ES_tradnl"/>
              </w:rPr>
              <w:t>Kochle</w:t>
            </w:r>
          </w:p>
        </w:tc>
      </w:tr>
      <w:tr w:rsidR="00000000">
        <w:tblPrEx>
          <w:tblCellMar>
            <w:top w:w="0" w:type="dxa"/>
            <w:bottom w:w="0" w:type="dxa"/>
          </w:tblCellMar>
        </w:tblPrEx>
        <w:trPr>
          <w:jc w:val="center"/>
        </w:trPr>
        <w:tc>
          <w:tcPr>
            <w:tcW w:w="3969" w:type="dxa"/>
            <w:tcBorders>
              <w:top w:val="nil"/>
            </w:tcBorders>
          </w:tcPr>
          <w:p w:rsidR="00000000" w:rsidRDefault="009A1A71">
            <w:pPr>
              <w:spacing w:before="80" w:after="80"/>
              <w:rPr>
                <w:sz w:val="20"/>
                <w:szCs w:val="22"/>
                <w:lang w:val="es-ES_tradnl" w:eastAsia="en-GB"/>
              </w:rPr>
            </w:pPr>
            <w:r>
              <w:rPr>
                <w:sz w:val="20"/>
                <w:lang w:val="es-ES_tradnl"/>
              </w:rPr>
              <w:t>Planes aprobados</w:t>
            </w:r>
          </w:p>
        </w:tc>
        <w:tc>
          <w:tcPr>
            <w:tcW w:w="5245" w:type="dxa"/>
            <w:tcBorders>
              <w:top w:val="nil"/>
            </w:tcBorders>
          </w:tcPr>
          <w:p w:rsidR="00000000" w:rsidRDefault="009A1A71">
            <w:pPr>
              <w:spacing w:before="80" w:after="80"/>
              <w:rPr>
                <w:sz w:val="20"/>
                <w:szCs w:val="22"/>
                <w:lang w:val="es-ES_tradnl" w:eastAsia="en-GB"/>
              </w:rPr>
            </w:pPr>
            <w:r>
              <w:rPr>
                <w:sz w:val="20"/>
                <w:szCs w:val="22"/>
                <w:lang w:val="es-ES_tradnl" w:eastAsia="en-GB"/>
              </w:rPr>
              <w:t>-</w:t>
            </w:r>
          </w:p>
        </w:tc>
      </w:tr>
    </w:tbl>
    <w:p w:rsidR="00000000" w:rsidRDefault="009A1A71">
      <w:pPr>
        <w:rPr>
          <w:lang w:val="es-ES_tradnl"/>
        </w:rPr>
      </w:pPr>
    </w:p>
    <w:p w:rsidR="00000000" w:rsidRDefault="009A1A71">
      <w:pPr>
        <w:rPr>
          <w:sz w:val="22"/>
          <w:lang w:val="es-ES_tradnl"/>
        </w:rPr>
      </w:pPr>
    </w:p>
    <w:p w:rsidR="00000000" w:rsidRDefault="009A1A71">
      <w:pPr>
        <w:rPr>
          <w:sz w:val="22"/>
          <w:lang w:val="es-ES_tradnl"/>
        </w:rPr>
      </w:pPr>
      <w:r>
        <w:rPr>
          <w:sz w:val="22"/>
          <w:lang w:val="es-ES_tradnl"/>
        </w:rPr>
        <w:t>372.</w:t>
      </w:r>
      <w:r>
        <w:rPr>
          <w:sz w:val="22"/>
          <w:lang w:val="es-ES_tradnl"/>
        </w:rPr>
        <w:tab/>
        <w:t>Es motivo d</w:t>
      </w:r>
      <w:r>
        <w:rPr>
          <w:sz w:val="22"/>
          <w:lang w:val="es-ES_tradnl"/>
        </w:rPr>
        <w:t>e preocupación especial la situación de las familias beduinas jahalin. Se trata de una tribu beduina nómada que nunca ha residido permanentemente en un lugar. Tras la construcción de la ciudad de Ma`ale Edomim, los jahalin se establecieron cerca de la ciud</w:t>
      </w:r>
      <w:r>
        <w:rPr>
          <w:sz w:val="22"/>
          <w:lang w:val="es-ES_tradnl"/>
        </w:rPr>
        <w:t>ad, en tierras que ya habían sido compradas por otras personas.</w:t>
      </w:r>
    </w:p>
    <w:p w:rsidR="00000000" w:rsidRDefault="009A1A71">
      <w:pPr>
        <w:rPr>
          <w:sz w:val="22"/>
          <w:lang w:val="es-ES_tradnl"/>
        </w:rPr>
      </w:pPr>
    </w:p>
    <w:p w:rsidR="00000000" w:rsidRDefault="009A1A71">
      <w:pPr>
        <w:rPr>
          <w:sz w:val="22"/>
          <w:lang w:val="es-ES_tradnl"/>
        </w:rPr>
      </w:pPr>
      <w:r>
        <w:rPr>
          <w:sz w:val="22"/>
          <w:lang w:val="es-ES_tradnl"/>
        </w:rPr>
        <w:t>373.</w:t>
      </w:r>
      <w:r>
        <w:rPr>
          <w:sz w:val="22"/>
          <w:lang w:val="es-ES_tradnl"/>
        </w:rPr>
        <w:tab/>
        <w:t>Los jahalin presentaron una petición al Tribunal Supremo de Israel, que rechazó su pretensión a los terrenos. El Tribunal determinó que los jahalin habían llegado a ese sitio sólo despué</w:t>
      </w:r>
      <w:r>
        <w:rPr>
          <w:sz w:val="22"/>
          <w:lang w:val="es-ES_tradnl"/>
        </w:rPr>
        <w:t>s de la construcción de la ciudad.</w:t>
      </w:r>
    </w:p>
    <w:p w:rsidR="00000000" w:rsidRDefault="009A1A71">
      <w:pPr>
        <w:rPr>
          <w:sz w:val="22"/>
          <w:lang w:val="es-ES_tradnl"/>
        </w:rPr>
      </w:pPr>
    </w:p>
    <w:p w:rsidR="00000000" w:rsidRDefault="009A1A71">
      <w:pPr>
        <w:rPr>
          <w:sz w:val="22"/>
          <w:lang w:val="es-ES_tradnl"/>
        </w:rPr>
      </w:pPr>
      <w:r>
        <w:rPr>
          <w:sz w:val="22"/>
          <w:lang w:val="es-ES_tradnl"/>
        </w:rPr>
        <w:t>374.</w:t>
      </w:r>
      <w:r>
        <w:rPr>
          <w:sz w:val="22"/>
          <w:lang w:val="es-ES_tradnl"/>
        </w:rPr>
        <w:tab/>
        <w:t>El Gobierno procuró entonces trasladar a las familias a otro sitio situado aproximadamente a un kilómetro del anterior. El nuevo lugar está situado cerca de una carretera principal y de un asentamiento palestino, qu</w:t>
      </w:r>
      <w:r>
        <w:rPr>
          <w:sz w:val="22"/>
          <w:lang w:val="es-ES_tradnl"/>
        </w:rPr>
        <w:t>e puede proporcionarles servicios públicos.</w:t>
      </w:r>
    </w:p>
    <w:p w:rsidR="00000000" w:rsidRDefault="009A1A71">
      <w:pPr>
        <w:rPr>
          <w:sz w:val="22"/>
          <w:lang w:val="es-ES_tradnl"/>
        </w:rPr>
      </w:pPr>
    </w:p>
    <w:p w:rsidR="00000000" w:rsidRDefault="009A1A71">
      <w:pPr>
        <w:rPr>
          <w:sz w:val="22"/>
          <w:lang w:val="es-ES_tradnl"/>
        </w:rPr>
      </w:pPr>
      <w:r>
        <w:rPr>
          <w:sz w:val="22"/>
          <w:lang w:val="es-ES_tradnl"/>
        </w:rPr>
        <w:t>375.</w:t>
      </w:r>
      <w:r>
        <w:rPr>
          <w:sz w:val="22"/>
          <w:lang w:val="es-ES_tradnl"/>
        </w:rPr>
        <w:tab/>
        <w:t>Se dio a cada familia una parcela, registrada a su nombre. El Gobierno realizó un proyecto de desarrollo de tierras, que incluía la conexión a la red eléctrica y el establecimiento de tuberías de agua. Se a</w:t>
      </w:r>
      <w:r>
        <w:rPr>
          <w:sz w:val="22"/>
          <w:lang w:val="es-ES_tradnl"/>
        </w:rPr>
        <w:t>probaron los planes y se decidió no cobrar los impuestos y tarifas habituales que cada residente debería haber pagado con arreglo al plan de desarrollo. Pese a que las familias jahalin vivían en tiendas, que conservaron, se les entregaron también contenedo</w:t>
      </w:r>
      <w:r>
        <w:rPr>
          <w:sz w:val="22"/>
          <w:lang w:val="es-ES_tradnl"/>
        </w:rPr>
        <w:t>res metálicos para sus pertenencias y se les alentó a construir viviendas permanentes. El Gobierno proporcionó a cada familia que se trasladaba voluntariamente una suma de dinero como ayuda para el período de transición. Estos arreglos se formalizaron en e</w:t>
      </w:r>
      <w:r>
        <w:rPr>
          <w:sz w:val="22"/>
          <w:lang w:val="es-ES_tradnl"/>
        </w:rPr>
        <w:t>l contexto de un acuerdo alcanzado tras una segunda petición de las familias jahalin al Tribunal Supremo, que entró en vigor el 7 de febrero de 1999.</w:t>
      </w:r>
    </w:p>
    <w:p w:rsidR="00000000" w:rsidRDefault="009A1A71">
      <w:pPr>
        <w:rPr>
          <w:sz w:val="22"/>
          <w:lang w:val="es-ES_tradnl"/>
        </w:rPr>
      </w:pPr>
    </w:p>
    <w:p w:rsidR="00000000" w:rsidRDefault="009A1A71">
      <w:pPr>
        <w:rPr>
          <w:sz w:val="22"/>
          <w:lang w:val="es-ES_tradnl"/>
        </w:rPr>
      </w:pPr>
      <w:r>
        <w:rPr>
          <w:sz w:val="22"/>
          <w:lang w:val="es-ES_tradnl"/>
        </w:rPr>
        <w:t>376.</w:t>
      </w:r>
      <w:r>
        <w:rPr>
          <w:sz w:val="22"/>
          <w:lang w:val="es-ES_tradnl"/>
        </w:rPr>
        <w:tab/>
        <w:t>Como resultado de estos esfuerzos, las condiciones de vida de las familias jahalin han mejorado desd</w:t>
      </w:r>
      <w:r>
        <w:rPr>
          <w:sz w:val="22"/>
          <w:lang w:val="es-ES_tradnl"/>
        </w:rPr>
        <w:t>e su traslado al nuevo sitio.</w:t>
      </w:r>
    </w:p>
    <w:p w:rsidR="00000000" w:rsidRDefault="009A1A71">
      <w:pPr>
        <w:rPr>
          <w:sz w:val="22"/>
          <w:lang w:val="es-ES_tradnl"/>
        </w:rPr>
      </w:pPr>
    </w:p>
    <w:p w:rsidR="00000000" w:rsidRDefault="009A1A71">
      <w:pPr>
        <w:rPr>
          <w:b/>
          <w:bCs/>
          <w:sz w:val="22"/>
          <w:lang w:val="es-ES_tradnl"/>
        </w:rPr>
      </w:pPr>
      <w:r>
        <w:rPr>
          <w:b/>
          <w:bCs/>
          <w:i/>
          <w:iCs/>
          <w:sz w:val="22"/>
          <w:lang w:val="es-ES_tradnl"/>
        </w:rPr>
        <w:t>b</w:t>
      </w:r>
      <w:r>
        <w:rPr>
          <w:b/>
          <w:bCs/>
          <w:sz w:val="22"/>
          <w:lang w:val="es-ES_tradnl"/>
        </w:rPr>
        <w:t>)  Panorama general de los programas actuales de asistencia para la vivienda</w:t>
      </w:r>
    </w:p>
    <w:p w:rsidR="00000000" w:rsidRDefault="009A1A71">
      <w:pPr>
        <w:rPr>
          <w:sz w:val="22"/>
          <w:lang w:val="es-ES_tradnl"/>
        </w:rPr>
      </w:pPr>
    </w:p>
    <w:p w:rsidR="00000000" w:rsidRDefault="009A1A71">
      <w:pPr>
        <w:rPr>
          <w:sz w:val="22"/>
          <w:lang w:val="es-ES_tradnl"/>
        </w:rPr>
      </w:pPr>
      <w:r>
        <w:rPr>
          <w:sz w:val="22"/>
          <w:lang w:val="es-ES_tradnl"/>
        </w:rPr>
        <w:t>377.</w:t>
      </w:r>
      <w:r>
        <w:rPr>
          <w:sz w:val="22"/>
          <w:lang w:val="es-ES_tradnl"/>
        </w:rPr>
        <w:tab/>
        <w:t>El Ministerio de Construcción y Vivienda tiene actualmente un presupuesto de 10.700 millones de NSI (aproximadamente 2.700 millones de dólare</w:t>
      </w:r>
      <w:r>
        <w:rPr>
          <w:sz w:val="22"/>
          <w:lang w:val="es-ES_tradnl"/>
        </w:rPr>
        <w:t>s). No ha habido cambios dignos de mención en los programas del Ministerio desde la presentación del informe inicial de Israel.</w:t>
      </w:r>
    </w:p>
    <w:p w:rsidR="00000000" w:rsidRDefault="009A1A71">
      <w:pPr>
        <w:rPr>
          <w:sz w:val="22"/>
          <w:lang w:val="es-ES_tradnl"/>
        </w:rPr>
      </w:pPr>
    </w:p>
    <w:p w:rsidR="00000000" w:rsidRDefault="009A1A71">
      <w:pPr>
        <w:rPr>
          <w:i/>
          <w:iCs/>
          <w:sz w:val="22"/>
          <w:lang w:val="es-ES_tradnl"/>
        </w:rPr>
      </w:pPr>
      <w:r>
        <w:rPr>
          <w:i/>
          <w:iCs/>
          <w:sz w:val="22"/>
          <w:lang w:val="es-ES_tradnl"/>
        </w:rPr>
        <w:t>Políticas relacionadas con la oferta</w:t>
      </w:r>
    </w:p>
    <w:p w:rsidR="00000000" w:rsidRDefault="009A1A71">
      <w:pPr>
        <w:rPr>
          <w:sz w:val="22"/>
          <w:lang w:val="es-ES_tradnl"/>
        </w:rPr>
      </w:pPr>
    </w:p>
    <w:p w:rsidR="00000000" w:rsidRDefault="009A1A71">
      <w:pPr>
        <w:rPr>
          <w:sz w:val="22"/>
          <w:lang w:val="es-ES_tradnl"/>
        </w:rPr>
      </w:pPr>
      <w:r>
        <w:rPr>
          <w:sz w:val="22"/>
          <w:lang w:val="es-ES_tradnl"/>
        </w:rPr>
        <w:t>378.</w:t>
      </w:r>
      <w:r>
        <w:rPr>
          <w:sz w:val="22"/>
          <w:lang w:val="es-ES_tradnl"/>
        </w:rPr>
        <w:tab/>
        <w:t>No ha habido cambios importantes a este respecto desde la presentación del informe i</w:t>
      </w:r>
      <w:r>
        <w:rPr>
          <w:sz w:val="22"/>
          <w:lang w:val="es-ES_tradnl"/>
        </w:rPr>
        <w:t>nicial de Israel.</w:t>
      </w:r>
    </w:p>
    <w:p w:rsidR="00000000" w:rsidRDefault="009A1A71">
      <w:pPr>
        <w:rPr>
          <w:sz w:val="22"/>
          <w:lang w:val="es-ES_tradnl"/>
        </w:rPr>
      </w:pPr>
    </w:p>
    <w:p w:rsidR="00000000" w:rsidRDefault="009A1A71">
      <w:pPr>
        <w:rPr>
          <w:i/>
          <w:iCs/>
          <w:sz w:val="22"/>
          <w:lang w:val="es-ES_tradnl"/>
        </w:rPr>
      </w:pPr>
      <w:r>
        <w:rPr>
          <w:i/>
          <w:iCs/>
          <w:sz w:val="22"/>
          <w:lang w:val="es-ES_tradnl"/>
        </w:rPr>
        <w:t>Asistencia relacionada con la demanda</w:t>
      </w:r>
    </w:p>
    <w:p w:rsidR="00000000" w:rsidRDefault="009A1A71">
      <w:pPr>
        <w:rPr>
          <w:sz w:val="22"/>
          <w:lang w:val="es-ES_tradnl"/>
        </w:rPr>
      </w:pPr>
    </w:p>
    <w:p w:rsidR="00000000" w:rsidRDefault="009A1A71">
      <w:pPr>
        <w:rPr>
          <w:sz w:val="22"/>
          <w:lang w:val="es-ES_tradnl"/>
        </w:rPr>
      </w:pPr>
      <w:r>
        <w:rPr>
          <w:sz w:val="22"/>
          <w:lang w:val="es-ES_tradnl"/>
        </w:rPr>
        <w:t>379.</w:t>
      </w:r>
      <w:r>
        <w:rPr>
          <w:sz w:val="22"/>
          <w:lang w:val="es-ES_tradnl"/>
        </w:rPr>
        <w:tab/>
        <w:t>No ha habido cambios importantes a este respecto desde la presentación del informe inicial de Israel.</w:t>
      </w:r>
    </w:p>
    <w:p w:rsidR="00000000" w:rsidRDefault="009A1A71">
      <w:pPr>
        <w:rPr>
          <w:sz w:val="22"/>
          <w:lang w:val="es-ES_tradnl"/>
        </w:rPr>
      </w:pPr>
    </w:p>
    <w:p w:rsidR="00000000" w:rsidRDefault="009A1A71">
      <w:pPr>
        <w:rPr>
          <w:i/>
          <w:iCs/>
          <w:sz w:val="22"/>
          <w:lang w:val="es-ES_tradnl"/>
        </w:rPr>
      </w:pPr>
      <w:r>
        <w:rPr>
          <w:i/>
          <w:iCs/>
          <w:sz w:val="22"/>
          <w:lang w:val="es-ES_tradnl"/>
        </w:rPr>
        <w:t>Asistencia hipotecaria</w:t>
      </w:r>
    </w:p>
    <w:p w:rsidR="00000000" w:rsidRDefault="009A1A71">
      <w:pPr>
        <w:rPr>
          <w:sz w:val="22"/>
          <w:lang w:val="es-ES_tradnl"/>
        </w:rPr>
      </w:pPr>
    </w:p>
    <w:p w:rsidR="00000000" w:rsidRDefault="009A1A71">
      <w:pPr>
        <w:rPr>
          <w:sz w:val="22"/>
          <w:lang w:val="es-ES_tradnl"/>
        </w:rPr>
      </w:pPr>
      <w:r>
        <w:rPr>
          <w:sz w:val="22"/>
          <w:lang w:val="es-ES_tradnl"/>
        </w:rPr>
        <w:t>380.</w:t>
      </w:r>
      <w:r>
        <w:rPr>
          <w:sz w:val="22"/>
          <w:lang w:val="es-ES_tradnl"/>
        </w:rPr>
        <w:tab/>
        <w:t>Familias monoparentales: como se comunicó en el informe inici</w:t>
      </w:r>
      <w:r>
        <w:rPr>
          <w:sz w:val="22"/>
          <w:lang w:val="es-ES_tradnl"/>
        </w:rPr>
        <w:t xml:space="preserve">al de Israel, el nivel de asistencia prestada a este grupo es relativamente mayor que la prestada a la mayoría de las demás personas no propietarias de viviendas. En el cuadro siguiente se ilustra la forma y el nivel de la asistencia hipotecaria para este </w:t>
      </w:r>
      <w:r>
        <w:rPr>
          <w:sz w:val="22"/>
          <w:lang w:val="es-ES_tradnl"/>
        </w:rPr>
        <w:t>grupo:</w:t>
      </w:r>
    </w:p>
    <w:p w:rsidR="00000000" w:rsidRDefault="009A1A71">
      <w:pPr>
        <w:rPr>
          <w:sz w:val="22"/>
          <w:lang w:val="es-ES_tradnl"/>
        </w:rPr>
      </w:pPr>
    </w:p>
    <w:p w:rsidR="00000000" w:rsidRDefault="009A1A71">
      <w:pPr>
        <w:spacing w:after="120"/>
        <w:jc w:val="center"/>
        <w:rPr>
          <w:sz w:val="20"/>
          <w:lang w:val="es-ES_tradnl"/>
        </w:rPr>
      </w:pPr>
      <w:r>
        <w:rPr>
          <w:sz w:val="20"/>
          <w:lang w:val="es-ES_tradnl"/>
        </w:rPr>
        <w:t>CUADRO 48</w:t>
      </w:r>
    </w:p>
    <w:p w:rsidR="00000000" w:rsidRDefault="009A1A71">
      <w:pPr>
        <w:spacing w:after="120"/>
        <w:jc w:val="center"/>
        <w:rPr>
          <w:b/>
          <w:bCs/>
          <w:sz w:val="20"/>
          <w:lang w:val="es-ES_tradnl" w:eastAsia="en-US"/>
        </w:rPr>
      </w:pPr>
      <w:r>
        <w:rPr>
          <w:b/>
          <w:bCs/>
          <w:sz w:val="20"/>
          <w:lang w:val="es-ES_tradnl"/>
        </w:rPr>
        <w:t>Asistencia a las familias monoparentales (en NSI)</w:t>
      </w: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4"/>
        <w:gridCol w:w="1418"/>
        <w:gridCol w:w="1701"/>
        <w:gridCol w:w="1417"/>
        <w:gridCol w:w="1985"/>
        <w:gridCol w:w="1701"/>
      </w:tblGrid>
      <w:tr w:rsidR="00000000">
        <w:tblPrEx>
          <w:tblCellMar>
            <w:top w:w="0" w:type="dxa"/>
            <w:bottom w:w="0" w:type="dxa"/>
          </w:tblCellMar>
        </w:tblPrEx>
        <w:trPr>
          <w:jc w:val="center"/>
        </w:trPr>
        <w:tc>
          <w:tcPr>
            <w:tcW w:w="1134" w:type="dxa"/>
            <w:tcBorders>
              <w:bottom w:val="single" w:sz="4" w:space="0" w:color="auto"/>
              <w:right w:val="single" w:sz="4" w:space="0" w:color="auto"/>
            </w:tcBorders>
            <w:vAlign w:val="center"/>
          </w:tcPr>
          <w:p w:rsidR="00000000" w:rsidRDefault="009A1A71">
            <w:pPr>
              <w:spacing w:before="80" w:after="80"/>
              <w:jc w:val="center"/>
              <w:rPr>
                <w:i/>
                <w:iCs/>
                <w:spacing w:val="-10"/>
                <w:sz w:val="20"/>
                <w:lang w:val="es-ES_tradnl"/>
              </w:rPr>
            </w:pPr>
            <w:r>
              <w:rPr>
                <w:i/>
                <w:iCs/>
                <w:sz w:val="20"/>
                <w:lang w:val="es-ES_tradnl"/>
              </w:rPr>
              <w:t>Años como progenitor sin pareja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80" w:after="80"/>
              <w:jc w:val="center"/>
              <w:rPr>
                <w:i/>
                <w:iCs/>
                <w:spacing w:val="-10"/>
                <w:sz w:val="20"/>
                <w:lang w:val="es-ES_tradnl"/>
              </w:rPr>
            </w:pPr>
            <w:r>
              <w:rPr>
                <w:i/>
                <w:iCs/>
                <w:sz w:val="20"/>
                <w:lang w:val="es-ES_tradnl"/>
              </w:rPr>
              <w:t>Tasa hipotecaria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80" w:after="80"/>
              <w:jc w:val="center"/>
              <w:rPr>
                <w:i/>
                <w:iCs/>
                <w:spacing w:val="-10"/>
                <w:sz w:val="20"/>
                <w:lang w:val="es-ES_tradnl"/>
              </w:rPr>
            </w:pPr>
            <w:r>
              <w:rPr>
                <w:i/>
                <w:iCs/>
                <w:sz w:val="20"/>
                <w:lang w:val="es-ES_tradnl"/>
              </w:rPr>
              <w:t>Parte consistente en una donación condicional</w:t>
            </w:r>
          </w:p>
        </w:tc>
        <w:tc>
          <w:tcPr>
            <w:tcW w:w="1417"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80" w:after="80"/>
              <w:jc w:val="center"/>
              <w:rPr>
                <w:i/>
                <w:iCs/>
                <w:spacing w:val="-10"/>
                <w:sz w:val="20"/>
                <w:lang w:val="es-ES_tradnl"/>
              </w:rPr>
            </w:pPr>
            <w:r>
              <w:rPr>
                <w:i/>
                <w:iCs/>
                <w:sz w:val="20"/>
                <w:lang w:val="es-ES_tradnl"/>
              </w:rPr>
              <w:t>Pago mensual inicial</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80" w:after="80"/>
              <w:jc w:val="center"/>
              <w:rPr>
                <w:i/>
                <w:iCs/>
                <w:spacing w:val="-10"/>
                <w:sz w:val="20"/>
                <w:lang w:val="es-ES_tradnl"/>
              </w:rPr>
            </w:pPr>
            <w:r>
              <w:rPr>
                <w:i/>
                <w:iCs/>
                <w:sz w:val="20"/>
                <w:lang w:val="es-ES_tradnl"/>
              </w:rPr>
              <w:t>Hipoteca adicional por cada mes de servicio militar</w:t>
            </w:r>
          </w:p>
        </w:tc>
        <w:tc>
          <w:tcPr>
            <w:tcW w:w="1701" w:type="dxa"/>
            <w:tcBorders>
              <w:top w:val="single" w:sz="4" w:space="0" w:color="auto"/>
              <w:left w:val="single" w:sz="4" w:space="0" w:color="auto"/>
              <w:bottom w:val="single" w:sz="4" w:space="0" w:color="auto"/>
            </w:tcBorders>
            <w:vAlign w:val="center"/>
          </w:tcPr>
          <w:p w:rsidR="00000000" w:rsidRDefault="009A1A71">
            <w:pPr>
              <w:spacing w:before="80" w:after="80"/>
              <w:jc w:val="center"/>
              <w:rPr>
                <w:i/>
                <w:iCs/>
                <w:spacing w:val="-10"/>
                <w:sz w:val="20"/>
                <w:lang w:val="es-ES_tradnl"/>
              </w:rPr>
            </w:pPr>
            <w:r>
              <w:rPr>
                <w:i/>
                <w:iCs/>
                <w:sz w:val="20"/>
                <w:lang w:val="es-ES_tradnl"/>
              </w:rPr>
              <w:t>Parte consistente en</w:t>
            </w:r>
            <w:r>
              <w:rPr>
                <w:i/>
                <w:iCs/>
                <w:sz w:val="20"/>
                <w:lang w:val="es-ES_tradnl"/>
              </w:rPr>
              <w:t xml:space="preserve"> una donación condicional</w:t>
            </w:r>
          </w:p>
        </w:tc>
      </w:tr>
      <w:tr w:rsidR="00000000">
        <w:tblPrEx>
          <w:tblCellMar>
            <w:top w:w="0" w:type="dxa"/>
            <w:bottom w:w="0" w:type="dxa"/>
          </w:tblCellMar>
        </w:tblPrEx>
        <w:trPr>
          <w:jc w:val="center"/>
        </w:trPr>
        <w:tc>
          <w:tcPr>
            <w:tcW w:w="1134" w:type="dxa"/>
            <w:tcBorders>
              <w:top w:val="single" w:sz="4" w:space="0" w:color="auto"/>
              <w:bottom w:val="nil"/>
              <w:right w:val="single" w:sz="4" w:space="0" w:color="auto"/>
            </w:tcBorders>
          </w:tcPr>
          <w:p w:rsidR="00000000" w:rsidRDefault="009A1A71">
            <w:pPr>
              <w:spacing w:before="80" w:after="80"/>
              <w:rPr>
                <w:sz w:val="20"/>
                <w:lang w:val="es-ES_tradnl"/>
              </w:rPr>
            </w:pPr>
            <w:r>
              <w:rPr>
                <w:sz w:val="20"/>
                <w:lang w:val="es-ES_tradnl"/>
              </w:rPr>
              <w:t>3-5</w:t>
            </w:r>
          </w:p>
        </w:tc>
        <w:tc>
          <w:tcPr>
            <w:tcW w:w="1418" w:type="dxa"/>
            <w:tcBorders>
              <w:top w:val="single" w:sz="4" w:space="0" w:color="auto"/>
              <w:left w:val="single" w:sz="4" w:space="0" w:color="auto"/>
              <w:bottom w:val="nil"/>
              <w:right w:val="single" w:sz="4" w:space="0" w:color="auto"/>
            </w:tcBorders>
          </w:tcPr>
          <w:p w:rsidR="00000000" w:rsidRDefault="009A1A71">
            <w:pPr>
              <w:spacing w:before="80" w:after="80"/>
              <w:jc w:val="center"/>
              <w:rPr>
                <w:sz w:val="20"/>
                <w:lang w:val="es-ES_tradnl"/>
              </w:rPr>
            </w:pPr>
            <w:r>
              <w:rPr>
                <w:sz w:val="20"/>
                <w:lang w:val="es-ES_tradnl"/>
              </w:rPr>
              <w:t>168 000</w:t>
            </w:r>
          </w:p>
        </w:tc>
        <w:tc>
          <w:tcPr>
            <w:tcW w:w="1701" w:type="dxa"/>
            <w:tcBorders>
              <w:top w:val="single" w:sz="4" w:space="0" w:color="auto"/>
              <w:left w:val="single" w:sz="4" w:space="0" w:color="auto"/>
              <w:bottom w:val="nil"/>
              <w:right w:val="single" w:sz="4" w:space="0" w:color="auto"/>
            </w:tcBorders>
          </w:tcPr>
          <w:p w:rsidR="00000000" w:rsidRDefault="009A1A71">
            <w:pPr>
              <w:spacing w:before="80" w:after="80"/>
              <w:jc w:val="center"/>
              <w:rPr>
                <w:sz w:val="20"/>
                <w:lang w:val="es-ES_tradnl"/>
              </w:rPr>
            </w:pPr>
            <w:r>
              <w:rPr>
                <w:sz w:val="20"/>
                <w:lang w:val="es-ES_tradnl"/>
              </w:rPr>
              <w:t>46 200</w:t>
            </w:r>
          </w:p>
        </w:tc>
        <w:tc>
          <w:tcPr>
            <w:tcW w:w="1417" w:type="dxa"/>
            <w:tcBorders>
              <w:top w:val="single" w:sz="4" w:space="0" w:color="auto"/>
              <w:left w:val="single" w:sz="4" w:space="0" w:color="auto"/>
              <w:bottom w:val="nil"/>
              <w:right w:val="single" w:sz="4" w:space="0" w:color="auto"/>
            </w:tcBorders>
          </w:tcPr>
          <w:p w:rsidR="00000000" w:rsidRDefault="009A1A71">
            <w:pPr>
              <w:spacing w:before="80" w:after="80"/>
              <w:jc w:val="center"/>
              <w:rPr>
                <w:sz w:val="20"/>
                <w:lang w:val="es-ES_tradnl"/>
              </w:rPr>
            </w:pPr>
            <w:r>
              <w:rPr>
                <w:sz w:val="20"/>
                <w:lang w:val="es-ES_tradnl"/>
              </w:rPr>
              <w:t>614</w:t>
            </w:r>
          </w:p>
        </w:tc>
        <w:tc>
          <w:tcPr>
            <w:tcW w:w="1985" w:type="dxa"/>
            <w:tcBorders>
              <w:top w:val="single" w:sz="4" w:space="0" w:color="auto"/>
              <w:left w:val="single" w:sz="4" w:space="0" w:color="auto"/>
              <w:bottom w:val="nil"/>
              <w:right w:val="single" w:sz="4" w:space="0" w:color="auto"/>
            </w:tcBorders>
          </w:tcPr>
          <w:p w:rsidR="00000000" w:rsidRDefault="009A1A71">
            <w:pPr>
              <w:spacing w:before="80" w:after="80"/>
              <w:jc w:val="center"/>
              <w:rPr>
                <w:sz w:val="20"/>
                <w:lang w:val="es-ES_tradnl"/>
              </w:rPr>
            </w:pPr>
            <w:r>
              <w:rPr>
                <w:sz w:val="20"/>
                <w:lang w:val="es-ES_tradnl"/>
              </w:rPr>
              <w:t>1 680</w:t>
            </w:r>
          </w:p>
        </w:tc>
        <w:tc>
          <w:tcPr>
            <w:tcW w:w="1701" w:type="dxa"/>
            <w:tcBorders>
              <w:top w:val="single" w:sz="4" w:space="0" w:color="auto"/>
              <w:left w:val="single" w:sz="4" w:space="0" w:color="auto"/>
              <w:bottom w:val="nil"/>
            </w:tcBorders>
          </w:tcPr>
          <w:p w:rsidR="00000000" w:rsidRDefault="009A1A71">
            <w:pPr>
              <w:spacing w:before="80" w:after="80"/>
              <w:jc w:val="center"/>
              <w:rPr>
                <w:sz w:val="20"/>
                <w:lang w:val="es-ES_tradnl"/>
              </w:rPr>
            </w:pPr>
            <w:r>
              <w:rPr>
                <w:sz w:val="20"/>
                <w:lang w:val="es-ES_tradnl"/>
              </w:rPr>
              <w:t>462</w:t>
            </w:r>
          </w:p>
        </w:tc>
      </w:tr>
      <w:tr w:rsidR="00000000">
        <w:tblPrEx>
          <w:tblCellMar>
            <w:top w:w="0" w:type="dxa"/>
            <w:bottom w:w="0" w:type="dxa"/>
          </w:tblCellMar>
        </w:tblPrEx>
        <w:trPr>
          <w:jc w:val="center"/>
        </w:trPr>
        <w:tc>
          <w:tcPr>
            <w:tcW w:w="1134" w:type="dxa"/>
            <w:tcBorders>
              <w:top w:val="nil"/>
              <w:right w:val="single" w:sz="4" w:space="0" w:color="auto"/>
            </w:tcBorders>
          </w:tcPr>
          <w:p w:rsidR="00000000" w:rsidRDefault="009A1A71">
            <w:pPr>
              <w:spacing w:before="80" w:after="80"/>
              <w:rPr>
                <w:sz w:val="20"/>
                <w:lang w:val="es-ES_tradnl"/>
              </w:rPr>
            </w:pPr>
            <w:r>
              <w:rPr>
                <w:sz w:val="20"/>
                <w:lang w:val="es-ES_tradnl"/>
              </w:rPr>
              <w:t>Más de 5</w:t>
            </w:r>
          </w:p>
        </w:tc>
        <w:tc>
          <w:tcPr>
            <w:tcW w:w="1418" w:type="dxa"/>
            <w:tcBorders>
              <w:top w:val="nil"/>
              <w:left w:val="single" w:sz="4" w:space="0" w:color="auto"/>
              <w:bottom w:val="single" w:sz="4" w:space="0" w:color="auto"/>
              <w:right w:val="single" w:sz="4" w:space="0" w:color="auto"/>
            </w:tcBorders>
          </w:tcPr>
          <w:p w:rsidR="00000000" w:rsidRDefault="009A1A71">
            <w:pPr>
              <w:spacing w:before="80" w:after="80"/>
              <w:jc w:val="center"/>
              <w:rPr>
                <w:sz w:val="20"/>
                <w:lang w:val="es-ES_tradnl"/>
              </w:rPr>
            </w:pPr>
            <w:r>
              <w:rPr>
                <w:sz w:val="20"/>
                <w:lang w:val="es-ES_tradnl"/>
              </w:rPr>
              <w:t>190 000</w:t>
            </w:r>
          </w:p>
        </w:tc>
        <w:tc>
          <w:tcPr>
            <w:tcW w:w="1701" w:type="dxa"/>
            <w:tcBorders>
              <w:top w:val="nil"/>
              <w:left w:val="single" w:sz="4" w:space="0" w:color="auto"/>
              <w:bottom w:val="single" w:sz="4" w:space="0" w:color="auto"/>
              <w:right w:val="single" w:sz="4" w:space="0" w:color="auto"/>
            </w:tcBorders>
          </w:tcPr>
          <w:p w:rsidR="00000000" w:rsidRDefault="009A1A71">
            <w:pPr>
              <w:spacing w:before="80" w:after="80"/>
              <w:jc w:val="center"/>
              <w:rPr>
                <w:sz w:val="20"/>
                <w:lang w:val="es-ES_tradnl"/>
              </w:rPr>
            </w:pPr>
            <w:r>
              <w:rPr>
                <w:sz w:val="20"/>
                <w:lang w:val="es-ES_tradnl"/>
              </w:rPr>
              <w:t>52 200</w:t>
            </w:r>
          </w:p>
        </w:tc>
        <w:tc>
          <w:tcPr>
            <w:tcW w:w="1417" w:type="dxa"/>
            <w:tcBorders>
              <w:top w:val="nil"/>
              <w:left w:val="single" w:sz="4" w:space="0" w:color="auto"/>
              <w:bottom w:val="single" w:sz="4" w:space="0" w:color="auto"/>
              <w:right w:val="single" w:sz="4" w:space="0" w:color="auto"/>
            </w:tcBorders>
          </w:tcPr>
          <w:p w:rsidR="00000000" w:rsidRDefault="009A1A71">
            <w:pPr>
              <w:spacing w:before="80" w:after="80"/>
              <w:jc w:val="center"/>
              <w:rPr>
                <w:sz w:val="20"/>
                <w:lang w:val="es-ES_tradnl"/>
              </w:rPr>
            </w:pPr>
            <w:r>
              <w:rPr>
                <w:sz w:val="20"/>
                <w:lang w:val="es-ES_tradnl"/>
              </w:rPr>
              <w:t>693</w:t>
            </w:r>
          </w:p>
        </w:tc>
        <w:tc>
          <w:tcPr>
            <w:tcW w:w="1985" w:type="dxa"/>
            <w:tcBorders>
              <w:top w:val="nil"/>
              <w:left w:val="single" w:sz="4" w:space="0" w:color="auto"/>
              <w:bottom w:val="single" w:sz="4" w:space="0" w:color="auto"/>
              <w:right w:val="single" w:sz="4" w:space="0" w:color="auto"/>
            </w:tcBorders>
          </w:tcPr>
          <w:p w:rsidR="00000000" w:rsidRDefault="009A1A71">
            <w:pPr>
              <w:spacing w:before="80" w:after="80"/>
              <w:jc w:val="center"/>
              <w:rPr>
                <w:sz w:val="20"/>
                <w:lang w:val="es-ES_tradnl"/>
              </w:rPr>
            </w:pPr>
            <w:r>
              <w:rPr>
                <w:sz w:val="20"/>
                <w:lang w:val="es-ES_tradnl"/>
              </w:rPr>
              <w:t>1 900</w:t>
            </w:r>
          </w:p>
        </w:tc>
        <w:tc>
          <w:tcPr>
            <w:tcW w:w="1701" w:type="dxa"/>
            <w:tcBorders>
              <w:top w:val="nil"/>
              <w:left w:val="single" w:sz="4" w:space="0" w:color="auto"/>
              <w:bottom w:val="single" w:sz="4" w:space="0" w:color="auto"/>
            </w:tcBorders>
          </w:tcPr>
          <w:p w:rsidR="00000000" w:rsidRDefault="009A1A71">
            <w:pPr>
              <w:spacing w:before="80" w:after="80"/>
              <w:jc w:val="center"/>
              <w:rPr>
                <w:sz w:val="20"/>
                <w:lang w:val="es-ES_tradnl"/>
              </w:rPr>
            </w:pPr>
            <w:r>
              <w:rPr>
                <w:sz w:val="20"/>
                <w:lang w:val="es-ES_tradnl"/>
              </w:rPr>
              <w:t>522</w:t>
            </w:r>
          </w:p>
        </w:tc>
      </w:tr>
    </w:tbl>
    <w:p w:rsidR="00000000" w:rsidRDefault="009A1A71">
      <w:pPr>
        <w:rPr>
          <w:b/>
          <w:bCs/>
          <w:sz w:val="20"/>
          <w:lang w:val="es-ES_tradnl"/>
        </w:rPr>
      </w:pPr>
    </w:p>
    <w:p w:rsidR="00000000" w:rsidRDefault="009A1A71">
      <w:pPr>
        <w:rPr>
          <w:b/>
          <w:bCs/>
          <w:sz w:val="20"/>
          <w:lang w:val="es-ES_tradnl"/>
        </w:rPr>
      </w:pPr>
    </w:p>
    <w:p w:rsidR="00000000" w:rsidRDefault="009A1A71">
      <w:pPr>
        <w:rPr>
          <w:sz w:val="22"/>
          <w:lang w:val="es-ES_tradnl"/>
        </w:rPr>
      </w:pPr>
      <w:r>
        <w:rPr>
          <w:sz w:val="22"/>
          <w:lang w:val="es-ES_tradnl"/>
        </w:rPr>
        <w:t>381.</w:t>
      </w:r>
      <w:r>
        <w:rPr>
          <w:sz w:val="22"/>
          <w:lang w:val="es-ES_tradnl"/>
        </w:rPr>
        <w:tab/>
        <w:t xml:space="preserve">Los solteros de más de 30 años tienen actualmente derecho a asistencia hipotecaria solamente para la compra de una casa, en tanto que para los demás </w:t>
      </w:r>
      <w:r>
        <w:rPr>
          <w:sz w:val="22"/>
          <w:lang w:val="es-ES_tradnl"/>
        </w:rPr>
        <w:t>grupos de edad la situación sigue siendo igual a la comunicada en el informe inicial de Israel.</w:t>
      </w:r>
    </w:p>
    <w:p w:rsidR="00000000" w:rsidRDefault="009A1A71">
      <w:pPr>
        <w:rPr>
          <w:sz w:val="22"/>
          <w:lang w:val="es-ES_tradnl"/>
        </w:rPr>
      </w:pPr>
    </w:p>
    <w:p w:rsidR="00000000" w:rsidRDefault="009A1A71">
      <w:pPr>
        <w:rPr>
          <w:sz w:val="22"/>
          <w:lang w:val="es-ES_tradnl"/>
        </w:rPr>
      </w:pPr>
      <w:r>
        <w:rPr>
          <w:sz w:val="22"/>
          <w:lang w:val="es-ES_tradnl"/>
        </w:rPr>
        <w:t>382.</w:t>
      </w:r>
      <w:r>
        <w:rPr>
          <w:sz w:val="22"/>
          <w:lang w:val="es-ES_tradnl"/>
        </w:rPr>
        <w:tab/>
        <w:t>Con respecto a los ancianos, no ha habido cambios importantes desde la presentación del informe inicial de Israel.</w:t>
      </w:r>
    </w:p>
    <w:p w:rsidR="00000000" w:rsidRDefault="009A1A71">
      <w:pPr>
        <w:rPr>
          <w:sz w:val="22"/>
          <w:lang w:val="es-ES_tradnl"/>
        </w:rPr>
      </w:pPr>
    </w:p>
    <w:p w:rsidR="00000000" w:rsidRDefault="009A1A71">
      <w:pPr>
        <w:rPr>
          <w:sz w:val="22"/>
          <w:lang w:val="es-ES_tradnl"/>
        </w:rPr>
      </w:pPr>
      <w:r>
        <w:rPr>
          <w:sz w:val="22"/>
          <w:lang w:val="es-ES_tradnl"/>
        </w:rPr>
        <w:t>383.</w:t>
      </w:r>
      <w:r>
        <w:rPr>
          <w:sz w:val="22"/>
          <w:lang w:val="es-ES_tradnl"/>
        </w:rPr>
        <w:tab/>
        <w:t>En lo que hace a los inmigrantes,</w:t>
      </w:r>
      <w:r>
        <w:rPr>
          <w:sz w:val="22"/>
          <w:lang w:val="es-ES_tradnl"/>
        </w:rPr>
        <w:t xml:space="preserve"> no ha habido cambios dignos de mención a este respecto desde la presentación del informe inicial de Israel. Como se comunicó en ese informe en relación con los nuevos inmigrantes de Etiopía, a la luz de su condición única, hay criterios especiales que aum</w:t>
      </w:r>
      <w:r>
        <w:rPr>
          <w:sz w:val="22"/>
          <w:lang w:val="es-ES_tradnl"/>
        </w:rPr>
        <w:t>entan el nivel de las hipotecas (véase supra).</w:t>
      </w:r>
    </w:p>
    <w:p w:rsidR="00000000" w:rsidRDefault="009A1A71">
      <w:pPr>
        <w:rPr>
          <w:sz w:val="22"/>
          <w:lang w:val="es-ES_tradnl"/>
        </w:rPr>
      </w:pPr>
    </w:p>
    <w:p w:rsidR="00000000" w:rsidRDefault="009A1A71">
      <w:pPr>
        <w:rPr>
          <w:sz w:val="22"/>
          <w:lang w:val="es-ES_tradnl"/>
        </w:rPr>
      </w:pPr>
      <w:r>
        <w:rPr>
          <w:sz w:val="22"/>
          <w:lang w:val="es-ES_tradnl"/>
        </w:rPr>
        <w:t>384.</w:t>
      </w:r>
      <w:r>
        <w:rPr>
          <w:sz w:val="22"/>
          <w:lang w:val="es-ES_tradnl"/>
        </w:rPr>
        <w:tab/>
        <w:t>No ha habido cambios importantes sobre la substitución o ampliación de la residencia desde la presentación del informe inicial del Israel.</w:t>
      </w:r>
    </w:p>
    <w:p w:rsidR="00000000" w:rsidRDefault="009A1A71">
      <w:pPr>
        <w:rPr>
          <w:sz w:val="22"/>
          <w:lang w:val="es-ES_tradnl"/>
        </w:rPr>
      </w:pPr>
    </w:p>
    <w:p w:rsidR="00000000" w:rsidRDefault="009A1A71">
      <w:pPr>
        <w:rPr>
          <w:i/>
          <w:iCs/>
          <w:sz w:val="22"/>
          <w:lang w:val="es-ES_tradnl"/>
        </w:rPr>
      </w:pPr>
      <w:r>
        <w:rPr>
          <w:i/>
          <w:iCs/>
          <w:sz w:val="22"/>
          <w:lang w:val="es-ES_tradnl"/>
        </w:rPr>
        <w:t>Suplementos de alquileres</w:t>
      </w:r>
    </w:p>
    <w:p w:rsidR="00000000" w:rsidRDefault="009A1A71">
      <w:pPr>
        <w:rPr>
          <w:sz w:val="22"/>
          <w:lang w:val="es-ES_tradnl"/>
        </w:rPr>
      </w:pPr>
    </w:p>
    <w:p w:rsidR="00000000" w:rsidRDefault="009A1A71">
      <w:pPr>
        <w:rPr>
          <w:sz w:val="22"/>
          <w:lang w:val="es-ES_tradnl"/>
        </w:rPr>
      </w:pPr>
      <w:r>
        <w:rPr>
          <w:sz w:val="22"/>
          <w:lang w:val="es-ES_tradnl"/>
        </w:rPr>
        <w:t>385.</w:t>
      </w:r>
      <w:r>
        <w:rPr>
          <w:sz w:val="22"/>
          <w:lang w:val="es-ES_tradnl"/>
        </w:rPr>
        <w:tab/>
        <w:t>Los datos provisionales corresp</w:t>
      </w:r>
      <w:r>
        <w:rPr>
          <w:sz w:val="22"/>
          <w:lang w:val="es-ES_tradnl"/>
        </w:rPr>
        <w:t>ondientes al año 2000 muestran que se concedieron suplementos de alquileres a más de 168.500 hogares por mes. De estos, casi 134.600 correspondían a nuevos inmigrantes; 15.000 eran nuevas parejas con el número requerido de puntos; 8.300 eran hogares monopa</w:t>
      </w:r>
      <w:r>
        <w:rPr>
          <w:sz w:val="22"/>
          <w:lang w:val="es-ES_tradnl"/>
        </w:rPr>
        <w:t>rentales; y 2.800 eran hogares de personas ancianas, no incluidas en las familias inmigrantes.</w:t>
      </w:r>
    </w:p>
    <w:p w:rsidR="00000000" w:rsidRDefault="009A1A71">
      <w:pPr>
        <w:rPr>
          <w:sz w:val="22"/>
          <w:lang w:val="es-ES_tradnl"/>
        </w:rPr>
      </w:pPr>
    </w:p>
    <w:p w:rsidR="00000000" w:rsidRDefault="009A1A71">
      <w:pPr>
        <w:rPr>
          <w:i/>
          <w:iCs/>
          <w:sz w:val="22"/>
          <w:lang w:val="es-ES_tradnl"/>
        </w:rPr>
      </w:pPr>
      <w:r>
        <w:rPr>
          <w:i/>
          <w:iCs/>
          <w:sz w:val="22"/>
          <w:lang w:val="es-ES_tradnl"/>
        </w:rPr>
        <w:t>Viviendas públicas: alojamiento en edificios de propiedad estatal con alquileres subvencionados</w:t>
      </w:r>
    </w:p>
    <w:p w:rsidR="00000000" w:rsidRDefault="009A1A71">
      <w:pPr>
        <w:rPr>
          <w:sz w:val="22"/>
          <w:lang w:val="es-ES_tradnl"/>
        </w:rPr>
      </w:pPr>
    </w:p>
    <w:p w:rsidR="00000000" w:rsidRDefault="009A1A71">
      <w:pPr>
        <w:rPr>
          <w:sz w:val="22"/>
          <w:lang w:val="es-ES_tradnl"/>
        </w:rPr>
      </w:pPr>
      <w:r>
        <w:rPr>
          <w:sz w:val="22"/>
          <w:lang w:val="es-ES_tradnl"/>
        </w:rPr>
        <w:t>386.</w:t>
      </w:r>
      <w:r>
        <w:rPr>
          <w:sz w:val="22"/>
          <w:lang w:val="es-ES_tradnl"/>
        </w:rPr>
        <w:tab/>
        <w:t xml:space="preserve">No ha habido cambios importantes a este respecto desde la </w:t>
      </w:r>
      <w:r>
        <w:rPr>
          <w:sz w:val="22"/>
          <w:lang w:val="es-ES_tradnl"/>
        </w:rPr>
        <w:t>presentación del informe inicial de Israel.</w:t>
      </w:r>
    </w:p>
    <w:p w:rsidR="00000000" w:rsidRDefault="009A1A71">
      <w:pPr>
        <w:rPr>
          <w:sz w:val="22"/>
          <w:lang w:val="es-ES_tradnl"/>
        </w:rPr>
      </w:pPr>
    </w:p>
    <w:p w:rsidR="00000000" w:rsidRDefault="009A1A71">
      <w:pPr>
        <w:rPr>
          <w:i/>
          <w:iCs/>
          <w:sz w:val="22"/>
          <w:lang w:val="es-ES_tradnl"/>
        </w:rPr>
      </w:pPr>
      <w:r>
        <w:rPr>
          <w:i/>
          <w:iCs/>
          <w:sz w:val="22"/>
          <w:lang w:val="es-ES_tradnl"/>
        </w:rPr>
        <w:t>Asistencia especial del Ministerio de Trabajo y Asuntos Sociales</w:t>
      </w:r>
    </w:p>
    <w:p w:rsidR="00000000" w:rsidRDefault="009A1A71">
      <w:pPr>
        <w:rPr>
          <w:sz w:val="22"/>
          <w:lang w:val="es-ES_tradnl"/>
        </w:rPr>
      </w:pPr>
    </w:p>
    <w:p w:rsidR="00000000" w:rsidRDefault="009A1A71">
      <w:pPr>
        <w:rPr>
          <w:i/>
          <w:iCs/>
          <w:sz w:val="22"/>
          <w:lang w:val="es-ES_tradnl"/>
        </w:rPr>
      </w:pPr>
      <w:r>
        <w:rPr>
          <w:i/>
          <w:iCs/>
          <w:sz w:val="22"/>
          <w:lang w:val="es-ES_tradnl"/>
        </w:rPr>
        <w:t>Alivio temporal para los casos de crisis de vivienda grave</w:t>
      </w:r>
    </w:p>
    <w:p w:rsidR="00000000" w:rsidRDefault="009A1A71">
      <w:pPr>
        <w:rPr>
          <w:sz w:val="22"/>
          <w:lang w:val="es-ES_tradnl"/>
        </w:rPr>
      </w:pPr>
    </w:p>
    <w:p w:rsidR="00000000" w:rsidRDefault="009A1A71">
      <w:pPr>
        <w:rPr>
          <w:sz w:val="22"/>
          <w:lang w:val="es-ES_tradnl"/>
        </w:rPr>
      </w:pPr>
      <w:r>
        <w:rPr>
          <w:sz w:val="22"/>
          <w:lang w:val="es-ES_tradnl"/>
        </w:rPr>
        <w:t>387.</w:t>
      </w:r>
      <w:r>
        <w:rPr>
          <w:sz w:val="22"/>
          <w:lang w:val="es-ES_tradnl"/>
        </w:rPr>
        <w:tab/>
        <w:t>No ha habido cambios importantes a este respecto desde la presentación del infor</w:t>
      </w:r>
      <w:r>
        <w:rPr>
          <w:sz w:val="22"/>
          <w:lang w:val="es-ES_tradnl"/>
        </w:rPr>
        <w:t>me inicial de Israel.</w:t>
      </w:r>
    </w:p>
    <w:p w:rsidR="00000000" w:rsidRDefault="009A1A71">
      <w:pPr>
        <w:rPr>
          <w:sz w:val="22"/>
          <w:lang w:val="es-ES_tradnl"/>
        </w:rPr>
      </w:pPr>
    </w:p>
    <w:p w:rsidR="00000000" w:rsidRDefault="009A1A71">
      <w:pPr>
        <w:rPr>
          <w:i/>
          <w:iCs/>
          <w:sz w:val="22"/>
          <w:lang w:val="es-ES_tradnl"/>
        </w:rPr>
      </w:pPr>
      <w:r>
        <w:rPr>
          <w:i/>
          <w:iCs/>
          <w:sz w:val="22"/>
          <w:lang w:val="es-ES_tradnl"/>
        </w:rPr>
        <w:t>Asistencia especial para las personas sin hogar</w:t>
      </w:r>
    </w:p>
    <w:p w:rsidR="00000000" w:rsidRDefault="009A1A71">
      <w:pPr>
        <w:rPr>
          <w:sz w:val="22"/>
          <w:lang w:val="es-ES_tradnl"/>
        </w:rPr>
      </w:pPr>
    </w:p>
    <w:p w:rsidR="00000000" w:rsidRDefault="009A1A71">
      <w:pPr>
        <w:rPr>
          <w:sz w:val="22"/>
          <w:lang w:val="es-ES_tradnl"/>
        </w:rPr>
      </w:pPr>
      <w:r>
        <w:rPr>
          <w:sz w:val="22"/>
          <w:lang w:val="es-ES_tradnl"/>
        </w:rPr>
        <w:t>388.</w:t>
      </w:r>
      <w:r>
        <w:rPr>
          <w:sz w:val="22"/>
          <w:lang w:val="es-ES_tradnl"/>
        </w:rPr>
        <w:tab/>
        <w:t>No ha habido cambios dignos de mención desde la presentación del informe inicial de Israel.</w:t>
      </w:r>
    </w:p>
    <w:p w:rsidR="00000000" w:rsidRDefault="009A1A71">
      <w:pPr>
        <w:rPr>
          <w:sz w:val="22"/>
          <w:lang w:val="es-ES_tradnl"/>
        </w:rPr>
      </w:pPr>
    </w:p>
    <w:p w:rsidR="00000000" w:rsidRDefault="009A1A71">
      <w:pPr>
        <w:rPr>
          <w:b/>
          <w:bCs/>
          <w:sz w:val="22"/>
          <w:lang w:val="es-ES_tradnl"/>
        </w:rPr>
      </w:pPr>
      <w:r>
        <w:rPr>
          <w:b/>
          <w:bCs/>
          <w:i/>
          <w:iCs/>
          <w:sz w:val="22"/>
          <w:lang w:val="es-ES_tradnl"/>
        </w:rPr>
        <w:t>c</w:t>
      </w:r>
      <w:r>
        <w:rPr>
          <w:b/>
          <w:bCs/>
          <w:sz w:val="22"/>
          <w:lang w:val="es-ES_tradnl"/>
        </w:rPr>
        <w:t>)  Marco jurídico de la asistencia para la vivienda</w:t>
      </w:r>
    </w:p>
    <w:p w:rsidR="00000000" w:rsidRDefault="009A1A71">
      <w:pPr>
        <w:rPr>
          <w:sz w:val="22"/>
          <w:lang w:val="es-ES_tradnl"/>
        </w:rPr>
      </w:pPr>
    </w:p>
    <w:p w:rsidR="00000000" w:rsidRDefault="009A1A71">
      <w:pPr>
        <w:rPr>
          <w:sz w:val="22"/>
          <w:lang w:val="es-ES_tradnl"/>
        </w:rPr>
      </w:pPr>
      <w:r>
        <w:rPr>
          <w:sz w:val="22"/>
          <w:lang w:val="es-ES_tradnl"/>
        </w:rPr>
        <w:t>389.</w:t>
      </w:r>
      <w:r>
        <w:rPr>
          <w:sz w:val="22"/>
          <w:lang w:val="es-ES_tradnl"/>
        </w:rPr>
        <w:tab/>
        <w:t>No ha habido cambios import</w:t>
      </w:r>
      <w:r>
        <w:rPr>
          <w:sz w:val="22"/>
          <w:lang w:val="es-ES_tradnl"/>
        </w:rPr>
        <w:t>antes a este respecto desde la presentación del informe inicial de Israel.</w:t>
      </w:r>
    </w:p>
    <w:p w:rsidR="00000000" w:rsidRDefault="009A1A71">
      <w:pPr>
        <w:rPr>
          <w:sz w:val="22"/>
          <w:lang w:val="es-ES_tradnl"/>
        </w:rPr>
      </w:pPr>
    </w:p>
    <w:p w:rsidR="00000000" w:rsidRDefault="009A1A71">
      <w:pPr>
        <w:jc w:val="center"/>
        <w:rPr>
          <w:b/>
          <w:bCs/>
          <w:sz w:val="22"/>
          <w:lang w:val="es-ES_tradnl"/>
        </w:rPr>
      </w:pPr>
      <w:r>
        <w:rPr>
          <w:b/>
          <w:bCs/>
          <w:sz w:val="22"/>
          <w:lang w:val="es-ES_tradnl"/>
        </w:rPr>
        <w:t>4.  Política del Gobierno para luchar contra la pobreza en Israel – tendencias</w:t>
      </w:r>
      <w:r>
        <w:rPr>
          <w:b/>
          <w:bCs/>
          <w:sz w:val="22"/>
          <w:lang w:val="es-ES_tradnl"/>
        </w:rPr>
        <w:br/>
        <w:t>y acontecimientos recientes</w:t>
      </w:r>
    </w:p>
    <w:p w:rsidR="00000000" w:rsidRDefault="009A1A71">
      <w:pPr>
        <w:jc w:val="center"/>
        <w:rPr>
          <w:b/>
          <w:bCs/>
          <w:sz w:val="22"/>
          <w:lang w:val="es-ES_tradnl"/>
        </w:rPr>
      </w:pPr>
    </w:p>
    <w:p w:rsidR="00000000" w:rsidRDefault="009A1A71">
      <w:pPr>
        <w:rPr>
          <w:sz w:val="22"/>
          <w:lang w:val="es-ES_tradnl"/>
        </w:rPr>
      </w:pPr>
      <w:r>
        <w:rPr>
          <w:sz w:val="22"/>
          <w:lang w:val="es-ES_tradnl"/>
        </w:rPr>
        <w:t>390.</w:t>
      </w:r>
      <w:r>
        <w:rPr>
          <w:sz w:val="22"/>
          <w:lang w:val="es-ES_tradnl"/>
        </w:rPr>
        <w:tab/>
        <w:t>Se trata también esta cuestión en este segundo informe periódico en</w:t>
      </w:r>
      <w:r>
        <w:rPr>
          <w:sz w:val="22"/>
          <w:lang w:val="es-ES_tradnl"/>
        </w:rPr>
        <w:t xml:space="preserve"> relación con el artículo 9 (últimos párrafos). La cuestión se menciona asimismo al comienzo de esta sección, en relación con los cuadros del PIB y el PNB.</w:t>
      </w:r>
    </w:p>
    <w:p w:rsidR="00000000" w:rsidRDefault="009A1A71">
      <w:pPr>
        <w:rPr>
          <w:sz w:val="22"/>
          <w:lang w:val="es-ES_tradnl"/>
        </w:rPr>
      </w:pPr>
    </w:p>
    <w:p w:rsidR="00000000" w:rsidRDefault="009A1A71">
      <w:pPr>
        <w:rPr>
          <w:sz w:val="22"/>
          <w:lang w:val="es-ES_tradnl"/>
        </w:rPr>
      </w:pPr>
      <w:r>
        <w:rPr>
          <w:sz w:val="22"/>
          <w:lang w:val="es-ES_tradnl"/>
        </w:rPr>
        <w:t>391.</w:t>
      </w:r>
      <w:r>
        <w:rPr>
          <w:sz w:val="22"/>
          <w:lang w:val="es-ES_tradnl"/>
        </w:rPr>
        <w:tab/>
        <w:t xml:space="preserve">En los años 1995 a 1999, se llevó a cabo un programa quinquenal de desarrollo en los sectores </w:t>
      </w:r>
      <w:r>
        <w:rPr>
          <w:sz w:val="22"/>
          <w:lang w:val="es-ES_tradnl"/>
        </w:rPr>
        <w:t>druso y circasiano. El programa incluía un presupuesto de 1.070 millones de NSI (aproximadamente 250 millones de dólares) con diferentes objetivos, como el suministro de alcantarillado, agua, carreteras, electricidad, salud, vivienda y otros servicios.</w:t>
      </w:r>
    </w:p>
    <w:p w:rsidR="00000000" w:rsidRDefault="009A1A71">
      <w:pPr>
        <w:rPr>
          <w:sz w:val="22"/>
          <w:lang w:val="es-ES_tradnl"/>
        </w:rPr>
      </w:pPr>
    </w:p>
    <w:p w:rsidR="00000000" w:rsidRDefault="009A1A71">
      <w:pPr>
        <w:rPr>
          <w:sz w:val="22"/>
          <w:lang w:val="es-ES_tradnl"/>
        </w:rPr>
      </w:pPr>
      <w:r>
        <w:rPr>
          <w:sz w:val="22"/>
          <w:lang w:val="es-ES_tradnl"/>
        </w:rPr>
        <w:t>39</w:t>
      </w:r>
      <w:r>
        <w:rPr>
          <w:sz w:val="22"/>
          <w:lang w:val="es-ES_tradnl"/>
        </w:rPr>
        <w:t>2.</w:t>
      </w:r>
      <w:r>
        <w:rPr>
          <w:sz w:val="22"/>
          <w:lang w:val="es-ES_tradnl"/>
        </w:rPr>
        <w:tab/>
        <w:t>El 30 de enero de 2000, el Gobierno decidió iniciar un programa para el año 2000. En él se concedía asistencia a once municipalidades locales con tasas de desempleo elevadas y condiciones socioeconómicas difíciles persistentes. Este programa se concentr</w:t>
      </w:r>
      <w:r>
        <w:rPr>
          <w:sz w:val="22"/>
          <w:lang w:val="es-ES_tradnl"/>
        </w:rPr>
        <w:t>a en los servicios públicos, las instituciones públicas y la infraestructura. Entre las municipalidades locales hay tres que contienen una mezcla de poblaciones judías y árabes, a saber: Lod, Ramla y Acre (que se mencionaron también en las observaciones fi</w:t>
      </w:r>
      <w:r>
        <w:rPr>
          <w:sz w:val="22"/>
          <w:lang w:val="es-ES_tradnl"/>
        </w:rPr>
        <w:t>nales del Comité sobre el informe inicial de Israel). Hay además una aldea beduina importante incluida en este programa – Tel Sheva.</w:t>
      </w:r>
    </w:p>
    <w:p w:rsidR="00000000" w:rsidRDefault="009A1A71">
      <w:pPr>
        <w:rPr>
          <w:sz w:val="22"/>
          <w:lang w:val="es-ES_tradnl"/>
        </w:rPr>
      </w:pPr>
    </w:p>
    <w:p w:rsidR="00000000" w:rsidRDefault="009A1A71">
      <w:pPr>
        <w:rPr>
          <w:sz w:val="22"/>
          <w:lang w:val="es-ES_tradnl"/>
        </w:rPr>
      </w:pPr>
    </w:p>
    <w:p w:rsidR="00000000" w:rsidRDefault="009A1A71">
      <w:pPr>
        <w:jc w:val="center"/>
        <w:rPr>
          <w:b/>
          <w:bCs/>
          <w:smallCaps/>
          <w:sz w:val="22"/>
          <w:lang w:val="es-ES_tradnl"/>
        </w:rPr>
      </w:pPr>
      <w:r>
        <w:rPr>
          <w:b/>
          <w:bCs/>
          <w:smallCaps/>
          <w:sz w:val="22"/>
          <w:lang w:val="es-ES_tradnl"/>
        </w:rPr>
        <w:t>Artículo 12: Derecho al nivel más alto accesible de salud</w:t>
      </w:r>
    </w:p>
    <w:p w:rsidR="00000000" w:rsidRDefault="009A1A71">
      <w:pPr>
        <w:rPr>
          <w:sz w:val="22"/>
          <w:lang w:val="es-ES_tradnl"/>
        </w:rPr>
      </w:pPr>
    </w:p>
    <w:p w:rsidR="00000000" w:rsidRDefault="009A1A71">
      <w:pPr>
        <w:rPr>
          <w:sz w:val="22"/>
          <w:lang w:val="es-ES_tradnl"/>
        </w:rPr>
      </w:pPr>
      <w:r>
        <w:rPr>
          <w:sz w:val="22"/>
          <w:lang w:val="es-ES_tradnl"/>
        </w:rPr>
        <w:t>393.</w:t>
      </w:r>
      <w:r>
        <w:rPr>
          <w:sz w:val="22"/>
          <w:lang w:val="es-ES_tradnl"/>
        </w:rPr>
        <w:tab/>
        <w:t xml:space="preserve">El último informe de Israel a la Organización Mundial de </w:t>
      </w:r>
      <w:r>
        <w:rPr>
          <w:sz w:val="22"/>
          <w:lang w:val="es-ES_tradnl"/>
        </w:rPr>
        <w:t>la Salud se presentó en 2000 y contiene datos hasta 1998.</w:t>
      </w:r>
    </w:p>
    <w:p w:rsidR="00000000" w:rsidRDefault="009A1A71">
      <w:pPr>
        <w:rPr>
          <w:sz w:val="22"/>
          <w:lang w:val="es-ES_tradnl"/>
        </w:rPr>
      </w:pPr>
    </w:p>
    <w:p w:rsidR="00000000" w:rsidRDefault="009A1A71">
      <w:pPr>
        <w:rPr>
          <w:sz w:val="22"/>
          <w:lang w:val="es-ES_tradnl"/>
        </w:rPr>
      </w:pPr>
      <w:r>
        <w:rPr>
          <w:sz w:val="22"/>
          <w:lang w:val="es-ES_tradnl"/>
        </w:rPr>
        <w:t>394.</w:t>
      </w:r>
      <w:r>
        <w:rPr>
          <w:sz w:val="22"/>
          <w:lang w:val="es-ES_tradnl"/>
        </w:rPr>
        <w:tab/>
        <w:t>Para más detalles, se ruega remitirse al informe sobre indicadores de salud presentado a la OMS en 2000 (que figura en el anexo 6 del presente informe)*</w:t>
      </w:r>
      <w:r>
        <w:rPr>
          <w:b/>
          <w:bCs/>
          <w:vertAlign w:val="superscript"/>
          <w:lang w:val="es-ES_tradnl"/>
        </w:rPr>
        <w:t>.</w:t>
      </w:r>
    </w:p>
    <w:p w:rsidR="00000000" w:rsidRDefault="009A1A71">
      <w:pPr>
        <w:rPr>
          <w:sz w:val="22"/>
          <w:lang w:val="es-ES_tradnl"/>
        </w:rPr>
      </w:pPr>
    </w:p>
    <w:p w:rsidR="00000000" w:rsidRDefault="009A1A71">
      <w:pPr>
        <w:rPr>
          <w:sz w:val="22"/>
          <w:lang w:val="es-ES_tradnl"/>
        </w:rPr>
      </w:pPr>
      <w:r>
        <w:rPr>
          <w:sz w:val="22"/>
          <w:lang w:val="es-ES_tradnl"/>
        </w:rPr>
        <w:t>395.</w:t>
      </w:r>
      <w:r>
        <w:rPr>
          <w:sz w:val="22"/>
          <w:lang w:val="es-ES_tradnl"/>
        </w:rPr>
        <w:tab/>
        <w:t>La población de Israel es todaví</w:t>
      </w:r>
      <w:r>
        <w:rPr>
          <w:sz w:val="22"/>
          <w:lang w:val="es-ES_tradnl"/>
        </w:rPr>
        <w:t>a relativamente joven, como se comunicó en el informe inicial de Israel. La esperanza de vida es ahora ligeramente superior a la comunicada en el informe inicial. La esperanza de vida al nacer en Israel era de 78,4 años en 1997, cercana al promedio de la U</w:t>
      </w:r>
      <w:r>
        <w:rPr>
          <w:sz w:val="22"/>
          <w:lang w:val="es-ES_tradnl"/>
        </w:rPr>
        <w:t xml:space="preserve">nión Europea. La esperanza de vida de los hombres era 76,3 años en 1996 y 76,1 años en 1998, la tercera de un grupo de referencia de 20 países europeos. En contraste con esto, la esperanza de vida de las mujeres era 79,9 años en 1996 y 80,3 en 1998. Estas </w:t>
      </w:r>
      <w:r>
        <w:rPr>
          <w:sz w:val="22"/>
          <w:lang w:val="es-ES_tradnl"/>
        </w:rPr>
        <w:t>cifras están por debajo del promedio de la Unión Europea de 81,0 en 1996. La diferencia en la esperanza de vida de hombres y mujeres en Israel era la más pequeña de los 20 países de referencia en 1998. La misma situación existía en 1994, cuando la esperanz</w:t>
      </w:r>
      <w:r>
        <w:rPr>
          <w:sz w:val="22"/>
          <w:lang w:val="es-ES_tradnl"/>
        </w:rPr>
        <w:t>a de vida de los hombres era 75,5 años y la de las mujeres 79,5 años, según se comunicó en el informe inicial de Israel.</w:t>
      </w:r>
    </w:p>
    <w:p w:rsidR="00000000" w:rsidRDefault="009A1A71">
      <w:pPr>
        <w:rPr>
          <w:sz w:val="22"/>
          <w:lang w:val="es-ES_tradnl"/>
        </w:rPr>
      </w:pPr>
    </w:p>
    <w:p w:rsidR="00000000" w:rsidRDefault="009A1A71">
      <w:pPr>
        <w:rPr>
          <w:sz w:val="22"/>
          <w:lang w:val="es-ES_tradnl"/>
        </w:rPr>
      </w:pPr>
      <w:r>
        <w:rPr>
          <w:sz w:val="22"/>
          <w:lang w:val="es-ES_tradnl"/>
        </w:rPr>
        <w:t>396.</w:t>
      </w:r>
      <w:r>
        <w:rPr>
          <w:sz w:val="22"/>
          <w:lang w:val="es-ES_tradnl"/>
        </w:rPr>
        <w:tab/>
        <w:t>Las modalidades de mortalidad que muestran las cifras sobre la esperanza de vida, en que la mortalidad masculina está entre las m</w:t>
      </w:r>
      <w:r>
        <w:rPr>
          <w:sz w:val="22"/>
          <w:lang w:val="es-ES_tradnl"/>
        </w:rPr>
        <w:t>ás bajas de los países de referencia, en tanto que la de las mujeres está entre las más altas, se observan también en todas las principales causas de mortalidad.</w:t>
      </w:r>
    </w:p>
    <w:p w:rsidR="00000000" w:rsidRDefault="009A1A71">
      <w:pPr>
        <w:rPr>
          <w:sz w:val="22"/>
          <w:lang w:val="es-ES_tradnl"/>
        </w:rPr>
      </w:pPr>
    </w:p>
    <w:p w:rsidR="00000000" w:rsidRDefault="009A1A71">
      <w:pPr>
        <w:rPr>
          <w:sz w:val="22"/>
          <w:lang w:val="es-ES_tradnl"/>
        </w:rPr>
      </w:pPr>
      <w:r>
        <w:rPr>
          <w:sz w:val="22"/>
          <w:lang w:val="es-ES_tradnl"/>
        </w:rPr>
        <w:t>397.</w:t>
      </w:r>
      <w:r>
        <w:rPr>
          <w:sz w:val="22"/>
          <w:lang w:val="es-ES_tradnl"/>
        </w:rPr>
        <w:tab/>
        <w:t xml:space="preserve">La tasa de mortalidad estandardizada debida a enfermedades cardiovasculares en el grupo </w:t>
      </w:r>
      <w:r>
        <w:rPr>
          <w:sz w:val="22"/>
          <w:lang w:val="es-ES_tradnl"/>
        </w:rPr>
        <w:t>de 0 a 64 años estaba cerca del promedio de la UE en 1997 (9,97 en Israel y 9,94 en la UE). La tasa de mortalidad estandardizada para las cardiopatías isquémicas era la quinta entre los países de referencia para las mujeres, pero estaba en octavo lugar, pa</w:t>
      </w:r>
      <w:r>
        <w:rPr>
          <w:sz w:val="22"/>
          <w:lang w:val="es-ES_tradnl"/>
        </w:rPr>
        <w:t>rtiendo de la más baja, para los hombres. La tasa para las enfermedades cerebro-vasculares en el grupo de 0 a 64 años estaba por encima del promedio de la UE para las mujeres y por debajo del promedio para los hombres. En ambas enfermedades, las tasas corr</w:t>
      </w:r>
      <w:r>
        <w:rPr>
          <w:sz w:val="22"/>
          <w:lang w:val="es-ES_tradnl"/>
        </w:rPr>
        <w:t>espondientes a hombres y mujeres disminuyeron marcadamente de 1982 a 1992.</w:t>
      </w:r>
    </w:p>
    <w:p w:rsidR="00000000" w:rsidRDefault="009A1A71">
      <w:pPr>
        <w:rPr>
          <w:sz w:val="22"/>
          <w:lang w:val="es-ES_tradnl"/>
        </w:rPr>
      </w:pPr>
    </w:p>
    <w:p w:rsidR="00000000" w:rsidRDefault="009A1A71">
      <w:pPr>
        <w:rPr>
          <w:sz w:val="22"/>
          <w:lang w:val="es-ES_tradnl"/>
        </w:rPr>
      </w:pPr>
      <w:r>
        <w:rPr>
          <w:sz w:val="22"/>
          <w:lang w:val="es-ES_tradnl"/>
        </w:rPr>
        <w:t>398.</w:t>
      </w:r>
      <w:r>
        <w:rPr>
          <w:sz w:val="22"/>
          <w:lang w:val="es-ES_tradnl"/>
        </w:rPr>
        <w:tab/>
        <w:t xml:space="preserve">Los programas nacionales de promoción de la salud han cobrado nuevo impulso en los últimos años, especialmente los que hacen hincapié en la actividad física. El porcentaje de </w:t>
      </w:r>
      <w:r>
        <w:rPr>
          <w:sz w:val="22"/>
          <w:lang w:val="es-ES_tradnl"/>
        </w:rPr>
        <w:t>fumadores en 1999 entre las personas de más de 20 años era 35%. En 2000, el porcentaje de fumadores entre los mayores de 20 años era 30% (entre los judíos, 36% para los hombres y 27% para las mujeres; entre los no judíos, 53% para los hombres y 10% para la</w:t>
      </w:r>
      <w:r>
        <w:rPr>
          <w:sz w:val="22"/>
          <w:lang w:val="es-ES_tradnl"/>
        </w:rPr>
        <w:t>s mujeres). Hay restricciones para los fumadores en las zonas públicas y los lugares de trabajo. El consumo de alcohol en 1993 era el más bajo entre los países de referencia.</w:t>
      </w:r>
    </w:p>
    <w:p w:rsidR="00000000" w:rsidRDefault="009A1A71">
      <w:pPr>
        <w:rPr>
          <w:sz w:val="22"/>
          <w:lang w:val="es-ES_tradnl"/>
        </w:rPr>
      </w:pPr>
    </w:p>
    <w:p w:rsidR="00000000" w:rsidRDefault="009A1A71">
      <w:pPr>
        <w:rPr>
          <w:sz w:val="22"/>
          <w:lang w:val="es-ES_tradnl"/>
        </w:rPr>
      </w:pPr>
      <w:r>
        <w:rPr>
          <w:sz w:val="22"/>
          <w:lang w:val="es-ES_tradnl"/>
        </w:rPr>
        <w:t>399.</w:t>
      </w:r>
      <w:r>
        <w:rPr>
          <w:sz w:val="22"/>
          <w:lang w:val="es-ES_tradnl"/>
        </w:rPr>
        <w:tab/>
        <w:t>Los gastos en salud como porcentaje del PIB ascendían al 8,7% en 1998.</w:t>
      </w:r>
    </w:p>
    <w:p w:rsidR="00000000" w:rsidRDefault="009A1A71">
      <w:pPr>
        <w:rPr>
          <w:sz w:val="22"/>
          <w:lang w:val="es-ES_tradnl"/>
        </w:rPr>
      </w:pPr>
    </w:p>
    <w:p w:rsidR="00000000" w:rsidRDefault="009A1A71">
      <w:pPr>
        <w:rPr>
          <w:b/>
          <w:bCs/>
          <w:sz w:val="22"/>
          <w:lang w:val="es-ES_tradnl"/>
        </w:rPr>
      </w:pPr>
      <w:r>
        <w:rPr>
          <w:b/>
          <w:bCs/>
          <w:sz w:val="22"/>
          <w:lang w:val="es-ES_tradnl"/>
        </w:rPr>
        <w:t>Pol</w:t>
      </w:r>
      <w:r>
        <w:rPr>
          <w:b/>
          <w:bCs/>
          <w:sz w:val="22"/>
          <w:lang w:val="es-ES_tradnl"/>
        </w:rPr>
        <w:t>ítica nacional de salud: la Ley del Seguro Nacional de Salud – 1994</w:t>
      </w:r>
    </w:p>
    <w:p w:rsidR="00000000" w:rsidRDefault="009A1A71">
      <w:pPr>
        <w:rPr>
          <w:sz w:val="22"/>
          <w:lang w:val="es-ES_tradnl"/>
        </w:rPr>
      </w:pPr>
    </w:p>
    <w:p w:rsidR="00000000" w:rsidRDefault="009A1A71">
      <w:pPr>
        <w:rPr>
          <w:sz w:val="22"/>
          <w:lang w:val="es-ES_tradnl"/>
        </w:rPr>
      </w:pPr>
      <w:r>
        <w:rPr>
          <w:sz w:val="22"/>
          <w:lang w:val="es-ES_tradnl"/>
        </w:rPr>
        <w:t>400.</w:t>
      </w:r>
      <w:r>
        <w:rPr>
          <w:sz w:val="22"/>
          <w:lang w:val="es-ES_tradnl"/>
        </w:rPr>
        <w:tab/>
        <w:t>La Ley del Seguro Nacional de Salud ha mejorado mucho la universalidad y la igualdad de los servicios de salud prestados a toda la población israelí y a la población beduina en parti</w:t>
      </w:r>
      <w:r>
        <w:rPr>
          <w:sz w:val="22"/>
          <w:lang w:val="es-ES_tradnl"/>
        </w:rPr>
        <w:t>cular. Todos los residentes beduinos disfrutan actualmente de un seguro de salud amplio (antes de la aprobación de la ley, el 40% carecían de seguro de salud). La Ley del Seguro Nacional de Salud ha alentado a los proveedores a construir más clínicas en lo</w:t>
      </w:r>
      <w:r>
        <w:rPr>
          <w:sz w:val="22"/>
          <w:lang w:val="es-ES_tradnl"/>
        </w:rPr>
        <w:t xml:space="preserve">s centros de población beduinos, tanto en los asentamientos establecidos como </w:t>
      </w:r>
    </w:p>
    <w:p w:rsidR="00000000" w:rsidRDefault="009A1A71">
      <w:pPr>
        <w:rPr>
          <w:sz w:val="22"/>
          <w:lang w:val="es-ES_tradnl"/>
        </w:rPr>
      </w:pPr>
    </w:p>
    <w:p w:rsidR="00000000" w:rsidRDefault="009A1A71">
      <w:pPr>
        <w:spacing w:after="80"/>
        <w:rPr>
          <w:sz w:val="22"/>
          <w:lang w:val="es-ES_tradnl"/>
        </w:rPr>
      </w:pPr>
      <w:r>
        <w:rPr>
          <w:sz w:val="22"/>
          <w:lang w:val="es-ES_tradnl"/>
        </w:rPr>
        <w:t>_________</w:t>
      </w:r>
    </w:p>
    <w:p w:rsidR="00000000" w:rsidRDefault="009A1A71">
      <w:pPr>
        <w:ind w:firstLine="567"/>
        <w:rPr>
          <w:sz w:val="18"/>
          <w:lang w:val="es-ES_tradnl"/>
        </w:rPr>
      </w:pPr>
      <w:r>
        <w:rPr>
          <w:sz w:val="20"/>
          <w:lang w:val="es-ES_tradnl"/>
        </w:rPr>
        <w:t>*</w:t>
      </w:r>
      <w:r>
        <w:rPr>
          <w:lang w:val="es-ES_tradnl"/>
        </w:rPr>
        <w:t xml:space="preserve"> </w:t>
      </w:r>
      <w:r>
        <w:rPr>
          <w:sz w:val="20"/>
          <w:lang w:val="es-ES_tradnl"/>
        </w:rPr>
        <w:t>El texto de los anexos puede consultarse en los archivos de la secretaría.</w:t>
      </w:r>
    </w:p>
    <w:p w:rsidR="00000000" w:rsidRDefault="009A1A71">
      <w:pPr>
        <w:rPr>
          <w:sz w:val="22"/>
          <w:lang w:val="es-ES_tradnl"/>
        </w:rPr>
      </w:pPr>
      <w:r>
        <w:rPr>
          <w:sz w:val="22"/>
          <w:lang w:val="es-ES_tradnl"/>
        </w:rPr>
        <w:t>fuera de ellos. El impuesto de salud que financia el Seguro Nacional de Salud es un impue</w:t>
      </w:r>
      <w:r>
        <w:rPr>
          <w:sz w:val="22"/>
          <w:lang w:val="es-ES_tradnl"/>
        </w:rPr>
        <w:t>sto progresivo vinculado al ingreso y no a los servicios de salud requeridos. Por encima de las mejoras señaladas, se han asignado fondos adicionales para financiar la construcción y el funcionamiento de centros de salud para la madre y el niño en las alde</w:t>
      </w:r>
      <w:r>
        <w:rPr>
          <w:sz w:val="22"/>
          <w:lang w:val="es-ES_tradnl"/>
        </w:rPr>
        <w:t xml:space="preserve">as beduinas no reconocidas del Negev. De manera similar, se ha estudiado la necesidad de clínicas adicionales (para la atención médica prestada con arreglo a la Ley del Seguro Nacional de Salud) y se han adoptado medidas para asegurar la construcción y el </w:t>
      </w:r>
      <w:r>
        <w:rPr>
          <w:sz w:val="22"/>
          <w:lang w:val="es-ES_tradnl"/>
        </w:rPr>
        <w:t>funcionamiento de nuevas clínicas.</w:t>
      </w:r>
    </w:p>
    <w:p w:rsidR="00000000" w:rsidRDefault="009A1A71">
      <w:pPr>
        <w:rPr>
          <w:sz w:val="22"/>
          <w:lang w:val="es-ES_tradnl"/>
        </w:rPr>
      </w:pPr>
    </w:p>
    <w:p w:rsidR="00000000" w:rsidRDefault="009A1A71">
      <w:pPr>
        <w:rPr>
          <w:sz w:val="22"/>
          <w:lang w:val="es-ES_tradnl"/>
        </w:rPr>
      </w:pPr>
      <w:r>
        <w:rPr>
          <w:sz w:val="22"/>
          <w:lang w:val="es-ES_tradnl"/>
        </w:rPr>
        <w:t>401.</w:t>
      </w:r>
      <w:r>
        <w:rPr>
          <w:sz w:val="22"/>
          <w:lang w:val="es-ES_tradnl"/>
        </w:rPr>
        <w:tab/>
        <w:t xml:space="preserve">Las declaraciones formuladas por el Comité en sus observaciones finales sobre los cambios en la Ley del Seguro Nacional de Salud (en su forma enmendada por la Ley de disposiciones para el año 1998) son parcialmente </w:t>
      </w:r>
      <w:r>
        <w:rPr>
          <w:sz w:val="22"/>
          <w:lang w:val="es-ES_tradnl"/>
        </w:rPr>
        <w:t>inexactas. No hay un impuesto de salud periódico vinculado a la cuantía de los servicios requeridos, sino un pago mínimo requerido para algunos servicios, diseñado para minimizar el impacto en los grupos socio-económicamente más débiles.</w:t>
      </w:r>
    </w:p>
    <w:p w:rsidR="00000000" w:rsidRDefault="009A1A71">
      <w:pPr>
        <w:rPr>
          <w:sz w:val="22"/>
          <w:lang w:val="es-ES_tradnl"/>
        </w:rPr>
      </w:pPr>
    </w:p>
    <w:p w:rsidR="00000000" w:rsidRDefault="009A1A71">
      <w:pPr>
        <w:rPr>
          <w:sz w:val="22"/>
          <w:lang w:val="es-ES_tradnl"/>
        </w:rPr>
      </w:pPr>
      <w:r>
        <w:rPr>
          <w:sz w:val="22"/>
          <w:lang w:val="es-ES_tradnl"/>
        </w:rPr>
        <w:t>402.</w:t>
      </w:r>
      <w:r>
        <w:rPr>
          <w:sz w:val="22"/>
          <w:lang w:val="es-ES_tradnl"/>
        </w:rPr>
        <w:tab/>
        <w:t>Cuando se ap</w:t>
      </w:r>
      <w:r>
        <w:rPr>
          <w:sz w:val="22"/>
          <w:lang w:val="es-ES_tradnl"/>
        </w:rPr>
        <w:t>robó la Ley del Seguro Nacional de Salud en 1995, los proveedores de servicios de salud (que eran cuatro) exigían que los residentes pagaran por los medicamentos. Un proveedor exigía también pagos complementarios por las visitas a especialistas. En 1998, s</w:t>
      </w:r>
      <w:r>
        <w:rPr>
          <w:sz w:val="22"/>
          <w:lang w:val="es-ES_tradnl"/>
        </w:rPr>
        <w:t xml:space="preserve">e autorizó a los otros tres proveedores a exigir pagos complementarios en varios montos mínimos por las visitas a especialistas y a algunas clínicas externas. Esos pagos se permiten una vez por trimestre por especialista visitado, con sujeción a un máximo </w:t>
      </w:r>
      <w:r>
        <w:rPr>
          <w:sz w:val="22"/>
          <w:lang w:val="es-ES_tradnl"/>
        </w:rPr>
        <w:t>trimestral por persona y a un máximo por familia, sin tener en cuenta el número de miembros de que es responsable el cabeza de familia.</w:t>
      </w:r>
    </w:p>
    <w:p w:rsidR="00000000" w:rsidRDefault="009A1A71">
      <w:pPr>
        <w:rPr>
          <w:sz w:val="22"/>
          <w:lang w:val="es-ES_tradnl"/>
        </w:rPr>
      </w:pPr>
    </w:p>
    <w:p w:rsidR="00000000" w:rsidRDefault="009A1A71">
      <w:pPr>
        <w:spacing w:after="80"/>
        <w:rPr>
          <w:sz w:val="22"/>
          <w:lang w:val="es-ES_tradnl"/>
        </w:rPr>
      </w:pPr>
      <w:r>
        <w:rPr>
          <w:sz w:val="22"/>
          <w:lang w:val="es-ES_tradnl"/>
        </w:rPr>
        <w:t>403.</w:t>
      </w:r>
      <w:r>
        <w:rPr>
          <w:sz w:val="22"/>
          <w:lang w:val="es-ES_tradnl"/>
        </w:rPr>
        <w:tab/>
        <w:t>El cambio en la Ley del Seguro Nacional de Salud se introdujo para permitir una mayor flexibilidad financiera a lo</w:t>
      </w:r>
      <w:r>
        <w:rPr>
          <w:sz w:val="22"/>
          <w:lang w:val="es-ES_tradnl"/>
        </w:rPr>
        <w:t>s proveedores de servicios de salud y como incentivo para reducir el uso innecesario de servicios médicos, y también el déficit presupuestario de los proveedores de servicios de salud. A fin de no perjudicar a los grupos socioeconómicos más débiles y minim</w:t>
      </w:r>
      <w:r>
        <w:rPr>
          <w:sz w:val="22"/>
          <w:lang w:val="es-ES_tradnl"/>
        </w:rPr>
        <w:t>izar el impacto en los demás, los pagos requeridos están sujetos a las siguientes limitaciones:</w:t>
      </w:r>
    </w:p>
    <w:p w:rsidR="00000000" w:rsidRDefault="009A1A71">
      <w:pPr>
        <w:spacing w:after="160"/>
        <w:ind w:left="1134" w:hanging="1134"/>
        <w:rPr>
          <w:sz w:val="22"/>
          <w:lang w:val="es-ES_tradnl"/>
        </w:rPr>
      </w:pPr>
      <w:r>
        <w:rPr>
          <w:sz w:val="22"/>
          <w:lang w:val="es-ES_tradnl"/>
        </w:rPr>
        <w:tab/>
        <w:t>–</w:t>
      </w:r>
      <w:r>
        <w:rPr>
          <w:sz w:val="22"/>
          <w:lang w:val="es-ES_tradnl"/>
        </w:rPr>
        <w:tab/>
        <w:t>Están exentos los residentes que reciben pagos complementarios de conformidad con la Ley del Seguro Nacional;</w:t>
      </w:r>
    </w:p>
    <w:p w:rsidR="00000000" w:rsidRDefault="009A1A71">
      <w:pPr>
        <w:spacing w:after="160"/>
        <w:ind w:left="1134" w:hanging="1134"/>
        <w:rPr>
          <w:sz w:val="22"/>
          <w:lang w:val="es-ES_tradnl"/>
        </w:rPr>
      </w:pPr>
      <w:r>
        <w:rPr>
          <w:sz w:val="22"/>
          <w:lang w:val="es-ES_tradnl"/>
        </w:rPr>
        <w:tab/>
        <w:t>–</w:t>
      </w:r>
      <w:r>
        <w:rPr>
          <w:sz w:val="22"/>
          <w:lang w:val="es-ES_tradnl"/>
        </w:rPr>
        <w:tab/>
        <w:t>Están exentos los residentes que reciben pag</w:t>
      </w:r>
      <w:r>
        <w:rPr>
          <w:sz w:val="22"/>
          <w:lang w:val="es-ES_tradnl"/>
        </w:rPr>
        <w:t>os de apoyo de conformidad con la Ley de mantenimiento (garantía de pagos);</w:t>
      </w:r>
    </w:p>
    <w:p w:rsidR="00000000" w:rsidRDefault="009A1A71">
      <w:pPr>
        <w:spacing w:after="160"/>
        <w:ind w:left="1134" w:hanging="1134"/>
        <w:rPr>
          <w:sz w:val="22"/>
          <w:lang w:val="es-ES_tradnl"/>
        </w:rPr>
      </w:pPr>
      <w:r>
        <w:rPr>
          <w:sz w:val="22"/>
          <w:lang w:val="es-ES_tradnl"/>
        </w:rPr>
        <w:tab/>
        <w:t>–</w:t>
      </w:r>
      <w:r>
        <w:rPr>
          <w:sz w:val="22"/>
          <w:lang w:val="es-ES_tradnl"/>
        </w:rPr>
        <w:tab/>
        <w:t>Están exentos los residentes que reciben prestaciones de invalidez o discapacidad de conformidad con la Ley del Seguro Nacional;</w:t>
      </w:r>
    </w:p>
    <w:p w:rsidR="00000000" w:rsidRDefault="009A1A71">
      <w:pPr>
        <w:spacing w:after="160"/>
        <w:ind w:left="1134" w:hanging="1134"/>
        <w:rPr>
          <w:sz w:val="22"/>
          <w:lang w:val="es-ES_tradnl"/>
        </w:rPr>
      </w:pPr>
      <w:r>
        <w:rPr>
          <w:sz w:val="22"/>
          <w:lang w:val="es-ES_tradnl"/>
        </w:rPr>
        <w:tab/>
        <w:t>–</w:t>
      </w:r>
      <w:r>
        <w:rPr>
          <w:sz w:val="22"/>
          <w:lang w:val="es-ES_tradnl"/>
        </w:rPr>
        <w:tab/>
        <w:t>Están parcialmente exentas las personas que t</w:t>
      </w:r>
      <w:r>
        <w:rPr>
          <w:sz w:val="22"/>
          <w:lang w:val="es-ES_tradnl"/>
        </w:rPr>
        <w:t>ienen SIDA, cáncer, necesitan diálisis o sufren de otras enfermedades especificadas;</w:t>
      </w:r>
    </w:p>
    <w:p w:rsidR="00000000" w:rsidRDefault="009A1A71">
      <w:pPr>
        <w:ind w:left="1134" w:hanging="1134"/>
        <w:rPr>
          <w:sz w:val="22"/>
          <w:lang w:val="es-ES_tradnl"/>
        </w:rPr>
      </w:pPr>
      <w:r>
        <w:rPr>
          <w:sz w:val="22"/>
          <w:lang w:val="es-ES_tradnl"/>
        </w:rPr>
        <w:tab/>
        <w:t>–</w:t>
      </w:r>
      <w:r>
        <w:rPr>
          <w:sz w:val="22"/>
          <w:lang w:val="es-ES_tradnl"/>
        </w:rPr>
        <w:tab/>
        <w:t>No se exige participación en los pagos para las visitas a los médicos de atención primaria, los pediatras, los ginecólogos o los especialistas en medicina interna.</w:t>
      </w:r>
    </w:p>
    <w:p w:rsidR="00000000" w:rsidRDefault="009A1A71">
      <w:pPr>
        <w:ind w:left="1134" w:hanging="1134"/>
        <w:rPr>
          <w:sz w:val="22"/>
          <w:lang w:val="es-ES_tradnl"/>
        </w:rPr>
      </w:pPr>
    </w:p>
    <w:p w:rsidR="00000000" w:rsidRDefault="009A1A71">
      <w:pPr>
        <w:rPr>
          <w:sz w:val="22"/>
          <w:lang w:val="es-ES_tradnl"/>
        </w:rPr>
      </w:pPr>
      <w:r>
        <w:rPr>
          <w:sz w:val="22"/>
          <w:lang w:val="es-ES_tradnl"/>
        </w:rPr>
        <w:t>404</w:t>
      </w:r>
      <w:r>
        <w:rPr>
          <w:sz w:val="22"/>
          <w:lang w:val="es-ES_tradnl"/>
        </w:rPr>
        <w:t>.</w:t>
      </w:r>
      <w:r>
        <w:rPr>
          <w:sz w:val="22"/>
          <w:lang w:val="es-ES_tradnl"/>
        </w:rPr>
        <w:tab/>
        <w:t>Además de las exenciones especificadas, el Ministerio de Salud examina periódicamente el impacto de los pagos requeridos a fin de determinar si se justifica la introducción de otros cambios.</w:t>
      </w:r>
    </w:p>
    <w:p w:rsidR="00000000" w:rsidRDefault="009A1A71">
      <w:pPr>
        <w:rPr>
          <w:sz w:val="22"/>
          <w:lang w:val="es-ES_tradnl"/>
        </w:rPr>
      </w:pPr>
    </w:p>
    <w:p w:rsidR="00000000" w:rsidRDefault="009A1A71">
      <w:pPr>
        <w:rPr>
          <w:sz w:val="22"/>
          <w:lang w:val="es-ES_tradnl"/>
        </w:rPr>
      </w:pPr>
      <w:r>
        <w:rPr>
          <w:sz w:val="22"/>
          <w:lang w:val="es-ES_tradnl"/>
        </w:rPr>
        <w:t>405.</w:t>
      </w:r>
      <w:r>
        <w:rPr>
          <w:sz w:val="22"/>
          <w:lang w:val="es-ES_tradnl"/>
        </w:rPr>
        <w:tab/>
        <w:t xml:space="preserve">Es preciso señalar también que la “canasta de servicios” </w:t>
      </w:r>
      <w:r>
        <w:rPr>
          <w:sz w:val="22"/>
          <w:lang w:val="es-ES_tradnl"/>
        </w:rPr>
        <w:t>proporcionada a las personas aseguradas de conformidad con la Ley del Seguro Nacional de Salud se examina por lo menos una vez por año y se añaden periódicamente tecnologías y procedimientos médicos, así como nuevos medicamentos.</w:t>
      </w:r>
    </w:p>
    <w:p w:rsidR="00000000" w:rsidRDefault="009A1A71">
      <w:pPr>
        <w:rPr>
          <w:sz w:val="22"/>
          <w:lang w:val="es-ES_tradnl"/>
        </w:rPr>
      </w:pPr>
    </w:p>
    <w:p w:rsidR="00000000" w:rsidRDefault="009A1A71">
      <w:pPr>
        <w:keepNext/>
        <w:rPr>
          <w:b/>
          <w:bCs/>
          <w:sz w:val="22"/>
          <w:lang w:val="es-ES_tradnl"/>
        </w:rPr>
      </w:pPr>
      <w:r>
        <w:rPr>
          <w:b/>
          <w:bCs/>
          <w:sz w:val="22"/>
          <w:lang w:val="es-ES_tradnl"/>
        </w:rPr>
        <w:t>Indicadores de salud de l</w:t>
      </w:r>
      <w:r>
        <w:rPr>
          <w:b/>
          <w:bCs/>
          <w:sz w:val="22"/>
          <w:lang w:val="es-ES_tradnl"/>
        </w:rPr>
        <w:t>a Organización Mundial de la Salud</w:t>
      </w:r>
    </w:p>
    <w:p w:rsidR="00000000" w:rsidRDefault="009A1A71">
      <w:pPr>
        <w:keepNext/>
        <w:rPr>
          <w:sz w:val="22"/>
          <w:lang w:val="es-ES_tradnl"/>
        </w:rPr>
      </w:pPr>
    </w:p>
    <w:p w:rsidR="00000000" w:rsidRDefault="009A1A71">
      <w:pPr>
        <w:keepNext/>
        <w:rPr>
          <w:sz w:val="22"/>
          <w:lang w:val="es-ES_tradnl"/>
        </w:rPr>
      </w:pPr>
      <w:r>
        <w:rPr>
          <w:sz w:val="22"/>
          <w:lang w:val="es-ES_tradnl"/>
        </w:rPr>
        <w:t>406.</w:t>
      </w:r>
      <w:r>
        <w:rPr>
          <w:sz w:val="22"/>
          <w:lang w:val="es-ES_tradnl"/>
        </w:rPr>
        <w:tab/>
        <w:t>La tendencia en la tasa de mortalidad infantil por mil nacidos vivos ha sido como sigue:</w:t>
      </w:r>
    </w:p>
    <w:p w:rsidR="00000000" w:rsidRDefault="009A1A71">
      <w:pPr>
        <w:keepNext/>
        <w:rPr>
          <w:sz w:val="22"/>
          <w:lang w:val="es-ES_tradnl"/>
        </w:rPr>
      </w:pPr>
    </w:p>
    <w:p w:rsidR="00000000" w:rsidRDefault="009A1A71">
      <w:pPr>
        <w:keepNext/>
        <w:rPr>
          <w:sz w:val="22"/>
          <w:lang w:val="es-ES_tradnl"/>
        </w:rPr>
      </w:pPr>
    </w:p>
    <w:p w:rsidR="00000000" w:rsidRDefault="009A1A71">
      <w:pPr>
        <w:keepNext/>
        <w:spacing w:after="120"/>
        <w:jc w:val="center"/>
        <w:rPr>
          <w:sz w:val="20"/>
          <w:lang w:val="es-ES_tradnl"/>
        </w:rPr>
      </w:pPr>
      <w:r>
        <w:rPr>
          <w:sz w:val="20"/>
          <w:lang w:val="es-ES_tradnl"/>
        </w:rPr>
        <w:t>CUADRO 49</w:t>
      </w:r>
    </w:p>
    <w:p w:rsidR="00000000" w:rsidRDefault="009A1A71">
      <w:pPr>
        <w:keepNext/>
        <w:spacing w:after="120"/>
        <w:jc w:val="center"/>
        <w:rPr>
          <w:b/>
          <w:bCs/>
          <w:sz w:val="20"/>
          <w:lang w:val="es-ES_tradnl" w:eastAsia="en-US"/>
        </w:rPr>
      </w:pPr>
      <w:r>
        <w:rPr>
          <w:b/>
          <w:bCs/>
          <w:sz w:val="20"/>
          <w:lang w:val="es-ES_tradnl"/>
        </w:rPr>
        <w:t>Mortalidad infantil, 1989 – 1998</w:t>
      </w:r>
    </w:p>
    <w:tbl>
      <w:tblPr>
        <w:tblW w:w="0" w:type="auto"/>
        <w:jc w:val="center"/>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276"/>
        <w:gridCol w:w="1417"/>
        <w:gridCol w:w="1701"/>
      </w:tblGrid>
      <w:tr w:rsidR="00000000">
        <w:tblPrEx>
          <w:tblCellMar>
            <w:top w:w="0" w:type="dxa"/>
            <w:bottom w:w="0" w:type="dxa"/>
          </w:tblCellMar>
        </w:tblPrEx>
        <w:trPr>
          <w:jc w:val="center"/>
        </w:trPr>
        <w:tc>
          <w:tcPr>
            <w:tcW w:w="1276" w:type="dxa"/>
            <w:tcBorders>
              <w:bottom w:val="single" w:sz="4" w:space="0" w:color="auto"/>
            </w:tcBorders>
            <w:vAlign w:val="center"/>
          </w:tcPr>
          <w:p w:rsidR="00000000" w:rsidRDefault="009A1A71">
            <w:pPr>
              <w:keepNext/>
              <w:spacing w:before="80" w:after="80"/>
              <w:jc w:val="center"/>
              <w:rPr>
                <w:i/>
                <w:iCs/>
                <w:sz w:val="20"/>
                <w:lang w:val="es-ES_tradnl"/>
              </w:rPr>
            </w:pPr>
            <w:r>
              <w:rPr>
                <w:i/>
                <w:iCs/>
                <w:sz w:val="20"/>
                <w:lang w:val="es-ES_tradnl"/>
              </w:rPr>
              <w:t>Año</w:t>
            </w:r>
          </w:p>
        </w:tc>
        <w:tc>
          <w:tcPr>
            <w:tcW w:w="1276" w:type="dxa"/>
            <w:tcBorders>
              <w:bottom w:val="single" w:sz="4" w:space="0" w:color="auto"/>
            </w:tcBorders>
            <w:vAlign w:val="center"/>
          </w:tcPr>
          <w:p w:rsidR="00000000" w:rsidRDefault="009A1A71">
            <w:pPr>
              <w:keepNext/>
              <w:spacing w:before="80" w:after="80"/>
              <w:jc w:val="center"/>
              <w:rPr>
                <w:i/>
                <w:iCs/>
                <w:sz w:val="20"/>
                <w:lang w:val="es-ES_tradnl"/>
              </w:rPr>
            </w:pPr>
            <w:r>
              <w:rPr>
                <w:i/>
                <w:iCs/>
                <w:sz w:val="20"/>
                <w:lang w:val="es-ES_tradnl"/>
              </w:rPr>
              <w:t>Total</w:t>
            </w:r>
          </w:p>
        </w:tc>
        <w:tc>
          <w:tcPr>
            <w:tcW w:w="1417" w:type="dxa"/>
            <w:tcBorders>
              <w:bottom w:val="single" w:sz="4" w:space="0" w:color="auto"/>
            </w:tcBorders>
            <w:vAlign w:val="center"/>
          </w:tcPr>
          <w:p w:rsidR="00000000" w:rsidRDefault="009A1A71">
            <w:pPr>
              <w:keepNext/>
              <w:spacing w:before="80" w:after="80"/>
              <w:jc w:val="center"/>
              <w:rPr>
                <w:i/>
                <w:iCs/>
                <w:sz w:val="20"/>
                <w:lang w:val="es-ES_tradnl"/>
              </w:rPr>
            </w:pPr>
            <w:r>
              <w:rPr>
                <w:i/>
                <w:iCs/>
                <w:sz w:val="20"/>
                <w:lang w:val="es-ES_tradnl"/>
              </w:rPr>
              <w:t>Judíos</w:t>
            </w:r>
          </w:p>
        </w:tc>
        <w:tc>
          <w:tcPr>
            <w:tcW w:w="1701" w:type="dxa"/>
            <w:tcBorders>
              <w:bottom w:val="single" w:sz="4" w:space="0" w:color="auto"/>
            </w:tcBorders>
            <w:vAlign w:val="center"/>
          </w:tcPr>
          <w:p w:rsidR="00000000" w:rsidRDefault="009A1A71">
            <w:pPr>
              <w:keepNext/>
              <w:spacing w:before="80" w:after="80"/>
              <w:jc w:val="center"/>
              <w:rPr>
                <w:i/>
                <w:iCs/>
                <w:sz w:val="20"/>
                <w:lang w:val="es-ES_tradnl"/>
              </w:rPr>
            </w:pPr>
            <w:r>
              <w:rPr>
                <w:i/>
                <w:iCs/>
                <w:sz w:val="20"/>
                <w:lang w:val="es-ES_tradnl"/>
              </w:rPr>
              <w:t>No judíos</w:t>
            </w:r>
          </w:p>
        </w:tc>
      </w:tr>
      <w:tr w:rsidR="00000000">
        <w:tblPrEx>
          <w:tblCellMar>
            <w:top w:w="0" w:type="dxa"/>
            <w:bottom w:w="0" w:type="dxa"/>
          </w:tblCellMar>
        </w:tblPrEx>
        <w:trPr>
          <w:jc w:val="center"/>
        </w:trPr>
        <w:tc>
          <w:tcPr>
            <w:tcW w:w="1276" w:type="dxa"/>
            <w:tcBorders>
              <w:bottom w:val="nil"/>
            </w:tcBorders>
          </w:tcPr>
          <w:p w:rsidR="00000000" w:rsidRDefault="009A1A71">
            <w:pPr>
              <w:keepNext/>
              <w:spacing w:before="80" w:after="80"/>
              <w:jc w:val="center"/>
              <w:rPr>
                <w:sz w:val="20"/>
                <w:lang w:val="es-ES_tradnl"/>
              </w:rPr>
            </w:pPr>
            <w:r>
              <w:rPr>
                <w:sz w:val="20"/>
                <w:lang w:val="es-ES_tradnl"/>
              </w:rPr>
              <w:t>1989</w:t>
            </w:r>
          </w:p>
        </w:tc>
        <w:tc>
          <w:tcPr>
            <w:tcW w:w="1276" w:type="dxa"/>
            <w:tcBorders>
              <w:bottom w:val="nil"/>
            </w:tcBorders>
          </w:tcPr>
          <w:p w:rsidR="00000000" w:rsidRDefault="009A1A71">
            <w:pPr>
              <w:keepNext/>
              <w:tabs>
                <w:tab w:val="decimal" w:pos="542"/>
              </w:tabs>
              <w:spacing w:before="80" w:after="80"/>
              <w:rPr>
                <w:sz w:val="20"/>
                <w:lang w:val="es-ES_tradnl"/>
              </w:rPr>
            </w:pPr>
            <w:r>
              <w:rPr>
                <w:sz w:val="20"/>
                <w:lang w:val="es-ES_tradnl"/>
              </w:rPr>
              <w:t>10,1</w:t>
            </w:r>
          </w:p>
        </w:tc>
        <w:tc>
          <w:tcPr>
            <w:tcW w:w="1417" w:type="dxa"/>
            <w:tcBorders>
              <w:bottom w:val="nil"/>
            </w:tcBorders>
          </w:tcPr>
          <w:p w:rsidR="00000000" w:rsidRDefault="009A1A71">
            <w:pPr>
              <w:keepNext/>
              <w:tabs>
                <w:tab w:val="decimal" w:pos="601"/>
              </w:tabs>
              <w:spacing w:before="80" w:after="80"/>
              <w:rPr>
                <w:sz w:val="20"/>
                <w:lang w:val="es-ES_tradnl"/>
              </w:rPr>
            </w:pPr>
            <w:r>
              <w:rPr>
                <w:sz w:val="20"/>
                <w:lang w:val="es-ES_tradnl"/>
              </w:rPr>
              <w:t>8,2</w:t>
            </w:r>
          </w:p>
        </w:tc>
        <w:tc>
          <w:tcPr>
            <w:tcW w:w="1701" w:type="dxa"/>
            <w:tcBorders>
              <w:bottom w:val="nil"/>
            </w:tcBorders>
          </w:tcPr>
          <w:p w:rsidR="00000000" w:rsidRDefault="009A1A71">
            <w:pPr>
              <w:keepNext/>
              <w:tabs>
                <w:tab w:val="decimal" w:pos="774"/>
              </w:tabs>
              <w:spacing w:before="80" w:after="80"/>
              <w:rPr>
                <w:sz w:val="20"/>
                <w:lang w:val="es-ES_tradnl"/>
              </w:rPr>
            </w:pPr>
            <w:r>
              <w:rPr>
                <w:sz w:val="20"/>
                <w:lang w:val="es-ES_tradnl"/>
              </w:rPr>
              <w:t>14,7</w:t>
            </w:r>
          </w:p>
        </w:tc>
      </w:tr>
      <w:tr w:rsidR="00000000">
        <w:tblPrEx>
          <w:tblCellMar>
            <w:top w:w="0" w:type="dxa"/>
            <w:bottom w:w="0" w:type="dxa"/>
          </w:tblCellMar>
        </w:tblPrEx>
        <w:trPr>
          <w:jc w:val="center"/>
        </w:trPr>
        <w:tc>
          <w:tcPr>
            <w:tcW w:w="1276" w:type="dxa"/>
            <w:tcBorders>
              <w:top w:val="nil"/>
              <w:bottom w:val="nil"/>
            </w:tcBorders>
          </w:tcPr>
          <w:p w:rsidR="00000000" w:rsidRDefault="009A1A71">
            <w:pPr>
              <w:keepNext/>
              <w:spacing w:before="80" w:after="80"/>
              <w:jc w:val="center"/>
              <w:rPr>
                <w:sz w:val="20"/>
                <w:lang w:val="es-ES_tradnl"/>
              </w:rPr>
            </w:pPr>
            <w:r>
              <w:rPr>
                <w:sz w:val="20"/>
                <w:lang w:val="es-ES_tradnl"/>
              </w:rPr>
              <w:t>1990</w:t>
            </w:r>
          </w:p>
        </w:tc>
        <w:tc>
          <w:tcPr>
            <w:tcW w:w="1276" w:type="dxa"/>
            <w:tcBorders>
              <w:top w:val="nil"/>
              <w:bottom w:val="nil"/>
            </w:tcBorders>
          </w:tcPr>
          <w:p w:rsidR="00000000" w:rsidRDefault="009A1A71">
            <w:pPr>
              <w:keepNext/>
              <w:tabs>
                <w:tab w:val="decimal" w:pos="542"/>
              </w:tabs>
              <w:spacing w:before="80" w:after="80"/>
              <w:rPr>
                <w:sz w:val="20"/>
                <w:lang w:val="es-ES_tradnl"/>
              </w:rPr>
            </w:pPr>
            <w:r>
              <w:rPr>
                <w:sz w:val="20"/>
                <w:lang w:val="es-ES_tradnl"/>
              </w:rPr>
              <w:t>9,9</w:t>
            </w:r>
          </w:p>
        </w:tc>
        <w:tc>
          <w:tcPr>
            <w:tcW w:w="1417" w:type="dxa"/>
            <w:tcBorders>
              <w:top w:val="nil"/>
              <w:bottom w:val="nil"/>
            </w:tcBorders>
          </w:tcPr>
          <w:p w:rsidR="00000000" w:rsidRDefault="009A1A71">
            <w:pPr>
              <w:keepNext/>
              <w:tabs>
                <w:tab w:val="decimal" w:pos="601"/>
              </w:tabs>
              <w:spacing w:before="80" w:after="80"/>
              <w:rPr>
                <w:sz w:val="20"/>
                <w:lang w:val="es-ES_tradnl"/>
              </w:rPr>
            </w:pPr>
            <w:r>
              <w:rPr>
                <w:sz w:val="20"/>
                <w:lang w:val="es-ES_tradnl"/>
              </w:rPr>
              <w:t>7,9</w:t>
            </w:r>
          </w:p>
        </w:tc>
        <w:tc>
          <w:tcPr>
            <w:tcW w:w="1701" w:type="dxa"/>
            <w:tcBorders>
              <w:top w:val="nil"/>
              <w:bottom w:val="nil"/>
            </w:tcBorders>
          </w:tcPr>
          <w:p w:rsidR="00000000" w:rsidRDefault="009A1A71">
            <w:pPr>
              <w:keepNext/>
              <w:tabs>
                <w:tab w:val="decimal" w:pos="774"/>
              </w:tabs>
              <w:spacing w:before="80" w:after="80"/>
              <w:rPr>
                <w:sz w:val="20"/>
                <w:lang w:val="es-ES_tradnl"/>
              </w:rPr>
            </w:pPr>
            <w:r>
              <w:rPr>
                <w:sz w:val="20"/>
                <w:lang w:val="es-ES_tradnl"/>
              </w:rPr>
              <w:t>14,9</w:t>
            </w:r>
          </w:p>
        </w:tc>
      </w:tr>
      <w:tr w:rsidR="00000000">
        <w:tblPrEx>
          <w:tblCellMar>
            <w:top w:w="0" w:type="dxa"/>
            <w:bottom w:w="0" w:type="dxa"/>
          </w:tblCellMar>
        </w:tblPrEx>
        <w:trPr>
          <w:jc w:val="center"/>
        </w:trPr>
        <w:tc>
          <w:tcPr>
            <w:tcW w:w="1276" w:type="dxa"/>
            <w:tcBorders>
              <w:top w:val="nil"/>
              <w:bottom w:val="nil"/>
            </w:tcBorders>
          </w:tcPr>
          <w:p w:rsidR="00000000" w:rsidRDefault="009A1A71">
            <w:pPr>
              <w:keepNext/>
              <w:spacing w:before="80" w:after="80"/>
              <w:jc w:val="center"/>
              <w:rPr>
                <w:sz w:val="20"/>
                <w:lang w:val="es-ES_tradnl"/>
              </w:rPr>
            </w:pPr>
            <w:r>
              <w:rPr>
                <w:sz w:val="20"/>
                <w:lang w:val="es-ES_tradnl"/>
              </w:rPr>
              <w:t>1991</w:t>
            </w:r>
          </w:p>
        </w:tc>
        <w:tc>
          <w:tcPr>
            <w:tcW w:w="1276" w:type="dxa"/>
            <w:tcBorders>
              <w:top w:val="nil"/>
              <w:bottom w:val="nil"/>
            </w:tcBorders>
          </w:tcPr>
          <w:p w:rsidR="00000000" w:rsidRDefault="009A1A71">
            <w:pPr>
              <w:keepNext/>
              <w:tabs>
                <w:tab w:val="decimal" w:pos="542"/>
              </w:tabs>
              <w:spacing w:before="80" w:after="80"/>
              <w:rPr>
                <w:sz w:val="20"/>
                <w:lang w:val="es-ES_tradnl"/>
              </w:rPr>
            </w:pPr>
            <w:r>
              <w:rPr>
                <w:sz w:val="20"/>
                <w:lang w:val="es-ES_tradnl"/>
              </w:rPr>
              <w:t>9,2</w:t>
            </w:r>
          </w:p>
        </w:tc>
        <w:tc>
          <w:tcPr>
            <w:tcW w:w="1417" w:type="dxa"/>
            <w:tcBorders>
              <w:top w:val="nil"/>
              <w:bottom w:val="nil"/>
            </w:tcBorders>
          </w:tcPr>
          <w:p w:rsidR="00000000" w:rsidRDefault="009A1A71">
            <w:pPr>
              <w:keepNext/>
              <w:tabs>
                <w:tab w:val="decimal" w:pos="601"/>
              </w:tabs>
              <w:spacing w:before="80" w:after="80"/>
              <w:rPr>
                <w:sz w:val="20"/>
                <w:lang w:val="es-ES_tradnl"/>
              </w:rPr>
            </w:pPr>
            <w:r>
              <w:rPr>
                <w:sz w:val="20"/>
                <w:lang w:val="es-ES_tradnl"/>
              </w:rPr>
              <w:t>7,2</w:t>
            </w:r>
          </w:p>
        </w:tc>
        <w:tc>
          <w:tcPr>
            <w:tcW w:w="1701" w:type="dxa"/>
            <w:tcBorders>
              <w:top w:val="nil"/>
              <w:bottom w:val="nil"/>
            </w:tcBorders>
          </w:tcPr>
          <w:p w:rsidR="00000000" w:rsidRDefault="009A1A71">
            <w:pPr>
              <w:keepNext/>
              <w:tabs>
                <w:tab w:val="decimal" w:pos="774"/>
              </w:tabs>
              <w:spacing w:before="80" w:after="80"/>
              <w:rPr>
                <w:sz w:val="20"/>
                <w:lang w:val="es-ES_tradnl"/>
              </w:rPr>
            </w:pPr>
            <w:r>
              <w:rPr>
                <w:sz w:val="20"/>
                <w:lang w:val="es-ES_tradnl"/>
              </w:rPr>
              <w:t>1</w:t>
            </w:r>
            <w:r>
              <w:rPr>
                <w:sz w:val="20"/>
                <w:lang w:val="es-ES_tradnl"/>
              </w:rPr>
              <w:t>4,2</w:t>
            </w:r>
          </w:p>
        </w:tc>
      </w:tr>
      <w:tr w:rsidR="00000000">
        <w:tblPrEx>
          <w:tblCellMar>
            <w:top w:w="0" w:type="dxa"/>
            <w:bottom w:w="0" w:type="dxa"/>
          </w:tblCellMar>
        </w:tblPrEx>
        <w:trPr>
          <w:jc w:val="center"/>
        </w:trPr>
        <w:tc>
          <w:tcPr>
            <w:tcW w:w="1276" w:type="dxa"/>
            <w:tcBorders>
              <w:top w:val="nil"/>
              <w:bottom w:val="nil"/>
            </w:tcBorders>
          </w:tcPr>
          <w:p w:rsidR="00000000" w:rsidRDefault="009A1A71">
            <w:pPr>
              <w:keepNext/>
              <w:spacing w:before="80" w:after="80"/>
              <w:jc w:val="center"/>
              <w:rPr>
                <w:sz w:val="20"/>
                <w:lang w:val="es-ES_tradnl"/>
              </w:rPr>
            </w:pPr>
            <w:r>
              <w:rPr>
                <w:sz w:val="20"/>
                <w:lang w:val="es-ES_tradnl"/>
              </w:rPr>
              <w:t>1992</w:t>
            </w:r>
          </w:p>
        </w:tc>
        <w:tc>
          <w:tcPr>
            <w:tcW w:w="1276" w:type="dxa"/>
            <w:tcBorders>
              <w:top w:val="nil"/>
              <w:bottom w:val="nil"/>
            </w:tcBorders>
          </w:tcPr>
          <w:p w:rsidR="00000000" w:rsidRDefault="009A1A71">
            <w:pPr>
              <w:keepNext/>
              <w:tabs>
                <w:tab w:val="decimal" w:pos="542"/>
              </w:tabs>
              <w:spacing w:before="80" w:after="80"/>
              <w:rPr>
                <w:sz w:val="20"/>
                <w:lang w:val="es-ES_tradnl"/>
              </w:rPr>
            </w:pPr>
            <w:r>
              <w:rPr>
                <w:sz w:val="20"/>
                <w:lang w:val="es-ES_tradnl"/>
              </w:rPr>
              <w:t>9,4</w:t>
            </w:r>
          </w:p>
        </w:tc>
        <w:tc>
          <w:tcPr>
            <w:tcW w:w="1417" w:type="dxa"/>
            <w:tcBorders>
              <w:top w:val="nil"/>
              <w:bottom w:val="nil"/>
            </w:tcBorders>
          </w:tcPr>
          <w:p w:rsidR="00000000" w:rsidRDefault="009A1A71">
            <w:pPr>
              <w:keepNext/>
              <w:tabs>
                <w:tab w:val="decimal" w:pos="601"/>
              </w:tabs>
              <w:spacing w:before="80" w:after="80"/>
              <w:rPr>
                <w:sz w:val="20"/>
                <w:lang w:val="es-ES_tradnl"/>
              </w:rPr>
            </w:pPr>
            <w:r>
              <w:rPr>
                <w:sz w:val="20"/>
                <w:lang w:val="es-ES_tradnl"/>
              </w:rPr>
              <w:t>7,5</w:t>
            </w:r>
          </w:p>
        </w:tc>
        <w:tc>
          <w:tcPr>
            <w:tcW w:w="1701" w:type="dxa"/>
            <w:tcBorders>
              <w:top w:val="nil"/>
              <w:bottom w:val="nil"/>
            </w:tcBorders>
          </w:tcPr>
          <w:p w:rsidR="00000000" w:rsidRDefault="009A1A71">
            <w:pPr>
              <w:keepNext/>
              <w:tabs>
                <w:tab w:val="decimal" w:pos="774"/>
              </w:tabs>
              <w:spacing w:before="80" w:after="80"/>
              <w:rPr>
                <w:sz w:val="20"/>
                <w:lang w:val="es-ES_tradnl"/>
              </w:rPr>
            </w:pPr>
            <w:r>
              <w:rPr>
                <w:sz w:val="20"/>
                <w:lang w:val="es-ES_tradnl"/>
              </w:rPr>
              <w:t>14,3</w:t>
            </w:r>
          </w:p>
        </w:tc>
      </w:tr>
      <w:tr w:rsidR="00000000">
        <w:tblPrEx>
          <w:tblCellMar>
            <w:top w:w="0" w:type="dxa"/>
            <w:bottom w:w="0" w:type="dxa"/>
          </w:tblCellMar>
        </w:tblPrEx>
        <w:trPr>
          <w:jc w:val="center"/>
        </w:trPr>
        <w:tc>
          <w:tcPr>
            <w:tcW w:w="1276" w:type="dxa"/>
            <w:tcBorders>
              <w:top w:val="nil"/>
              <w:bottom w:val="nil"/>
            </w:tcBorders>
          </w:tcPr>
          <w:p w:rsidR="00000000" w:rsidRDefault="009A1A71">
            <w:pPr>
              <w:spacing w:before="80" w:after="80"/>
              <w:jc w:val="center"/>
              <w:rPr>
                <w:sz w:val="20"/>
                <w:lang w:val="es-ES_tradnl"/>
              </w:rPr>
            </w:pPr>
            <w:r>
              <w:rPr>
                <w:sz w:val="20"/>
                <w:lang w:val="es-ES_tradnl"/>
              </w:rPr>
              <w:t>1993</w:t>
            </w:r>
          </w:p>
        </w:tc>
        <w:tc>
          <w:tcPr>
            <w:tcW w:w="1276" w:type="dxa"/>
            <w:tcBorders>
              <w:top w:val="nil"/>
              <w:bottom w:val="nil"/>
            </w:tcBorders>
          </w:tcPr>
          <w:p w:rsidR="00000000" w:rsidRDefault="009A1A71">
            <w:pPr>
              <w:tabs>
                <w:tab w:val="decimal" w:pos="542"/>
              </w:tabs>
              <w:spacing w:before="80" w:after="80"/>
              <w:rPr>
                <w:sz w:val="20"/>
                <w:lang w:val="es-ES_tradnl"/>
              </w:rPr>
            </w:pPr>
            <w:r>
              <w:rPr>
                <w:sz w:val="20"/>
                <w:lang w:val="es-ES_tradnl"/>
              </w:rPr>
              <w:t>7,8</w:t>
            </w:r>
          </w:p>
        </w:tc>
        <w:tc>
          <w:tcPr>
            <w:tcW w:w="1417" w:type="dxa"/>
            <w:tcBorders>
              <w:top w:val="nil"/>
              <w:bottom w:val="nil"/>
            </w:tcBorders>
          </w:tcPr>
          <w:p w:rsidR="00000000" w:rsidRDefault="009A1A71">
            <w:pPr>
              <w:tabs>
                <w:tab w:val="decimal" w:pos="601"/>
              </w:tabs>
              <w:spacing w:before="80" w:after="80"/>
              <w:rPr>
                <w:sz w:val="20"/>
                <w:lang w:val="es-ES_tradnl"/>
              </w:rPr>
            </w:pPr>
            <w:r>
              <w:rPr>
                <w:sz w:val="20"/>
                <w:lang w:val="es-ES_tradnl"/>
              </w:rPr>
              <w:t>5,7</w:t>
            </w:r>
          </w:p>
        </w:tc>
        <w:tc>
          <w:tcPr>
            <w:tcW w:w="1701" w:type="dxa"/>
            <w:tcBorders>
              <w:top w:val="nil"/>
              <w:bottom w:val="nil"/>
            </w:tcBorders>
          </w:tcPr>
          <w:p w:rsidR="00000000" w:rsidRDefault="009A1A71">
            <w:pPr>
              <w:tabs>
                <w:tab w:val="decimal" w:pos="774"/>
              </w:tabs>
              <w:spacing w:before="80" w:after="80"/>
              <w:rPr>
                <w:sz w:val="20"/>
                <w:lang w:val="es-ES_tradnl"/>
              </w:rPr>
            </w:pPr>
            <w:r>
              <w:rPr>
                <w:sz w:val="20"/>
                <w:lang w:val="es-ES_tradnl"/>
              </w:rPr>
              <w:t>12,8</w:t>
            </w:r>
          </w:p>
        </w:tc>
      </w:tr>
      <w:tr w:rsidR="00000000">
        <w:tblPrEx>
          <w:tblCellMar>
            <w:top w:w="0" w:type="dxa"/>
            <w:bottom w:w="0" w:type="dxa"/>
          </w:tblCellMar>
        </w:tblPrEx>
        <w:trPr>
          <w:jc w:val="center"/>
        </w:trPr>
        <w:tc>
          <w:tcPr>
            <w:tcW w:w="1276" w:type="dxa"/>
            <w:tcBorders>
              <w:top w:val="nil"/>
              <w:bottom w:val="nil"/>
            </w:tcBorders>
          </w:tcPr>
          <w:p w:rsidR="00000000" w:rsidRDefault="009A1A71">
            <w:pPr>
              <w:spacing w:before="80" w:after="80"/>
              <w:jc w:val="center"/>
              <w:rPr>
                <w:sz w:val="20"/>
                <w:lang w:val="es-ES_tradnl"/>
              </w:rPr>
            </w:pPr>
            <w:r>
              <w:rPr>
                <w:sz w:val="20"/>
                <w:lang w:val="es-ES_tradnl"/>
              </w:rPr>
              <w:t>1994</w:t>
            </w:r>
          </w:p>
        </w:tc>
        <w:tc>
          <w:tcPr>
            <w:tcW w:w="1276" w:type="dxa"/>
            <w:tcBorders>
              <w:top w:val="nil"/>
              <w:bottom w:val="nil"/>
            </w:tcBorders>
          </w:tcPr>
          <w:p w:rsidR="00000000" w:rsidRDefault="009A1A71">
            <w:pPr>
              <w:tabs>
                <w:tab w:val="decimal" w:pos="542"/>
              </w:tabs>
              <w:spacing w:before="80" w:after="80"/>
              <w:rPr>
                <w:sz w:val="20"/>
                <w:lang w:val="es-ES_tradnl"/>
              </w:rPr>
            </w:pPr>
            <w:r>
              <w:rPr>
                <w:sz w:val="20"/>
                <w:lang w:val="es-ES_tradnl"/>
              </w:rPr>
              <w:t>7,5</w:t>
            </w:r>
          </w:p>
        </w:tc>
        <w:tc>
          <w:tcPr>
            <w:tcW w:w="1417" w:type="dxa"/>
            <w:tcBorders>
              <w:top w:val="nil"/>
              <w:bottom w:val="nil"/>
            </w:tcBorders>
          </w:tcPr>
          <w:p w:rsidR="00000000" w:rsidRDefault="009A1A71">
            <w:pPr>
              <w:tabs>
                <w:tab w:val="decimal" w:pos="601"/>
              </w:tabs>
              <w:spacing w:before="80" w:after="80"/>
              <w:rPr>
                <w:sz w:val="20"/>
                <w:lang w:val="es-ES_tradnl"/>
              </w:rPr>
            </w:pPr>
            <w:r>
              <w:rPr>
                <w:sz w:val="20"/>
                <w:lang w:val="es-ES_tradnl"/>
              </w:rPr>
              <w:t>5,7</w:t>
            </w:r>
          </w:p>
        </w:tc>
        <w:tc>
          <w:tcPr>
            <w:tcW w:w="1701" w:type="dxa"/>
            <w:tcBorders>
              <w:top w:val="nil"/>
              <w:bottom w:val="nil"/>
            </w:tcBorders>
          </w:tcPr>
          <w:p w:rsidR="00000000" w:rsidRDefault="009A1A71">
            <w:pPr>
              <w:tabs>
                <w:tab w:val="decimal" w:pos="774"/>
              </w:tabs>
              <w:spacing w:before="80" w:after="80"/>
              <w:rPr>
                <w:sz w:val="20"/>
                <w:lang w:val="es-ES_tradnl"/>
              </w:rPr>
            </w:pPr>
            <w:r>
              <w:rPr>
                <w:sz w:val="20"/>
                <w:lang w:val="es-ES_tradnl"/>
              </w:rPr>
              <w:t>11,5</w:t>
            </w:r>
          </w:p>
        </w:tc>
      </w:tr>
      <w:tr w:rsidR="00000000">
        <w:tblPrEx>
          <w:tblCellMar>
            <w:top w:w="0" w:type="dxa"/>
            <w:bottom w:w="0" w:type="dxa"/>
          </w:tblCellMar>
        </w:tblPrEx>
        <w:trPr>
          <w:jc w:val="center"/>
        </w:trPr>
        <w:tc>
          <w:tcPr>
            <w:tcW w:w="1276" w:type="dxa"/>
            <w:tcBorders>
              <w:top w:val="nil"/>
              <w:bottom w:val="nil"/>
            </w:tcBorders>
          </w:tcPr>
          <w:p w:rsidR="00000000" w:rsidRDefault="009A1A71">
            <w:pPr>
              <w:spacing w:before="80" w:after="80"/>
              <w:jc w:val="center"/>
              <w:rPr>
                <w:sz w:val="20"/>
                <w:lang w:val="es-ES_tradnl"/>
              </w:rPr>
            </w:pPr>
            <w:r>
              <w:rPr>
                <w:sz w:val="20"/>
                <w:lang w:val="es-ES_tradnl"/>
              </w:rPr>
              <w:t>1995</w:t>
            </w:r>
          </w:p>
        </w:tc>
        <w:tc>
          <w:tcPr>
            <w:tcW w:w="1276" w:type="dxa"/>
            <w:tcBorders>
              <w:top w:val="nil"/>
              <w:bottom w:val="nil"/>
            </w:tcBorders>
          </w:tcPr>
          <w:p w:rsidR="00000000" w:rsidRDefault="009A1A71">
            <w:pPr>
              <w:tabs>
                <w:tab w:val="decimal" w:pos="542"/>
              </w:tabs>
              <w:spacing w:before="80" w:after="80"/>
              <w:rPr>
                <w:sz w:val="20"/>
                <w:lang w:val="es-ES_tradnl"/>
              </w:rPr>
            </w:pPr>
            <w:r>
              <w:rPr>
                <w:sz w:val="20"/>
                <w:lang w:val="es-ES_tradnl"/>
              </w:rPr>
              <w:t>6,8</w:t>
            </w:r>
          </w:p>
        </w:tc>
        <w:tc>
          <w:tcPr>
            <w:tcW w:w="1417" w:type="dxa"/>
            <w:tcBorders>
              <w:top w:val="nil"/>
              <w:bottom w:val="nil"/>
            </w:tcBorders>
          </w:tcPr>
          <w:p w:rsidR="00000000" w:rsidRDefault="009A1A71">
            <w:pPr>
              <w:tabs>
                <w:tab w:val="decimal" w:pos="601"/>
              </w:tabs>
              <w:spacing w:before="80" w:after="80"/>
              <w:rPr>
                <w:sz w:val="20"/>
                <w:lang w:val="es-ES_tradnl"/>
              </w:rPr>
            </w:pPr>
            <w:r>
              <w:rPr>
                <w:sz w:val="20"/>
                <w:lang w:val="es-ES_tradnl"/>
              </w:rPr>
              <w:t>5,6</w:t>
            </w:r>
          </w:p>
        </w:tc>
        <w:tc>
          <w:tcPr>
            <w:tcW w:w="1701" w:type="dxa"/>
            <w:tcBorders>
              <w:top w:val="nil"/>
              <w:bottom w:val="nil"/>
            </w:tcBorders>
          </w:tcPr>
          <w:p w:rsidR="00000000" w:rsidRDefault="009A1A71">
            <w:pPr>
              <w:tabs>
                <w:tab w:val="decimal" w:pos="774"/>
              </w:tabs>
              <w:spacing w:before="80" w:after="80"/>
              <w:rPr>
                <w:sz w:val="20"/>
                <w:lang w:val="es-ES_tradnl"/>
              </w:rPr>
            </w:pPr>
            <w:r>
              <w:rPr>
                <w:sz w:val="20"/>
                <w:lang w:val="es-ES_tradnl"/>
              </w:rPr>
              <w:t>9,6</w:t>
            </w:r>
          </w:p>
        </w:tc>
      </w:tr>
      <w:tr w:rsidR="00000000">
        <w:tblPrEx>
          <w:tblCellMar>
            <w:top w:w="0" w:type="dxa"/>
            <w:bottom w:w="0" w:type="dxa"/>
          </w:tblCellMar>
        </w:tblPrEx>
        <w:trPr>
          <w:jc w:val="center"/>
        </w:trPr>
        <w:tc>
          <w:tcPr>
            <w:tcW w:w="1276" w:type="dxa"/>
            <w:tcBorders>
              <w:top w:val="nil"/>
              <w:bottom w:val="nil"/>
            </w:tcBorders>
          </w:tcPr>
          <w:p w:rsidR="00000000" w:rsidRDefault="009A1A71">
            <w:pPr>
              <w:spacing w:before="80" w:after="80"/>
              <w:jc w:val="center"/>
              <w:rPr>
                <w:sz w:val="20"/>
                <w:lang w:val="es-ES_tradnl"/>
              </w:rPr>
            </w:pPr>
            <w:r>
              <w:rPr>
                <w:sz w:val="20"/>
                <w:lang w:val="es-ES_tradnl"/>
              </w:rPr>
              <w:t>1996</w:t>
            </w:r>
          </w:p>
        </w:tc>
        <w:tc>
          <w:tcPr>
            <w:tcW w:w="1276" w:type="dxa"/>
            <w:tcBorders>
              <w:top w:val="nil"/>
              <w:bottom w:val="nil"/>
            </w:tcBorders>
          </w:tcPr>
          <w:p w:rsidR="00000000" w:rsidRDefault="009A1A71">
            <w:pPr>
              <w:tabs>
                <w:tab w:val="decimal" w:pos="542"/>
              </w:tabs>
              <w:spacing w:before="80" w:after="80"/>
              <w:rPr>
                <w:sz w:val="20"/>
                <w:lang w:val="es-ES_tradnl"/>
              </w:rPr>
            </w:pPr>
            <w:r>
              <w:rPr>
                <w:sz w:val="20"/>
                <w:lang w:val="es-ES_tradnl"/>
              </w:rPr>
              <w:t>6,3</w:t>
            </w:r>
          </w:p>
        </w:tc>
        <w:tc>
          <w:tcPr>
            <w:tcW w:w="1417" w:type="dxa"/>
            <w:tcBorders>
              <w:top w:val="nil"/>
              <w:bottom w:val="nil"/>
            </w:tcBorders>
          </w:tcPr>
          <w:p w:rsidR="00000000" w:rsidRDefault="009A1A71">
            <w:pPr>
              <w:tabs>
                <w:tab w:val="decimal" w:pos="601"/>
              </w:tabs>
              <w:spacing w:before="80" w:after="80"/>
              <w:rPr>
                <w:sz w:val="20"/>
                <w:lang w:val="es-ES_tradnl"/>
              </w:rPr>
            </w:pPr>
            <w:r>
              <w:rPr>
                <w:sz w:val="20"/>
                <w:lang w:val="es-ES_tradnl"/>
              </w:rPr>
              <w:t>5,0</w:t>
            </w:r>
          </w:p>
        </w:tc>
        <w:tc>
          <w:tcPr>
            <w:tcW w:w="1701" w:type="dxa"/>
            <w:tcBorders>
              <w:top w:val="nil"/>
              <w:bottom w:val="nil"/>
            </w:tcBorders>
          </w:tcPr>
          <w:p w:rsidR="00000000" w:rsidRDefault="009A1A71">
            <w:pPr>
              <w:tabs>
                <w:tab w:val="decimal" w:pos="774"/>
              </w:tabs>
              <w:spacing w:before="80" w:after="80"/>
              <w:rPr>
                <w:sz w:val="20"/>
                <w:lang w:val="es-ES_tradnl"/>
              </w:rPr>
            </w:pPr>
            <w:r>
              <w:rPr>
                <w:sz w:val="20"/>
                <w:lang w:val="es-ES_tradnl"/>
              </w:rPr>
              <w:t>9,3</w:t>
            </w:r>
          </w:p>
        </w:tc>
      </w:tr>
      <w:tr w:rsidR="00000000">
        <w:tblPrEx>
          <w:tblCellMar>
            <w:top w:w="0" w:type="dxa"/>
            <w:bottom w:w="0" w:type="dxa"/>
          </w:tblCellMar>
        </w:tblPrEx>
        <w:trPr>
          <w:jc w:val="center"/>
        </w:trPr>
        <w:tc>
          <w:tcPr>
            <w:tcW w:w="1276" w:type="dxa"/>
            <w:tcBorders>
              <w:top w:val="nil"/>
              <w:bottom w:val="nil"/>
            </w:tcBorders>
          </w:tcPr>
          <w:p w:rsidR="00000000" w:rsidRDefault="009A1A71">
            <w:pPr>
              <w:spacing w:before="80" w:after="80"/>
              <w:jc w:val="center"/>
              <w:rPr>
                <w:sz w:val="20"/>
                <w:lang w:val="es-ES_tradnl"/>
              </w:rPr>
            </w:pPr>
            <w:r>
              <w:rPr>
                <w:sz w:val="20"/>
                <w:lang w:val="es-ES_tradnl"/>
              </w:rPr>
              <w:t>1997</w:t>
            </w:r>
          </w:p>
        </w:tc>
        <w:tc>
          <w:tcPr>
            <w:tcW w:w="1276" w:type="dxa"/>
            <w:tcBorders>
              <w:top w:val="nil"/>
              <w:bottom w:val="nil"/>
            </w:tcBorders>
          </w:tcPr>
          <w:p w:rsidR="00000000" w:rsidRDefault="009A1A71">
            <w:pPr>
              <w:tabs>
                <w:tab w:val="decimal" w:pos="542"/>
              </w:tabs>
              <w:spacing w:before="80" w:after="80"/>
              <w:rPr>
                <w:sz w:val="20"/>
                <w:lang w:val="es-ES_tradnl"/>
              </w:rPr>
            </w:pPr>
            <w:r>
              <w:rPr>
                <w:sz w:val="20"/>
                <w:lang w:val="es-ES_tradnl"/>
              </w:rPr>
              <w:t>6,4</w:t>
            </w:r>
          </w:p>
        </w:tc>
        <w:tc>
          <w:tcPr>
            <w:tcW w:w="1417" w:type="dxa"/>
            <w:tcBorders>
              <w:top w:val="nil"/>
              <w:bottom w:val="nil"/>
            </w:tcBorders>
          </w:tcPr>
          <w:p w:rsidR="00000000" w:rsidRDefault="009A1A71">
            <w:pPr>
              <w:tabs>
                <w:tab w:val="decimal" w:pos="601"/>
              </w:tabs>
              <w:spacing w:before="80" w:after="80"/>
              <w:rPr>
                <w:sz w:val="20"/>
                <w:lang w:val="es-ES_tradnl"/>
              </w:rPr>
            </w:pPr>
            <w:r>
              <w:rPr>
                <w:sz w:val="20"/>
                <w:lang w:val="es-ES_tradnl"/>
              </w:rPr>
              <w:t>5,0</w:t>
            </w:r>
          </w:p>
        </w:tc>
        <w:tc>
          <w:tcPr>
            <w:tcW w:w="1701" w:type="dxa"/>
            <w:tcBorders>
              <w:top w:val="nil"/>
              <w:bottom w:val="nil"/>
            </w:tcBorders>
          </w:tcPr>
          <w:p w:rsidR="00000000" w:rsidRDefault="009A1A71">
            <w:pPr>
              <w:tabs>
                <w:tab w:val="decimal" w:pos="774"/>
              </w:tabs>
              <w:spacing w:before="80" w:after="80"/>
              <w:rPr>
                <w:sz w:val="20"/>
                <w:lang w:val="es-ES_tradnl"/>
              </w:rPr>
            </w:pPr>
            <w:r>
              <w:rPr>
                <w:sz w:val="20"/>
                <w:lang w:val="es-ES_tradnl"/>
              </w:rPr>
              <w:t>9,4</w:t>
            </w:r>
          </w:p>
        </w:tc>
      </w:tr>
      <w:tr w:rsidR="00000000">
        <w:tblPrEx>
          <w:tblCellMar>
            <w:top w:w="0" w:type="dxa"/>
            <w:bottom w:w="0" w:type="dxa"/>
          </w:tblCellMar>
        </w:tblPrEx>
        <w:trPr>
          <w:jc w:val="center"/>
        </w:trPr>
        <w:tc>
          <w:tcPr>
            <w:tcW w:w="1276" w:type="dxa"/>
            <w:tcBorders>
              <w:top w:val="nil"/>
              <w:bottom w:val="nil"/>
            </w:tcBorders>
          </w:tcPr>
          <w:p w:rsidR="00000000" w:rsidRDefault="009A1A71">
            <w:pPr>
              <w:spacing w:before="80" w:after="80"/>
              <w:jc w:val="center"/>
              <w:rPr>
                <w:sz w:val="20"/>
                <w:lang w:val="es-ES_tradnl"/>
              </w:rPr>
            </w:pPr>
            <w:r>
              <w:rPr>
                <w:sz w:val="20"/>
                <w:lang w:val="es-ES_tradnl"/>
              </w:rPr>
              <w:t>1998</w:t>
            </w:r>
          </w:p>
        </w:tc>
        <w:tc>
          <w:tcPr>
            <w:tcW w:w="1276" w:type="dxa"/>
            <w:tcBorders>
              <w:top w:val="nil"/>
              <w:bottom w:val="nil"/>
            </w:tcBorders>
          </w:tcPr>
          <w:p w:rsidR="00000000" w:rsidRDefault="009A1A71">
            <w:pPr>
              <w:tabs>
                <w:tab w:val="decimal" w:pos="542"/>
              </w:tabs>
              <w:spacing w:before="80" w:after="80"/>
              <w:rPr>
                <w:sz w:val="20"/>
                <w:lang w:val="es-ES_tradnl"/>
              </w:rPr>
            </w:pPr>
            <w:r>
              <w:rPr>
                <w:sz w:val="20"/>
                <w:lang w:val="es-ES_tradnl"/>
              </w:rPr>
              <w:t>5,9</w:t>
            </w:r>
          </w:p>
        </w:tc>
        <w:tc>
          <w:tcPr>
            <w:tcW w:w="1417" w:type="dxa"/>
            <w:tcBorders>
              <w:top w:val="nil"/>
              <w:bottom w:val="nil"/>
            </w:tcBorders>
          </w:tcPr>
          <w:p w:rsidR="00000000" w:rsidRDefault="009A1A71">
            <w:pPr>
              <w:tabs>
                <w:tab w:val="decimal" w:pos="601"/>
              </w:tabs>
              <w:spacing w:before="80" w:after="80"/>
              <w:rPr>
                <w:sz w:val="20"/>
                <w:lang w:val="es-ES_tradnl"/>
              </w:rPr>
            </w:pPr>
            <w:r>
              <w:rPr>
                <w:sz w:val="20"/>
                <w:lang w:val="es-ES_tradnl"/>
              </w:rPr>
              <w:t>4,7</w:t>
            </w:r>
          </w:p>
        </w:tc>
        <w:tc>
          <w:tcPr>
            <w:tcW w:w="1701" w:type="dxa"/>
            <w:tcBorders>
              <w:top w:val="nil"/>
              <w:bottom w:val="nil"/>
            </w:tcBorders>
          </w:tcPr>
          <w:p w:rsidR="00000000" w:rsidRDefault="009A1A71">
            <w:pPr>
              <w:tabs>
                <w:tab w:val="decimal" w:pos="774"/>
              </w:tabs>
              <w:spacing w:before="80" w:after="80"/>
              <w:rPr>
                <w:sz w:val="20"/>
                <w:lang w:val="es-ES_tradnl"/>
              </w:rPr>
            </w:pPr>
            <w:r>
              <w:rPr>
                <w:sz w:val="20"/>
                <w:lang w:val="es-ES_tradnl"/>
              </w:rPr>
              <w:t>8,5</w:t>
            </w:r>
          </w:p>
        </w:tc>
      </w:tr>
      <w:tr w:rsidR="00000000">
        <w:tblPrEx>
          <w:tblCellMar>
            <w:top w:w="0" w:type="dxa"/>
            <w:bottom w:w="0" w:type="dxa"/>
          </w:tblCellMar>
        </w:tblPrEx>
        <w:trPr>
          <w:jc w:val="center"/>
        </w:trPr>
        <w:tc>
          <w:tcPr>
            <w:tcW w:w="1276" w:type="dxa"/>
            <w:tcBorders>
              <w:top w:val="nil"/>
            </w:tcBorders>
          </w:tcPr>
          <w:p w:rsidR="00000000" w:rsidRDefault="009A1A71">
            <w:pPr>
              <w:spacing w:before="80" w:after="80"/>
              <w:jc w:val="center"/>
              <w:rPr>
                <w:sz w:val="20"/>
                <w:lang w:val="es-ES_tradnl"/>
              </w:rPr>
            </w:pPr>
            <w:r>
              <w:rPr>
                <w:sz w:val="20"/>
                <w:lang w:val="es-ES_tradnl"/>
              </w:rPr>
              <w:t>1999</w:t>
            </w:r>
          </w:p>
        </w:tc>
        <w:tc>
          <w:tcPr>
            <w:tcW w:w="1276" w:type="dxa"/>
            <w:tcBorders>
              <w:top w:val="nil"/>
            </w:tcBorders>
          </w:tcPr>
          <w:p w:rsidR="00000000" w:rsidRDefault="009A1A71">
            <w:pPr>
              <w:tabs>
                <w:tab w:val="decimal" w:pos="542"/>
              </w:tabs>
              <w:spacing w:before="80" w:after="80"/>
              <w:rPr>
                <w:sz w:val="20"/>
                <w:lang w:val="es-ES_tradnl"/>
              </w:rPr>
            </w:pPr>
            <w:r>
              <w:rPr>
                <w:sz w:val="20"/>
                <w:lang w:val="es-ES_tradnl"/>
              </w:rPr>
              <w:t>5,8</w:t>
            </w:r>
          </w:p>
        </w:tc>
        <w:tc>
          <w:tcPr>
            <w:tcW w:w="1417" w:type="dxa"/>
            <w:tcBorders>
              <w:top w:val="nil"/>
            </w:tcBorders>
          </w:tcPr>
          <w:p w:rsidR="00000000" w:rsidRDefault="009A1A71">
            <w:pPr>
              <w:tabs>
                <w:tab w:val="decimal" w:pos="601"/>
              </w:tabs>
              <w:spacing w:before="80" w:after="80"/>
              <w:rPr>
                <w:sz w:val="20"/>
                <w:lang w:val="es-ES_tradnl"/>
              </w:rPr>
            </w:pPr>
            <w:r>
              <w:rPr>
                <w:sz w:val="20"/>
                <w:lang w:val="es-ES_tradnl"/>
              </w:rPr>
              <w:t>4,5</w:t>
            </w:r>
          </w:p>
        </w:tc>
        <w:tc>
          <w:tcPr>
            <w:tcW w:w="1701" w:type="dxa"/>
            <w:tcBorders>
              <w:top w:val="nil"/>
            </w:tcBorders>
          </w:tcPr>
          <w:p w:rsidR="00000000" w:rsidRDefault="009A1A71">
            <w:pPr>
              <w:tabs>
                <w:tab w:val="decimal" w:pos="774"/>
              </w:tabs>
              <w:spacing w:before="80" w:after="80"/>
              <w:rPr>
                <w:sz w:val="20"/>
                <w:lang w:val="es-ES_tradnl"/>
              </w:rPr>
            </w:pPr>
            <w:r>
              <w:rPr>
                <w:sz w:val="20"/>
                <w:lang w:val="es-ES_tradnl"/>
              </w:rPr>
              <w:t>8,4</w:t>
            </w:r>
          </w:p>
        </w:tc>
      </w:tr>
    </w:tbl>
    <w:p w:rsidR="00000000" w:rsidRDefault="009A1A71">
      <w:pPr>
        <w:rPr>
          <w:sz w:val="20"/>
          <w:lang w:val="es-ES_tradnl"/>
        </w:rPr>
      </w:pPr>
    </w:p>
    <w:p w:rsidR="00000000" w:rsidRDefault="009A1A71">
      <w:pPr>
        <w:keepNext/>
        <w:rPr>
          <w:sz w:val="22"/>
          <w:lang w:val="es-ES_tradnl"/>
        </w:rPr>
      </w:pPr>
    </w:p>
    <w:p w:rsidR="00000000" w:rsidRDefault="009A1A71">
      <w:pPr>
        <w:keepNext/>
        <w:rPr>
          <w:sz w:val="22"/>
          <w:lang w:val="es-ES_tradnl"/>
        </w:rPr>
      </w:pPr>
      <w:r>
        <w:rPr>
          <w:sz w:val="22"/>
          <w:lang w:val="es-ES_tradnl"/>
        </w:rPr>
        <w:t>407.</w:t>
      </w:r>
      <w:r>
        <w:rPr>
          <w:sz w:val="22"/>
          <w:lang w:val="es-ES_tradnl"/>
        </w:rPr>
        <w:tab/>
        <w:t>Una gran parte de la disminución de la mortalidad infantil se debe a la reducción de la mortalida</w:t>
      </w:r>
      <w:r>
        <w:rPr>
          <w:sz w:val="22"/>
          <w:lang w:val="es-ES_tradnl"/>
        </w:rPr>
        <w:t>d resultante de enfermedades infecciosas y neumonía. Las muertes debidas a trastornos congénitos muestran también una tendencia descendente. En todos los grupos de población, cuanto más alto es el nivel de educación de la madre, menor es la tasa de mortali</w:t>
      </w:r>
      <w:r>
        <w:rPr>
          <w:sz w:val="22"/>
          <w:lang w:val="es-ES_tradnl"/>
        </w:rPr>
        <w:t>dad infantil. Las madres en el grupo de menos de 20 y más de 35 años tienen una tasa de mortalidad infantil más alta que las incluidas en el grupo de 20 a 30 años.</w:t>
      </w:r>
    </w:p>
    <w:p w:rsidR="00000000" w:rsidRDefault="009A1A71">
      <w:pPr>
        <w:rPr>
          <w:sz w:val="22"/>
          <w:lang w:val="es-ES_tradnl"/>
        </w:rPr>
      </w:pPr>
    </w:p>
    <w:p w:rsidR="00000000" w:rsidRDefault="009A1A71">
      <w:pPr>
        <w:spacing w:after="120"/>
        <w:jc w:val="center"/>
        <w:rPr>
          <w:sz w:val="20"/>
          <w:lang w:val="es-ES_tradnl"/>
        </w:rPr>
      </w:pPr>
      <w:r>
        <w:rPr>
          <w:sz w:val="20"/>
          <w:lang w:val="es-ES_tradnl"/>
        </w:rPr>
        <w:t>CUADRO 50</w:t>
      </w:r>
    </w:p>
    <w:p w:rsidR="00000000" w:rsidRDefault="009A1A71">
      <w:pPr>
        <w:keepNext/>
        <w:spacing w:after="120"/>
        <w:jc w:val="center"/>
        <w:rPr>
          <w:b/>
          <w:bCs/>
          <w:sz w:val="20"/>
          <w:lang w:val="es-ES_tradnl"/>
        </w:rPr>
      </w:pPr>
      <w:r>
        <w:rPr>
          <w:b/>
          <w:bCs/>
          <w:sz w:val="20"/>
          <w:lang w:val="es-ES_tradnl"/>
        </w:rPr>
        <w:t xml:space="preserve">Tasa de mortalidad infantil (por mil nacidos vivos), </w:t>
      </w:r>
      <w:r>
        <w:rPr>
          <w:b/>
          <w:bCs/>
          <w:sz w:val="20"/>
          <w:lang w:val="es-ES_tradnl"/>
        </w:rPr>
        <w:br/>
        <w:t>por religión y edad del neo</w:t>
      </w:r>
      <w:r>
        <w:rPr>
          <w:b/>
          <w:bCs/>
          <w:sz w:val="20"/>
          <w:lang w:val="es-ES_tradnl"/>
        </w:rPr>
        <w:t>nato al fallecimiento, 1993 – 1996</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8"/>
        <w:gridCol w:w="663"/>
        <w:gridCol w:w="1202"/>
        <w:gridCol w:w="748"/>
        <w:gridCol w:w="1170"/>
        <w:gridCol w:w="858"/>
        <w:gridCol w:w="1131"/>
        <w:gridCol w:w="773"/>
        <w:gridCol w:w="1103"/>
      </w:tblGrid>
      <w:tr w:rsidR="00000000">
        <w:tblPrEx>
          <w:tblCellMar>
            <w:top w:w="0" w:type="dxa"/>
            <w:bottom w:w="0" w:type="dxa"/>
          </w:tblCellMar>
        </w:tblPrEx>
        <w:trPr>
          <w:jc w:val="center"/>
        </w:trPr>
        <w:tc>
          <w:tcPr>
            <w:tcW w:w="1708" w:type="dxa"/>
            <w:tcBorders>
              <w:bottom w:val="nil"/>
            </w:tcBorders>
            <w:vAlign w:val="center"/>
          </w:tcPr>
          <w:p w:rsidR="00000000" w:rsidRDefault="009A1A71">
            <w:pPr>
              <w:spacing w:before="80" w:after="80"/>
              <w:jc w:val="center"/>
              <w:rPr>
                <w:i/>
                <w:iCs/>
                <w:sz w:val="20"/>
                <w:lang w:val="es-ES_tradnl"/>
              </w:rPr>
            </w:pPr>
          </w:p>
        </w:tc>
        <w:tc>
          <w:tcPr>
            <w:tcW w:w="1865" w:type="dxa"/>
            <w:gridSpan w:val="2"/>
            <w:tcBorders>
              <w:bottom w:val="single" w:sz="4" w:space="0" w:color="auto"/>
            </w:tcBorders>
            <w:vAlign w:val="center"/>
          </w:tcPr>
          <w:p w:rsidR="00000000" w:rsidRDefault="009A1A71">
            <w:pPr>
              <w:spacing w:before="80" w:after="80"/>
              <w:jc w:val="center"/>
              <w:rPr>
                <w:i/>
                <w:iCs/>
                <w:sz w:val="20"/>
                <w:lang w:val="es-ES_tradnl"/>
              </w:rPr>
            </w:pPr>
            <w:r>
              <w:rPr>
                <w:i/>
                <w:iCs/>
                <w:sz w:val="20"/>
                <w:lang w:val="es-ES_tradnl"/>
              </w:rPr>
              <w:t>Total</w:t>
            </w:r>
          </w:p>
        </w:tc>
        <w:tc>
          <w:tcPr>
            <w:tcW w:w="1918" w:type="dxa"/>
            <w:gridSpan w:val="2"/>
            <w:tcBorders>
              <w:bottom w:val="single" w:sz="4" w:space="0" w:color="auto"/>
            </w:tcBorders>
            <w:vAlign w:val="center"/>
          </w:tcPr>
          <w:p w:rsidR="00000000" w:rsidRDefault="009A1A71">
            <w:pPr>
              <w:spacing w:before="80" w:after="80"/>
              <w:jc w:val="center"/>
              <w:rPr>
                <w:i/>
                <w:iCs/>
                <w:sz w:val="20"/>
                <w:lang w:val="es-ES_tradnl"/>
              </w:rPr>
            </w:pPr>
            <w:r>
              <w:rPr>
                <w:i/>
                <w:iCs/>
                <w:sz w:val="20"/>
                <w:lang w:val="es-ES_tradnl"/>
              </w:rPr>
              <w:t>Mortalidad neonatal temprana</w:t>
            </w:r>
            <w:r>
              <w:rPr>
                <w:i/>
                <w:iCs/>
                <w:sz w:val="20"/>
                <w:lang w:val="es-ES_tradnl"/>
              </w:rPr>
              <w:br/>
              <w:t>0 a 6 días</w:t>
            </w:r>
          </w:p>
        </w:tc>
        <w:tc>
          <w:tcPr>
            <w:tcW w:w="1989" w:type="dxa"/>
            <w:gridSpan w:val="2"/>
            <w:tcBorders>
              <w:bottom w:val="single" w:sz="4" w:space="0" w:color="auto"/>
            </w:tcBorders>
            <w:vAlign w:val="center"/>
          </w:tcPr>
          <w:p w:rsidR="00000000" w:rsidRDefault="009A1A71">
            <w:pPr>
              <w:spacing w:before="80" w:after="80"/>
              <w:jc w:val="center"/>
              <w:rPr>
                <w:i/>
                <w:iCs/>
                <w:sz w:val="20"/>
                <w:lang w:val="es-ES_tradnl"/>
              </w:rPr>
            </w:pPr>
            <w:r>
              <w:rPr>
                <w:i/>
                <w:iCs/>
                <w:sz w:val="20"/>
                <w:lang w:val="es-ES_tradnl"/>
              </w:rPr>
              <w:t>Mortalidad neonatal tardía</w:t>
            </w:r>
            <w:r>
              <w:rPr>
                <w:i/>
                <w:iCs/>
                <w:sz w:val="20"/>
                <w:lang w:val="es-ES_tradnl"/>
              </w:rPr>
              <w:br/>
              <w:t>7 a 27 días</w:t>
            </w:r>
          </w:p>
        </w:tc>
        <w:tc>
          <w:tcPr>
            <w:tcW w:w="1876" w:type="dxa"/>
            <w:gridSpan w:val="2"/>
            <w:tcBorders>
              <w:bottom w:val="single" w:sz="4" w:space="0" w:color="auto"/>
            </w:tcBorders>
            <w:vAlign w:val="center"/>
          </w:tcPr>
          <w:p w:rsidR="00000000" w:rsidRDefault="009A1A71">
            <w:pPr>
              <w:spacing w:before="80" w:after="80"/>
              <w:jc w:val="center"/>
              <w:rPr>
                <w:i/>
                <w:iCs/>
                <w:sz w:val="20"/>
                <w:lang w:val="es-ES_tradnl"/>
              </w:rPr>
            </w:pPr>
            <w:r>
              <w:rPr>
                <w:i/>
                <w:iCs/>
                <w:sz w:val="20"/>
                <w:lang w:val="es-ES_tradnl"/>
              </w:rPr>
              <w:t xml:space="preserve">Mortalidad postneonatal </w:t>
            </w:r>
            <w:r>
              <w:rPr>
                <w:i/>
                <w:iCs/>
                <w:sz w:val="20"/>
                <w:lang w:val="es-ES_tradnl"/>
              </w:rPr>
              <w:br/>
              <w:t>28 a 365 días</w:t>
            </w:r>
          </w:p>
        </w:tc>
      </w:tr>
      <w:tr w:rsidR="00000000">
        <w:tblPrEx>
          <w:tblCellMar>
            <w:top w:w="0" w:type="dxa"/>
            <w:bottom w:w="0" w:type="dxa"/>
          </w:tblCellMar>
        </w:tblPrEx>
        <w:trPr>
          <w:jc w:val="center"/>
        </w:trPr>
        <w:tc>
          <w:tcPr>
            <w:tcW w:w="1708" w:type="dxa"/>
            <w:tcBorders>
              <w:top w:val="nil"/>
              <w:bottom w:val="nil"/>
            </w:tcBorders>
          </w:tcPr>
          <w:p w:rsidR="00000000" w:rsidRDefault="009A1A71">
            <w:pPr>
              <w:spacing w:before="80" w:after="80"/>
              <w:rPr>
                <w:sz w:val="20"/>
                <w:lang w:val="es-ES_tradnl"/>
              </w:rPr>
            </w:pPr>
          </w:p>
        </w:tc>
        <w:tc>
          <w:tcPr>
            <w:tcW w:w="663" w:type="dxa"/>
            <w:tcBorders>
              <w:bottom w:val="single" w:sz="4" w:space="0" w:color="auto"/>
            </w:tcBorders>
          </w:tcPr>
          <w:p w:rsidR="00000000" w:rsidRDefault="009A1A71">
            <w:pPr>
              <w:spacing w:before="80" w:after="80"/>
              <w:rPr>
                <w:i/>
                <w:iCs/>
                <w:sz w:val="20"/>
                <w:lang w:val="es-ES_tradnl"/>
              </w:rPr>
            </w:pPr>
            <w:r>
              <w:rPr>
                <w:i/>
                <w:iCs/>
                <w:sz w:val="20"/>
                <w:lang w:val="es-ES_tradnl"/>
              </w:rPr>
              <w:t>Tasa</w:t>
            </w:r>
          </w:p>
        </w:tc>
        <w:tc>
          <w:tcPr>
            <w:tcW w:w="1202" w:type="dxa"/>
            <w:tcBorders>
              <w:bottom w:val="single" w:sz="4" w:space="0" w:color="auto"/>
            </w:tcBorders>
          </w:tcPr>
          <w:p w:rsidR="00000000" w:rsidRDefault="009A1A71">
            <w:pPr>
              <w:spacing w:before="80" w:after="80"/>
              <w:rPr>
                <w:i/>
                <w:iCs/>
                <w:sz w:val="20"/>
                <w:lang w:val="es-ES_tradnl"/>
              </w:rPr>
            </w:pPr>
            <w:r>
              <w:rPr>
                <w:i/>
                <w:iCs/>
                <w:sz w:val="20"/>
                <w:lang w:val="es-ES_tradnl"/>
              </w:rPr>
              <w:t>Porcentaje</w:t>
            </w:r>
          </w:p>
        </w:tc>
        <w:tc>
          <w:tcPr>
            <w:tcW w:w="748" w:type="dxa"/>
            <w:tcBorders>
              <w:bottom w:val="single" w:sz="4" w:space="0" w:color="auto"/>
            </w:tcBorders>
          </w:tcPr>
          <w:p w:rsidR="00000000" w:rsidRDefault="009A1A71">
            <w:pPr>
              <w:spacing w:before="80" w:after="80"/>
              <w:jc w:val="center"/>
              <w:rPr>
                <w:i/>
                <w:iCs/>
                <w:sz w:val="20"/>
                <w:lang w:val="es-ES_tradnl"/>
              </w:rPr>
            </w:pPr>
            <w:r>
              <w:rPr>
                <w:i/>
                <w:iCs/>
                <w:sz w:val="20"/>
                <w:lang w:val="es-ES_tradnl"/>
              </w:rPr>
              <w:t>Tasa</w:t>
            </w:r>
          </w:p>
        </w:tc>
        <w:tc>
          <w:tcPr>
            <w:tcW w:w="1170" w:type="dxa"/>
            <w:tcBorders>
              <w:bottom w:val="single" w:sz="4" w:space="0" w:color="auto"/>
            </w:tcBorders>
          </w:tcPr>
          <w:p w:rsidR="00000000" w:rsidRDefault="009A1A71">
            <w:pPr>
              <w:spacing w:before="80" w:after="80"/>
              <w:jc w:val="center"/>
              <w:rPr>
                <w:i/>
                <w:iCs/>
                <w:sz w:val="20"/>
                <w:lang w:val="es-ES_tradnl"/>
              </w:rPr>
            </w:pPr>
            <w:r>
              <w:rPr>
                <w:i/>
                <w:iCs/>
                <w:sz w:val="20"/>
                <w:lang w:val="es-ES_tradnl"/>
              </w:rPr>
              <w:t>Porcentaje</w:t>
            </w:r>
          </w:p>
        </w:tc>
        <w:tc>
          <w:tcPr>
            <w:tcW w:w="858" w:type="dxa"/>
            <w:tcBorders>
              <w:bottom w:val="single" w:sz="4" w:space="0" w:color="auto"/>
            </w:tcBorders>
          </w:tcPr>
          <w:p w:rsidR="00000000" w:rsidRDefault="009A1A71">
            <w:pPr>
              <w:spacing w:before="80" w:after="80"/>
              <w:jc w:val="center"/>
              <w:rPr>
                <w:i/>
                <w:iCs/>
                <w:sz w:val="20"/>
                <w:lang w:val="es-ES_tradnl"/>
              </w:rPr>
            </w:pPr>
            <w:r>
              <w:rPr>
                <w:i/>
                <w:iCs/>
                <w:sz w:val="20"/>
                <w:lang w:val="es-ES_tradnl"/>
              </w:rPr>
              <w:t>Tasa</w:t>
            </w:r>
          </w:p>
        </w:tc>
        <w:tc>
          <w:tcPr>
            <w:tcW w:w="1131" w:type="dxa"/>
            <w:tcBorders>
              <w:bottom w:val="single" w:sz="4" w:space="0" w:color="auto"/>
            </w:tcBorders>
          </w:tcPr>
          <w:p w:rsidR="00000000" w:rsidRDefault="009A1A71">
            <w:pPr>
              <w:spacing w:before="80" w:after="80"/>
              <w:jc w:val="center"/>
              <w:rPr>
                <w:i/>
                <w:iCs/>
                <w:sz w:val="20"/>
                <w:lang w:val="es-ES_tradnl"/>
              </w:rPr>
            </w:pPr>
            <w:r>
              <w:rPr>
                <w:i/>
                <w:iCs/>
                <w:sz w:val="20"/>
                <w:lang w:val="es-ES_tradnl"/>
              </w:rPr>
              <w:t>Porcentaje</w:t>
            </w:r>
          </w:p>
        </w:tc>
        <w:tc>
          <w:tcPr>
            <w:tcW w:w="773" w:type="dxa"/>
            <w:tcBorders>
              <w:bottom w:val="single" w:sz="4" w:space="0" w:color="auto"/>
            </w:tcBorders>
          </w:tcPr>
          <w:p w:rsidR="00000000" w:rsidRDefault="009A1A71">
            <w:pPr>
              <w:spacing w:before="80" w:after="80"/>
              <w:jc w:val="center"/>
              <w:rPr>
                <w:i/>
                <w:iCs/>
                <w:sz w:val="20"/>
                <w:lang w:val="es-ES_tradnl"/>
              </w:rPr>
            </w:pPr>
            <w:r>
              <w:rPr>
                <w:i/>
                <w:iCs/>
                <w:sz w:val="20"/>
                <w:lang w:val="es-ES_tradnl"/>
              </w:rPr>
              <w:t>Tasa</w:t>
            </w:r>
          </w:p>
        </w:tc>
        <w:tc>
          <w:tcPr>
            <w:tcW w:w="1103" w:type="dxa"/>
            <w:tcBorders>
              <w:bottom w:val="single" w:sz="4" w:space="0" w:color="auto"/>
            </w:tcBorders>
          </w:tcPr>
          <w:p w:rsidR="00000000" w:rsidRDefault="009A1A71">
            <w:pPr>
              <w:spacing w:before="80" w:after="80"/>
              <w:jc w:val="center"/>
              <w:rPr>
                <w:i/>
                <w:iCs/>
                <w:sz w:val="20"/>
                <w:lang w:val="es-ES_tradnl"/>
              </w:rPr>
            </w:pPr>
            <w:r>
              <w:rPr>
                <w:i/>
                <w:iCs/>
                <w:sz w:val="20"/>
                <w:lang w:val="es-ES_tradnl"/>
              </w:rPr>
              <w:t>Porcentaje</w:t>
            </w:r>
          </w:p>
        </w:tc>
      </w:tr>
      <w:tr w:rsidR="00000000">
        <w:tblPrEx>
          <w:tblCellMar>
            <w:top w:w="0" w:type="dxa"/>
            <w:bottom w:w="0" w:type="dxa"/>
          </w:tblCellMar>
        </w:tblPrEx>
        <w:trPr>
          <w:jc w:val="center"/>
        </w:trPr>
        <w:tc>
          <w:tcPr>
            <w:tcW w:w="1708" w:type="dxa"/>
            <w:tcBorders>
              <w:top w:val="nil"/>
              <w:bottom w:val="nil"/>
            </w:tcBorders>
          </w:tcPr>
          <w:p w:rsidR="00000000" w:rsidRDefault="009A1A71">
            <w:pPr>
              <w:spacing w:before="80" w:after="80"/>
              <w:rPr>
                <w:sz w:val="20"/>
                <w:lang w:val="es-ES_tradnl"/>
              </w:rPr>
            </w:pPr>
            <w:r>
              <w:rPr>
                <w:sz w:val="20"/>
                <w:lang w:val="es-ES_tradnl"/>
              </w:rPr>
              <w:t>Total</w:t>
            </w:r>
          </w:p>
        </w:tc>
        <w:tc>
          <w:tcPr>
            <w:tcW w:w="663" w:type="dxa"/>
            <w:tcBorders>
              <w:top w:val="single" w:sz="4" w:space="0" w:color="auto"/>
              <w:bottom w:val="nil"/>
            </w:tcBorders>
          </w:tcPr>
          <w:p w:rsidR="00000000" w:rsidRDefault="009A1A71">
            <w:pPr>
              <w:tabs>
                <w:tab w:val="decimal" w:pos="254"/>
              </w:tabs>
              <w:spacing w:before="80" w:after="80"/>
              <w:rPr>
                <w:sz w:val="20"/>
                <w:lang w:val="es-ES_tradnl"/>
              </w:rPr>
            </w:pPr>
            <w:r>
              <w:rPr>
                <w:sz w:val="20"/>
                <w:lang w:val="es-ES_tradnl"/>
              </w:rPr>
              <w:t>7,1</w:t>
            </w:r>
          </w:p>
        </w:tc>
        <w:tc>
          <w:tcPr>
            <w:tcW w:w="1202" w:type="dxa"/>
            <w:tcBorders>
              <w:top w:val="single" w:sz="4" w:space="0" w:color="auto"/>
              <w:bottom w:val="nil"/>
            </w:tcBorders>
          </w:tcPr>
          <w:p w:rsidR="00000000" w:rsidRDefault="009A1A71">
            <w:pPr>
              <w:spacing w:before="80" w:after="80"/>
              <w:jc w:val="center"/>
              <w:rPr>
                <w:sz w:val="20"/>
                <w:lang w:val="es-ES_tradnl"/>
              </w:rPr>
            </w:pPr>
            <w:r>
              <w:rPr>
                <w:sz w:val="20"/>
                <w:lang w:val="es-ES_tradnl"/>
              </w:rPr>
              <w:t>100</w:t>
            </w:r>
          </w:p>
        </w:tc>
        <w:tc>
          <w:tcPr>
            <w:tcW w:w="748" w:type="dxa"/>
            <w:tcBorders>
              <w:top w:val="single" w:sz="4" w:space="0" w:color="auto"/>
              <w:bottom w:val="nil"/>
            </w:tcBorders>
          </w:tcPr>
          <w:p w:rsidR="00000000" w:rsidRDefault="009A1A71">
            <w:pPr>
              <w:tabs>
                <w:tab w:val="decimal" w:pos="317"/>
              </w:tabs>
              <w:spacing w:before="80" w:after="80"/>
              <w:rPr>
                <w:sz w:val="20"/>
                <w:lang w:val="es-ES_tradnl"/>
              </w:rPr>
            </w:pPr>
            <w:r>
              <w:rPr>
                <w:sz w:val="20"/>
                <w:lang w:val="es-ES_tradnl"/>
              </w:rPr>
              <w:t>3,3</w:t>
            </w:r>
          </w:p>
        </w:tc>
        <w:tc>
          <w:tcPr>
            <w:tcW w:w="1170" w:type="dxa"/>
            <w:tcBorders>
              <w:top w:val="single" w:sz="4" w:space="0" w:color="auto"/>
              <w:bottom w:val="nil"/>
            </w:tcBorders>
          </w:tcPr>
          <w:p w:rsidR="00000000" w:rsidRDefault="009A1A71">
            <w:pPr>
              <w:tabs>
                <w:tab w:val="decimal" w:pos="464"/>
              </w:tabs>
              <w:spacing w:before="80" w:after="80"/>
              <w:rPr>
                <w:sz w:val="20"/>
                <w:lang w:val="es-ES_tradnl"/>
              </w:rPr>
            </w:pPr>
            <w:r>
              <w:rPr>
                <w:sz w:val="20"/>
                <w:lang w:val="es-ES_tradnl"/>
              </w:rPr>
              <w:t>46,7</w:t>
            </w:r>
          </w:p>
        </w:tc>
        <w:tc>
          <w:tcPr>
            <w:tcW w:w="858" w:type="dxa"/>
            <w:tcBorders>
              <w:top w:val="single" w:sz="4" w:space="0" w:color="auto"/>
              <w:bottom w:val="nil"/>
            </w:tcBorders>
          </w:tcPr>
          <w:p w:rsidR="00000000" w:rsidRDefault="009A1A71">
            <w:pPr>
              <w:tabs>
                <w:tab w:val="decimal" w:pos="175"/>
              </w:tabs>
              <w:spacing w:before="80" w:after="80"/>
              <w:jc w:val="center"/>
              <w:rPr>
                <w:sz w:val="20"/>
                <w:lang w:val="es-ES_tradnl"/>
              </w:rPr>
            </w:pPr>
            <w:r>
              <w:rPr>
                <w:sz w:val="20"/>
                <w:lang w:val="es-ES_tradnl"/>
              </w:rPr>
              <w:t>1,2 </w:t>
            </w:r>
          </w:p>
        </w:tc>
        <w:tc>
          <w:tcPr>
            <w:tcW w:w="1131" w:type="dxa"/>
            <w:tcBorders>
              <w:top w:val="single" w:sz="4" w:space="0" w:color="auto"/>
              <w:bottom w:val="nil"/>
            </w:tcBorders>
          </w:tcPr>
          <w:p w:rsidR="00000000" w:rsidRDefault="009A1A71">
            <w:pPr>
              <w:tabs>
                <w:tab w:val="decimal" w:pos="317"/>
              </w:tabs>
              <w:spacing w:before="80" w:after="80"/>
              <w:ind w:left="208" w:right="-113"/>
              <w:rPr>
                <w:sz w:val="20"/>
                <w:lang w:val="es-ES_tradnl"/>
              </w:rPr>
            </w:pPr>
            <w:r>
              <w:rPr>
                <w:sz w:val="20"/>
                <w:lang w:val="es-ES_tradnl"/>
              </w:rPr>
              <w:t>1</w:t>
            </w:r>
            <w:r>
              <w:rPr>
                <w:sz w:val="20"/>
                <w:lang w:val="es-ES_tradnl"/>
              </w:rPr>
              <w:t>6,9</w:t>
            </w:r>
          </w:p>
        </w:tc>
        <w:tc>
          <w:tcPr>
            <w:tcW w:w="773" w:type="dxa"/>
            <w:tcBorders>
              <w:top w:val="single" w:sz="4" w:space="0" w:color="auto"/>
              <w:bottom w:val="nil"/>
            </w:tcBorders>
          </w:tcPr>
          <w:p w:rsidR="00000000" w:rsidRDefault="009A1A71">
            <w:pPr>
              <w:tabs>
                <w:tab w:val="decimal" w:pos="317"/>
              </w:tabs>
              <w:spacing w:before="80" w:after="80"/>
              <w:rPr>
                <w:sz w:val="20"/>
                <w:lang w:val="es-ES_tradnl"/>
              </w:rPr>
            </w:pPr>
            <w:r>
              <w:rPr>
                <w:sz w:val="20"/>
                <w:lang w:val="es-ES_tradnl"/>
              </w:rPr>
              <w:t>2,6</w:t>
            </w:r>
          </w:p>
        </w:tc>
        <w:tc>
          <w:tcPr>
            <w:tcW w:w="1103" w:type="dxa"/>
            <w:tcBorders>
              <w:top w:val="single" w:sz="4" w:space="0" w:color="auto"/>
              <w:bottom w:val="nil"/>
            </w:tcBorders>
          </w:tcPr>
          <w:p w:rsidR="00000000" w:rsidRDefault="009A1A71">
            <w:pPr>
              <w:tabs>
                <w:tab w:val="decimal" w:pos="459"/>
              </w:tabs>
              <w:spacing w:before="80" w:after="80"/>
              <w:rPr>
                <w:sz w:val="20"/>
                <w:lang w:val="es-ES_tradnl"/>
              </w:rPr>
            </w:pPr>
            <w:r>
              <w:rPr>
                <w:sz w:val="20"/>
                <w:lang w:val="es-ES_tradnl"/>
              </w:rPr>
              <w:t>36,4</w:t>
            </w:r>
          </w:p>
        </w:tc>
      </w:tr>
      <w:tr w:rsidR="00000000">
        <w:tblPrEx>
          <w:tblCellMar>
            <w:top w:w="0" w:type="dxa"/>
            <w:bottom w:w="0" w:type="dxa"/>
          </w:tblCellMar>
        </w:tblPrEx>
        <w:trPr>
          <w:jc w:val="center"/>
        </w:trPr>
        <w:tc>
          <w:tcPr>
            <w:tcW w:w="1708" w:type="dxa"/>
            <w:tcBorders>
              <w:top w:val="nil"/>
              <w:bottom w:val="nil"/>
            </w:tcBorders>
          </w:tcPr>
          <w:p w:rsidR="00000000" w:rsidRDefault="009A1A71">
            <w:pPr>
              <w:spacing w:before="80" w:after="80"/>
              <w:rPr>
                <w:sz w:val="20"/>
                <w:lang w:val="es-ES_tradnl"/>
              </w:rPr>
            </w:pPr>
            <w:r>
              <w:rPr>
                <w:sz w:val="20"/>
                <w:lang w:val="es-ES_tradnl"/>
              </w:rPr>
              <w:t>Judíos</w:t>
            </w:r>
          </w:p>
        </w:tc>
        <w:tc>
          <w:tcPr>
            <w:tcW w:w="663" w:type="dxa"/>
            <w:tcBorders>
              <w:top w:val="nil"/>
              <w:bottom w:val="nil"/>
            </w:tcBorders>
          </w:tcPr>
          <w:p w:rsidR="00000000" w:rsidRDefault="009A1A71">
            <w:pPr>
              <w:tabs>
                <w:tab w:val="decimal" w:pos="254"/>
              </w:tabs>
              <w:spacing w:before="80" w:after="80"/>
              <w:rPr>
                <w:sz w:val="20"/>
                <w:lang w:val="es-ES_tradnl"/>
              </w:rPr>
            </w:pPr>
            <w:r>
              <w:rPr>
                <w:sz w:val="20"/>
                <w:lang w:val="es-ES_tradnl"/>
              </w:rPr>
              <w:t>5,5</w:t>
            </w:r>
          </w:p>
        </w:tc>
        <w:tc>
          <w:tcPr>
            <w:tcW w:w="1202" w:type="dxa"/>
            <w:tcBorders>
              <w:top w:val="nil"/>
              <w:bottom w:val="nil"/>
            </w:tcBorders>
          </w:tcPr>
          <w:p w:rsidR="00000000" w:rsidRDefault="009A1A71">
            <w:pPr>
              <w:spacing w:before="80" w:after="80"/>
              <w:jc w:val="center"/>
              <w:rPr>
                <w:sz w:val="20"/>
                <w:lang w:val="es-ES_tradnl"/>
              </w:rPr>
            </w:pPr>
            <w:r>
              <w:rPr>
                <w:sz w:val="20"/>
                <w:lang w:val="es-ES_tradnl"/>
              </w:rPr>
              <w:t>100</w:t>
            </w:r>
          </w:p>
        </w:tc>
        <w:tc>
          <w:tcPr>
            <w:tcW w:w="748" w:type="dxa"/>
            <w:tcBorders>
              <w:top w:val="nil"/>
              <w:bottom w:val="nil"/>
            </w:tcBorders>
          </w:tcPr>
          <w:p w:rsidR="00000000" w:rsidRDefault="009A1A71">
            <w:pPr>
              <w:tabs>
                <w:tab w:val="decimal" w:pos="317"/>
              </w:tabs>
              <w:spacing w:before="80" w:after="80"/>
              <w:rPr>
                <w:sz w:val="20"/>
                <w:lang w:val="es-ES_tradnl"/>
              </w:rPr>
            </w:pPr>
            <w:r>
              <w:rPr>
                <w:sz w:val="20"/>
                <w:lang w:val="es-ES_tradnl"/>
              </w:rPr>
              <w:t>2,9</w:t>
            </w:r>
          </w:p>
        </w:tc>
        <w:tc>
          <w:tcPr>
            <w:tcW w:w="1170" w:type="dxa"/>
            <w:tcBorders>
              <w:top w:val="nil"/>
              <w:bottom w:val="nil"/>
            </w:tcBorders>
          </w:tcPr>
          <w:p w:rsidR="00000000" w:rsidRDefault="009A1A71">
            <w:pPr>
              <w:tabs>
                <w:tab w:val="decimal" w:pos="464"/>
              </w:tabs>
              <w:spacing w:before="80" w:after="80"/>
              <w:rPr>
                <w:sz w:val="20"/>
                <w:lang w:val="es-ES_tradnl"/>
              </w:rPr>
            </w:pPr>
            <w:r>
              <w:rPr>
                <w:sz w:val="20"/>
                <w:lang w:val="es-ES_tradnl"/>
              </w:rPr>
              <w:t>52,4</w:t>
            </w:r>
          </w:p>
        </w:tc>
        <w:tc>
          <w:tcPr>
            <w:tcW w:w="858" w:type="dxa"/>
            <w:tcBorders>
              <w:top w:val="nil"/>
              <w:bottom w:val="nil"/>
            </w:tcBorders>
          </w:tcPr>
          <w:p w:rsidR="00000000" w:rsidRDefault="009A1A71">
            <w:pPr>
              <w:tabs>
                <w:tab w:val="decimal" w:pos="175"/>
              </w:tabs>
              <w:spacing w:before="80" w:after="80"/>
              <w:jc w:val="center"/>
              <w:rPr>
                <w:sz w:val="20"/>
                <w:lang w:val="es-ES_tradnl"/>
              </w:rPr>
            </w:pPr>
            <w:r>
              <w:rPr>
                <w:sz w:val="20"/>
                <w:lang w:val="es-ES_tradnl"/>
              </w:rPr>
              <w:t>1,0 </w:t>
            </w:r>
          </w:p>
        </w:tc>
        <w:tc>
          <w:tcPr>
            <w:tcW w:w="1131" w:type="dxa"/>
            <w:tcBorders>
              <w:top w:val="nil"/>
              <w:bottom w:val="nil"/>
            </w:tcBorders>
          </w:tcPr>
          <w:p w:rsidR="00000000" w:rsidRDefault="009A1A71">
            <w:pPr>
              <w:tabs>
                <w:tab w:val="decimal" w:pos="317"/>
              </w:tabs>
              <w:spacing w:before="80" w:after="80"/>
              <w:ind w:left="208" w:right="-113"/>
              <w:rPr>
                <w:sz w:val="20"/>
                <w:lang w:val="es-ES_tradnl"/>
              </w:rPr>
            </w:pPr>
            <w:r>
              <w:rPr>
                <w:sz w:val="20"/>
                <w:lang w:val="es-ES_tradnl"/>
              </w:rPr>
              <w:t>18,9</w:t>
            </w:r>
          </w:p>
        </w:tc>
        <w:tc>
          <w:tcPr>
            <w:tcW w:w="773" w:type="dxa"/>
            <w:tcBorders>
              <w:top w:val="nil"/>
              <w:bottom w:val="nil"/>
            </w:tcBorders>
          </w:tcPr>
          <w:p w:rsidR="00000000" w:rsidRDefault="009A1A71">
            <w:pPr>
              <w:tabs>
                <w:tab w:val="decimal" w:pos="317"/>
              </w:tabs>
              <w:spacing w:before="80" w:after="80"/>
              <w:rPr>
                <w:sz w:val="20"/>
                <w:lang w:val="es-ES_tradnl"/>
              </w:rPr>
            </w:pPr>
            <w:r>
              <w:rPr>
                <w:sz w:val="20"/>
                <w:lang w:val="es-ES_tradnl"/>
              </w:rPr>
              <w:t>1,6</w:t>
            </w:r>
          </w:p>
        </w:tc>
        <w:tc>
          <w:tcPr>
            <w:tcW w:w="1103" w:type="dxa"/>
            <w:tcBorders>
              <w:top w:val="nil"/>
              <w:bottom w:val="nil"/>
            </w:tcBorders>
          </w:tcPr>
          <w:p w:rsidR="00000000" w:rsidRDefault="009A1A71">
            <w:pPr>
              <w:tabs>
                <w:tab w:val="decimal" w:pos="459"/>
              </w:tabs>
              <w:spacing w:before="80" w:after="80"/>
              <w:rPr>
                <w:sz w:val="20"/>
                <w:lang w:val="es-ES_tradnl"/>
              </w:rPr>
            </w:pPr>
            <w:r>
              <w:rPr>
                <w:sz w:val="20"/>
                <w:lang w:val="es-ES_tradnl"/>
              </w:rPr>
              <w:t>28,7</w:t>
            </w:r>
          </w:p>
        </w:tc>
      </w:tr>
      <w:tr w:rsidR="00000000">
        <w:tblPrEx>
          <w:tblCellMar>
            <w:top w:w="0" w:type="dxa"/>
            <w:bottom w:w="0" w:type="dxa"/>
          </w:tblCellMar>
        </w:tblPrEx>
        <w:trPr>
          <w:jc w:val="center"/>
        </w:trPr>
        <w:tc>
          <w:tcPr>
            <w:tcW w:w="1708" w:type="dxa"/>
            <w:tcBorders>
              <w:top w:val="nil"/>
            </w:tcBorders>
          </w:tcPr>
          <w:p w:rsidR="00000000" w:rsidRDefault="009A1A71">
            <w:pPr>
              <w:spacing w:before="80" w:after="80"/>
              <w:rPr>
                <w:sz w:val="20"/>
                <w:lang w:val="es-ES_tradnl"/>
              </w:rPr>
            </w:pPr>
            <w:r>
              <w:rPr>
                <w:sz w:val="20"/>
                <w:lang w:val="es-ES_tradnl"/>
              </w:rPr>
              <w:t>Otras religiones</w:t>
            </w:r>
          </w:p>
        </w:tc>
        <w:tc>
          <w:tcPr>
            <w:tcW w:w="663" w:type="dxa"/>
            <w:tcBorders>
              <w:top w:val="nil"/>
            </w:tcBorders>
          </w:tcPr>
          <w:p w:rsidR="00000000" w:rsidRDefault="009A1A71">
            <w:pPr>
              <w:tabs>
                <w:tab w:val="decimal" w:pos="254"/>
              </w:tabs>
              <w:spacing w:before="80" w:after="80"/>
              <w:rPr>
                <w:sz w:val="20"/>
                <w:lang w:val="es-ES_tradnl"/>
              </w:rPr>
            </w:pPr>
            <w:r>
              <w:rPr>
                <w:sz w:val="20"/>
                <w:lang w:val="es-ES_tradnl"/>
              </w:rPr>
              <w:t>10,8</w:t>
            </w:r>
          </w:p>
        </w:tc>
        <w:tc>
          <w:tcPr>
            <w:tcW w:w="1202" w:type="dxa"/>
            <w:tcBorders>
              <w:top w:val="nil"/>
            </w:tcBorders>
          </w:tcPr>
          <w:p w:rsidR="00000000" w:rsidRDefault="009A1A71">
            <w:pPr>
              <w:spacing w:before="80" w:after="80"/>
              <w:jc w:val="center"/>
              <w:rPr>
                <w:sz w:val="20"/>
                <w:lang w:val="es-ES_tradnl"/>
              </w:rPr>
            </w:pPr>
            <w:r>
              <w:rPr>
                <w:sz w:val="20"/>
                <w:lang w:val="es-ES_tradnl"/>
              </w:rPr>
              <w:t>100</w:t>
            </w:r>
          </w:p>
        </w:tc>
        <w:tc>
          <w:tcPr>
            <w:tcW w:w="748" w:type="dxa"/>
            <w:tcBorders>
              <w:top w:val="nil"/>
            </w:tcBorders>
          </w:tcPr>
          <w:p w:rsidR="00000000" w:rsidRDefault="009A1A71">
            <w:pPr>
              <w:tabs>
                <w:tab w:val="decimal" w:pos="317"/>
              </w:tabs>
              <w:spacing w:before="80" w:after="80"/>
              <w:rPr>
                <w:sz w:val="20"/>
                <w:lang w:val="es-ES_tradnl"/>
              </w:rPr>
            </w:pPr>
            <w:r>
              <w:rPr>
                <w:sz w:val="20"/>
                <w:lang w:val="es-ES_tradnl"/>
              </w:rPr>
              <w:t>4,3</w:t>
            </w:r>
          </w:p>
        </w:tc>
        <w:tc>
          <w:tcPr>
            <w:tcW w:w="1170" w:type="dxa"/>
            <w:tcBorders>
              <w:top w:val="nil"/>
            </w:tcBorders>
          </w:tcPr>
          <w:p w:rsidR="00000000" w:rsidRDefault="009A1A71">
            <w:pPr>
              <w:tabs>
                <w:tab w:val="decimal" w:pos="464"/>
              </w:tabs>
              <w:spacing w:before="80" w:after="80"/>
              <w:rPr>
                <w:sz w:val="20"/>
                <w:lang w:val="es-ES_tradnl"/>
              </w:rPr>
            </w:pPr>
            <w:r>
              <w:rPr>
                <w:sz w:val="20"/>
                <w:lang w:val="es-ES_tradnl"/>
              </w:rPr>
              <w:t>39,9</w:t>
            </w:r>
          </w:p>
        </w:tc>
        <w:tc>
          <w:tcPr>
            <w:tcW w:w="858" w:type="dxa"/>
            <w:tcBorders>
              <w:top w:val="nil"/>
            </w:tcBorders>
          </w:tcPr>
          <w:p w:rsidR="00000000" w:rsidRDefault="009A1A71">
            <w:pPr>
              <w:tabs>
                <w:tab w:val="decimal" w:pos="175"/>
              </w:tabs>
              <w:spacing w:before="80" w:after="80"/>
              <w:jc w:val="center"/>
              <w:rPr>
                <w:sz w:val="20"/>
                <w:lang w:val="es-ES_tradnl"/>
              </w:rPr>
            </w:pPr>
            <w:r>
              <w:rPr>
                <w:sz w:val="20"/>
                <w:lang w:val="es-ES_tradnl"/>
              </w:rPr>
              <w:t>1,6 </w:t>
            </w:r>
          </w:p>
        </w:tc>
        <w:tc>
          <w:tcPr>
            <w:tcW w:w="1131" w:type="dxa"/>
            <w:tcBorders>
              <w:top w:val="nil"/>
            </w:tcBorders>
          </w:tcPr>
          <w:p w:rsidR="00000000" w:rsidRDefault="009A1A71">
            <w:pPr>
              <w:tabs>
                <w:tab w:val="decimal" w:pos="317"/>
              </w:tabs>
              <w:spacing w:before="80" w:after="80"/>
              <w:ind w:left="208" w:right="-113"/>
              <w:rPr>
                <w:sz w:val="20"/>
                <w:lang w:val="es-ES_tradnl"/>
              </w:rPr>
            </w:pPr>
            <w:r>
              <w:rPr>
                <w:sz w:val="20"/>
                <w:lang w:val="es-ES_tradnl"/>
              </w:rPr>
              <w:t>14,4</w:t>
            </w:r>
          </w:p>
        </w:tc>
        <w:tc>
          <w:tcPr>
            <w:tcW w:w="773" w:type="dxa"/>
            <w:tcBorders>
              <w:top w:val="nil"/>
            </w:tcBorders>
          </w:tcPr>
          <w:p w:rsidR="00000000" w:rsidRDefault="009A1A71">
            <w:pPr>
              <w:tabs>
                <w:tab w:val="decimal" w:pos="317"/>
              </w:tabs>
              <w:spacing w:before="80" w:after="80"/>
              <w:rPr>
                <w:sz w:val="20"/>
                <w:lang w:val="es-ES_tradnl"/>
              </w:rPr>
            </w:pPr>
            <w:r>
              <w:rPr>
                <w:sz w:val="20"/>
                <w:lang w:val="es-ES_tradnl"/>
              </w:rPr>
              <w:t>4,9</w:t>
            </w:r>
          </w:p>
        </w:tc>
        <w:tc>
          <w:tcPr>
            <w:tcW w:w="1103" w:type="dxa"/>
            <w:tcBorders>
              <w:top w:val="nil"/>
            </w:tcBorders>
          </w:tcPr>
          <w:p w:rsidR="00000000" w:rsidRDefault="009A1A71">
            <w:pPr>
              <w:tabs>
                <w:tab w:val="decimal" w:pos="459"/>
              </w:tabs>
              <w:spacing w:before="80" w:after="80"/>
              <w:rPr>
                <w:sz w:val="20"/>
                <w:lang w:val="es-ES_tradnl"/>
              </w:rPr>
            </w:pPr>
            <w:r>
              <w:rPr>
                <w:sz w:val="20"/>
                <w:lang w:val="es-ES_tradnl"/>
              </w:rPr>
              <w:t>45,7</w:t>
            </w:r>
          </w:p>
        </w:tc>
      </w:tr>
    </w:tbl>
    <w:p w:rsidR="00000000" w:rsidRDefault="009A1A71">
      <w:pPr>
        <w:rPr>
          <w:sz w:val="20"/>
          <w:lang w:val="es-ES_tradnl"/>
        </w:rPr>
      </w:pPr>
    </w:p>
    <w:p w:rsidR="00000000" w:rsidRDefault="009A1A71">
      <w:pPr>
        <w:rPr>
          <w:sz w:val="22"/>
          <w:lang w:val="es-ES_tradnl"/>
        </w:rPr>
      </w:pPr>
    </w:p>
    <w:p w:rsidR="00000000" w:rsidRDefault="009A1A71">
      <w:pPr>
        <w:rPr>
          <w:sz w:val="22"/>
          <w:lang w:val="es-ES_tradnl"/>
        </w:rPr>
      </w:pPr>
      <w:r>
        <w:rPr>
          <w:sz w:val="22"/>
          <w:lang w:val="es-ES_tradnl"/>
        </w:rPr>
        <w:t>408.</w:t>
      </w:r>
      <w:r>
        <w:rPr>
          <w:sz w:val="22"/>
          <w:lang w:val="es-ES_tradnl"/>
        </w:rPr>
        <w:tab/>
        <w:t>Entre 1990 y 1994, casi la mitad de los fallecimientos neonatales se produjeron en los primeros seis días de vida, con una proporción mu</w:t>
      </w:r>
      <w:r>
        <w:rPr>
          <w:sz w:val="22"/>
          <w:lang w:val="es-ES_tradnl"/>
        </w:rPr>
        <w:t>y inferior entre los no judíos que entre los judíos (39,9% y 52,4%). La disparidad en las tasas de mortalidad postneonatal (28 a 365 días) entre los judíos y los no judíos es especialmente grande (4,9 y 6,3), como lo es también la disparidad en el porcenta</w:t>
      </w:r>
      <w:r>
        <w:rPr>
          <w:sz w:val="22"/>
          <w:lang w:val="es-ES_tradnl"/>
        </w:rPr>
        <w:t>je de muertes postneonatales en la tasa de mortalidad infantil total (28,7% y 45,7%). Las razones de las tasas relativamente altas de mortalidad en el período postneonatal entre los no judíos está asociada generalmente con malformaciones congénitas y facto</w:t>
      </w:r>
      <w:r>
        <w:rPr>
          <w:sz w:val="22"/>
          <w:lang w:val="es-ES_tradnl"/>
        </w:rPr>
        <w:t>res socioeconómicos, y es en buena medida prevenible (los programas para hacer frente a este problema se detallan más adelante en la sección titulada “grupos vulnerables”).</w:t>
      </w:r>
    </w:p>
    <w:p w:rsidR="00000000" w:rsidRDefault="009A1A71">
      <w:pPr>
        <w:rPr>
          <w:sz w:val="22"/>
          <w:lang w:val="es-ES_tradnl"/>
        </w:rPr>
      </w:pPr>
    </w:p>
    <w:p w:rsidR="00000000" w:rsidRDefault="009A1A71">
      <w:pPr>
        <w:rPr>
          <w:sz w:val="22"/>
          <w:lang w:val="es-ES_tradnl"/>
        </w:rPr>
      </w:pPr>
      <w:r>
        <w:rPr>
          <w:sz w:val="22"/>
          <w:lang w:val="es-ES_tradnl"/>
        </w:rPr>
        <w:t>409.</w:t>
      </w:r>
      <w:r>
        <w:rPr>
          <w:sz w:val="22"/>
          <w:lang w:val="es-ES_tradnl"/>
        </w:rPr>
        <w:tab/>
        <w:t>Cabe señalar que entre los recién nacidos judíos, cristianos y drusos, la mor</w:t>
      </w:r>
      <w:r>
        <w:rPr>
          <w:sz w:val="22"/>
          <w:lang w:val="es-ES_tradnl"/>
        </w:rPr>
        <w:t>talidad infantil bajó a 7,5 muertes por mil nacidos vivos, que era el objetivo del Ministerio de Salud para el año 2000, establecido en 1989. En la población musulmana, pese a una disminución constante de la tasa de mortalidad infantil, aún no se han logra</w:t>
      </w:r>
      <w:r>
        <w:rPr>
          <w:sz w:val="22"/>
          <w:lang w:val="es-ES_tradnl"/>
        </w:rPr>
        <w:t>do estos objetivos.</w:t>
      </w:r>
    </w:p>
    <w:p w:rsidR="00000000" w:rsidRDefault="009A1A71">
      <w:pPr>
        <w:rPr>
          <w:sz w:val="22"/>
          <w:lang w:val="es-ES_tradnl"/>
        </w:rPr>
      </w:pPr>
    </w:p>
    <w:p w:rsidR="00000000" w:rsidRDefault="009A1A71">
      <w:pPr>
        <w:spacing w:after="120"/>
        <w:jc w:val="center"/>
        <w:rPr>
          <w:sz w:val="20"/>
          <w:lang w:val="es-ES"/>
        </w:rPr>
      </w:pPr>
      <w:r>
        <w:rPr>
          <w:sz w:val="20"/>
          <w:lang w:val="es-ES"/>
        </w:rPr>
        <w:t>CUADRO 51</w:t>
      </w:r>
    </w:p>
    <w:p w:rsidR="00000000" w:rsidRDefault="009A1A71">
      <w:pPr>
        <w:spacing w:after="120"/>
        <w:jc w:val="center"/>
        <w:rPr>
          <w:b/>
          <w:bCs/>
          <w:sz w:val="20"/>
          <w:lang w:val="es-ES"/>
        </w:rPr>
      </w:pPr>
      <w:r>
        <w:rPr>
          <w:b/>
          <w:bCs/>
          <w:sz w:val="20"/>
          <w:lang w:val="es-ES"/>
        </w:rPr>
        <w:t>Tasa de mortalidad infantil (por mil nacidos vivos) en 24 países, 1983 a 1996</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0"/>
        <w:gridCol w:w="2109"/>
        <w:gridCol w:w="1594"/>
        <w:gridCol w:w="1765"/>
      </w:tblGrid>
      <w:tr w:rsidR="00000000">
        <w:tblPrEx>
          <w:tblCellMar>
            <w:top w:w="0" w:type="dxa"/>
            <w:bottom w:w="0" w:type="dxa"/>
          </w:tblCellMar>
        </w:tblPrEx>
        <w:trPr>
          <w:tblHeader/>
          <w:jc w:val="center"/>
        </w:trPr>
        <w:tc>
          <w:tcPr>
            <w:tcW w:w="1985" w:type="dxa"/>
            <w:tcBorders>
              <w:bottom w:val="single" w:sz="4" w:space="0" w:color="auto"/>
            </w:tcBorders>
            <w:vAlign w:val="center"/>
          </w:tcPr>
          <w:p w:rsidR="00000000" w:rsidRDefault="009A1A71">
            <w:pPr>
              <w:spacing w:before="80" w:after="80"/>
              <w:jc w:val="center"/>
              <w:rPr>
                <w:i/>
                <w:iCs/>
                <w:sz w:val="20"/>
                <w:lang w:val="es-ES_tradnl"/>
              </w:rPr>
            </w:pPr>
            <w:r>
              <w:rPr>
                <w:i/>
                <w:iCs/>
                <w:sz w:val="20"/>
                <w:lang w:val="es-ES_tradnl"/>
              </w:rPr>
              <w:t>País</w:t>
            </w:r>
          </w:p>
        </w:tc>
        <w:tc>
          <w:tcPr>
            <w:tcW w:w="1695" w:type="dxa"/>
            <w:tcBorders>
              <w:bottom w:val="single" w:sz="4" w:space="0" w:color="auto"/>
            </w:tcBorders>
            <w:vAlign w:val="center"/>
          </w:tcPr>
          <w:p w:rsidR="00000000" w:rsidRDefault="009A1A71">
            <w:pPr>
              <w:spacing w:before="80" w:after="80"/>
              <w:jc w:val="center"/>
              <w:rPr>
                <w:i/>
                <w:iCs/>
                <w:sz w:val="20"/>
                <w:lang w:val="es-ES_tradnl"/>
              </w:rPr>
            </w:pPr>
            <w:r>
              <w:rPr>
                <w:i/>
                <w:iCs/>
                <w:sz w:val="20"/>
                <w:lang w:val="es-ES_tradnl"/>
              </w:rPr>
              <w:t>1983</w:t>
            </w:r>
          </w:p>
        </w:tc>
        <w:tc>
          <w:tcPr>
            <w:tcW w:w="1281" w:type="dxa"/>
            <w:tcBorders>
              <w:bottom w:val="single" w:sz="4" w:space="0" w:color="auto"/>
            </w:tcBorders>
            <w:vAlign w:val="center"/>
          </w:tcPr>
          <w:p w:rsidR="00000000" w:rsidRDefault="009A1A71">
            <w:pPr>
              <w:spacing w:before="80" w:after="80"/>
              <w:jc w:val="center"/>
              <w:rPr>
                <w:i/>
                <w:iCs/>
                <w:sz w:val="20"/>
                <w:lang w:val="es-ES_tradnl"/>
              </w:rPr>
            </w:pPr>
            <w:r>
              <w:rPr>
                <w:i/>
                <w:iCs/>
                <w:sz w:val="20"/>
                <w:lang w:val="es-ES_tradnl"/>
              </w:rPr>
              <w:t>1993</w:t>
            </w:r>
          </w:p>
        </w:tc>
        <w:tc>
          <w:tcPr>
            <w:tcW w:w="1418" w:type="dxa"/>
            <w:tcBorders>
              <w:bottom w:val="single" w:sz="4" w:space="0" w:color="auto"/>
            </w:tcBorders>
            <w:vAlign w:val="center"/>
          </w:tcPr>
          <w:p w:rsidR="00000000" w:rsidRDefault="009A1A71">
            <w:pPr>
              <w:spacing w:before="80" w:after="80"/>
              <w:jc w:val="center"/>
              <w:rPr>
                <w:i/>
                <w:iCs/>
                <w:sz w:val="20"/>
                <w:lang w:val="es-ES_tradnl"/>
              </w:rPr>
            </w:pPr>
            <w:r>
              <w:rPr>
                <w:i/>
                <w:iCs/>
                <w:sz w:val="20"/>
                <w:lang w:val="es-ES_tradnl"/>
              </w:rPr>
              <w:t>1996</w:t>
            </w:r>
          </w:p>
        </w:tc>
      </w:tr>
      <w:tr w:rsidR="00000000">
        <w:tblPrEx>
          <w:tblCellMar>
            <w:top w:w="0" w:type="dxa"/>
            <w:bottom w:w="0" w:type="dxa"/>
          </w:tblCellMar>
        </w:tblPrEx>
        <w:trPr>
          <w:jc w:val="center"/>
        </w:trPr>
        <w:tc>
          <w:tcPr>
            <w:tcW w:w="1985" w:type="dxa"/>
            <w:tcBorders>
              <w:bottom w:val="nil"/>
            </w:tcBorders>
          </w:tcPr>
          <w:p w:rsidR="00000000" w:rsidRDefault="009A1A71">
            <w:pPr>
              <w:spacing w:before="40" w:after="40"/>
              <w:rPr>
                <w:sz w:val="20"/>
                <w:lang w:val="es-ES_tradnl"/>
              </w:rPr>
            </w:pPr>
            <w:r>
              <w:rPr>
                <w:sz w:val="20"/>
                <w:lang w:val="es-ES_tradnl"/>
              </w:rPr>
              <w:t>Turquía</w:t>
            </w:r>
          </w:p>
        </w:tc>
        <w:tc>
          <w:tcPr>
            <w:tcW w:w="1695" w:type="dxa"/>
            <w:tcBorders>
              <w:bottom w:val="nil"/>
            </w:tcBorders>
          </w:tcPr>
          <w:p w:rsidR="00000000" w:rsidRDefault="009A1A71">
            <w:pPr>
              <w:tabs>
                <w:tab w:val="decimal" w:pos="1006"/>
              </w:tabs>
              <w:spacing w:before="40" w:after="40"/>
              <w:rPr>
                <w:sz w:val="20"/>
                <w:lang w:val="es-ES_tradnl"/>
              </w:rPr>
            </w:pPr>
            <w:r>
              <w:rPr>
                <w:sz w:val="20"/>
                <w:lang w:val="es-ES_tradnl"/>
              </w:rPr>
              <w:t>82,9</w:t>
            </w:r>
          </w:p>
        </w:tc>
        <w:tc>
          <w:tcPr>
            <w:tcW w:w="1281" w:type="dxa"/>
            <w:tcBorders>
              <w:bottom w:val="nil"/>
            </w:tcBorders>
          </w:tcPr>
          <w:p w:rsidR="00000000" w:rsidRDefault="009A1A71">
            <w:pPr>
              <w:tabs>
                <w:tab w:val="decimal" w:pos="697"/>
              </w:tabs>
              <w:spacing w:before="40" w:after="40"/>
              <w:rPr>
                <w:sz w:val="20"/>
                <w:lang w:val="es-ES_tradnl"/>
              </w:rPr>
            </w:pPr>
            <w:r>
              <w:rPr>
                <w:sz w:val="20"/>
                <w:lang w:val="es-ES_tradnl"/>
              </w:rPr>
              <w:t>49,3</w:t>
            </w:r>
          </w:p>
        </w:tc>
        <w:tc>
          <w:tcPr>
            <w:tcW w:w="1418" w:type="dxa"/>
            <w:tcBorders>
              <w:bottom w:val="nil"/>
            </w:tcBorders>
          </w:tcPr>
          <w:p w:rsidR="00000000" w:rsidRDefault="009A1A71">
            <w:pPr>
              <w:tabs>
                <w:tab w:val="decimal" w:pos="783"/>
              </w:tabs>
              <w:spacing w:before="40" w:after="40"/>
              <w:rPr>
                <w:sz w:val="20"/>
                <w:lang w:val="es-ES_tradnl"/>
              </w:rPr>
            </w:pPr>
            <w:r>
              <w:rPr>
                <w:sz w:val="20"/>
                <w:lang w:val="es-ES_tradnl"/>
              </w:rPr>
              <w:t>42,2</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Portugal</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19,3</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8,7</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6,9</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Grecia</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14,6</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8,5</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7,3</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Estados Unidos</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11,2</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8,3</w:t>
            </w:r>
          </w:p>
        </w:tc>
        <w:tc>
          <w:tcPr>
            <w:tcW w:w="1418" w:type="dxa"/>
            <w:tcBorders>
              <w:top w:val="nil"/>
              <w:bottom w:val="nil"/>
            </w:tcBorders>
          </w:tcPr>
          <w:p w:rsidR="00000000" w:rsidRDefault="009A1A71">
            <w:pPr>
              <w:tabs>
                <w:tab w:val="decimal" w:pos="783"/>
              </w:tabs>
              <w:spacing w:before="40" w:after="40"/>
              <w:rPr>
                <w:sz w:val="20"/>
                <w:lang w:val="es-ES_tradnl"/>
              </w:rPr>
            </w:pP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Bélgica</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10,4</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8,0</w:t>
            </w:r>
          </w:p>
        </w:tc>
        <w:tc>
          <w:tcPr>
            <w:tcW w:w="1418" w:type="dxa"/>
            <w:tcBorders>
              <w:top w:val="nil"/>
              <w:bottom w:val="nil"/>
            </w:tcBorders>
          </w:tcPr>
          <w:p w:rsidR="00000000" w:rsidRDefault="009A1A71">
            <w:pPr>
              <w:tabs>
                <w:tab w:val="decimal" w:pos="783"/>
              </w:tabs>
              <w:spacing w:before="40" w:after="40"/>
              <w:rPr>
                <w:sz w:val="20"/>
                <w:lang w:val="es-ES_tradnl"/>
              </w:rPr>
            </w:pP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Israel</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13,5</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7</w:t>
            </w:r>
            <w:r>
              <w:rPr>
                <w:sz w:val="20"/>
                <w:lang w:val="es-ES_tradnl"/>
              </w:rPr>
              <w:t>,8</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6,32</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ind w:left="170"/>
              <w:rPr>
                <w:sz w:val="20"/>
                <w:lang w:val="es-ES_tradnl"/>
              </w:rPr>
            </w:pPr>
            <w:r>
              <w:rPr>
                <w:sz w:val="20"/>
                <w:lang w:val="es-ES_tradnl"/>
              </w:rPr>
              <w:t>Judíos</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11,4</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5,7</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5</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ind w:left="170"/>
              <w:rPr>
                <w:sz w:val="20"/>
                <w:lang w:val="es-ES_tradnl"/>
              </w:rPr>
            </w:pPr>
            <w:r>
              <w:rPr>
                <w:sz w:val="20"/>
                <w:lang w:val="es-ES_tradnl"/>
              </w:rPr>
              <w:t>No judíos</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22,7</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13,2</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9,3</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España</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10,9</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6,7</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5,5</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Italia</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12,1</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7,1</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6,2</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Nueva Zelandia</w:t>
            </w:r>
          </w:p>
        </w:tc>
        <w:tc>
          <w:tcPr>
            <w:tcW w:w="1695" w:type="dxa"/>
            <w:tcBorders>
              <w:top w:val="nil"/>
              <w:bottom w:val="nil"/>
            </w:tcBorders>
          </w:tcPr>
          <w:p w:rsidR="00000000" w:rsidRDefault="009A1A71">
            <w:pPr>
              <w:tabs>
                <w:tab w:val="decimal" w:pos="1006"/>
              </w:tabs>
              <w:spacing w:before="40" w:after="40"/>
              <w:rPr>
                <w:sz w:val="20"/>
                <w:lang w:val="pt-PT"/>
              </w:rPr>
            </w:pPr>
            <w:r>
              <w:rPr>
                <w:sz w:val="20"/>
                <w:lang w:val="pt-PT"/>
              </w:rPr>
              <w:t>12,5</w:t>
            </w:r>
          </w:p>
        </w:tc>
        <w:tc>
          <w:tcPr>
            <w:tcW w:w="1281" w:type="dxa"/>
            <w:tcBorders>
              <w:top w:val="nil"/>
              <w:bottom w:val="nil"/>
            </w:tcBorders>
          </w:tcPr>
          <w:p w:rsidR="00000000" w:rsidRDefault="009A1A71">
            <w:pPr>
              <w:tabs>
                <w:tab w:val="decimal" w:pos="697"/>
              </w:tabs>
              <w:spacing w:before="40" w:after="40"/>
              <w:rPr>
                <w:sz w:val="20"/>
                <w:lang w:val="pt-PT"/>
              </w:rPr>
            </w:pPr>
            <w:r>
              <w:rPr>
                <w:sz w:val="20"/>
                <w:lang w:val="pt-PT"/>
              </w:rPr>
              <w:t>7,3</w:t>
            </w:r>
          </w:p>
        </w:tc>
        <w:tc>
          <w:tcPr>
            <w:tcW w:w="1418" w:type="dxa"/>
            <w:tcBorders>
              <w:top w:val="nil"/>
              <w:bottom w:val="nil"/>
            </w:tcBorders>
          </w:tcPr>
          <w:p w:rsidR="00000000" w:rsidRDefault="009A1A71">
            <w:pPr>
              <w:tabs>
                <w:tab w:val="decimal" w:pos="783"/>
              </w:tabs>
              <w:spacing w:before="40" w:after="40"/>
              <w:rPr>
                <w:sz w:val="20"/>
                <w:lang w:val="pt-PT"/>
              </w:rPr>
            </w:pP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pt-PT"/>
              </w:rPr>
            </w:pPr>
            <w:r>
              <w:rPr>
                <w:sz w:val="20"/>
                <w:lang w:val="pt-PT"/>
              </w:rPr>
              <w:t>Canadá</w:t>
            </w:r>
          </w:p>
        </w:tc>
        <w:tc>
          <w:tcPr>
            <w:tcW w:w="1695" w:type="dxa"/>
            <w:tcBorders>
              <w:top w:val="nil"/>
              <w:bottom w:val="nil"/>
            </w:tcBorders>
          </w:tcPr>
          <w:p w:rsidR="00000000" w:rsidRDefault="009A1A71">
            <w:pPr>
              <w:tabs>
                <w:tab w:val="decimal" w:pos="1006"/>
              </w:tabs>
              <w:spacing w:before="40" w:after="40"/>
              <w:rPr>
                <w:sz w:val="20"/>
                <w:lang w:val="pt-PT"/>
              </w:rPr>
            </w:pPr>
            <w:r>
              <w:rPr>
                <w:sz w:val="20"/>
                <w:lang w:val="pt-PT"/>
              </w:rPr>
              <w:t>8,5</w:t>
            </w:r>
          </w:p>
        </w:tc>
        <w:tc>
          <w:tcPr>
            <w:tcW w:w="1281" w:type="dxa"/>
            <w:tcBorders>
              <w:top w:val="nil"/>
              <w:bottom w:val="nil"/>
            </w:tcBorders>
          </w:tcPr>
          <w:p w:rsidR="00000000" w:rsidRDefault="009A1A71">
            <w:pPr>
              <w:tabs>
                <w:tab w:val="decimal" w:pos="697"/>
              </w:tabs>
              <w:spacing w:before="40" w:after="40"/>
              <w:rPr>
                <w:sz w:val="20"/>
                <w:lang w:val="pt-PT"/>
              </w:rPr>
            </w:pPr>
            <w:r>
              <w:rPr>
                <w:sz w:val="20"/>
                <w:lang w:val="pt-PT"/>
              </w:rPr>
              <w:t>6,3</w:t>
            </w:r>
          </w:p>
        </w:tc>
        <w:tc>
          <w:tcPr>
            <w:tcW w:w="1418" w:type="dxa"/>
            <w:tcBorders>
              <w:top w:val="nil"/>
              <w:bottom w:val="nil"/>
            </w:tcBorders>
          </w:tcPr>
          <w:p w:rsidR="00000000" w:rsidRDefault="009A1A71">
            <w:pPr>
              <w:tabs>
                <w:tab w:val="decimal" w:pos="783"/>
              </w:tabs>
              <w:spacing w:before="40" w:after="40"/>
              <w:rPr>
                <w:sz w:val="20"/>
                <w:lang w:val="pt-PT"/>
              </w:rPr>
            </w:pP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pt-PT"/>
              </w:rPr>
            </w:pPr>
            <w:r>
              <w:rPr>
                <w:sz w:val="20"/>
                <w:lang w:val="pt-PT"/>
              </w:rPr>
              <w:t>Austria</w:t>
            </w:r>
          </w:p>
        </w:tc>
        <w:tc>
          <w:tcPr>
            <w:tcW w:w="1695" w:type="dxa"/>
            <w:tcBorders>
              <w:top w:val="nil"/>
              <w:bottom w:val="nil"/>
            </w:tcBorders>
          </w:tcPr>
          <w:p w:rsidR="00000000" w:rsidRDefault="009A1A71">
            <w:pPr>
              <w:tabs>
                <w:tab w:val="decimal" w:pos="1006"/>
              </w:tabs>
              <w:spacing w:before="40" w:after="40"/>
              <w:rPr>
                <w:sz w:val="20"/>
                <w:lang w:val="pt-PT"/>
              </w:rPr>
            </w:pPr>
            <w:r>
              <w:rPr>
                <w:sz w:val="20"/>
                <w:lang w:val="pt-PT"/>
              </w:rPr>
              <w:t>11,9</w:t>
            </w:r>
          </w:p>
        </w:tc>
        <w:tc>
          <w:tcPr>
            <w:tcW w:w="1281" w:type="dxa"/>
            <w:tcBorders>
              <w:top w:val="nil"/>
              <w:bottom w:val="nil"/>
            </w:tcBorders>
          </w:tcPr>
          <w:p w:rsidR="00000000" w:rsidRDefault="009A1A71">
            <w:pPr>
              <w:tabs>
                <w:tab w:val="decimal" w:pos="697"/>
              </w:tabs>
              <w:spacing w:before="40" w:after="40"/>
              <w:rPr>
                <w:sz w:val="20"/>
                <w:lang w:val="pt-PT"/>
              </w:rPr>
            </w:pPr>
            <w:r>
              <w:rPr>
                <w:sz w:val="20"/>
                <w:lang w:val="pt-PT"/>
              </w:rPr>
              <w:t>6,5</w:t>
            </w:r>
          </w:p>
        </w:tc>
        <w:tc>
          <w:tcPr>
            <w:tcW w:w="1418" w:type="dxa"/>
            <w:tcBorders>
              <w:top w:val="nil"/>
              <w:bottom w:val="nil"/>
            </w:tcBorders>
          </w:tcPr>
          <w:p w:rsidR="00000000" w:rsidRDefault="009A1A71">
            <w:pPr>
              <w:tabs>
                <w:tab w:val="decimal" w:pos="783"/>
              </w:tabs>
              <w:spacing w:before="40" w:after="40"/>
              <w:rPr>
                <w:sz w:val="20"/>
                <w:lang w:val="pt-PT"/>
              </w:rPr>
            </w:pPr>
            <w:r>
              <w:rPr>
                <w:sz w:val="20"/>
                <w:lang w:val="pt-PT"/>
              </w:rPr>
              <w:t>5,1</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pt-PT"/>
              </w:rPr>
            </w:pPr>
            <w:r>
              <w:rPr>
                <w:sz w:val="20"/>
                <w:lang w:val="pt-PT"/>
              </w:rPr>
              <w:t>Francia</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9,1</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6,5</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4,8</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Países Bajos</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8,4</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6,3</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5,8</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Australia</w:t>
            </w:r>
          </w:p>
        </w:tc>
        <w:tc>
          <w:tcPr>
            <w:tcW w:w="1695" w:type="dxa"/>
            <w:tcBorders>
              <w:top w:val="nil"/>
              <w:bottom w:val="nil"/>
            </w:tcBorders>
          </w:tcPr>
          <w:p w:rsidR="00000000" w:rsidRDefault="009A1A71">
            <w:pPr>
              <w:tabs>
                <w:tab w:val="decimal" w:pos="1006"/>
              </w:tabs>
              <w:spacing w:before="40" w:after="40"/>
              <w:rPr>
                <w:sz w:val="20"/>
                <w:lang w:val="pt-PT"/>
              </w:rPr>
            </w:pPr>
            <w:r>
              <w:rPr>
                <w:sz w:val="20"/>
                <w:lang w:val="pt-PT"/>
              </w:rPr>
              <w:t>9,6</w:t>
            </w:r>
          </w:p>
        </w:tc>
        <w:tc>
          <w:tcPr>
            <w:tcW w:w="1281" w:type="dxa"/>
            <w:tcBorders>
              <w:top w:val="nil"/>
              <w:bottom w:val="nil"/>
            </w:tcBorders>
          </w:tcPr>
          <w:p w:rsidR="00000000" w:rsidRDefault="009A1A71">
            <w:pPr>
              <w:tabs>
                <w:tab w:val="decimal" w:pos="697"/>
              </w:tabs>
              <w:spacing w:before="40" w:after="40"/>
              <w:rPr>
                <w:sz w:val="20"/>
                <w:lang w:val="pt-PT"/>
              </w:rPr>
            </w:pPr>
            <w:r>
              <w:rPr>
                <w:sz w:val="20"/>
                <w:lang w:val="pt-PT"/>
              </w:rPr>
              <w:t>6,1</w:t>
            </w:r>
          </w:p>
        </w:tc>
        <w:tc>
          <w:tcPr>
            <w:tcW w:w="1418" w:type="dxa"/>
            <w:tcBorders>
              <w:top w:val="nil"/>
              <w:bottom w:val="nil"/>
            </w:tcBorders>
          </w:tcPr>
          <w:p w:rsidR="00000000" w:rsidRDefault="009A1A71">
            <w:pPr>
              <w:tabs>
                <w:tab w:val="decimal" w:pos="783"/>
              </w:tabs>
              <w:spacing w:before="40" w:after="40"/>
              <w:rPr>
                <w:sz w:val="20"/>
                <w:lang w:val="pt-PT"/>
              </w:rPr>
            </w:pP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pt-PT"/>
              </w:rPr>
            </w:pPr>
            <w:r>
              <w:rPr>
                <w:sz w:val="20"/>
                <w:lang w:val="pt-PT"/>
              </w:rPr>
              <w:t>Irlanda</w:t>
            </w:r>
          </w:p>
        </w:tc>
        <w:tc>
          <w:tcPr>
            <w:tcW w:w="1695" w:type="dxa"/>
            <w:tcBorders>
              <w:top w:val="nil"/>
              <w:bottom w:val="nil"/>
            </w:tcBorders>
          </w:tcPr>
          <w:p w:rsidR="00000000" w:rsidRDefault="009A1A71">
            <w:pPr>
              <w:tabs>
                <w:tab w:val="decimal" w:pos="1006"/>
              </w:tabs>
              <w:spacing w:before="40" w:after="40"/>
              <w:rPr>
                <w:sz w:val="20"/>
                <w:lang w:val="pt-PT"/>
              </w:rPr>
            </w:pPr>
            <w:r>
              <w:rPr>
                <w:sz w:val="20"/>
                <w:lang w:val="pt-PT"/>
              </w:rPr>
              <w:t>10,2</w:t>
            </w:r>
          </w:p>
        </w:tc>
        <w:tc>
          <w:tcPr>
            <w:tcW w:w="1281" w:type="dxa"/>
            <w:tcBorders>
              <w:top w:val="nil"/>
              <w:bottom w:val="nil"/>
            </w:tcBorders>
          </w:tcPr>
          <w:p w:rsidR="00000000" w:rsidRDefault="009A1A71">
            <w:pPr>
              <w:tabs>
                <w:tab w:val="decimal" w:pos="697"/>
              </w:tabs>
              <w:spacing w:before="40" w:after="40"/>
              <w:rPr>
                <w:sz w:val="20"/>
                <w:lang w:val="pt-PT"/>
              </w:rPr>
            </w:pPr>
            <w:r>
              <w:rPr>
                <w:sz w:val="20"/>
                <w:lang w:val="pt-PT"/>
              </w:rPr>
              <w:t>6,1</w:t>
            </w:r>
          </w:p>
        </w:tc>
        <w:tc>
          <w:tcPr>
            <w:tcW w:w="1418" w:type="dxa"/>
            <w:tcBorders>
              <w:top w:val="nil"/>
              <w:bottom w:val="nil"/>
            </w:tcBorders>
          </w:tcPr>
          <w:p w:rsidR="00000000" w:rsidRDefault="009A1A71">
            <w:pPr>
              <w:tabs>
                <w:tab w:val="decimal" w:pos="783"/>
              </w:tabs>
              <w:spacing w:before="40" w:after="40"/>
              <w:rPr>
                <w:sz w:val="20"/>
                <w:lang w:val="pt-PT"/>
              </w:rPr>
            </w:pPr>
            <w:r>
              <w:rPr>
                <w:sz w:val="20"/>
                <w:lang w:val="pt-PT"/>
              </w:rPr>
              <w:t>6,0</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pt-PT"/>
              </w:rPr>
            </w:pPr>
            <w:r>
              <w:rPr>
                <w:sz w:val="20"/>
                <w:lang w:val="pt-PT"/>
              </w:rPr>
              <w:t>Alemani</w:t>
            </w:r>
            <w:r>
              <w:rPr>
                <w:sz w:val="20"/>
                <w:lang w:val="pt-PT"/>
              </w:rPr>
              <w:t>a</w:t>
            </w:r>
          </w:p>
        </w:tc>
        <w:tc>
          <w:tcPr>
            <w:tcW w:w="1695" w:type="dxa"/>
            <w:tcBorders>
              <w:top w:val="nil"/>
              <w:bottom w:val="nil"/>
            </w:tcBorders>
          </w:tcPr>
          <w:p w:rsidR="00000000" w:rsidRDefault="009A1A71">
            <w:pPr>
              <w:tabs>
                <w:tab w:val="decimal" w:pos="1006"/>
              </w:tabs>
              <w:spacing w:before="40" w:after="40"/>
              <w:rPr>
                <w:sz w:val="20"/>
                <w:lang w:val="pt-PT"/>
              </w:rPr>
            </w:pPr>
            <w:r>
              <w:rPr>
                <w:sz w:val="20"/>
                <w:lang w:val="pt-PT"/>
              </w:rPr>
              <w:t>10,2</w:t>
            </w:r>
          </w:p>
        </w:tc>
        <w:tc>
          <w:tcPr>
            <w:tcW w:w="1281" w:type="dxa"/>
            <w:tcBorders>
              <w:top w:val="nil"/>
              <w:bottom w:val="nil"/>
            </w:tcBorders>
          </w:tcPr>
          <w:p w:rsidR="00000000" w:rsidRDefault="009A1A71">
            <w:pPr>
              <w:tabs>
                <w:tab w:val="decimal" w:pos="697"/>
              </w:tabs>
              <w:spacing w:before="40" w:after="40"/>
              <w:rPr>
                <w:sz w:val="20"/>
                <w:lang w:val="pt-PT"/>
              </w:rPr>
            </w:pPr>
            <w:r>
              <w:rPr>
                <w:sz w:val="20"/>
                <w:lang w:val="pt-PT"/>
              </w:rPr>
              <w:t>5,8</w:t>
            </w:r>
          </w:p>
        </w:tc>
        <w:tc>
          <w:tcPr>
            <w:tcW w:w="1418" w:type="dxa"/>
            <w:tcBorders>
              <w:top w:val="nil"/>
              <w:bottom w:val="nil"/>
            </w:tcBorders>
          </w:tcPr>
          <w:p w:rsidR="00000000" w:rsidRDefault="009A1A71">
            <w:pPr>
              <w:tabs>
                <w:tab w:val="decimal" w:pos="783"/>
              </w:tabs>
              <w:spacing w:before="40" w:after="40"/>
              <w:rPr>
                <w:sz w:val="20"/>
                <w:lang w:val="pt-PT"/>
              </w:rPr>
            </w:pPr>
            <w:r>
              <w:rPr>
                <w:sz w:val="20"/>
                <w:lang w:val="pt-PT"/>
              </w:rPr>
              <w:t>5,0</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pt-PT"/>
              </w:rPr>
            </w:pPr>
            <w:r>
              <w:rPr>
                <w:sz w:val="20"/>
                <w:lang w:val="pt-PT"/>
              </w:rPr>
              <w:t>Suiza</w:t>
            </w:r>
          </w:p>
        </w:tc>
        <w:tc>
          <w:tcPr>
            <w:tcW w:w="1695" w:type="dxa"/>
            <w:tcBorders>
              <w:top w:val="nil"/>
              <w:bottom w:val="nil"/>
            </w:tcBorders>
          </w:tcPr>
          <w:p w:rsidR="00000000" w:rsidRDefault="009A1A71">
            <w:pPr>
              <w:tabs>
                <w:tab w:val="decimal" w:pos="1006"/>
              </w:tabs>
              <w:spacing w:before="40" w:after="40"/>
              <w:rPr>
                <w:sz w:val="20"/>
                <w:lang w:val="it-IT"/>
              </w:rPr>
            </w:pPr>
            <w:r>
              <w:rPr>
                <w:sz w:val="20"/>
                <w:lang w:val="it-IT"/>
              </w:rPr>
              <w:t>7,6</w:t>
            </w:r>
          </w:p>
        </w:tc>
        <w:tc>
          <w:tcPr>
            <w:tcW w:w="1281" w:type="dxa"/>
            <w:tcBorders>
              <w:top w:val="nil"/>
              <w:bottom w:val="nil"/>
            </w:tcBorders>
          </w:tcPr>
          <w:p w:rsidR="00000000" w:rsidRDefault="009A1A71">
            <w:pPr>
              <w:tabs>
                <w:tab w:val="decimal" w:pos="697"/>
              </w:tabs>
              <w:spacing w:before="40" w:after="40"/>
              <w:rPr>
                <w:sz w:val="20"/>
                <w:lang w:val="it-IT"/>
              </w:rPr>
            </w:pPr>
            <w:r>
              <w:rPr>
                <w:sz w:val="20"/>
                <w:lang w:val="it-IT"/>
              </w:rPr>
              <w:t>5,6</w:t>
            </w:r>
          </w:p>
        </w:tc>
        <w:tc>
          <w:tcPr>
            <w:tcW w:w="1418" w:type="dxa"/>
            <w:tcBorders>
              <w:top w:val="nil"/>
              <w:bottom w:val="nil"/>
            </w:tcBorders>
          </w:tcPr>
          <w:p w:rsidR="00000000" w:rsidRDefault="009A1A71">
            <w:pPr>
              <w:tabs>
                <w:tab w:val="decimal" w:pos="783"/>
              </w:tabs>
              <w:spacing w:before="40" w:after="40"/>
              <w:rPr>
                <w:sz w:val="20"/>
                <w:lang w:val="it-IT"/>
              </w:rPr>
            </w:pP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it-IT"/>
              </w:rPr>
            </w:pPr>
            <w:r>
              <w:rPr>
                <w:sz w:val="20"/>
                <w:lang w:val="it-IT"/>
              </w:rPr>
              <w:t>Dinamarca</w:t>
            </w:r>
          </w:p>
        </w:tc>
        <w:tc>
          <w:tcPr>
            <w:tcW w:w="1695" w:type="dxa"/>
            <w:tcBorders>
              <w:top w:val="nil"/>
              <w:bottom w:val="nil"/>
            </w:tcBorders>
          </w:tcPr>
          <w:p w:rsidR="00000000" w:rsidRDefault="009A1A71">
            <w:pPr>
              <w:tabs>
                <w:tab w:val="decimal" w:pos="1006"/>
              </w:tabs>
              <w:spacing w:before="40" w:after="40"/>
              <w:rPr>
                <w:sz w:val="20"/>
                <w:lang w:val="it-IT"/>
              </w:rPr>
            </w:pPr>
            <w:r>
              <w:rPr>
                <w:sz w:val="20"/>
                <w:lang w:val="it-IT"/>
              </w:rPr>
              <w:t>7,7</w:t>
            </w:r>
          </w:p>
        </w:tc>
        <w:tc>
          <w:tcPr>
            <w:tcW w:w="1281" w:type="dxa"/>
            <w:tcBorders>
              <w:top w:val="nil"/>
              <w:bottom w:val="nil"/>
            </w:tcBorders>
          </w:tcPr>
          <w:p w:rsidR="00000000" w:rsidRDefault="009A1A71">
            <w:pPr>
              <w:tabs>
                <w:tab w:val="decimal" w:pos="697"/>
              </w:tabs>
              <w:spacing w:before="40" w:after="40"/>
              <w:rPr>
                <w:sz w:val="20"/>
                <w:lang w:val="it-IT"/>
              </w:rPr>
            </w:pPr>
            <w:r>
              <w:rPr>
                <w:sz w:val="20"/>
                <w:lang w:val="it-IT"/>
              </w:rPr>
              <w:t>5,4</w:t>
            </w:r>
          </w:p>
        </w:tc>
        <w:tc>
          <w:tcPr>
            <w:tcW w:w="1418" w:type="dxa"/>
            <w:tcBorders>
              <w:top w:val="nil"/>
              <w:bottom w:val="nil"/>
            </w:tcBorders>
          </w:tcPr>
          <w:p w:rsidR="00000000" w:rsidRDefault="009A1A71">
            <w:pPr>
              <w:tabs>
                <w:tab w:val="decimal" w:pos="783"/>
              </w:tabs>
              <w:spacing w:before="40" w:after="40"/>
              <w:rPr>
                <w:sz w:val="20"/>
                <w:lang w:val="it-IT"/>
              </w:rPr>
            </w:pPr>
            <w:r>
              <w:rPr>
                <w:sz w:val="20"/>
                <w:lang w:val="it-IT"/>
              </w:rPr>
              <w:t>5,6</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it-IT"/>
              </w:rPr>
            </w:pPr>
            <w:r>
              <w:rPr>
                <w:sz w:val="20"/>
                <w:lang w:val="it-IT"/>
              </w:rPr>
              <w:t>Noruega</w:t>
            </w:r>
          </w:p>
        </w:tc>
        <w:tc>
          <w:tcPr>
            <w:tcW w:w="1695" w:type="dxa"/>
            <w:tcBorders>
              <w:top w:val="nil"/>
              <w:bottom w:val="nil"/>
            </w:tcBorders>
          </w:tcPr>
          <w:p w:rsidR="00000000" w:rsidRDefault="009A1A71">
            <w:pPr>
              <w:tabs>
                <w:tab w:val="decimal" w:pos="1006"/>
              </w:tabs>
              <w:spacing w:before="40" w:after="40"/>
              <w:rPr>
                <w:sz w:val="20"/>
                <w:lang w:val="it-IT"/>
              </w:rPr>
            </w:pPr>
            <w:r>
              <w:rPr>
                <w:sz w:val="20"/>
                <w:lang w:val="it-IT"/>
              </w:rPr>
              <w:t>7,9</w:t>
            </w:r>
          </w:p>
        </w:tc>
        <w:tc>
          <w:tcPr>
            <w:tcW w:w="1281" w:type="dxa"/>
            <w:tcBorders>
              <w:top w:val="nil"/>
              <w:bottom w:val="nil"/>
            </w:tcBorders>
          </w:tcPr>
          <w:p w:rsidR="00000000" w:rsidRDefault="009A1A71">
            <w:pPr>
              <w:tabs>
                <w:tab w:val="decimal" w:pos="697"/>
              </w:tabs>
              <w:spacing w:before="40" w:after="40"/>
              <w:rPr>
                <w:sz w:val="20"/>
                <w:lang w:val="it-IT"/>
              </w:rPr>
            </w:pPr>
            <w:r>
              <w:rPr>
                <w:sz w:val="20"/>
                <w:lang w:val="it-IT"/>
              </w:rPr>
              <w:t>5,1</w:t>
            </w:r>
          </w:p>
        </w:tc>
        <w:tc>
          <w:tcPr>
            <w:tcW w:w="1418" w:type="dxa"/>
            <w:tcBorders>
              <w:top w:val="nil"/>
              <w:bottom w:val="nil"/>
            </w:tcBorders>
          </w:tcPr>
          <w:p w:rsidR="00000000" w:rsidRDefault="009A1A71">
            <w:pPr>
              <w:tabs>
                <w:tab w:val="decimal" w:pos="783"/>
              </w:tabs>
              <w:spacing w:before="40" w:after="40"/>
              <w:rPr>
                <w:sz w:val="20"/>
                <w:lang w:val="it-IT"/>
              </w:rPr>
            </w:pP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it-IT"/>
              </w:rPr>
            </w:pPr>
            <w:r>
              <w:rPr>
                <w:sz w:val="20"/>
                <w:lang w:val="it-IT"/>
              </w:rPr>
              <w:t>Islandia</w:t>
            </w:r>
          </w:p>
        </w:tc>
        <w:tc>
          <w:tcPr>
            <w:tcW w:w="1695" w:type="dxa"/>
            <w:tcBorders>
              <w:top w:val="nil"/>
              <w:bottom w:val="nil"/>
            </w:tcBorders>
          </w:tcPr>
          <w:p w:rsidR="00000000" w:rsidRDefault="009A1A71">
            <w:pPr>
              <w:tabs>
                <w:tab w:val="decimal" w:pos="1006"/>
              </w:tabs>
              <w:spacing w:before="40" w:after="40"/>
              <w:rPr>
                <w:sz w:val="20"/>
                <w:lang w:val="it-IT"/>
              </w:rPr>
            </w:pPr>
            <w:r>
              <w:rPr>
                <w:sz w:val="20"/>
                <w:lang w:val="it-IT"/>
              </w:rPr>
              <w:t>6,2</w:t>
            </w:r>
          </w:p>
        </w:tc>
        <w:tc>
          <w:tcPr>
            <w:tcW w:w="1281" w:type="dxa"/>
            <w:tcBorders>
              <w:top w:val="nil"/>
              <w:bottom w:val="nil"/>
            </w:tcBorders>
          </w:tcPr>
          <w:p w:rsidR="00000000" w:rsidRDefault="009A1A71">
            <w:pPr>
              <w:tabs>
                <w:tab w:val="decimal" w:pos="697"/>
              </w:tabs>
              <w:spacing w:before="40" w:after="40"/>
              <w:rPr>
                <w:sz w:val="20"/>
                <w:lang w:val="it-IT"/>
              </w:rPr>
            </w:pPr>
            <w:r>
              <w:rPr>
                <w:sz w:val="20"/>
                <w:lang w:val="it-IT"/>
              </w:rPr>
              <w:t>4,8</w:t>
            </w:r>
          </w:p>
        </w:tc>
        <w:tc>
          <w:tcPr>
            <w:tcW w:w="1418" w:type="dxa"/>
            <w:tcBorders>
              <w:top w:val="nil"/>
              <w:bottom w:val="nil"/>
            </w:tcBorders>
          </w:tcPr>
          <w:p w:rsidR="00000000" w:rsidRDefault="009A1A71">
            <w:pPr>
              <w:tabs>
                <w:tab w:val="decimal" w:pos="783"/>
              </w:tabs>
              <w:spacing w:before="40" w:after="40"/>
              <w:rPr>
                <w:sz w:val="20"/>
                <w:lang w:val="it-IT"/>
              </w:rPr>
            </w:pP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it-IT"/>
              </w:rPr>
            </w:pPr>
            <w:r>
              <w:rPr>
                <w:sz w:val="20"/>
                <w:lang w:val="it-IT"/>
              </w:rPr>
              <w:t>Suecia</w:t>
            </w:r>
          </w:p>
        </w:tc>
        <w:tc>
          <w:tcPr>
            <w:tcW w:w="1695" w:type="dxa"/>
            <w:tcBorders>
              <w:top w:val="nil"/>
              <w:bottom w:val="nil"/>
            </w:tcBorders>
          </w:tcPr>
          <w:p w:rsidR="00000000" w:rsidRDefault="009A1A71">
            <w:pPr>
              <w:tabs>
                <w:tab w:val="decimal" w:pos="1006"/>
              </w:tabs>
              <w:spacing w:before="40" w:after="40"/>
              <w:rPr>
                <w:sz w:val="20"/>
                <w:lang w:val="it-IT"/>
              </w:rPr>
            </w:pPr>
            <w:r>
              <w:rPr>
                <w:sz w:val="20"/>
                <w:lang w:val="it-IT"/>
              </w:rPr>
              <w:t>7,0</w:t>
            </w:r>
          </w:p>
        </w:tc>
        <w:tc>
          <w:tcPr>
            <w:tcW w:w="1281" w:type="dxa"/>
            <w:tcBorders>
              <w:top w:val="nil"/>
              <w:bottom w:val="nil"/>
            </w:tcBorders>
          </w:tcPr>
          <w:p w:rsidR="00000000" w:rsidRDefault="009A1A71">
            <w:pPr>
              <w:tabs>
                <w:tab w:val="decimal" w:pos="697"/>
              </w:tabs>
              <w:spacing w:before="40" w:after="40"/>
              <w:rPr>
                <w:sz w:val="20"/>
                <w:lang w:val="it-IT"/>
              </w:rPr>
            </w:pPr>
            <w:r>
              <w:rPr>
                <w:sz w:val="20"/>
                <w:lang w:val="it-IT"/>
              </w:rPr>
              <w:t>4,8</w:t>
            </w:r>
          </w:p>
        </w:tc>
        <w:tc>
          <w:tcPr>
            <w:tcW w:w="1418" w:type="dxa"/>
            <w:tcBorders>
              <w:top w:val="nil"/>
              <w:bottom w:val="nil"/>
            </w:tcBorders>
          </w:tcPr>
          <w:p w:rsidR="00000000" w:rsidRDefault="009A1A71">
            <w:pPr>
              <w:tabs>
                <w:tab w:val="decimal" w:pos="783"/>
              </w:tabs>
              <w:spacing w:before="40" w:after="40"/>
              <w:rPr>
                <w:sz w:val="20"/>
                <w:lang w:val="it-IT"/>
              </w:rPr>
            </w:pPr>
            <w:r>
              <w:rPr>
                <w:sz w:val="20"/>
                <w:lang w:val="it-IT"/>
              </w:rPr>
              <w:t>3,8</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it-IT"/>
              </w:rPr>
            </w:pPr>
            <w:r>
              <w:rPr>
                <w:sz w:val="20"/>
                <w:lang w:val="it-IT"/>
              </w:rPr>
              <w:t>Finlandia</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6,1</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4,4</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3,9</w:t>
            </w:r>
          </w:p>
        </w:tc>
      </w:tr>
      <w:tr w:rsidR="00000000">
        <w:tblPrEx>
          <w:tblCellMar>
            <w:top w:w="0" w:type="dxa"/>
            <w:bottom w:w="0" w:type="dxa"/>
          </w:tblCellMar>
        </w:tblPrEx>
        <w:trPr>
          <w:jc w:val="center"/>
        </w:trPr>
        <w:tc>
          <w:tcPr>
            <w:tcW w:w="1985" w:type="dxa"/>
            <w:tcBorders>
              <w:top w:val="nil"/>
              <w:bottom w:val="nil"/>
            </w:tcBorders>
          </w:tcPr>
          <w:p w:rsidR="00000000" w:rsidRDefault="009A1A71">
            <w:pPr>
              <w:spacing w:before="40" w:after="40"/>
              <w:rPr>
                <w:sz w:val="20"/>
                <w:lang w:val="es-ES_tradnl"/>
              </w:rPr>
            </w:pPr>
            <w:r>
              <w:rPr>
                <w:sz w:val="20"/>
                <w:lang w:val="es-ES_tradnl"/>
              </w:rPr>
              <w:t>Reino Unido</w:t>
            </w:r>
          </w:p>
        </w:tc>
        <w:tc>
          <w:tcPr>
            <w:tcW w:w="1695" w:type="dxa"/>
            <w:tcBorders>
              <w:top w:val="nil"/>
              <w:bottom w:val="nil"/>
            </w:tcBorders>
          </w:tcPr>
          <w:p w:rsidR="00000000" w:rsidRDefault="009A1A71">
            <w:pPr>
              <w:tabs>
                <w:tab w:val="decimal" w:pos="1006"/>
              </w:tabs>
              <w:spacing w:before="40" w:after="40"/>
              <w:rPr>
                <w:sz w:val="20"/>
                <w:lang w:val="es-ES_tradnl"/>
              </w:rPr>
            </w:pPr>
            <w:r>
              <w:rPr>
                <w:sz w:val="20"/>
                <w:lang w:val="es-ES_tradnl"/>
              </w:rPr>
              <w:t>10,2</w:t>
            </w:r>
          </w:p>
        </w:tc>
        <w:tc>
          <w:tcPr>
            <w:tcW w:w="1281" w:type="dxa"/>
            <w:tcBorders>
              <w:top w:val="nil"/>
              <w:bottom w:val="nil"/>
            </w:tcBorders>
          </w:tcPr>
          <w:p w:rsidR="00000000" w:rsidRDefault="009A1A71">
            <w:pPr>
              <w:tabs>
                <w:tab w:val="decimal" w:pos="697"/>
              </w:tabs>
              <w:spacing w:before="40" w:after="40"/>
              <w:rPr>
                <w:sz w:val="20"/>
                <w:lang w:val="es-ES_tradnl"/>
              </w:rPr>
            </w:pPr>
            <w:r>
              <w:rPr>
                <w:sz w:val="20"/>
                <w:lang w:val="es-ES_tradnl"/>
              </w:rPr>
              <w:t>6,6</w:t>
            </w:r>
          </w:p>
        </w:tc>
        <w:tc>
          <w:tcPr>
            <w:tcW w:w="1418" w:type="dxa"/>
            <w:tcBorders>
              <w:top w:val="nil"/>
              <w:bottom w:val="nil"/>
            </w:tcBorders>
          </w:tcPr>
          <w:p w:rsidR="00000000" w:rsidRDefault="009A1A71">
            <w:pPr>
              <w:tabs>
                <w:tab w:val="decimal" w:pos="783"/>
              </w:tabs>
              <w:spacing w:before="40" w:after="40"/>
              <w:rPr>
                <w:sz w:val="20"/>
                <w:lang w:val="es-ES_tradnl"/>
              </w:rPr>
            </w:pPr>
            <w:r>
              <w:rPr>
                <w:sz w:val="20"/>
                <w:lang w:val="es-ES_tradnl"/>
              </w:rPr>
              <w:t>6,1</w:t>
            </w:r>
          </w:p>
        </w:tc>
      </w:tr>
      <w:tr w:rsidR="00000000">
        <w:tblPrEx>
          <w:tblCellMar>
            <w:top w:w="0" w:type="dxa"/>
            <w:bottom w:w="0" w:type="dxa"/>
          </w:tblCellMar>
        </w:tblPrEx>
        <w:trPr>
          <w:jc w:val="center"/>
        </w:trPr>
        <w:tc>
          <w:tcPr>
            <w:tcW w:w="1985" w:type="dxa"/>
            <w:tcBorders>
              <w:top w:val="nil"/>
            </w:tcBorders>
          </w:tcPr>
          <w:p w:rsidR="00000000" w:rsidRDefault="009A1A71">
            <w:pPr>
              <w:spacing w:before="40" w:after="40"/>
              <w:rPr>
                <w:sz w:val="20"/>
                <w:lang w:val="es-ES_tradnl"/>
              </w:rPr>
            </w:pPr>
            <w:r>
              <w:rPr>
                <w:sz w:val="20"/>
                <w:lang w:val="es-ES_tradnl"/>
              </w:rPr>
              <w:t>Japón</w:t>
            </w:r>
          </w:p>
        </w:tc>
        <w:tc>
          <w:tcPr>
            <w:tcW w:w="1695" w:type="dxa"/>
            <w:tcBorders>
              <w:top w:val="nil"/>
            </w:tcBorders>
          </w:tcPr>
          <w:p w:rsidR="00000000" w:rsidRDefault="009A1A71">
            <w:pPr>
              <w:tabs>
                <w:tab w:val="decimal" w:pos="1006"/>
              </w:tabs>
              <w:spacing w:before="40" w:after="40"/>
              <w:rPr>
                <w:sz w:val="20"/>
                <w:lang w:val="es-ES_tradnl"/>
              </w:rPr>
            </w:pPr>
            <w:r>
              <w:rPr>
                <w:sz w:val="20"/>
                <w:lang w:val="es-ES_tradnl"/>
              </w:rPr>
              <w:t>6,2</w:t>
            </w:r>
          </w:p>
        </w:tc>
        <w:tc>
          <w:tcPr>
            <w:tcW w:w="1281" w:type="dxa"/>
            <w:tcBorders>
              <w:top w:val="nil"/>
            </w:tcBorders>
          </w:tcPr>
          <w:p w:rsidR="00000000" w:rsidRDefault="009A1A71">
            <w:pPr>
              <w:tabs>
                <w:tab w:val="decimal" w:pos="697"/>
              </w:tabs>
              <w:spacing w:before="40" w:after="40"/>
              <w:rPr>
                <w:sz w:val="20"/>
                <w:lang w:val="es-ES_tradnl"/>
              </w:rPr>
            </w:pPr>
            <w:r>
              <w:rPr>
                <w:sz w:val="20"/>
                <w:lang w:val="es-ES_tradnl"/>
              </w:rPr>
              <w:t>4,5</w:t>
            </w:r>
          </w:p>
        </w:tc>
        <w:tc>
          <w:tcPr>
            <w:tcW w:w="1418" w:type="dxa"/>
            <w:tcBorders>
              <w:top w:val="nil"/>
            </w:tcBorders>
          </w:tcPr>
          <w:p w:rsidR="00000000" w:rsidRDefault="009A1A71">
            <w:pPr>
              <w:tabs>
                <w:tab w:val="decimal" w:pos="783"/>
              </w:tabs>
              <w:spacing w:before="40" w:after="40"/>
              <w:rPr>
                <w:sz w:val="20"/>
                <w:lang w:val="es-ES_tradnl"/>
              </w:rPr>
            </w:pPr>
          </w:p>
        </w:tc>
      </w:tr>
    </w:tbl>
    <w:p w:rsidR="00000000" w:rsidRDefault="009A1A71">
      <w:pPr>
        <w:jc w:val="center"/>
        <w:rPr>
          <w:lang w:val="es-ES_tradnl"/>
        </w:rPr>
      </w:pPr>
    </w:p>
    <w:p w:rsidR="00000000" w:rsidRDefault="009A1A71">
      <w:pPr>
        <w:rPr>
          <w:sz w:val="22"/>
          <w:lang w:val="es-ES_tradnl"/>
        </w:rPr>
      </w:pPr>
    </w:p>
    <w:p w:rsidR="00000000" w:rsidRDefault="009A1A71">
      <w:pPr>
        <w:rPr>
          <w:sz w:val="22"/>
          <w:lang w:val="es-ES_tradnl"/>
        </w:rPr>
      </w:pPr>
      <w:r>
        <w:rPr>
          <w:sz w:val="22"/>
          <w:lang w:val="es-ES_tradnl"/>
        </w:rPr>
        <w:t>410.</w:t>
      </w:r>
      <w:r>
        <w:rPr>
          <w:sz w:val="22"/>
          <w:lang w:val="es-ES_tradnl"/>
        </w:rPr>
        <w:tab/>
        <w:t>No ha habido cambios importantes en el abastecimiento de agua y saneamie</w:t>
      </w:r>
      <w:r>
        <w:rPr>
          <w:sz w:val="22"/>
          <w:lang w:val="es-ES_tradnl"/>
        </w:rPr>
        <w:t>nto desde la presentación del informe inicial de Israel.</w:t>
      </w:r>
    </w:p>
    <w:p w:rsidR="00000000" w:rsidRDefault="009A1A71">
      <w:pPr>
        <w:rPr>
          <w:sz w:val="22"/>
          <w:lang w:val="es-ES_tradnl"/>
        </w:rPr>
      </w:pPr>
    </w:p>
    <w:p w:rsidR="00000000" w:rsidRDefault="009A1A71">
      <w:pPr>
        <w:rPr>
          <w:sz w:val="22"/>
          <w:lang w:val="es-ES_tradnl"/>
        </w:rPr>
      </w:pPr>
    </w:p>
    <w:p w:rsidR="00000000" w:rsidRDefault="009A1A71">
      <w:pPr>
        <w:spacing w:after="120"/>
        <w:jc w:val="center"/>
        <w:rPr>
          <w:sz w:val="20"/>
          <w:lang w:val="es-ES_tradnl"/>
        </w:rPr>
      </w:pPr>
      <w:r>
        <w:rPr>
          <w:sz w:val="20"/>
          <w:lang w:val="es-ES_tradnl"/>
        </w:rPr>
        <w:t>CUADRO 52</w:t>
      </w:r>
    </w:p>
    <w:p w:rsidR="00000000" w:rsidRDefault="009A1A71">
      <w:pPr>
        <w:spacing w:after="120"/>
        <w:jc w:val="center"/>
        <w:rPr>
          <w:b/>
          <w:bCs/>
          <w:sz w:val="20"/>
          <w:lang w:val="es-ES_tradnl" w:eastAsia="en-US"/>
        </w:rPr>
      </w:pPr>
      <w:r>
        <w:rPr>
          <w:b/>
          <w:bCs/>
          <w:sz w:val="20"/>
          <w:lang w:val="es-ES_tradnl"/>
        </w:rPr>
        <w:t>Inmunizaciones: porcentaje de niños inmunizados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7"/>
        <w:gridCol w:w="1199"/>
        <w:gridCol w:w="1198"/>
        <w:gridCol w:w="1198"/>
        <w:gridCol w:w="1194"/>
        <w:gridCol w:w="1194"/>
        <w:gridCol w:w="1090"/>
      </w:tblGrid>
      <w:tr w:rsidR="00000000">
        <w:tblPrEx>
          <w:tblCellMar>
            <w:top w:w="0" w:type="dxa"/>
            <w:bottom w:w="0" w:type="dxa"/>
          </w:tblCellMar>
        </w:tblPrEx>
        <w:trPr>
          <w:tblHeader/>
          <w:jc w:val="center"/>
        </w:trPr>
        <w:tc>
          <w:tcPr>
            <w:tcW w:w="2107" w:type="dxa"/>
            <w:tcBorders>
              <w:bottom w:val="single" w:sz="4" w:space="0" w:color="auto"/>
            </w:tcBorders>
            <w:vAlign w:val="center"/>
          </w:tcPr>
          <w:p w:rsidR="00000000" w:rsidRDefault="009A1A71">
            <w:pPr>
              <w:spacing w:before="60" w:after="60"/>
              <w:jc w:val="center"/>
              <w:rPr>
                <w:i/>
                <w:iCs/>
                <w:sz w:val="20"/>
                <w:lang w:val="nl-NL"/>
              </w:rPr>
            </w:pPr>
            <w:r>
              <w:rPr>
                <w:i/>
                <w:iCs/>
                <w:sz w:val="20"/>
                <w:lang w:val="nl-NL"/>
              </w:rPr>
              <w:t>Vacuna</w:t>
            </w:r>
          </w:p>
        </w:tc>
        <w:tc>
          <w:tcPr>
            <w:tcW w:w="1199" w:type="dxa"/>
            <w:tcBorders>
              <w:bottom w:val="single" w:sz="4" w:space="0" w:color="auto"/>
            </w:tcBorders>
            <w:vAlign w:val="center"/>
          </w:tcPr>
          <w:p w:rsidR="00000000" w:rsidRDefault="009A1A71">
            <w:pPr>
              <w:spacing w:before="60" w:after="60"/>
              <w:jc w:val="center"/>
              <w:rPr>
                <w:i/>
                <w:iCs/>
                <w:sz w:val="20"/>
                <w:lang w:val="nl-NL"/>
              </w:rPr>
            </w:pPr>
            <w:r>
              <w:rPr>
                <w:i/>
                <w:iCs/>
                <w:sz w:val="20"/>
                <w:lang w:val="nl-NL"/>
              </w:rPr>
              <w:t>DPT 4 dosis</w:t>
            </w:r>
          </w:p>
        </w:tc>
        <w:tc>
          <w:tcPr>
            <w:tcW w:w="1198" w:type="dxa"/>
            <w:tcBorders>
              <w:bottom w:val="single" w:sz="4" w:space="0" w:color="auto"/>
            </w:tcBorders>
            <w:vAlign w:val="center"/>
          </w:tcPr>
          <w:p w:rsidR="00000000" w:rsidRDefault="009A1A71">
            <w:pPr>
              <w:spacing w:before="60" w:after="60"/>
              <w:jc w:val="center"/>
              <w:rPr>
                <w:i/>
                <w:iCs/>
                <w:sz w:val="20"/>
                <w:lang w:val="nl-NL"/>
              </w:rPr>
            </w:pPr>
            <w:r>
              <w:rPr>
                <w:i/>
                <w:iCs/>
                <w:sz w:val="20"/>
                <w:lang w:val="nl-NL"/>
              </w:rPr>
              <w:t>EIPV 3 dosis</w:t>
            </w:r>
          </w:p>
        </w:tc>
        <w:tc>
          <w:tcPr>
            <w:tcW w:w="1198" w:type="dxa"/>
            <w:tcBorders>
              <w:bottom w:val="single" w:sz="4" w:space="0" w:color="auto"/>
            </w:tcBorders>
            <w:vAlign w:val="center"/>
          </w:tcPr>
          <w:p w:rsidR="00000000" w:rsidRDefault="009A1A71">
            <w:pPr>
              <w:spacing w:before="60" w:after="60"/>
              <w:jc w:val="center"/>
              <w:rPr>
                <w:i/>
                <w:iCs/>
                <w:sz w:val="20"/>
                <w:lang w:val="nl-NL"/>
              </w:rPr>
            </w:pPr>
            <w:r>
              <w:rPr>
                <w:i/>
                <w:iCs/>
                <w:sz w:val="20"/>
                <w:lang w:val="nl-NL"/>
              </w:rPr>
              <w:t>OPV 3 dosis</w:t>
            </w:r>
          </w:p>
        </w:tc>
        <w:tc>
          <w:tcPr>
            <w:tcW w:w="1194" w:type="dxa"/>
            <w:tcBorders>
              <w:bottom w:val="single" w:sz="4" w:space="0" w:color="auto"/>
            </w:tcBorders>
            <w:vAlign w:val="center"/>
          </w:tcPr>
          <w:p w:rsidR="00000000" w:rsidRDefault="009A1A71">
            <w:pPr>
              <w:spacing w:before="60" w:after="60"/>
              <w:jc w:val="center"/>
              <w:rPr>
                <w:i/>
                <w:iCs/>
                <w:sz w:val="20"/>
                <w:lang w:val="nl-NL"/>
              </w:rPr>
            </w:pPr>
            <w:r>
              <w:rPr>
                <w:i/>
                <w:iCs/>
                <w:sz w:val="20"/>
                <w:lang w:val="nl-NL"/>
              </w:rPr>
              <w:t>MMR 1 dosis</w:t>
            </w:r>
          </w:p>
        </w:tc>
        <w:tc>
          <w:tcPr>
            <w:tcW w:w="1194" w:type="dxa"/>
            <w:tcBorders>
              <w:bottom w:val="single" w:sz="4" w:space="0" w:color="auto"/>
            </w:tcBorders>
            <w:vAlign w:val="center"/>
          </w:tcPr>
          <w:p w:rsidR="00000000" w:rsidRDefault="009A1A71">
            <w:pPr>
              <w:spacing w:before="60" w:after="60"/>
              <w:jc w:val="center"/>
              <w:rPr>
                <w:i/>
                <w:iCs/>
                <w:sz w:val="20"/>
                <w:lang w:val="nl-NL"/>
              </w:rPr>
            </w:pPr>
            <w:r>
              <w:rPr>
                <w:i/>
                <w:iCs/>
                <w:sz w:val="20"/>
                <w:lang w:val="nl-NL"/>
              </w:rPr>
              <w:t>HBV – 3</w:t>
            </w:r>
          </w:p>
        </w:tc>
        <w:tc>
          <w:tcPr>
            <w:tcW w:w="1090" w:type="dxa"/>
            <w:tcBorders>
              <w:bottom w:val="single" w:sz="4" w:space="0" w:color="auto"/>
            </w:tcBorders>
            <w:vAlign w:val="center"/>
          </w:tcPr>
          <w:p w:rsidR="00000000" w:rsidRDefault="009A1A71">
            <w:pPr>
              <w:spacing w:before="60" w:after="60"/>
              <w:jc w:val="center"/>
              <w:rPr>
                <w:i/>
                <w:iCs/>
                <w:sz w:val="20"/>
                <w:lang w:val="es-ES"/>
              </w:rPr>
            </w:pPr>
            <w:r>
              <w:rPr>
                <w:i/>
                <w:iCs/>
                <w:sz w:val="20"/>
                <w:lang w:val="es-ES"/>
              </w:rPr>
              <w:t>HIB3</w:t>
            </w:r>
          </w:p>
        </w:tc>
      </w:tr>
      <w:tr w:rsidR="00000000">
        <w:tblPrEx>
          <w:tblCellMar>
            <w:top w:w="0" w:type="dxa"/>
            <w:bottom w:w="0" w:type="dxa"/>
          </w:tblCellMar>
        </w:tblPrEx>
        <w:trPr>
          <w:jc w:val="center"/>
        </w:trPr>
        <w:tc>
          <w:tcPr>
            <w:tcW w:w="2107" w:type="dxa"/>
            <w:tcBorders>
              <w:bottom w:val="nil"/>
            </w:tcBorders>
          </w:tcPr>
          <w:p w:rsidR="00000000" w:rsidRDefault="009A1A71">
            <w:pPr>
              <w:spacing w:before="60" w:after="60"/>
              <w:rPr>
                <w:b/>
                <w:bCs/>
                <w:sz w:val="20"/>
                <w:lang w:val="es-ES_tradnl"/>
              </w:rPr>
            </w:pPr>
            <w:r>
              <w:rPr>
                <w:b/>
                <w:bCs/>
                <w:sz w:val="20"/>
                <w:lang w:val="es-ES_tradnl"/>
              </w:rPr>
              <w:t>1993</w:t>
            </w:r>
          </w:p>
          <w:p w:rsidR="00000000" w:rsidRDefault="009A1A71">
            <w:pPr>
              <w:spacing w:before="60" w:after="60"/>
              <w:rPr>
                <w:sz w:val="20"/>
                <w:lang w:val="es-ES_tradnl"/>
              </w:rPr>
            </w:pPr>
            <w:r>
              <w:rPr>
                <w:sz w:val="20"/>
                <w:lang w:val="es-ES_tradnl"/>
              </w:rPr>
              <w:t>Total</w:t>
            </w:r>
          </w:p>
          <w:p w:rsidR="00000000" w:rsidRDefault="009A1A71">
            <w:pPr>
              <w:spacing w:before="60" w:after="60"/>
              <w:rPr>
                <w:sz w:val="20"/>
                <w:lang w:val="es-ES_tradnl" w:eastAsia="en-US"/>
              </w:rPr>
            </w:pPr>
            <w:r>
              <w:rPr>
                <w:sz w:val="20"/>
                <w:lang w:val="es-ES_tradnl"/>
              </w:rPr>
              <w:t>Judíos</w:t>
            </w:r>
          </w:p>
          <w:p w:rsidR="00000000" w:rsidRDefault="009A1A71">
            <w:pPr>
              <w:spacing w:before="60" w:after="60"/>
              <w:rPr>
                <w:sz w:val="20"/>
                <w:lang w:val="es-ES_tradnl"/>
              </w:rPr>
            </w:pPr>
            <w:r>
              <w:rPr>
                <w:sz w:val="20"/>
                <w:lang w:val="es-ES_tradnl"/>
              </w:rPr>
              <w:t>No judíos</w:t>
            </w:r>
          </w:p>
        </w:tc>
        <w:tc>
          <w:tcPr>
            <w:tcW w:w="1199" w:type="dxa"/>
            <w:tcBorders>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94</w:t>
            </w:r>
          </w:p>
        </w:tc>
        <w:tc>
          <w:tcPr>
            <w:tcW w:w="1198" w:type="dxa"/>
            <w:tcBorders>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95</w:t>
            </w:r>
          </w:p>
        </w:tc>
        <w:tc>
          <w:tcPr>
            <w:tcW w:w="1198" w:type="dxa"/>
            <w:tcBorders>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95</w:t>
            </w:r>
          </w:p>
        </w:tc>
        <w:tc>
          <w:tcPr>
            <w:tcW w:w="1194" w:type="dxa"/>
            <w:tcBorders>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95</w:t>
            </w:r>
          </w:p>
          <w:p w:rsidR="00000000" w:rsidRDefault="009A1A71">
            <w:pPr>
              <w:spacing w:before="60" w:after="60"/>
              <w:jc w:val="center"/>
              <w:rPr>
                <w:sz w:val="20"/>
                <w:lang w:val="es-ES_tradnl"/>
              </w:rPr>
            </w:pPr>
            <w:r>
              <w:rPr>
                <w:sz w:val="20"/>
                <w:lang w:val="es-ES_tradnl"/>
              </w:rPr>
              <w:t>94</w:t>
            </w:r>
          </w:p>
          <w:p w:rsidR="00000000" w:rsidRDefault="009A1A71">
            <w:pPr>
              <w:spacing w:before="60" w:after="60"/>
              <w:jc w:val="center"/>
              <w:rPr>
                <w:sz w:val="20"/>
                <w:lang w:val="es-ES_tradnl"/>
              </w:rPr>
            </w:pPr>
            <w:r>
              <w:rPr>
                <w:sz w:val="20"/>
                <w:lang w:val="es-ES_tradnl"/>
              </w:rPr>
              <w:t>96</w:t>
            </w:r>
          </w:p>
        </w:tc>
        <w:tc>
          <w:tcPr>
            <w:tcW w:w="1194" w:type="dxa"/>
            <w:tcBorders>
              <w:bottom w:val="nil"/>
            </w:tcBorders>
          </w:tcPr>
          <w:p w:rsidR="00000000" w:rsidRDefault="009A1A71">
            <w:pPr>
              <w:spacing w:before="60" w:after="60"/>
              <w:jc w:val="center"/>
              <w:rPr>
                <w:sz w:val="20"/>
                <w:lang w:val="es-ES_tradnl"/>
              </w:rPr>
            </w:pPr>
          </w:p>
        </w:tc>
        <w:tc>
          <w:tcPr>
            <w:tcW w:w="1090" w:type="dxa"/>
            <w:tcBorders>
              <w:bottom w:val="nil"/>
            </w:tcBorders>
          </w:tcPr>
          <w:p w:rsidR="00000000" w:rsidRDefault="009A1A71">
            <w:pPr>
              <w:spacing w:before="60" w:after="60"/>
              <w:jc w:val="center"/>
              <w:rPr>
                <w:sz w:val="20"/>
                <w:lang w:val="es-ES_tradnl"/>
              </w:rPr>
            </w:pPr>
          </w:p>
        </w:tc>
      </w:tr>
      <w:tr w:rsidR="00000000">
        <w:tblPrEx>
          <w:tblCellMar>
            <w:top w:w="0" w:type="dxa"/>
            <w:bottom w:w="0" w:type="dxa"/>
          </w:tblCellMar>
        </w:tblPrEx>
        <w:trPr>
          <w:jc w:val="center"/>
        </w:trPr>
        <w:tc>
          <w:tcPr>
            <w:tcW w:w="2107" w:type="dxa"/>
            <w:tcBorders>
              <w:top w:val="nil"/>
              <w:bottom w:val="nil"/>
            </w:tcBorders>
          </w:tcPr>
          <w:p w:rsidR="00000000" w:rsidRDefault="009A1A71">
            <w:pPr>
              <w:spacing w:before="60" w:after="60"/>
              <w:rPr>
                <w:b/>
                <w:bCs/>
                <w:sz w:val="20"/>
                <w:lang w:val="es-ES_tradnl"/>
              </w:rPr>
            </w:pPr>
            <w:r>
              <w:rPr>
                <w:b/>
                <w:bCs/>
                <w:sz w:val="20"/>
                <w:lang w:val="es-ES_tradnl"/>
              </w:rPr>
              <w:t>1994</w:t>
            </w:r>
          </w:p>
          <w:p w:rsidR="00000000" w:rsidRDefault="009A1A71">
            <w:pPr>
              <w:spacing w:before="60" w:after="60"/>
              <w:rPr>
                <w:sz w:val="20"/>
                <w:lang w:val="es-ES_tradnl"/>
              </w:rPr>
            </w:pPr>
            <w:r>
              <w:rPr>
                <w:sz w:val="20"/>
                <w:lang w:val="es-ES_tradnl"/>
              </w:rPr>
              <w:t>Total</w:t>
            </w:r>
          </w:p>
          <w:p w:rsidR="00000000" w:rsidRDefault="009A1A71">
            <w:pPr>
              <w:spacing w:before="60" w:after="60"/>
              <w:rPr>
                <w:sz w:val="20"/>
                <w:lang w:val="es-ES_tradnl"/>
              </w:rPr>
            </w:pPr>
            <w:r>
              <w:rPr>
                <w:sz w:val="20"/>
                <w:lang w:val="es-ES_tradnl"/>
              </w:rPr>
              <w:t>Judíos</w:t>
            </w:r>
          </w:p>
          <w:p w:rsidR="00000000" w:rsidRDefault="009A1A71">
            <w:pPr>
              <w:spacing w:before="60" w:after="60"/>
              <w:rPr>
                <w:sz w:val="20"/>
                <w:lang w:val="es-ES_tradnl"/>
              </w:rPr>
            </w:pPr>
            <w:r>
              <w:rPr>
                <w:sz w:val="20"/>
                <w:lang w:val="es-ES_tradnl"/>
              </w:rPr>
              <w:t>No judíos</w:t>
            </w:r>
          </w:p>
        </w:tc>
        <w:tc>
          <w:tcPr>
            <w:tcW w:w="1199"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90</w:t>
            </w:r>
          </w:p>
          <w:p w:rsidR="00000000" w:rsidRDefault="009A1A71">
            <w:pPr>
              <w:spacing w:before="60" w:after="60"/>
              <w:jc w:val="center"/>
              <w:rPr>
                <w:sz w:val="20"/>
                <w:lang w:val="es-ES_tradnl"/>
              </w:rPr>
            </w:pPr>
            <w:r>
              <w:rPr>
                <w:sz w:val="20"/>
                <w:lang w:val="es-ES_tradnl"/>
              </w:rPr>
              <w:t>93</w:t>
            </w:r>
          </w:p>
        </w:tc>
        <w:tc>
          <w:tcPr>
            <w:tcW w:w="1198"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94</w:t>
            </w:r>
          </w:p>
        </w:tc>
        <w:tc>
          <w:tcPr>
            <w:tcW w:w="1198"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93</w:t>
            </w:r>
          </w:p>
        </w:tc>
        <w:tc>
          <w:tcPr>
            <w:tcW w:w="1194"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94</w:t>
            </w: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97</w:t>
            </w:r>
          </w:p>
        </w:tc>
        <w:tc>
          <w:tcPr>
            <w:tcW w:w="1194" w:type="dxa"/>
            <w:tcBorders>
              <w:top w:val="nil"/>
              <w:bottom w:val="nil"/>
            </w:tcBorders>
          </w:tcPr>
          <w:p w:rsidR="00000000" w:rsidRDefault="009A1A71">
            <w:pPr>
              <w:spacing w:before="60" w:after="60"/>
              <w:jc w:val="center"/>
              <w:rPr>
                <w:sz w:val="20"/>
                <w:lang w:val="es-ES_tradnl"/>
              </w:rPr>
            </w:pPr>
          </w:p>
        </w:tc>
        <w:tc>
          <w:tcPr>
            <w:tcW w:w="1090" w:type="dxa"/>
            <w:tcBorders>
              <w:top w:val="nil"/>
              <w:bottom w:val="nil"/>
            </w:tcBorders>
          </w:tcPr>
          <w:p w:rsidR="00000000" w:rsidRDefault="009A1A71">
            <w:pPr>
              <w:spacing w:before="60" w:after="60"/>
              <w:jc w:val="center"/>
              <w:rPr>
                <w:sz w:val="20"/>
                <w:lang w:val="es-ES_tradnl"/>
              </w:rPr>
            </w:pPr>
          </w:p>
        </w:tc>
      </w:tr>
      <w:tr w:rsidR="00000000">
        <w:tblPrEx>
          <w:tblCellMar>
            <w:top w:w="0" w:type="dxa"/>
            <w:bottom w:w="0" w:type="dxa"/>
          </w:tblCellMar>
        </w:tblPrEx>
        <w:trPr>
          <w:jc w:val="center"/>
        </w:trPr>
        <w:tc>
          <w:tcPr>
            <w:tcW w:w="2107" w:type="dxa"/>
            <w:tcBorders>
              <w:top w:val="nil"/>
              <w:bottom w:val="nil"/>
            </w:tcBorders>
          </w:tcPr>
          <w:p w:rsidR="00000000" w:rsidRDefault="009A1A71">
            <w:pPr>
              <w:spacing w:before="60" w:after="60"/>
              <w:rPr>
                <w:b/>
                <w:bCs/>
                <w:sz w:val="20"/>
                <w:lang w:val="es-ES_tradnl"/>
              </w:rPr>
            </w:pPr>
            <w:r>
              <w:rPr>
                <w:b/>
                <w:bCs/>
                <w:sz w:val="20"/>
                <w:lang w:val="es-ES_tradnl"/>
              </w:rPr>
              <w:t>1995</w:t>
            </w:r>
          </w:p>
          <w:p w:rsidR="00000000" w:rsidRDefault="009A1A71">
            <w:pPr>
              <w:spacing w:before="60" w:after="60"/>
              <w:rPr>
                <w:sz w:val="20"/>
                <w:lang w:val="es-ES_tradnl"/>
              </w:rPr>
            </w:pPr>
            <w:r>
              <w:rPr>
                <w:sz w:val="20"/>
                <w:lang w:val="es-ES_tradnl"/>
              </w:rPr>
              <w:t>Total</w:t>
            </w:r>
          </w:p>
          <w:p w:rsidR="00000000" w:rsidRDefault="009A1A71">
            <w:pPr>
              <w:spacing w:before="60" w:after="60"/>
              <w:rPr>
                <w:sz w:val="20"/>
                <w:lang w:val="es-ES_tradnl"/>
              </w:rPr>
            </w:pPr>
            <w:r>
              <w:rPr>
                <w:sz w:val="20"/>
                <w:lang w:val="es-ES_tradnl"/>
              </w:rPr>
              <w:t>Judíos</w:t>
            </w:r>
          </w:p>
          <w:p w:rsidR="00000000" w:rsidRDefault="009A1A71">
            <w:pPr>
              <w:spacing w:before="60" w:after="60"/>
              <w:rPr>
                <w:sz w:val="20"/>
                <w:lang w:val="es-ES_tradnl"/>
              </w:rPr>
            </w:pPr>
            <w:r>
              <w:rPr>
                <w:sz w:val="20"/>
                <w:lang w:val="es-ES_tradnl"/>
              </w:rPr>
              <w:t>No judíos</w:t>
            </w:r>
          </w:p>
        </w:tc>
        <w:tc>
          <w:tcPr>
            <w:tcW w:w="1199"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94</w:t>
            </w: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98</w:t>
            </w:r>
          </w:p>
        </w:tc>
        <w:tc>
          <w:tcPr>
            <w:tcW w:w="1198"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95</w:t>
            </w:r>
          </w:p>
          <w:p w:rsidR="00000000" w:rsidRDefault="009A1A71">
            <w:pPr>
              <w:spacing w:before="60" w:after="60"/>
              <w:jc w:val="center"/>
              <w:rPr>
                <w:sz w:val="20"/>
                <w:lang w:val="es-ES_tradnl"/>
              </w:rPr>
            </w:pPr>
            <w:r>
              <w:rPr>
                <w:sz w:val="20"/>
                <w:lang w:val="es-ES_tradnl"/>
              </w:rPr>
              <w:t>94</w:t>
            </w:r>
          </w:p>
          <w:p w:rsidR="00000000" w:rsidRDefault="009A1A71">
            <w:pPr>
              <w:spacing w:before="60" w:after="60"/>
              <w:jc w:val="center"/>
              <w:rPr>
                <w:sz w:val="20"/>
                <w:lang w:val="es-ES_tradnl"/>
              </w:rPr>
            </w:pPr>
            <w:r>
              <w:rPr>
                <w:sz w:val="20"/>
                <w:lang w:val="es-ES_tradnl"/>
              </w:rPr>
              <w:t>99</w:t>
            </w:r>
          </w:p>
        </w:tc>
        <w:tc>
          <w:tcPr>
            <w:tcW w:w="1198"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95</w:t>
            </w:r>
          </w:p>
          <w:p w:rsidR="00000000" w:rsidRDefault="009A1A71">
            <w:pPr>
              <w:spacing w:before="60" w:after="60"/>
              <w:jc w:val="center"/>
              <w:rPr>
                <w:sz w:val="20"/>
                <w:lang w:val="es-ES_tradnl"/>
              </w:rPr>
            </w:pPr>
            <w:r>
              <w:rPr>
                <w:sz w:val="20"/>
                <w:lang w:val="es-ES_tradnl"/>
              </w:rPr>
              <w:t>94</w:t>
            </w:r>
          </w:p>
          <w:p w:rsidR="00000000" w:rsidRDefault="009A1A71">
            <w:pPr>
              <w:spacing w:before="60" w:after="60"/>
              <w:jc w:val="center"/>
              <w:rPr>
                <w:sz w:val="20"/>
                <w:lang w:val="es-ES_tradnl"/>
              </w:rPr>
            </w:pPr>
            <w:r>
              <w:rPr>
                <w:sz w:val="20"/>
                <w:lang w:val="es-ES_tradnl"/>
              </w:rPr>
              <w:t>98</w:t>
            </w:r>
          </w:p>
        </w:tc>
        <w:tc>
          <w:tcPr>
            <w:tcW w:w="1194"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95</w:t>
            </w:r>
          </w:p>
          <w:p w:rsidR="00000000" w:rsidRDefault="009A1A71">
            <w:pPr>
              <w:spacing w:before="60" w:after="60"/>
              <w:jc w:val="center"/>
              <w:rPr>
                <w:sz w:val="20"/>
                <w:lang w:val="es-ES_tradnl"/>
              </w:rPr>
            </w:pPr>
            <w:r>
              <w:rPr>
                <w:sz w:val="20"/>
                <w:lang w:val="es-ES_tradnl"/>
              </w:rPr>
              <w:t>94</w:t>
            </w:r>
          </w:p>
          <w:p w:rsidR="00000000" w:rsidRDefault="009A1A71">
            <w:pPr>
              <w:spacing w:before="60" w:after="60"/>
              <w:jc w:val="center"/>
              <w:rPr>
                <w:sz w:val="20"/>
                <w:lang w:val="es-ES_tradnl"/>
              </w:rPr>
            </w:pPr>
            <w:r>
              <w:rPr>
                <w:sz w:val="20"/>
                <w:lang w:val="es-ES_tradnl"/>
              </w:rPr>
              <w:t>98</w:t>
            </w:r>
          </w:p>
        </w:tc>
        <w:tc>
          <w:tcPr>
            <w:tcW w:w="1194"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96</w:t>
            </w:r>
          </w:p>
        </w:tc>
        <w:tc>
          <w:tcPr>
            <w:tcW w:w="1090" w:type="dxa"/>
            <w:tcBorders>
              <w:top w:val="nil"/>
              <w:bottom w:val="nil"/>
            </w:tcBorders>
          </w:tcPr>
          <w:p w:rsidR="00000000" w:rsidRDefault="009A1A71">
            <w:pPr>
              <w:spacing w:before="60" w:after="60"/>
              <w:jc w:val="center"/>
              <w:rPr>
                <w:sz w:val="20"/>
                <w:lang w:val="es-ES_tradnl"/>
              </w:rPr>
            </w:pPr>
          </w:p>
        </w:tc>
      </w:tr>
      <w:tr w:rsidR="00000000">
        <w:tblPrEx>
          <w:tblCellMar>
            <w:top w:w="0" w:type="dxa"/>
            <w:bottom w:w="0" w:type="dxa"/>
          </w:tblCellMar>
        </w:tblPrEx>
        <w:trPr>
          <w:jc w:val="center"/>
        </w:trPr>
        <w:tc>
          <w:tcPr>
            <w:tcW w:w="2107" w:type="dxa"/>
            <w:tcBorders>
              <w:top w:val="nil"/>
              <w:bottom w:val="nil"/>
            </w:tcBorders>
          </w:tcPr>
          <w:p w:rsidR="00000000" w:rsidRDefault="009A1A71">
            <w:pPr>
              <w:spacing w:before="60" w:after="60"/>
              <w:rPr>
                <w:b/>
                <w:bCs/>
                <w:sz w:val="20"/>
                <w:lang w:val="es-ES_tradnl"/>
              </w:rPr>
            </w:pPr>
            <w:r>
              <w:rPr>
                <w:b/>
                <w:bCs/>
                <w:sz w:val="20"/>
                <w:lang w:val="es-ES_tradnl"/>
              </w:rPr>
              <w:t>1996</w:t>
            </w:r>
          </w:p>
          <w:p w:rsidR="00000000" w:rsidRDefault="009A1A71">
            <w:pPr>
              <w:spacing w:before="60" w:after="60"/>
              <w:rPr>
                <w:sz w:val="20"/>
                <w:lang w:val="es-ES_tradnl"/>
              </w:rPr>
            </w:pPr>
            <w:r>
              <w:rPr>
                <w:sz w:val="20"/>
                <w:lang w:val="es-ES_tradnl"/>
              </w:rPr>
              <w:t>Total</w:t>
            </w:r>
          </w:p>
          <w:p w:rsidR="00000000" w:rsidRDefault="009A1A71">
            <w:pPr>
              <w:spacing w:before="60" w:after="60"/>
              <w:rPr>
                <w:sz w:val="20"/>
                <w:lang w:val="es-ES_tradnl"/>
              </w:rPr>
            </w:pPr>
            <w:r>
              <w:rPr>
                <w:sz w:val="20"/>
                <w:lang w:val="es-ES_tradnl"/>
              </w:rPr>
              <w:t>Judíos</w:t>
            </w:r>
          </w:p>
          <w:p w:rsidR="00000000" w:rsidRDefault="009A1A71">
            <w:pPr>
              <w:spacing w:before="60" w:after="60"/>
              <w:rPr>
                <w:sz w:val="20"/>
                <w:lang w:val="es-ES_tradnl"/>
              </w:rPr>
            </w:pPr>
            <w:r>
              <w:rPr>
                <w:sz w:val="20"/>
                <w:lang w:val="es-ES_tradnl"/>
              </w:rPr>
              <w:t>No judíos</w:t>
            </w:r>
          </w:p>
        </w:tc>
        <w:tc>
          <w:tcPr>
            <w:tcW w:w="1199"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96</w:t>
            </w:r>
          </w:p>
        </w:tc>
        <w:tc>
          <w:tcPr>
            <w:tcW w:w="1198"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96</w:t>
            </w:r>
          </w:p>
        </w:tc>
        <w:tc>
          <w:tcPr>
            <w:tcW w:w="1198"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96</w:t>
            </w:r>
          </w:p>
        </w:tc>
        <w:tc>
          <w:tcPr>
            <w:tcW w:w="1194"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94</w:t>
            </w: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98</w:t>
            </w:r>
          </w:p>
        </w:tc>
        <w:tc>
          <w:tcPr>
            <w:tcW w:w="1194"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96</w:t>
            </w:r>
          </w:p>
          <w:p w:rsidR="00000000" w:rsidRDefault="009A1A71">
            <w:pPr>
              <w:spacing w:before="60" w:after="60"/>
              <w:jc w:val="center"/>
              <w:rPr>
                <w:sz w:val="20"/>
                <w:lang w:val="es-ES_tradnl"/>
              </w:rPr>
            </w:pPr>
            <w:r>
              <w:rPr>
                <w:sz w:val="20"/>
                <w:lang w:val="es-ES_tradnl"/>
              </w:rPr>
              <w:t>96</w:t>
            </w:r>
          </w:p>
          <w:p w:rsidR="00000000" w:rsidRDefault="009A1A71">
            <w:pPr>
              <w:spacing w:before="60" w:after="60"/>
              <w:jc w:val="center"/>
              <w:rPr>
                <w:sz w:val="20"/>
                <w:lang w:val="es-ES_tradnl"/>
              </w:rPr>
            </w:pPr>
            <w:r>
              <w:rPr>
                <w:sz w:val="20"/>
                <w:lang w:val="es-ES_tradnl"/>
              </w:rPr>
              <w:t>96</w:t>
            </w:r>
          </w:p>
        </w:tc>
        <w:tc>
          <w:tcPr>
            <w:tcW w:w="1090"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95</w:t>
            </w:r>
          </w:p>
        </w:tc>
      </w:tr>
      <w:tr w:rsidR="00000000">
        <w:tblPrEx>
          <w:tblCellMar>
            <w:top w:w="0" w:type="dxa"/>
            <w:bottom w:w="0" w:type="dxa"/>
          </w:tblCellMar>
        </w:tblPrEx>
        <w:trPr>
          <w:jc w:val="center"/>
        </w:trPr>
        <w:tc>
          <w:tcPr>
            <w:tcW w:w="2107" w:type="dxa"/>
            <w:tcBorders>
              <w:top w:val="nil"/>
              <w:bottom w:val="nil"/>
            </w:tcBorders>
          </w:tcPr>
          <w:p w:rsidR="00000000" w:rsidRDefault="009A1A71">
            <w:pPr>
              <w:spacing w:before="60" w:after="60"/>
              <w:rPr>
                <w:b/>
                <w:bCs/>
                <w:sz w:val="20"/>
                <w:lang w:val="es-ES_tradnl"/>
              </w:rPr>
            </w:pPr>
            <w:r>
              <w:rPr>
                <w:b/>
                <w:bCs/>
                <w:sz w:val="20"/>
                <w:lang w:val="es-ES_tradnl"/>
              </w:rPr>
              <w:t>1997</w:t>
            </w:r>
          </w:p>
          <w:p w:rsidR="00000000" w:rsidRDefault="009A1A71">
            <w:pPr>
              <w:spacing w:before="60" w:after="60"/>
              <w:rPr>
                <w:sz w:val="20"/>
                <w:lang w:val="es-ES_tradnl"/>
              </w:rPr>
            </w:pPr>
            <w:r>
              <w:rPr>
                <w:sz w:val="20"/>
                <w:lang w:val="es-ES_tradnl"/>
              </w:rPr>
              <w:t>Total</w:t>
            </w:r>
          </w:p>
          <w:p w:rsidR="00000000" w:rsidRDefault="009A1A71">
            <w:pPr>
              <w:spacing w:before="60" w:after="60"/>
              <w:rPr>
                <w:sz w:val="20"/>
                <w:lang w:val="es-ES_tradnl"/>
              </w:rPr>
            </w:pPr>
            <w:r>
              <w:rPr>
                <w:sz w:val="20"/>
                <w:lang w:val="es-ES_tradnl"/>
              </w:rPr>
              <w:t>Jud</w:t>
            </w:r>
            <w:r>
              <w:rPr>
                <w:sz w:val="20"/>
                <w:lang w:val="es-ES_tradnl"/>
              </w:rPr>
              <w:t>íos</w:t>
            </w:r>
          </w:p>
          <w:p w:rsidR="00000000" w:rsidRDefault="009A1A71">
            <w:pPr>
              <w:spacing w:before="60" w:after="60"/>
              <w:rPr>
                <w:sz w:val="20"/>
                <w:lang w:val="es-ES_tradnl"/>
              </w:rPr>
            </w:pPr>
            <w:r>
              <w:rPr>
                <w:sz w:val="20"/>
                <w:lang w:val="es-ES_tradnl"/>
              </w:rPr>
              <w:t>No judíos</w:t>
            </w:r>
          </w:p>
        </w:tc>
        <w:tc>
          <w:tcPr>
            <w:tcW w:w="1199"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93</w:t>
            </w:r>
          </w:p>
        </w:tc>
        <w:tc>
          <w:tcPr>
            <w:tcW w:w="1198"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94</w:t>
            </w:r>
          </w:p>
        </w:tc>
        <w:tc>
          <w:tcPr>
            <w:tcW w:w="1198"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94</w:t>
            </w:r>
          </w:p>
        </w:tc>
        <w:tc>
          <w:tcPr>
            <w:tcW w:w="1194"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94</w:t>
            </w: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96</w:t>
            </w:r>
          </w:p>
        </w:tc>
        <w:tc>
          <w:tcPr>
            <w:tcW w:w="1194"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97</w:t>
            </w:r>
          </w:p>
          <w:p w:rsidR="00000000" w:rsidRDefault="009A1A71">
            <w:pPr>
              <w:spacing w:before="60" w:after="60"/>
              <w:jc w:val="center"/>
              <w:rPr>
                <w:sz w:val="20"/>
                <w:lang w:val="es-ES_tradnl"/>
              </w:rPr>
            </w:pPr>
            <w:r>
              <w:rPr>
                <w:sz w:val="20"/>
                <w:lang w:val="es-ES_tradnl"/>
              </w:rPr>
              <w:t>97</w:t>
            </w:r>
          </w:p>
          <w:p w:rsidR="00000000" w:rsidRDefault="009A1A71">
            <w:pPr>
              <w:spacing w:before="60" w:after="60"/>
              <w:jc w:val="center"/>
              <w:rPr>
                <w:sz w:val="20"/>
                <w:lang w:val="es-ES_tradnl"/>
              </w:rPr>
            </w:pPr>
            <w:r>
              <w:rPr>
                <w:sz w:val="20"/>
                <w:lang w:val="es-ES_tradnl"/>
              </w:rPr>
              <w:t>97</w:t>
            </w:r>
          </w:p>
        </w:tc>
        <w:tc>
          <w:tcPr>
            <w:tcW w:w="1090" w:type="dxa"/>
            <w:tcBorders>
              <w:top w:val="nil"/>
              <w:bottom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95</w:t>
            </w:r>
          </w:p>
        </w:tc>
      </w:tr>
      <w:tr w:rsidR="00000000">
        <w:tblPrEx>
          <w:tblCellMar>
            <w:top w:w="0" w:type="dxa"/>
            <w:bottom w:w="0" w:type="dxa"/>
          </w:tblCellMar>
        </w:tblPrEx>
        <w:trPr>
          <w:jc w:val="center"/>
        </w:trPr>
        <w:tc>
          <w:tcPr>
            <w:tcW w:w="2107" w:type="dxa"/>
            <w:tcBorders>
              <w:top w:val="nil"/>
            </w:tcBorders>
          </w:tcPr>
          <w:p w:rsidR="00000000" w:rsidRDefault="009A1A71">
            <w:pPr>
              <w:spacing w:before="60" w:after="60"/>
              <w:rPr>
                <w:b/>
                <w:bCs/>
                <w:sz w:val="20"/>
                <w:lang w:val="es-ES_tradnl"/>
              </w:rPr>
            </w:pPr>
            <w:r>
              <w:rPr>
                <w:b/>
                <w:bCs/>
                <w:sz w:val="20"/>
                <w:lang w:val="es-ES_tradnl"/>
              </w:rPr>
              <w:t>1998</w:t>
            </w:r>
          </w:p>
          <w:p w:rsidR="00000000" w:rsidRDefault="009A1A71">
            <w:pPr>
              <w:spacing w:before="60" w:after="60"/>
              <w:rPr>
                <w:sz w:val="20"/>
                <w:lang w:val="es-ES_tradnl"/>
              </w:rPr>
            </w:pPr>
            <w:r>
              <w:rPr>
                <w:sz w:val="20"/>
                <w:lang w:val="es-ES_tradnl"/>
              </w:rPr>
              <w:t>Total</w:t>
            </w:r>
          </w:p>
          <w:p w:rsidR="00000000" w:rsidRDefault="009A1A71">
            <w:pPr>
              <w:spacing w:before="60" w:after="60"/>
              <w:rPr>
                <w:sz w:val="20"/>
                <w:lang w:val="es-ES_tradnl"/>
              </w:rPr>
            </w:pPr>
            <w:r>
              <w:rPr>
                <w:sz w:val="20"/>
                <w:lang w:val="es-ES_tradnl"/>
              </w:rPr>
              <w:t>Judíos</w:t>
            </w:r>
          </w:p>
          <w:p w:rsidR="00000000" w:rsidRDefault="009A1A71">
            <w:pPr>
              <w:spacing w:before="60" w:after="60"/>
              <w:rPr>
                <w:sz w:val="20"/>
                <w:lang w:val="es-ES_tradnl"/>
              </w:rPr>
            </w:pPr>
            <w:r>
              <w:rPr>
                <w:sz w:val="20"/>
                <w:lang w:val="es-ES_tradnl"/>
              </w:rPr>
              <w:t>No judíos</w:t>
            </w:r>
          </w:p>
        </w:tc>
        <w:tc>
          <w:tcPr>
            <w:tcW w:w="1199" w:type="dxa"/>
            <w:tcBorders>
              <w:top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94</w:t>
            </w:r>
          </w:p>
        </w:tc>
        <w:tc>
          <w:tcPr>
            <w:tcW w:w="1198" w:type="dxa"/>
            <w:tcBorders>
              <w:top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95</w:t>
            </w:r>
          </w:p>
        </w:tc>
        <w:tc>
          <w:tcPr>
            <w:tcW w:w="1198" w:type="dxa"/>
            <w:tcBorders>
              <w:top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92</w:t>
            </w:r>
          </w:p>
          <w:p w:rsidR="00000000" w:rsidRDefault="009A1A71">
            <w:pPr>
              <w:spacing w:before="60" w:after="60"/>
              <w:jc w:val="center"/>
              <w:rPr>
                <w:sz w:val="20"/>
                <w:lang w:val="es-ES_tradnl"/>
              </w:rPr>
            </w:pPr>
            <w:r>
              <w:rPr>
                <w:sz w:val="20"/>
                <w:lang w:val="es-ES_tradnl"/>
              </w:rPr>
              <w:t>91</w:t>
            </w:r>
          </w:p>
          <w:p w:rsidR="00000000" w:rsidRDefault="009A1A71">
            <w:pPr>
              <w:spacing w:before="60" w:after="60"/>
              <w:jc w:val="center"/>
              <w:rPr>
                <w:sz w:val="20"/>
                <w:lang w:val="es-ES_tradnl"/>
              </w:rPr>
            </w:pPr>
            <w:r>
              <w:rPr>
                <w:sz w:val="20"/>
                <w:lang w:val="es-ES_tradnl"/>
              </w:rPr>
              <w:t>94</w:t>
            </w:r>
          </w:p>
        </w:tc>
        <w:tc>
          <w:tcPr>
            <w:tcW w:w="1194" w:type="dxa"/>
            <w:tcBorders>
              <w:top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94</w:t>
            </w: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97</w:t>
            </w:r>
          </w:p>
        </w:tc>
        <w:tc>
          <w:tcPr>
            <w:tcW w:w="1194" w:type="dxa"/>
            <w:tcBorders>
              <w:top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97</w:t>
            </w:r>
          </w:p>
          <w:p w:rsidR="00000000" w:rsidRDefault="009A1A71">
            <w:pPr>
              <w:spacing w:before="60" w:after="60"/>
              <w:jc w:val="center"/>
              <w:rPr>
                <w:sz w:val="20"/>
                <w:lang w:val="es-ES_tradnl"/>
              </w:rPr>
            </w:pPr>
            <w:r>
              <w:rPr>
                <w:sz w:val="20"/>
                <w:lang w:val="es-ES_tradnl"/>
              </w:rPr>
              <w:t>97</w:t>
            </w:r>
          </w:p>
          <w:p w:rsidR="00000000" w:rsidRDefault="009A1A71">
            <w:pPr>
              <w:spacing w:before="60" w:after="60"/>
              <w:jc w:val="center"/>
              <w:rPr>
                <w:sz w:val="20"/>
                <w:lang w:val="es-ES_tradnl"/>
              </w:rPr>
            </w:pPr>
            <w:r>
              <w:rPr>
                <w:sz w:val="20"/>
                <w:lang w:val="es-ES_tradnl"/>
              </w:rPr>
              <w:t>97</w:t>
            </w:r>
          </w:p>
        </w:tc>
        <w:tc>
          <w:tcPr>
            <w:tcW w:w="1090" w:type="dxa"/>
            <w:tcBorders>
              <w:top w:val="nil"/>
            </w:tcBorders>
          </w:tcPr>
          <w:p w:rsidR="00000000" w:rsidRDefault="009A1A71">
            <w:pPr>
              <w:spacing w:before="60" w:after="60"/>
              <w:jc w:val="center"/>
              <w:rPr>
                <w:sz w:val="20"/>
                <w:lang w:val="es-ES_tradnl"/>
              </w:rPr>
            </w:pPr>
          </w:p>
          <w:p w:rsidR="00000000" w:rsidRDefault="009A1A71">
            <w:pPr>
              <w:spacing w:before="60" w:after="60"/>
              <w:jc w:val="center"/>
              <w:rPr>
                <w:sz w:val="20"/>
                <w:lang w:val="es-ES_tradnl"/>
              </w:rPr>
            </w:pPr>
            <w:r>
              <w:rPr>
                <w:sz w:val="20"/>
                <w:lang w:val="es-ES_tradnl"/>
              </w:rPr>
              <w:t>94</w:t>
            </w:r>
          </w:p>
          <w:p w:rsidR="00000000" w:rsidRDefault="009A1A71">
            <w:pPr>
              <w:spacing w:before="60" w:after="60"/>
              <w:jc w:val="center"/>
              <w:rPr>
                <w:sz w:val="20"/>
                <w:lang w:val="es-ES_tradnl"/>
              </w:rPr>
            </w:pPr>
            <w:r>
              <w:rPr>
                <w:sz w:val="20"/>
                <w:lang w:val="es-ES_tradnl"/>
              </w:rPr>
              <w:t>93</w:t>
            </w:r>
          </w:p>
          <w:p w:rsidR="00000000" w:rsidRDefault="009A1A71">
            <w:pPr>
              <w:spacing w:before="60" w:after="60"/>
              <w:jc w:val="center"/>
              <w:rPr>
                <w:sz w:val="20"/>
                <w:lang w:val="es-ES_tradnl"/>
              </w:rPr>
            </w:pPr>
            <w:r>
              <w:rPr>
                <w:sz w:val="20"/>
                <w:lang w:val="es-ES_tradnl"/>
              </w:rPr>
              <w:t>96</w:t>
            </w:r>
          </w:p>
        </w:tc>
      </w:tr>
    </w:tbl>
    <w:p w:rsidR="00000000" w:rsidRDefault="009A1A71">
      <w:pPr>
        <w:rPr>
          <w:sz w:val="22"/>
          <w:lang w:val="es-ES_tradnl"/>
        </w:rPr>
      </w:pPr>
    </w:p>
    <w:p w:rsidR="00000000" w:rsidRDefault="009A1A71">
      <w:pPr>
        <w:rPr>
          <w:sz w:val="22"/>
          <w:lang w:val="es-ES_tradnl"/>
        </w:rPr>
      </w:pPr>
    </w:p>
    <w:p w:rsidR="00000000" w:rsidRDefault="009A1A71">
      <w:pPr>
        <w:ind w:left="567"/>
        <w:rPr>
          <w:sz w:val="22"/>
          <w:lang w:val="es-ES_tradnl"/>
        </w:rPr>
      </w:pPr>
      <w:r>
        <w:rPr>
          <w:sz w:val="22"/>
          <w:lang w:val="es-ES_tradnl"/>
        </w:rPr>
        <w:t>DPT</w:t>
      </w:r>
      <w:r>
        <w:rPr>
          <w:sz w:val="22"/>
          <w:lang w:val="es-ES_tradnl"/>
        </w:rPr>
        <w:tab/>
        <w:t>=</w:t>
      </w:r>
      <w:r>
        <w:rPr>
          <w:sz w:val="22"/>
          <w:lang w:val="es-ES_tradnl"/>
        </w:rPr>
        <w:tab/>
        <w:t>difteria, tétanos, pertusis</w:t>
      </w:r>
    </w:p>
    <w:p w:rsidR="00000000" w:rsidRDefault="009A1A71">
      <w:pPr>
        <w:ind w:left="567"/>
        <w:rPr>
          <w:sz w:val="22"/>
          <w:lang w:val="es-ES_tradnl"/>
        </w:rPr>
      </w:pPr>
      <w:r>
        <w:rPr>
          <w:sz w:val="22"/>
          <w:lang w:val="es-ES_tradnl"/>
        </w:rPr>
        <w:t>EIPV</w:t>
      </w:r>
      <w:r>
        <w:rPr>
          <w:sz w:val="22"/>
          <w:lang w:val="es-ES_tradnl"/>
        </w:rPr>
        <w:tab/>
        <w:t xml:space="preserve"> =</w:t>
      </w:r>
      <w:r>
        <w:rPr>
          <w:sz w:val="22"/>
          <w:lang w:val="es-ES_tradnl"/>
        </w:rPr>
        <w:tab/>
        <w:t>vacuna inyectable mejorada contra la poliomielit</w:t>
      </w:r>
      <w:r>
        <w:rPr>
          <w:sz w:val="22"/>
          <w:lang w:val="es-ES_tradnl"/>
        </w:rPr>
        <w:t>is</w:t>
      </w:r>
    </w:p>
    <w:p w:rsidR="00000000" w:rsidRDefault="009A1A71">
      <w:pPr>
        <w:ind w:left="567"/>
        <w:rPr>
          <w:sz w:val="22"/>
          <w:lang w:val="es-ES_tradnl"/>
        </w:rPr>
      </w:pPr>
      <w:r>
        <w:rPr>
          <w:sz w:val="22"/>
          <w:lang w:val="es-ES_tradnl"/>
        </w:rPr>
        <w:t>OPV</w:t>
      </w:r>
      <w:r>
        <w:rPr>
          <w:sz w:val="22"/>
          <w:lang w:val="es-ES_tradnl"/>
        </w:rPr>
        <w:tab/>
        <w:t xml:space="preserve"> =</w:t>
      </w:r>
      <w:r>
        <w:rPr>
          <w:sz w:val="22"/>
          <w:lang w:val="es-ES_tradnl"/>
        </w:rPr>
        <w:tab/>
        <w:t>vacuna oral contra la poliomielitis</w:t>
      </w:r>
    </w:p>
    <w:p w:rsidR="00000000" w:rsidRDefault="009A1A71">
      <w:pPr>
        <w:ind w:left="567"/>
        <w:rPr>
          <w:sz w:val="22"/>
          <w:lang w:val="es-ES_tradnl"/>
        </w:rPr>
      </w:pPr>
      <w:r>
        <w:rPr>
          <w:sz w:val="22"/>
          <w:lang w:val="es-ES_tradnl"/>
        </w:rPr>
        <w:t>MMR</w:t>
      </w:r>
      <w:r>
        <w:rPr>
          <w:sz w:val="22"/>
          <w:lang w:val="es-ES_tradnl"/>
        </w:rPr>
        <w:tab/>
        <w:t xml:space="preserve"> =</w:t>
      </w:r>
      <w:r>
        <w:rPr>
          <w:sz w:val="22"/>
          <w:lang w:val="es-ES_tradnl"/>
        </w:rPr>
        <w:tab/>
        <w:t>sarampión, paperas, rubéola</w:t>
      </w:r>
    </w:p>
    <w:p w:rsidR="00000000" w:rsidRDefault="009A1A71">
      <w:pPr>
        <w:ind w:left="567"/>
        <w:rPr>
          <w:sz w:val="22"/>
          <w:lang w:val="es-ES_tradnl"/>
        </w:rPr>
      </w:pPr>
      <w:r>
        <w:rPr>
          <w:sz w:val="22"/>
          <w:lang w:val="es-ES_tradnl"/>
        </w:rPr>
        <w:t>HBV3=</w:t>
      </w:r>
      <w:r>
        <w:rPr>
          <w:sz w:val="22"/>
          <w:lang w:val="es-ES_tradnl"/>
        </w:rPr>
        <w:tab/>
        <w:t>vacuna contra la hepatitis B</w:t>
      </w:r>
    </w:p>
    <w:p w:rsidR="00000000" w:rsidRDefault="009A1A71">
      <w:pPr>
        <w:ind w:left="567"/>
        <w:rPr>
          <w:sz w:val="22"/>
          <w:lang w:val="es-ES_tradnl"/>
        </w:rPr>
      </w:pPr>
      <w:r>
        <w:rPr>
          <w:sz w:val="22"/>
          <w:lang w:val="es-ES_tradnl"/>
        </w:rPr>
        <w:t>HIB3</w:t>
      </w:r>
      <w:r>
        <w:rPr>
          <w:sz w:val="22"/>
          <w:lang w:val="es-ES_tradnl"/>
        </w:rPr>
        <w:tab/>
        <w:t xml:space="preserve"> =</w:t>
      </w:r>
      <w:r>
        <w:rPr>
          <w:sz w:val="22"/>
          <w:lang w:val="es-ES_tradnl"/>
        </w:rPr>
        <w:tab/>
        <w:t>influenza hemofílica tipo B</w:t>
      </w: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r>
        <w:rPr>
          <w:sz w:val="22"/>
          <w:lang w:val="es-ES_tradnl"/>
        </w:rPr>
        <w:t>411.</w:t>
      </w:r>
      <w:r>
        <w:rPr>
          <w:sz w:val="22"/>
          <w:lang w:val="es-ES_tradnl"/>
        </w:rPr>
        <w:tab/>
        <w:t>Los datos sobre la esperanza de vida son como sigue:</w:t>
      </w:r>
    </w:p>
    <w:p w:rsidR="00000000" w:rsidRDefault="009A1A71">
      <w:pPr>
        <w:spacing w:after="100" w:afterAutospacing="1"/>
        <w:jc w:val="center"/>
        <w:rPr>
          <w:sz w:val="20"/>
          <w:lang w:val="es-ES_tradnl"/>
        </w:rPr>
      </w:pPr>
      <w:r>
        <w:rPr>
          <w:sz w:val="20"/>
          <w:lang w:val="es-ES_tradnl"/>
        </w:rPr>
        <w:t>CUADRO 53</w:t>
      </w:r>
    </w:p>
    <w:p w:rsidR="00000000" w:rsidRDefault="009A1A71">
      <w:pPr>
        <w:spacing w:after="100" w:afterAutospacing="1"/>
        <w:jc w:val="center"/>
        <w:rPr>
          <w:b/>
          <w:bCs/>
          <w:sz w:val="20"/>
          <w:lang w:val="es-ES_tradnl" w:eastAsia="en-US"/>
        </w:rPr>
      </w:pPr>
      <w:r>
        <w:rPr>
          <w:b/>
          <w:bCs/>
          <w:sz w:val="20"/>
          <w:lang w:val="es-ES_tradnl"/>
        </w:rPr>
        <w:t>Esperanza de vida, por sexo y r</w:t>
      </w:r>
      <w:r>
        <w:rPr>
          <w:b/>
          <w:bCs/>
          <w:sz w:val="20"/>
          <w:lang w:val="es-ES_tradnl"/>
        </w:rPr>
        <w:t>eligión</w:t>
      </w: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134"/>
        <w:gridCol w:w="1158"/>
        <w:gridCol w:w="1367"/>
        <w:gridCol w:w="1367"/>
        <w:gridCol w:w="1368"/>
        <w:gridCol w:w="1261"/>
      </w:tblGrid>
      <w:tr w:rsidR="00000000">
        <w:tblPrEx>
          <w:tblCellMar>
            <w:top w:w="0" w:type="dxa"/>
            <w:bottom w:w="0" w:type="dxa"/>
          </w:tblCellMar>
        </w:tblPrEx>
        <w:trPr>
          <w:cantSplit/>
          <w:jc w:val="center"/>
        </w:trPr>
        <w:tc>
          <w:tcPr>
            <w:tcW w:w="1701" w:type="dxa"/>
            <w:vMerge w:val="restart"/>
            <w:vAlign w:val="center"/>
          </w:tcPr>
          <w:p w:rsidR="00000000" w:rsidRDefault="009A1A71">
            <w:pPr>
              <w:tabs>
                <w:tab w:val="center" w:pos="742"/>
              </w:tabs>
              <w:spacing w:before="60" w:after="60"/>
              <w:jc w:val="center"/>
              <w:rPr>
                <w:i/>
                <w:iCs/>
                <w:sz w:val="19"/>
                <w:lang w:val="es-ES_tradnl"/>
              </w:rPr>
            </w:pPr>
            <w:r>
              <w:rPr>
                <w:i/>
                <w:iCs/>
                <w:sz w:val="19"/>
                <w:lang w:val="es-ES_tradnl"/>
              </w:rPr>
              <w:t>Año de nacimiento</w:t>
            </w:r>
          </w:p>
        </w:tc>
        <w:tc>
          <w:tcPr>
            <w:tcW w:w="2292" w:type="dxa"/>
            <w:gridSpan w:val="2"/>
            <w:vAlign w:val="center"/>
          </w:tcPr>
          <w:p w:rsidR="00000000" w:rsidRDefault="009A1A71">
            <w:pPr>
              <w:spacing w:before="60" w:after="60"/>
              <w:jc w:val="center"/>
              <w:rPr>
                <w:i/>
                <w:iCs/>
                <w:sz w:val="19"/>
                <w:lang w:val="es-ES_tradnl"/>
              </w:rPr>
            </w:pPr>
            <w:r>
              <w:rPr>
                <w:i/>
                <w:iCs/>
                <w:sz w:val="19"/>
                <w:lang w:val="es-ES_tradnl"/>
              </w:rPr>
              <w:t>Otras religiones</w:t>
            </w:r>
          </w:p>
        </w:tc>
        <w:tc>
          <w:tcPr>
            <w:tcW w:w="2734" w:type="dxa"/>
            <w:gridSpan w:val="2"/>
            <w:vAlign w:val="center"/>
          </w:tcPr>
          <w:p w:rsidR="00000000" w:rsidRDefault="009A1A71">
            <w:pPr>
              <w:spacing w:before="60" w:after="60"/>
              <w:jc w:val="center"/>
              <w:rPr>
                <w:i/>
                <w:iCs/>
                <w:sz w:val="19"/>
                <w:lang w:val="es-ES_tradnl"/>
              </w:rPr>
            </w:pPr>
            <w:r>
              <w:rPr>
                <w:i/>
                <w:iCs/>
                <w:sz w:val="19"/>
                <w:lang w:val="es-ES_tradnl"/>
              </w:rPr>
              <w:t>Judíos</w:t>
            </w:r>
          </w:p>
        </w:tc>
        <w:tc>
          <w:tcPr>
            <w:tcW w:w="2629" w:type="dxa"/>
            <w:gridSpan w:val="2"/>
            <w:vAlign w:val="center"/>
          </w:tcPr>
          <w:p w:rsidR="00000000" w:rsidRDefault="009A1A71">
            <w:pPr>
              <w:spacing w:before="60" w:after="60"/>
              <w:jc w:val="center"/>
              <w:rPr>
                <w:i/>
                <w:iCs/>
                <w:sz w:val="19"/>
                <w:lang w:val="es-ES_tradnl"/>
              </w:rPr>
            </w:pPr>
            <w:r>
              <w:rPr>
                <w:i/>
                <w:iCs/>
                <w:sz w:val="19"/>
                <w:lang w:val="es-ES_tradnl"/>
              </w:rPr>
              <w:t>Población total</w:t>
            </w:r>
          </w:p>
        </w:tc>
      </w:tr>
      <w:tr w:rsidR="00000000">
        <w:tblPrEx>
          <w:tblCellMar>
            <w:top w:w="0" w:type="dxa"/>
            <w:bottom w:w="0" w:type="dxa"/>
          </w:tblCellMar>
        </w:tblPrEx>
        <w:trPr>
          <w:cantSplit/>
          <w:jc w:val="center"/>
        </w:trPr>
        <w:tc>
          <w:tcPr>
            <w:tcW w:w="1701" w:type="dxa"/>
            <w:vMerge/>
            <w:tcBorders>
              <w:bottom w:val="single" w:sz="4" w:space="0" w:color="auto"/>
            </w:tcBorders>
            <w:vAlign w:val="center"/>
          </w:tcPr>
          <w:p w:rsidR="00000000" w:rsidRDefault="009A1A71">
            <w:pPr>
              <w:spacing w:before="60" w:after="60"/>
              <w:jc w:val="center"/>
              <w:rPr>
                <w:i/>
                <w:iCs/>
                <w:sz w:val="19"/>
                <w:lang w:val="es-ES_tradnl"/>
              </w:rPr>
            </w:pPr>
          </w:p>
        </w:tc>
        <w:tc>
          <w:tcPr>
            <w:tcW w:w="1134" w:type="dxa"/>
            <w:tcBorders>
              <w:bottom w:val="single" w:sz="4" w:space="0" w:color="auto"/>
            </w:tcBorders>
            <w:vAlign w:val="center"/>
          </w:tcPr>
          <w:p w:rsidR="00000000" w:rsidRDefault="009A1A71">
            <w:pPr>
              <w:spacing w:before="60" w:after="60"/>
              <w:jc w:val="center"/>
              <w:rPr>
                <w:i/>
                <w:iCs/>
                <w:sz w:val="19"/>
                <w:lang w:val="es-ES_tradnl"/>
              </w:rPr>
            </w:pPr>
            <w:r>
              <w:rPr>
                <w:i/>
                <w:iCs/>
                <w:sz w:val="19"/>
                <w:lang w:val="es-ES_tradnl"/>
              </w:rPr>
              <w:t>Mujeres</w:t>
            </w:r>
          </w:p>
        </w:tc>
        <w:tc>
          <w:tcPr>
            <w:tcW w:w="1158" w:type="dxa"/>
            <w:tcBorders>
              <w:bottom w:val="single" w:sz="4" w:space="0" w:color="auto"/>
            </w:tcBorders>
            <w:vAlign w:val="center"/>
          </w:tcPr>
          <w:p w:rsidR="00000000" w:rsidRDefault="009A1A71">
            <w:pPr>
              <w:spacing w:before="60" w:after="60"/>
              <w:jc w:val="center"/>
              <w:rPr>
                <w:i/>
                <w:iCs/>
                <w:sz w:val="19"/>
                <w:lang w:val="es-ES_tradnl"/>
              </w:rPr>
            </w:pPr>
            <w:r>
              <w:rPr>
                <w:i/>
                <w:iCs/>
                <w:sz w:val="19"/>
                <w:lang w:val="es-ES_tradnl"/>
              </w:rPr>
              <w:t>Hombres</w:t>
            </w:r>
          </w:p>
        </w:tc>
        <w:tc>
          <w:tcPr>
            <w:tcW w:w="1367" w:type="dxa"/>
            <w:tcBorders>
              <w:bottom w:val="single" w:sz="4" w:space="0" w:color="auto"/>
            </w:tcBorders>
            <w:vAlign w:val="center"/>
          </w:tcPr>
          <w:p w:rsidR="00000000" w:rsidRDefault="009A1A71">
            <w:pPr>
              <w:spacing w:before="60" w:after="60"/>
              <w:jc w:val="center"/>
              <w:rPr>
                <w:i/>
                <w:iCs/>
                <w:sz w:val="19"/>
                <w:lang w:val="es-ES_tradnl"/>
              </w:rPr>
            </w:pPr>
            <w:r>
              <w:rPr>
                <w:i/>
                <w:iCs/>
                <w:sz w:val="19"/>
                <w:lang w:val="es-ES_tradnl"/>
              </w:rPr>
              <w:t>Mujeres</w:t>
            </w:r>
          </w:p>
        </w:tc>
        <w:tc>
          <w:tcPr>
            <w:tcW w:w="1367" w:type="dxa"/>
            <w:tcBorders>
              <w:bottom w:val="single" w:sz="4" w:space="0" w:color="auto"/>
            </w:tcBorders>
            <w:vAlign w:val="center"/>
          </w:tcPr>
          <w:p w:rsidR="00000000" w:rsidRDefault="009A1A71">
            <w:pPr>
              <w:spacing w:before="60" w:after="60"/>
              <w:jc w:val="center"/>
              <w:rPr>
                <w:i/>
                <w:iCs/>
                <w:sz w:val="19"/>
                <w:lang w:val="es-ES_tradnl"/>
              </w:rPr>
            </w:pPr>
            <w:r>
              <w:rPr>
                <w:i/>
                <w:iCs/>
                <w:sz w:val="19"/>
                <w:lang w:val="es-ES_tradnl"/>
              </w:rPr>
              <w:t>Hombres</w:t>
            </w:r>
          </w:p>
        </w:tc>
        <w:tc>
          <w:tcPr>
            <w:tcW w:w="1368" w:type="dxa"/>
            <w:tcBorders>
              <w:bottom w:val="single" w:sz="4" w:space="0" w:color="auto"/>
            </w:tcBorders>
            <w:vAlign w:val="center"/>
          </w:tcPr>
          <w:p w:rsidR="00000000" w:rsidRDefault="009A1A71">
            <w:pPr>
              <w:spacing w:before="60" w:after="60"/>
              <w:jc w:val="center"/>
              <w:rPr>
                <w:i/>
                <w:iCs/>
                <w:sz w:val="19"/>
                <w:lang w:val="es-ES_tradnl"/>
              </w:rPr>
            </w:pPr>
            <w:r>
              <w:rPr>
                <w:i/>
                <w:iCs/>
                <w:sz w:val="19"/>
                <w:lang w:val="es-ES_tradnl"/>
              </w:rPr>
              <w:t>Mujeres</w:t>
            </w:r>
          </w:p>
        </w:tc>
        <w:tc>
          <w:tcPr>
            <w:tcW w:w="1261" w:type="dxa"/>
            <w:tcBorders>
              <w:bottom w:val="single" w:sz="4" w:space="0" w:color="auto"/>
            </w:tcBorders>
            <w:vAlign w:val="center"/>
          </w:tcPr>
          <w:p w:rsidR="00000000" w:rsidRDefault="009A1A71">
            <w:pPr>
              <w:spacing w:before="60" w:after="60"/>
              <w:jc w:val="center"/>
              <w:rPr>
                <w:i/>
                <w:iCs/>
                <w:sz w:val="19"/>
                <w:lang w:val="es-ES_tradnl"/>
              </w:rPr>
            </w:pPr>
            <w:r>
              <w:rPr>
                <w:i/>
                <w:iCs/>
                <w:sz w:val="19"/>
                <w:lang w:val="es-ES_tradnl"/>
              </w:rPr>
              <w:t>Hombres</w:t>
            </w:r>
          </w:p>
        </w:tc>
      </w:tr>
      <w:tr w:rsidR="00000000">
        <w:tblPrEx>
          <w:tblCellMar>
            <w:top w:w="0" w:type="dxa"/>
            <w:bottom w:w="0" w:type="dxa"/>
          </w:tblCellMar>
        </w:tblPrEx>
        <w:trPr>
          <w:jc w:val="center"/>
        </w:trPr>
        <w:tc>
          <w:tcPr>
            <w:tcW w:w="1701" w:type="dxa"/>
            <w:tcBorders>
              <w:top w:val="single" w:sz="4" w:space="0" w:color="auto"/>
              <w:bottom w:val="nil"/>
            </w:tcBorders>
          </w:tcPr>
          <w:p w:rsidR="00000000" w:rsidRDefault="009A1A71">
            <w:pPr>
              <w:spacing w:before="60" w:after="40"/>
              <w:rPr>
                <w:sz w:val="19"/>
                <w:lang w:val="es-ES_tradnl"/>
              </w:rPr>
            </w:pPr>
            <w:r>
              <w:rPr>
                <w:sz w:val="19"/>
                <w:lang w:val="es-ES_tradnl"/>
              </w:rPr>
              <w:t>1930-1932</w:t>
            </w:r>
          </w:p>
        </w:tc>
        <w:tc>
          <w:tcPr>
            <w:tcW w:w="1134" w:type="dxa"/>
            <w:tcBorders>
              <w:bottom w:val="nil"/>
            </w:tcBorders>
          </w:tcPr>
          <w:p w:rsidR="00000000" w:rsidRDefault="009A1A71">
            <w:pPr>
              <w:spacing w:before="60" w:after="40"/>
              <w:ind w:right="397"/>
              <w:jc w:val="right"/>
              <w:rPr>
                <w:sz w:val="19"/>
                <w:lang w:val="es-ES_tradnl"/>
              </w:rPr>
            </w:pPr>
            <w:r>
              <w:rPr>
                <w:sz w:val="19"/>
                <w:lang w:val="es-ES_tradnl"/>
              </w:rPr>
              <w:t>..</w:t>
            </w:r>
          </w:p>
        </w:tc>
        <w:tc>
          <w:tcPr>
            <w:tcW w:w="1158" w:type="dxa"/>
            <w:tcBorders>
              <w:bottom w:val="nil"/>
            </w:tcBorders>
          </w:tcPr>
          <w:p w:rsidR="00000000" w:rsidRDefault="009A1A71">
            <w:pPr>
              <w:spacing w:before="60" w:after="40"/>
              <w:ind w:right="397"/>
              <w:jc w:val="right"/>
              <w:rPr>
                <w:sz w:val="19"/>
                <w:lang w:val="es-ES_tradnl"/>
              </w:rPr>
            </w:pPr>
            <w:r>
              <w:rPr>
                <w:sz w:val="19"/>
                <w:lang w:val="es-ES_tradnl"/>
              </w:rPr>
              <w:t>..</w:t>
            </w:r>
          </w:p>
        </w:tc>
        <w:tc>
          <w:tcPr>
            <w:tcW w:w="1367" w:type="dxa"/>
            <w:tcBorders>
              <w:bottom w:val="nil"/>
            </w:tcBorders>
          </w:tcPr>
          <w:p w:rsidR="00000000" w:rsidRDefault="009A1A71">
            <w:pPr>
              <w:tabs>
                <w:tab w:val="decimal" w:pos="577"/>
              </w:tabs>
              <w:spacing w:before="60" w:after="40"/>
              <w:ind w:right="567"/>
              <w:jc w:val="right"/>
              <w:rPr>
                <w:sz w:val="19"/>
                <w:lang w:val="es-ES_tradnl"/>
              </w:rPr>
            </w:pPr>
            <w:r>
              <w:rPr>
                <w:sz w:val="19"/>
                <w:lang w:val="es-ES_tradnl"/>
              </w:rPr>
              <w:t>62,7</w:t>
            </w:r>
          </w:p>
        </w:tc>
        <w:tc>
          <w:tcPr>
            <w:tcW w:w="1367" w:type="dxa"/>
            <w:tcBorders>
              <w:bottom w:val="nil"/>
            </w:tcBorders>
          </w:tcPr>
          <w:p w:rsidR="00000000" w:rsidRDefault="009A1A71">
            <w:pPr>
              <w:tabs>
                <w:tab w:val="decimal" w:pos="486"/>
              </w:tabs>
              <w:spacing w:before="60" w:after="40"/>
              <w:ind w:right="567"/>
              <w:jc w:val="right"/>
              <w:rPr>
                <w:sz w:val="19"/>
                <w:lang w:val="es-ES_tradnl"/>
              </w:rPr>
            </w:pPr>
            <w:r>
              <w:rPr>
                <w:sz w:val="19"/>
                <w:lang w:val="es-ES_tradnl"/>
              </w:rPr>
              <w:t>59,9</w:t>
            </w:r>
          </w:p>
        </w:tc>
        <w:tc>
          <w:tcPr>
            <w:tcW w:w="1368" w:type="dxa"/>
            <w:tcBorders>
              <w:bottom w:val="nil"/>
            </w:tcBorders>
          </w:tcPr>
          <w:p w:rsidR="00000000" w:rsidRDefault="009A1A71">
            <w:pPr>
              <w:spacing w:before="60" w:after="40"/>
              <w:ind w:right="510"/>
              <w:jc w:val="right"/>
              <w:rPr>
                <w:sz w:val="19"/>
                <w:lang w:val="es-ES_tradnl"/>
              </w:rPr>
            </w:pPr>
            <w:r>
              <w:rPr>
                <w:sz w:val="19"/>
                <w:lang w:val="es-ES_tradnl"/>
              </w:rPr>
              <w:t>..</w:t>
            </w:r>
          </w:p>
        </w:tc>
        <w:tc>
          <w:tcPr>
            <w:tcW w:w="1261" w:type="dxa"/>
            <w:tcBorders>
              <w:bottom w:val="nil"/>
            </w:tcBorders>
          </w:tcPr>
          <w:p w:rsidR="00000000" w:rsidRDefault="009A1A71">
            <w:pPr>
              <w:spacing w:before="60" w:after="40"/>
              <w:ind w:right="454"/>
              <w:jc w:val="right"/>
              <w:rPr>
                <w:sz w:val="19"/>
                <w:lang w:val="es-ES_tradnl"/>
              </w:rPr>
            </w:pPr>
            <w:r>
              <w:rPr>
                <w:sz w:val="19"/>
                <w:lang w:val="es-ES_tradnl"/>
              </w:rPr>
              <w:t>..</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1933-1935</w:t>
            </w:r>
          </w:p>
        </w:tc>
        <w:tc>
          <w:tcPr>
            <w:tcW w:w="1134"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158"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61,8</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59,5</w:t>
            </w:r>
          </w:p>
        </w:tc>
        <w:tc>
          <w:tcPr>
            <w:tcW w:w="1368" w:type="dxa"/>
            <w:tcBorders>
              <w:top w:val="nil"/>
              <w:bottom w:val="nil"/>
            </w:tcBorders>
          </w:tcPr>
          <w:p w:rsidR="00000000" w:rsidRDefault="009A1A71">
            <w:pPr>
              <w:spacing w:before="40" w:after="40"/>
              <w:ind w:right="510"/>
              <w:jc w:val="right"/>
              <w:rPr>
                <w:sz w:val="19"/>
                <w:lang w:val="es-ES_tradnl"/>
              </w:rPr>
            </w:pPr>
            <w:r>
              <w:rPr>
                <w:sz w:val="19"/>
                <w:lang w:val="es-ES_tradnl"/>
              </w:rPr>
              <w:t>..</w:t>
            </w:r>
          </w:p>
        </w:tc>
        <w:tc>
          <w:tcPr>
            <w:tcW w:w="1261" w:type="dxa"/>
            <w:tcBorders>
              <w:top w:val="nil"/>
              <w:bottom w:val="nil"/>
            </w:tcBorders>
          </w:tcPr>
          <w:p w:rsidR="00000000" w:rsidRDefault="009A1A71">
            <w:pPr>
              <w:spacing w:before="40" w:after="40"/>
              <w:ind w:right="454"/>
              <w:jc w:val="right"/>
              <w:rPr>
                <w:sz w:val="19"/>
                <w:lang w:val="es-ES_tradnl"/>
              </w:rPr>
            </w:pPr>
            <w:r>
              <w:rPr>
                <w:sz w:val="19"/>
                <w:lang w:val="es-ES_tradnl"/>
              </w:rPr>
              <w:t>..</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1936-1938</w:t>
            </w:r>
          </w:p>
        </w:tc>
        <w:tc>
          <w:tcPr>
            <w:tcW w:w="1134"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158"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64,5</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60,8</w:t>
            </w:r>
          </w:p>
        </w:tc>
        <w:tc>
          <w:tcPr>
            <w:tcW w:w="1368" w:type="dxa"/>
            <w:tcBorders>
              <w:top w:val="nil"/>
              <w:bottom w:val="nil"/>
            </w:tcBorders>
          </w:tcPr>
          <w:p w:rsidR="00000000" w:rsidRDefault="009A1A71">
            <w:pPr>
              <w:spacing w:before="40" w:after="40"/>
              <w:ind w:right="510"/>
              <w:jc w:val="right"/>
              <w:rPr>
                <w:sz w:val="19"/>
                <w:lang w:val="es-ES_tradnl"/>
              </w:rPr>
            </w:pPr>
            <w:r>
              <w:rPr>
                <w:sz w:val="19"/>
                <w:lang w:val="es-ES_tradnl"/>
              </w:rPr>
              <w:t>..</w:t>
            </w:r>
          </w:p>
        </w:tc>
        <w:tc>
          <w:tcPr>
            <w:tcW w:w="1261" w:type="dxa"/>
            <w:tcBorders>
              <w:top w:val="nil"/>
              <w:bottom w:val="nil"/>
            </w:tcBorders>
          </w:tcPr>
          <w:p w:rsidR="00000000" w:rsidRDefault="009A1A71">
            <w:pPr>
              <w:spacing w:before="40" w:after="40"/>
              <w:ind w:right="454"/>
              <w:jc w:val="right"/>
              <w:rPr>
                <w:sz w:val="19"/>
                <w:lang w:val="es-ES_tradnl"/>
              </w:rPr>
            </w:pPr>
            <w:r>
              <w:rPr>
                <w:sz w:val="19"/>
                <w:lang w:val="es-ES_tradnl"/>
              </w:rPr>
              <w:t>..</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1939-1941</w:t>
            </w:r>
          </w:p>
        </w:tc>
        <w:tc>
          <w:tcPr>
            <w:tcW w:w="1134"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158"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64,6</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62,3</w:t>
            </w:r>
          </w:p>
        </w:tc>
        <w:tc>
          <w:tcPr>
            <w:tcW w:w="1368" w:type="dxa"/>
            <w:tcBorders>
              <w:top w:val="nil"/>
              <w:bottom w:val="nil"/>
            </w:tcBorders>
          </w:tcPr>
          <w:p w:rsidR="00000000" w:rsidRDefault="009A1A71">
            <w:pPr>
              <w:spacing w:before="40" w:after="40"/>
              <w:ind w:right="510"/>
              <w:jc w:val="right"/>
              <w:rPr>
                <w:sz w:val="19"/>
                <w:lang w:val="es-ES_tradnl"/>
              </w:rPr>
            </w:pPr>
            <w:r>
              <w:rPr>
                <w:sz w:val="19"/>
                <w:lang w:val="es-ES_tradnl"/>
              </w:rPr>
              <w:t>..</w:t>
            </w:r>
          </w:p>
        </w:tc>
        <w:tc>
          <w:tcPr>
            <w:tcW w:w="1261" w:type="dxa"/>
            <w:tcBorders>
              <w:top w:val="nil"/>
              <w:bottom w:val="nil"/>
            </w:tcBorders>
          </w:tcPr>
          <w:p w:rsidR="00000000" w:rsidRDefault="009A1A71">
            <w:pPr>
              <w:spacing w:before="40" w:after="40"/>
              <w:ind w:right="454"/>
              <w:jc w:val="right"/>
              <w:rPr>
                <w:sz w:val="19"/>
                <w:lang w:val="es-ES_tradnl"/>
              </w:rPr>
            </w:pPr>
            <w:r>
              <w:rPr>
                <w:sz w:val="19"/>
                <w:lang w:val="es-ES_tradnl"/>
              </w:rPr>
              <w:t>..</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1942-19</w:t>
            </w:r>
            <w:r>
              <w:rPr>
                <w:sz w:val="19"/>
                <w:lang w:val="es-ES_tradnl"/>
              </w:rPr>
              <w:t>44</w:t>
            </w:r>
          </w:p>
        </w:tc>
        <w:tc>
          <w:tcPr>
            <w:tcW w:w="1134"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158"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65,9</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64,1</w:t>
            </w:r>
          </w:p>
        </w:tc>
        <w:tc>
          <w:tcPr>
            <w:tcW w:w="1368" w:type="dxa"/>
            <w:tcBorders>
              <w:top w:val="nil"/>
              <w:bottom w:val="nil"/>
            </w:tcBorders>
          </w:tcPr>
          <w:p w:rsidR="00000000" w:rsidRDefault="009A1A71">
            <w:pPr>
              <w:spacing w:before="40" w:after="40"/>
              <w:ind w:right="510"/>
              <w:jc w:val="right"/>
              <w:rPr>
                <w:sz w:val="19"/>
                <w:lang w:val="es-ES_tradnl"/>
              </w:rPr>
            </w:pPr>
            <w:r>
              <w:rPr>
                <w:sz w:val="19"/>
                <w:lang w:val="es-ES_tradnl"/>
              </w:rPr>
              <w:t>..</w:t>
            </w:r>
          </w:p>
        </w:tc>
        <w:tc>
          <w:tcPr>
            <w:tcW w:w="1261" w:type="dxa"/>
            <w:tcBorders>
              <w:top w:val="nil"/>
              <w:bottom w:val="nil"/>
            </w:tcBorders>
          </w:tcPr>
          <w:p w:rsidR="00000000" w:rsidRDefault="009A1A71">
            <w:pPr>
              <w:spacing w:before="40" w:after="40"/>
              <w:ind w:right="454"/>
              <w:jc w:val="right"/>
              <w:rPr>
                <w:sz w:val="19"/>
                <w:lang w:val="es-ES_tradnl"/>
              </w:rPr>
            </w:pPr>
            <w:r>
              <w:rPr>
                <w:sz w:val="19"/>
                <w:lang w:val="es-ES_tradnl"/>
              </w:rPr>
              <w:t>..</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1949</w:t>
            </w:r>
          </w:p>
        </w:tc>
        <w:tc>
          <w:tcPr>
            <w:tcW w:w="1134"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158"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67,6</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64,9</w:t>
            </w:r>
          </w:p>
        </w:tc>
        <w:tc>
          <w:tcPr>
            <w:tcW w:w="1368" w:type="dxa"/>
            <w:tcBorders>
              <w:top w:val="nil"/>
              <w:bottom w:val="nil"/>
            </w:tcBorders>
          </w:tcPr>
          <w:p w:rsidR="00000000" w:rsidRDefault="009A1A71">
            <w:pPr>
              <w:spacing w:before="40" w:after="40"/>
              <w:ind w:right="510"/>
              <w:jc w:val="right"/>
              <w:rPr>
                <w:sz w:val="19"/>
                <w:lang w:val="es-ES_tradnl"/>
              </w:rPr>
            </w:pPr>
            <w:r>
              <w:rPr>
                <w:sz w:val="19"/>
                <w:lang w:val="es-ES_tradnl"/>
              </w:rPr>
              <w:t>..</w:t>
            </w:r>
          </w:p>
        </w:tc>
        <w:tc>
          <w:tcPr>
            <w:tcW w:w="1261" w:type="dxa"/>
            <w:tcBorders>
              <w:top w:val="nil"/>
              <w:bottom w:val="nil"/>
            </w:tcBorders>
          </w:tcPr>
          <w:p w:rsidR="00000000" w:rsidRDefault="009A1A71">
            <w:pPr>
              <w:spacing w:before="40" w:after="40"/>
              <w:ind w:right="454"/>
              <w:jc w:val="right"/>
              <w:rPr>
                <w:sz w:val="19"/>
                <w:lang w:val="es-ES_tradnl"/>
              </w:rPr>
            </w:pPr>
            <w:r>
              <w:rPr>
                <w:sz w:val="19"/>
                <w:lang w:val="es-ES_tradnl"/>
              </w:rPr>
              <w:t>..</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1950-1954</w:t>
            </w:r>
          </w:p>
        </w:tc>
        <w:tc>
          <w:tcPr>
            <w:tcW w:w="1134"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158"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70,1</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67,2</w:t>
            </w:r>
          </w:p>
        </w:tc>
        <w:tc>
          <w:tcPr>
            <w:tcW w:w="1368" w:type="dxa"/>
            <w:tcBorders>
              <w:top w:val="nil"/>
              <w:bottom w:val="nil"/>
            </w:tcBorders>
          </w:tcPr>
          <w:p w:rsidR="00000000" w:rsidRDefault="009A1A71">
            <w:pPr>
              <w:spacing w:before="40" w:after="40"/>
              <w:ind w:right="510"/>
              <w:jc w:val="right"/>
              <w:rPr>
                <w:sz w:val="19"/>
                <w:lang w:val="es-ES_tradnl"/>
              </w:rPr>
            </w:pPr>
            <w:r>
              <w:rPr>
                <w:sz w:val="19"/>
                <w:lang w:val="es-ES_tradnl"/>
              </w:rPr>
              <w:t>..</w:t>
            </w:r>
          </w:p>
        </w:tc>
        <w:tc>
          <w:tcPr>
            <w:tcW w:w="1261" w:type="dxa"/>
            <w:tcBorders>
              <w:top w:val="nil"/>
              <w:bottom w:val="nil"/>
            </w:tcBorders>
          </w:tcPr>
          <w:p w:rsidR="00000000" w:rsidRDefault="009A1A71">
            <w:pPr>
              <w:spacing w:before="40" w:after="40"/>
              <w:ind w:right="454"/>
              <w:jc w:val="right"/>
              <w:rPr>
                <w:sz w:val="19"/>
                <w:lang w:val="es-ES_tradnl"/>
              </w:rPr>
            </w:pPr>
            <w:r>
              <w:rPr>
                <w:sz w:val="19"/>
                <w:lang w:val="es-ES_tradnl"/>
              </w:rPr>
              <w:t>..</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1955-1959</w:t>
            </w:r>
          </w:p>
        </w:tc>
        <w:tc>
          <w:tcPr>
            <w:tcW w:w="1134"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158"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71,8</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69,0</w:t>
            </w:r>
          </w:p>
        </w:tc>
        <w:tc>
          <w:tcPr>
            <w:tcW w:w="1368" w:type="dxa"/>
            <w:tcBorders>
              <w:top w:val="nil"/>
              <w:bottom w:val="nil"/>
            </w:tcBorders>
          </w:tcPr>
          <w:p w:rsidR="00000000" w:rsidRDefault="009A1A71">
            <w:pPr>
              <w:spacing w:before="40" w:after="40"/>
              <w:ind w:right="510"/>
              <w:jc w:val="right"/>
              <w:rPr>
                <w:sz w:val="19"/>
                <w:lang w:val="es-ES_tradnl"/>
              </w:rPr>
            </w:pPr>
            <w:r>
              <w:rPr>
                <w:sz w:val="19"/>
                <w:lang w:val="es-ES_tradnl"/>
              </w:rPr>
              <w:t>..</w:t>
            </w:r>
          </w:p>
        </w:tc>
        <w:tc>
          <w:tcPr>
            <w:tcW w:w="1261" w:type="dxa"/>
            <w:tcBorders>
              <w:top w:val="nil"/>
              <w:bottom w:val="nil"/>
            </w:tcBorders>
          </w:tcPr>
          <w:p w:rsidR="00000000" w:rsidRDefault="009A1A71">
            <w:pPr>
              <w:spacing w:before="40" w:after="40"/>
              <w:ind w:right="454"/>
              <w:jc w:val="right"/>
              <w:rPr>
                <w:sz w:val="19"/>
                <w:lang w:val="es-ES_tradnl"/>
              </w:rPr>
            </w:pPr>
            <w:r>
              <w:rPr>
                <w:sz w:val="19"/>
                <w:lang w:val="es-ES_tradnl"/>
              </w:rPr>
              <w:t>..</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1960-1964</w:t>
            </w:r>
          </w:p>
        </w:tc>
        <w:tc>
          <w:tcPr>
            <w:tcW w:w="1134"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158"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73,1</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70,6</w:t>
            </w:r>
          </w:p>
        </w:tc>
        <w:tc>
          <w:tcPr>
            <w:tcW w:w="1368" w:type="dxa"/>
            <w:tcBorders>
              <w:top w:val="nil"/>
              <w:bottom w:val="nil"/>
            </w:tcBorders>
          </w:tcPr>
          <w:p w:rsidR="00000000" w:rsidRDefault="009A1A71">
            <w:pPr>
              <w:spacing w:before="40" w:after="40"/>
              <w:ind w:right="510"/>
              <w:jc w:val="right"/>
              <w:rPr>
                <w:sz w:val="19"/>
                <w:lang w:val="es-ES_tradnl"/>
              </w:rPr>
            </w:pPr>
            <w:r>
              <w:rPr>
                <w:sz w:val="19"/>
                <w:lang w:val="es-ES_tradnl"/>
              </w:rPr>
              <w:t>..</w:t>
            </w:r>
          </w:p>
        </w:tc>
        <w:tc>
          <w:tcPr>
            <w:tcW w:w="1261" w:type="dxa"/>
            <w:tcBorders>
              <w:top w:val="nil"/>
              <w:bottom w:val="nil"/>
            </w:tcBorders>
          </w:tcPr>
          <w:p w:rsidR="00000000" w:rsidRDefault="009A1A71">
            <w:pPr>
              <w:spacing w:before="40" w:after="40"/>
              <w:ind w:right="454"/>
              <w:jc w:val="right"/>
              <w:rPr>
                <w:sz w:val="19"/>
                <w:lang w:val="es-ES_tradnl"/>
              </w:rPr>
            </w:pPr>
            <w:r>
              <w:rPr>
                <w:sz w:val="19"/>
                <w:lang w:val="es-ES_tradnl"/>
              </w:rPr>
              <w:t>..</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1965-1969</w:t>
            </w:r>
          </w:p>
        </w:tc>
        <w:tc>
          <w:tcPr>
            <w:tcW w:w="1134"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158" w:type="dxa"/>
            <w:tcBorders>
              <w:top w:val="nil"/>
              <w:bottom w:val="nil"/>
            </w:tcBorders>
          </w:tcPr>
          <w:p w:rsidR="00000000" w:rsidRDefault="009A1A71">
            <w:pPr>
              <w:spacing w:before="40" w:after="40"/>
              <w:ind w:right="397"/>
              <w:jc w:val="right"/>
              <w:rPr>
                <w:sz w:val="19"/>
                <w:lang w:val="es-ES_tradnl"/>
              </w:rPr>
            </w:pPr>
            <w:r>
              <w:rPr>
                <w:sz w:val="19"/>
                <w:lang w:val="es-ES_tradnl"/>
              </w:rPr>
              <w:t>..</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73,4</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70,2</w:t>
            </w:r>
          </w:p>
        </w:tc>
        <w:tc>
          <w:tcPr>
            <w:tcW w:w="1368" w:type="dxa"/>
            <w:tcBorders>
              <w:top w:val="nil"/>
              <w:bottom w:val="nil"/>
            </w:tcBorders>
          </w:tcPr>
          <w:p w:rsidR="00000000" w:rsidRDefault="009A1A71">
            <w:pPr>
              <w:spacing w:before="40" w:after="40"/>
              <w:ind w:right="510"/>
              <w:jc w:val="right"/>
              <w:rPr>
                <w:sz w:val="19"/>
                <w:lang w:val="es-ES_tradnl"/>
              </w:rPr>
            </w:pPr>
            <w:r>
              <w:rPr>
                <w:sz w:val="19"/>
                <w:lang w:val="es-ES_tradnl"/>
              </w:rPr>
              <w:t>..</w:t>
            </w:r>
          </w:p>
        </w:tc>
        <w:tc>
          <w:tcPr>
            <w:tcW w:w="1261" w:type="dxa"/>
            <w:tcBorders>
              <w:top w:val="nil"/>
              <w:bottom w:val="nil"/>
            </w:tcBorders>
          </w:tcPr>
          <w:p w:rsidR="00000000" w:rsidRDefault="009A1A71">
            <w:pPr>
              <w:spacing w:before="40" w:after="40"/>
              <w:ind w:right="454"/>
              <w:jc w:val="right"/>
              <w:rPr>
                <w:sz w:val="19"/>
                <w:lang w:val="es-ES_tradnl"/>
              </w:rPr>
            </w:pPr>
            <w:r>
              <w:rPr>
                <w:sz w:val="19"/>
                <w:lang w:val="es-ES_tradnl"/>
              </w:rPr>
              <w:t>..</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1970-1974</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71,9</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68,5</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73,8</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70,6</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73,4</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70,1</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p>
          <w:p w:rsidR="00000000" w:rsidRDefault="009A1A71">
            <w:pPr>
              <w:spacing w:before="40" w:after="40"/>
              <w:rPr>
                <w:sz w:val="19"/>
                <w:lang w:val="es-ES_tradnl"/>
              </w:rPr>
            </w:pPr>
            <w:r>
              <w:rPr>
                <w:sz w:val="19"/>
                <w:lang w:val="es-ES_tradnl"/>
              </w:rPr>
              <w:t>1975-1979</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72,0</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69,2</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75,3</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71,</w:t>
            </w:r>
            <w:r>
              <w:rPr>
                <w:sz w:val="19"/>
                <w:lang w:val="es-ES_tradnl"/>
              </w:rPr>
              <w:t>7</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74,7</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71,2</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1975</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71,5</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68,2</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74,5</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70,9</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73,9</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70,3</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1976</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72,4</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69,6</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75,4</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71,6</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74,8</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71,2</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1977</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71,3</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68,5</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75,4</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71,9</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74,7</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71,3</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1978</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72,0</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69,1</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75,6</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71,9</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75,0</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71,5</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1979</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73,1</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70,0</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75,8</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72,3</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75,3</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71,8</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1980-1984</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74,0</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70,8</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76,5</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73,1</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76,1</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72,7</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1980</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73,4</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70,0</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76,2</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72</w:t>
            </w:r>
            <w:r>
              <w:rPr>
                <w:sz w:val="19"/>
                <w:lang w:val="es-ES_tradnl"/>
              </w:rPr>
              <w:t>,5</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75,7</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72,1</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1981</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74,2</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70,6</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76,3</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73,1</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75,9</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72,7</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1982</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73,3</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70,8</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76,2</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72,8</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75,8</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72,5</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1983</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74,1</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71,2</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76,6</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73,2</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76,2</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72,8</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1984</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74,2</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71,5</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77,1</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73,5</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76,6</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73,1</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1985-1989</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75,5</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72,7</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77,8</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74,1</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77,4</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73,8</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1985</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75,8</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72,0</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77,3</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73,9</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77,0</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73,5</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1986</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75,0</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72,2</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77,1</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w:t>
            </w:r>
            <w:r>
              <w:rPr>
                <w:sz w:val="19"/>
                <w:lang w:val="es-ES_tradnl"/>
              </w:rPr>
              <w:t>3,5</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76,8</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73,2</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1987</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75,8</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73,2</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77,7</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73,9</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77,0</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73,6</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1988</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75,1</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72,4</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78,0</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74,2</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77,5</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73,9</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1989</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75,5</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73,1</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78,5</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74,9</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78,1</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74,6</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1990-1994</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76,3</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73,5</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79,2</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75,5</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78,8</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75,1</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1990</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75,9</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73,3</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78,9</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75,3</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78,4</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74,9</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1991</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75,7</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74,2</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79,0</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75,4</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78,5</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75,1</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1992</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75,5</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72,4</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78,9</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75,2</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78,4</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74,7</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1993</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76,9</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73,6</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79,5</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75,7</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79,1</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75,3</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1994</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77,1</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73,8</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79,7</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75,9</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79,4</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75,5</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1995</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77,3</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73,8</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79,8</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75,9</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79,5</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75,5</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1996</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77,7</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74,9</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80,3</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76,6</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79,9</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76,3</w:t>
            </w:r>
          </w:p>
        </w:tc>
      </w:tr>
      <w:tr w:rsidR="00000000">
        <w:tblPrEx>
          <w:tblCellMar>
            <w:top w:w="0" w:type="dxa"/>
            <w:bottom w:w="0" w:type="dxa"/>
          </w:tblCellMar>
        </w:tblPrEx>
        <w:trPr>
          <w:jc w:val="center"/>
        </w:trPr>
        <w:tc>
          <w:tcPr>
            <w:tcW w:w="1701" w:type="dxa"/>
            <w:tcBorders>
              <w:top w:val="nil"/>
              <w:bottom w:val="nil"/>
            </w:tcBorders>
          </w:tcPr>
          <w:p w:rsidR="00000000" w:rsidRDefault="009A1A71">
            <w:pPr>
              <w:spacing w:before="40" w:after="40"/>
              <w:rPr>
                <w:sz w:val="19"/>
                <w:lang w:val="es-ES_tradnl"/>
              </w:rPr>
            </w:pPr>
            <w:r>
              <w:rPr>
                <w:sz w:val="19"/>
                <w:lang w:val="es-ES_tradnl"/>
              </w:rPr>
              <w:t>1997</w:t>
            </w:r>
          </w:p>
        </w:tc>
        <w:tc>
          <w:tcPr>
            <w:tcW w:w="1134"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77,3</w:t>
            </w:r>
          </w:p>
        </w:tc>
        <w:tc>
          <w:tcPr>
            <w:tcW w:w="1158" w:type="dxa"/>
            <w:tcBorders>
              <w:top w:val="nil"/>
              <w:bottom w:val="nil"/>
            </w:tcBorders>
          </w:tcPr>
          <w:p w:rsidR="00000000" w:rsidRDefault="009A1A71">
            <w:pPr>
              <w:tabs>
                <w:tab w:val="decimal" w:pos="318"/>
              </w:tabs>
              <w:spacing w:before="40" w:after="40"/>
              <w:ind w:right="397"/>
              <w:jc w:val="right"/>
              <w:rPr>
                <w:sz w:val="19"/>
                <w:lang w:val="es-ES_tradnl"/>
              </w:rPr>
            </w:pPr>
            <w:r>
              <w:rPr>
                <w:sz w:val="19"/>
                <w:lang w:val="es-ES_tradnl"/>
              </w:rPr>
              <w:t>73,9</w:t>
            </w:r>
          </w:p>
        </w:tc>
        <w:tc>
          <w:tcPr>
            <w:tcW w:w="1367" w:type="dxa"/>
            <w:tcBorders>
              <w:top w:val="nil"/>
              <w:bottom w:val="nil"/>
            </w:tcBorders>
          </w:tcPr>
          <w:p w:rsidR="00000000" w:rsidRDefault="009A1A71">
            <w:pPr>
              <w:tabs>
                <w:tab w:val="decimal" w:pos="577"/>
              </w:tabs>
              <w:spacing w:before="40" w:after="40"/>
              <w:ind w:right="567"/>
              <w:jc w:val="right"/>
              <w:rPr>
                <w:sz w:val="19"/>
                <w:lang w:val="es-ES_tradnl"/>
              </w:rPr>
            </w:pPr>
            <w:r>
              <w:rPr>
                <w:sz w:val="19"/>
                <w:lang w:val="es-ES_tradnl"/>
              </w:rPr>
              <w:t>80,5</w:t>
            </w:r>
          </w:p>
        </w:tc>
        <w:tc>
          <w:tcPr>
            <w:tcW w:w="1367" w:type="dxa"/>
            <w:tcBorders>
              <w:top w:val="nil"/>
              <w:bottom w:val="nil"/>
            </w:tcBorders>
          </w:tcPr>
          <w:p w:rsidR="00000000" w:rsidRDefault="009A1A71">
            <w:pPr>
              <w:tabs>
                <w:tab w:val="decimal" w:pos="486"/>
              </w:tabs>
              <w:spacing w:before="40" w:after="40"/>
              <w:ind w:right="567"/>
              <w:jc w:val="right"/>
              <w:rPr>
                <w:sz w:val="19"/>
                <w:lang w:val="es-ES_tradnl"/>
              </w:rPr>
            </w:pPr>
            <w:r>
              <w:rPr>
                <w:sz w:val="19"/>
                <w:lang w:val="es-ES_tradnl"/>
              </w:rPr>
              <w:t>76,4</w:t>
            </w:r>
          </w:p>
        </w:tc>
        <w:tc>
          <w:tcPr>
            <w:tcW w:w="1368" w:type="dxa"/>
            <w:tcBorders>
              <w:top w:val="nil"/>
              <w:bottom w:val="nil"/>
            </w:tcBorders>
          </w:tcPr>
          <w:p w:rsidR="00000000" w:rsidRDefault="009A1A71">
            <w:pPr>
              <w:tabs>
                <w:tab w:val="decimal" w:pos="395"/>
              </w:tabs>
              <w:spacing w:before="40" w:after="40"/>
              <w:ind w:right="510"/>
              <w:jc w:val="right"/>
              <w:rPr>
                <w:sz w:val="19"/>
                <w:lang w:val="es-ES_tradnl"/>
              </w:rPr>
            </w:pPr>
            <w:r>
              <w:rPr>
                <w:sz w:val="19"/>
                <w:lang w:val="es-ES_tradnl"/>
              </w:rPr>
              <w:t>80,1</w:t>
            </w:r>
          </w:p>
        </w:tc>
        <w:tc>
          <w:tcPr>
            <w:tcW w:w="1261" w:type="dxa"/>
            <w:tcBorders>
              <w:top w:val="nil"/>
              <w:bottom w:val="nil"/>
            </w:tcBorders>
          </w:tcPr>
          <w:p w:rsidR="00000000" w:rsidRDefault="009A1A71">
            <w:pPr>
              <w:tabs>
                <w:tab w:val="decimal" w:pos="444"/>
              </w:tabs>
              <w:spacing w:before="40" w:after="40"/>
              <w:ind w:right="454"/>
              <w:jc w:val="right"/>
              <w:rPr>
                <w:sz w:val="19"/>
                <w:lang w:val="es-ES_tradnl"/>
              </w:rPr>
            </w:pPr>
            <w:r>
              <w:rPr>
                <w:sz w:val="19"/>
                <w:lang w:val="es-ES_tradnl"/>
              </w:rPr>
              <w:t>75,9</w:t>
            </w:r>
          </w:p>
        </w:tc>
      </w:tr>
      <w:tr w:rsidR="00000000">
        <w:tblPrEx>
          <w:tblCellMar>
            <w:top w:w="0" w:type="dxa"/>
            <w:bottom w:w="0" w:type="dxa"/>
          </w:tblCellMar>
        </w:tblPrEx>
        <w:trPr>
          <w:jc w:val="center"/>
        </w:trPr>
        <w:tc>
          <w:tcPr>
            <w:tcW w:w="1701" w:type="dxa"/>
            <w:tcBorders>
              <w:top w:val="nil"/>
            </w:tcBorders>
          </w:tcPr>
          <w:p w:rsidR="00000000" w:rsidRDefault="009A1A71">
            <w:pPr>
              <w:spacing w:before="40" w:after="80"/>
              <w:rPr>
                <w:sz w:val="19"/>
                <w:lang w:val="es-ES_tradnl"/>
              </w:rPr>
            </w:pPr>
            <w:r>
              <w:rPr>
                <w:sz w:val="19"/>
                <w:lang w:val="es-ES_tradnl"/>
              </w:rPr>
              <w:t>1998</w:t>
            </w:r>
          </w:p>
        </w:tc>
        <w:tc>
          <w:tcPr>
            <w:tcW w:w="1134" w:type="dxa"/>
            <w:tcBorders>
              <w:top w:val="nil"/>
            </w:tcBorders>
          </w:tcPr>
          <w:p w:rsidR="00000000" w:rsidRDefault="009A1A71">
            <w:pPr>
              <w:tabs>
                <w:tab w:val="decimal" w:pos="318"/>
              </w:tabs>
              <w:spacing w:before="40" w:after="80"/>
              <w:ind w:right="397"/>
              <w:jc w:val="right"/>
              <w:rPr>
                <w:sz w:val="19"/>
                <w:lang w:val="es-ES_tradnl"/>
              </w:rPr>
            </w:pPr>
            <w:r>
              <w:rPr>
                <w:sz w:val="19"/>
                <w:lang w:val="es-ES_tradnl"/>
              </w:rPr>
              <w:t>77,7</w:t>
            </w:r>
          </w:p>
        </w:tc>
        <w:tc>
          <w:tcPr>
            <w:tcW w:w="1158" w:type="dxa"/>
            <w:tcBorders>
              <w:top w:val="nil"/>
            </w:tcBorders>
          </w:tcPr>
          <w:p w:rsidR="00000000" w:rsidRDefault="009A1A71">
            <w:pPr>
              <w:tabs>
                <w:tab w:val="decimal" w:pos="318"/>
              </w:tabs>
              <w:spacing w:before="40" w:after="80"/>
              <w:ind w:right="397"/>
              <w:jc w:val="right"/>
              <w:rPr>
                <w:sz w:val="19"/>
                <w:lang w:val="es-ES_tradnl"/>
              </w:rPr>
            </w:pPr>
            <w:r>
              <w:rPr>
                <w:sz w:val="19"/>
                <w:lang w:val="es-ES_tradnl"/>
              </w:rPr>
              <w:t>74,3</w:t>
            </w:r>
          </w:p>
        </w:tc>
        <w:tc>
          <w:tcPr>
            <w:tcW w:w="1367" w:type="dxa"/>
            <w:tcBorders>
              <w:top w:val="nil"/>
            </w:tcBorders>
          </w:tcPr>
          <w:p w:rsidR="00000000" w:rsidRDefault="009A1A71">
            <w:pPr>
              <w:tabs>
                <w:tab w:val="decimal" w:pos="577"/>
              </w:tabs>
              <w:spacing w:before="40" w:after="80"/>
              <w:ind w:right="567"/>
              <w:jc w:val="right"/>
              <w:rPr>
                <w:sz w:val="19"/>
                <w:lang w:val="es-ES_tradnl"/>
              </w:rPr>
            </w:pPr>
            <w:r>
              <w:rPr>
                <w:sz w:val="19"/>
                <w:lang w:val="es-ES_tradnl"/>
              </w:rPr>
              <w:t>80,7</w:t>
            </w:r>
          </w:p>
        </w:tc>
        <w:tc>
          <w:tcPr>
            <w:tcW w:w="1367" w:type="dxa"/>
            <w:tcBorders>
              <w:top w:val="nil"/>
            </w:tcBorders>
          </w:tcPr>
          <w:p w:rsidR="00000000" w:rsidRDefault="009A1A71">
            <w:pPr>
              <w:tabs>
                <w:tab w:val="decimal" w:pos="486"/>
              </w:tabs>
              <w:spacing w:before="40" w:after="80"/>
              <w:ind w:right="567"/>
              <w:jc w:val="right"/>
              <w:rPr>
                <w:sz w:val="19"/>
                <w:lang w:val="es-ES_tradnl"/>
              </w:rPr>
            </w:pPr>
            <w:r>
              <w:rPr>
                <w:sz w:val="19"/>
                <w:lang w:val="es-ES_tradnl"/>
              </w:rPr>
              <w:t>76,5</w:t>
            </w:r>
          </w:p>
        </w:tc>
        <w:tc>
          <w:tcPr>
            <w:tcW w:w="1368" w:type="dxa"/>
            <w:tcBorders>
              <w:top w:val="nil"/>
            </w:tcBorders>
          </w:tcPr>
          <w:p w:rsidR="00000000" w:rsidRDefault="009A1A71">
            <w:pPr>
              <w:tabs>
                <w:tab w:val="decimal" w:pos="395"/>
              </w:tabs>
              <w:spacing w:before="40" w:after="80"/>
              <w:ind w:right="510"/>
              <w:jc w:val="right"/>
              <w:rPr>
                <w:sz w:val="19"/>
                <w:lang w:val="es-ES_tradnl"/>
              </w:rPr>
            </w:pPr>
            <w:r>
              <w:rPr>
                <w:sz w:val="19"/>
                <w:lang w:val="es-ES_tradnl"/>
              </w:rPr>
              <w:t>80,3</w:t>
            </w:r>
          </w:p>
        </w:tc>
        <w:tc>
          <w:tcPr>
            <w:tcW w:w="1261" w:type="dxa"/>
            <w:tcBorders>
              <w:top w:val="nil"/>
            </w:tcBorders>
          </w:tcPr>
          <w:p w:rsidR="00000000" w:rsidRDefault="009A1A71">
            <w:pPr>
              <w:tabs>
                <w:tab w:val="decimal" w:pos="444"/>
              </w:tabs>
              <w:spacing w:before="40" w:after="80"/>
              <w:ind w:right="454"/>
              <w:jc w:val="right"/>
              <w:rPr>
                <w:sz w:val="19"/>
                <w:lang w:val="es-ES_tradnl"/>
              </w:rPr>
            </w:pPr>
            <w:r>
              <w:rPr>
                <w:sz w:val="19"/>
                <w:lang w:val="es-ES_tradnl"/>
              </w:rPr>
              <w:t>76,1</w:t>
            </w:r>
          </w:p>
        </w:tc>
      </w:tr>
    </w:tbl>
    <w:p w:rsidR="00000000" w:rsidRDefault="009A1A71">
      <w:pPr>
        <w:rPr>
          <w:sz w:val="20"/>
          <w:lang w:val="es-ES_tradnl"/>
        </w:rPr>
      </w:pPr>
    </w:p>
    <w:p w:rsidR="00000000" w:rsidRDefault="009A1A71">
      <w:pPr>
        <w:rPr>
          <w:b/>
          <w:bCs/>
          <w:sz w:val="22"/>
          <w:lang w:val="es-ES_tradnl"/>
        </w:rPr>
      </w:pPr>
      <w:r>
        <w:rPr>
          <w:b/>
          <w:bCs/>
          <w:sz w:val="22"/>
          <w:lang w:val="es-ES_tradnl"/>
        </w:rPr>
        <w:t>Acceso a personal capac</w:t>
      </w:r>
      <w:r>
        <w:rPr>
          <w:b/>
          <w:bCs/>
          <w:sz w:val="22"/>
          <w:lang w:val="es-ES_tradnl"/>
        </w:rPr>
        <w:t>itado</w:t>
      </w:r>
    </w:p>
    <w:p w:rsidR="00000000" w:rsidRDefault="009A1A71">
      <w:pPr>
        <w:rPr>
          <w:sz w:val="22"/>
          <w:lang w:val="es-ES_tradnl"/>
        </w:rPr>
      </w:pPr>
    </w:p>
    <w:p w:rsidR="00000000" w:rsidRDefault="009A1A71">
      <w:pPr>
        <w:rPr>
          <w:sz w:val="22"/>
          <w:lang w:val="es-ES_tradnl"/>
        </w:rPr>
      </w:pPr>
      <w:r>
        <w:rPr>
          <w:sz w:val="22"/>
          <w:lang w:val="es-ES_tradnl"/>
        </w:rPr>
        <w:t>412.</w:t>
      </w:r>
      <w:r>
        <w:rPr>
          <w:sz w:val="22"/>
          <w:lang w:val="es-ES_tradnl"/>
        </w:rPr>
        <w:tab/>
        <w:t>No ha habido cambios en el acceso a personal capacitado desde la presentación del informe inicial de Israel.</w:t>
      </w:r>
    </w:p>
    <w:p w:rsidR="00000000" w:rsidRDefault="009A1A71">
      <w:pPr>
        <w:rPr>
          <w:sz w:val="22"/>
          <w:lang w:val="es-ES_tradnl"/>
        </w:rPr>
      </w:pPr>
    </w:p>
    <w:p w:rsidR="00000000" w:rsidRDefault="009A1A71">
      <w:pPr>
        <w:rPr>
          <w:b/>
          <w:bCs/>
          <w:sz w:val="22"/>
          <w:lang w:val="es-ES_tradnl"/>
        </w:rPr>
      </w:pPr>
      <w:r>
        <w:rPr>
          <w:b/>
          <w:bCs/>
          <w:sz w:val="22"/>
          <w:lang w:val="es-ES_tradnl"/>
        </w:rPr>
        <w:t>Control del medio ambiente</w:t>
      </w:r>
    </w:p>
    <w:p w:rsidR="00000000" w:rsidRDefault="009A1A71">
      <w:pPr>
        <w:rPr>
          <w:sz w:val="22"/>
          <w:lang w:val="es-ES_tradnl"/>
        </w:rPr>
      </w:pPr>
    </w:p>
    <w:p w:rsidR="00000000" w:rsidRDefault="009A1A71">
      <w:pPr>
        <w:rPr>
          <w:sz w:val="22"/>
          <w:lang w:val="es-ES_tradnl"/>
        </w:rPr>
      </w:pPr>
      <w:r>
        <w:rPr>
          <w:sz w:val="22"/>
          <w:lang w:val="es-ES_tradnl"/>
        </w:rPr>
        <w:t>413.</w:t>
      </w:r>
      <w:r>
        <w:rPr>
          <w:sz w:val="22"/>
          <w:lang w:val="es-ES_tradnl"/>
        </w:rPr>
        <w:tab/>
        <w:t>No ha habido cambios a este respecto desde la presentación del informe inicial de Israel.</w:t>
      </w:r>
    </w:p>
    <w:p w:rsidR="00000000" w:rsidRDefault="009A1A71">
      <w:pPr>
        <w:rPr>
          <w:sz w:val="22"/>
          <w:lang w:val="es-ES_tradnl"/>
        </w:rPr>
      </w:pPr>
    </w:p>
    <w:p w:rsidR="00000000" w:rsidRDefault="009A1A71">
      <w:pPr>
        <w:rPr>
          <w:b/>
          <w:bCs/>
          <w:sz w:val="22"/>
          <w:lang w:val="es-ES_tradnl"/>
        </w:rPr>
      </w:pPr>
      <w:r>
        <w:rPr>
          <w:b/>
          <w:bCs/>
          <w:sz w:val="22"/>
          <w:lang w:val="es-ES_tradnl"/>
        </w:rPr>
        <w:t>Atención p</w:t>
      </w:r>
      <w:r>
        <w:rPr>
          <w:b/>
          <w:bCs/>
          <w:sz w:val="22"/>
          <w:lang w:val="es-ES_tradnl"/>
        </w:rPr>
        <w:t xml:space="preserve">reventiva </w:t>
      </w:r>
    </w:p>
    <w:p w:rsidR="00000000" w:rsidRDefault="009A1A71">
      <w:pPr>
        <w:rPr>
          <w:sz w:val="22"/>
          <w:lang w:val="es-ES_tradnl"/>
        </w:rPr>
      </w:pPr>
    </w:p>
    <w:p w:rsidR="00000000" w:rsidRDefault="009A1A71">
      <w:pPr>
        <w:rPr>
          <w:sz w:val="22"/>
          <w:lang w:val="es-ES_tradnl"/>
        </w:rPr>
      </w:pPr>
      <w:r>
        <w:rPr>
          <w:sz w:val="22"/>
          <w:lang w:val="es-ES_tradnl"/>
        </w:rPr>
        <w:t>414.</w:t>
      </w:r>
      <w:r>
        <w:rPr>
          <w:sz w:val="22"/>
          <w:lang w:val="es-ES_tradnl"/>
        </w:rPr>
        <w:tab/>
        <w:t>Con arreglo al párrafo 15 de la Ordenanza de Salud Pública de 1940, el Director General del Ministerio de Salud o el Oficial de Salud del Distrito está facultado para exigir que cualquier persona con una enfermedad infecciosa sea internada</w:t>
      </w:r>
      <w:r>
        <w:rPr>
          <w:sz w:val="22"/>
          <w:lang w:val="es-ES_tradnl"/>
        </w:rPr>
        <w:t xml:space="preserve"> en un hospital para enfermedades infecciosas o colocada en otra forma apropiada de aislamiento si su alojamiento actual no le permite tomar las precauciones necesarias para contener la difusión de la enfermedad. Actualmente sólo se utiliza esta facultad e</w:t>
      </w:r>
      <w:r>
        <w:rPr>
          <w:sz w:val="22"/>
          <w:lang w:val="es-ES_tradnl"/>
        </w:rPr>
        <w:t>n casos de tuberculosis y solamente con orden judicial.</w:t>
      </w:r>
    </w:p>
    <w:p w:rsidR="00000000" w:rsidRDefault="009A1A71">
      <w:pPr>
        <w:rPr>
          <w:sz w:val="22"/>
          <w:lang w:val="es-ES_tradnl"/>
        </w:rPr>
      </w:pPr>
    </w:p>
    <w:p w:rsidR="00000000" w:rsidRDefault="009A1A71">
      <w:pPr>
        <w:rPr>
          <w:b/>
          <w:bCs/>
          <w:sz w:val="22"/>
          <w:lang w:val="es-ES_tradnl"/>
        </w:rPr>
      </w:pPr>
      <w:r>
        <w:rPr>
          <w:b/>
          <w:bCs/>
          <w:sz w:val="22"/>
          <w:lang w:val="es-ES_tradnl"/>
        </w:rPr>
        <w:t>Grupos vulnerables</w:t>
      </w:r>
    </w:p>
    <w:p w:rsidR="00000000" w:rsidRDefault="009A1A71">
      <w:pPr>
        <w:rPr>
          <w:sz w:val="22"/>
          <w:lang w:val="es-ES_tradnl"/>
        </w:rPr>
      </w:pPr>
    </w:p>
    <w:p w:rsidR="00000000" w:rsidRDefault="009A1A71">
      <w:pPr>
        <w:rPr>
          <w:sz w:val="22"/>
          <w:lang w:val="es-ES_tradnl"/>
        </w:rPr>
      </w:pPr>
      <w:r>
        <w:rPr>
          <w:sz w:val="22"/>
          <w:lang w:val="es-ES_tradnl"/>
        </w:rPr>
        <w:t>415.</w:t>
      </w:r>
      <w:r>
        <w:rPr>
          <w:sz w:val="22"/>
          <w:lang w:val="es-ES_tradnl"/>
        </w:rPr>
        <w:tab/>
        <w:t xml:space="preserve">Los efectos de la Ley del Seguro Nacional de Salud en los grupos vulnerables son evidentes. Desde la aprobación de esta ley, los fondos de salud han mejorado rápidamente sus </w:t>
      </w:r>
      <w:r>
        <w:rPr>
          <w:sz w:val="22"/>
          <w:lang w:val="es-ES_tradnl"/>
        </w:rPr>
        <w:t>servicios, especialmente en las comunidades árabes, a fin de aumentar el número de miembros y, en consecuencia, su financiación (que la ley establece de acuerdo a una fórmula per cápita).</w:t>
      </w:r>
    </w:p>
    <w:p w:rsidR="00000000" w:rsidRDefault="009A1A71">
      <w:pPr>
        <w:rPr>
          <w:sz w:val="22"/>
          <w:lang w:val="es-ES_tradnl"/>
        </w:rPr>
      </w:pPr>
    </w:p>
    <w:p w:rsidR="00000000" w:rsidRDefault="009A1A71">
      <w:pPr>
        <w:rPr>
          <w:sz w:val="22"/>
          <w:lang w:val="es-ES_tradnl"/>
        </w:rPr>
      </w:pPr>
      <w:r>
        <w:rPr>
          <w:sz w:val="22"/>
          <w:lang w:val="es-ES_tradnl"/>
        </w:rPr>
        <w:t>416.</w:t>
      </w:r>
      <w:r>
        <w:rPr>
          <w:sz w:val="22"/>
          <w:lang w:val="es-ES_tradnl"/>
        </w:rPr>
        <w:tab/>
        <w:t>Desde 1993, el Ministerio de Salud gastó 47 millones de NSI (a</w:t>
      </w:r>
      <w:r>
        <w:rPr>
          <w:sz w:val="22"/>
          <w:lang w:val="es-ES_tradnl"/>
        </w:rPr>
        <w:t xml:space="preserve">proximadamente 11,4 millones de dólares) en la construcción de 103 nuevas clínicas de salud de la madre y el niño en ciudades y aldeas árabes (ocho son clínicas dentales estatales). Los presupuestos del Ministerio en el mismo período incluían también 54,5 </w:t>
      </w:r>
      <w:r>
        <w:rPr>
          <w:sz w:val="22"/>
          <w:lang w:val="es-ES_tradnl"/>
        </w:rPr>
        <w:t>millones de NSI (aproximadamente 13,5 millones de dólares) destinados a “eliminar las diferencias dentro del sector árabe” en la esfera de la atención preventiva.</w:t>
      </w:r>
    </w:p>
    <w:p w:rsidR="00000000" w:rsidRDefault="009A1A71">
      <w:pPr>
        <w:rPr>
          <w:sz w:val="22"/>
          <w:lang w:val="es-ES_tradnl"/>
        </w:rPr>
      </w:pPr>
    </w:p>
    <w:p w:rsidR="00000000" w:rsidRDefault="009A1A71">
      <w:pPr>
        <w:rPr>
          <w:sz w:val="22"/>
          <w:lang w:val="es-ES_tradnl"/>
        </w:rPr>
      </w:pPr>
      <w:r>
        <w:rPr>
          <w:sz w:val="22"/>
          <w:lang w:val="es-ES_tradnl"/>
        </w:rPr>
        <w:t>417.</w:t>
      </w:r>
      <w:r>
        <w:rPr>
          <w:sz w:val="22"/>
          <w:lang w:val="es-ES_tradnl"/>
        </w:rPr>
        <w:tab/>
        <w:t xml:space="preserve">Las sumas mencionadas son adicionales al “presupuesto ordinario” de servicios de salud </w:t>
      </w:r>
      <w:r>
        <w:rPr>
          <w:sz w:val="22"/>
          <w:lang w:val="es-ES_tradnl"/>
        </w:rPr>
        <w:t>preventiva suministrados a la población en su totalidad, incluido el sector árabe.</w:t>
      </w:r>
    </w:p>
    <w:p w:rsidR="00000000" w:rsidRDefault="009A1A71">
      <w:pPr>
        <w:rPr>
          <w:sz w:val="22"/>
          <w:lang w:val="es-ES_tradnl"/>
        </w:rPr>
      </w:pPr>
    </w:p>
    <w:p w:rsidR="00000000" w:rsidRDefault="009A1A71">
      <w:pPr>
        <w:rPr>
          <w:sz w:val="22"/>
          <w:lang w:val="es-ES_tradnl"/>
        </w:rPr>
      </w:pPr>
      <w:r>
        <w:rPr>
          <w:sz w:val="22"/>
          <w:lang w:val="es-ES_tradnl"/>
        </w:rPr>
        <w:t>418.</w:t>
      </w:r>
      <w:r>
        <w:rPr>
          <w:sz w:val="22"/>
          <w:lang w:val="es-ES_tradnl"/>
        </w:rPr>
        <w:tab/>
        <w:t xml:space="preserve">El Ministerio de Salud trabaja intensamente para reducir la tasa de mortalidad infantil entre los árabes israelíes, que es más alta que la de los israelíes judíos. La </w:t>
      </w:r>
      <w:r>
        <w:rPr>
          <w:sz w:val="22"/>
          <w:lang w:val="es-ES_tradnl"/>
        </w:rPr>
        <w:t>tasa de mortalidad infantil es sin duda un producto de las condiciones socioeconómicas. Una razón importante de la disparidad entre judíos y no judíos en este indicador es la tasa muy elevada de matrimonios entre parientes cercanos entre los árabes musulma</w:t>
      </w:r>
      <w:r>
        <w:rPr>
          <w:sz w:val="22"/>
          <w:lang w:val="es-ES_tradnl"/>
        </w:rPr>
        <w:t>nes (alrededor del 40%), en comparación con la tasa para los judíos. En consecuencia, la tasa de defectos congénitos de los neonatos árabes es muy alta. Además, debido a actitudes religiosas, muchas embarazadas árabes musulmanas se niegan a poner fin a sus</w:t>
      </w:r>
      <w:r>
        <w:rPr>
          <w:sz w:val="22"/>
          <w:lang w:val="es-ES_tradnl"/>
        </w:rPr>
        <w:t xml:space="preserve"> embarazos cuando se diagnostican malformaciones congénitas antes del nacimiento.</w:t>
      </w:r>
    </w:p>
    <w:p w:rsidR="00000000" w:rsidRDefault="009A1A71">
      <w:pPr>
        <w:rPr>
          <w:sz w:val="22"/>
          <w:lang w:val="es-ES_tradnl"/>
        </w:rPr>
      </w:pPr>
    </w:p>
    <w:p w:rsidR="00000000" w:rsidRDefault="009A1A71">
      <w:pPr>
        <w:rPr>
          <w:sz w:val="22"/>
          <w:lang w:val="es-ES_tradnl"/>
        </w:rPr>
      </w:pPr>
      <w:r>
        <w:rPr>
          <w:sz w:val="22"/>
          <w:lang w:val="es-ES_tradnl"/>
        </w:rPr>
        <w:t>419.</w:t>
      </w:r>
      <w:r>
        <w:rPr>
          <w:sz w:val="22"/>
          <w:lang w:val="es-ES_tradnl"/>
        </w:rPr>
        <w:tab/>
        <w:t xml:space="preserve">Un objetivo del proyecto de educación e información del Ministerio de Salud es desalentar el matrimonio entre parientes cercanos; en otro proyecto se procura alentar a </w:t>
      </w:r>
      <w:r>
        <w:rPr>
          <w:sz w:val="22"/>
          <w:lang w:val="es-ES_tradnl"/>
        </w:rPr>
        <w:t>las mujeres embarazadas a utilizar más los procedimientos de diagnóstico inútero; y un tercer objetivo es alentar a las madres a utilizar en mayor medida los servicios de atención de la madre y el niño dispersos en todo el país. No es posible medir los res</w:t>
      </w:r>
      <w:r>
        <w:rPr>
          <w:sz w:val="22"/>
          <w:lang w:val="es-ES_tradnl"/>
        </w:rPr>
        <w:t>ultados a corto plazo de esos proyectos. Se necesita más tiempo para alcanzar resultados medibles. Se ha iniciado un nuevo proyecto de intervención antes de la concepción encaminado a reducir las malformaciones congénitas, y el 60% de la población a que es</w:t>
      </w:r>
      <w:r>
        <w:rPr>
          <w:sz w:val="22"/>
          <w:lang w:val="es-ES_tradnl"/>
        </w:rPr>
        <w:t>tá destinado el proyecto corresponde a la población árabe musulmana. Pese a ello, la tasa de mortalidad infantil en el sector árabe israelí ha disminuido todos los años y está entre las más bajas de todo el mundo musulmán.</w:t>
      </w:r>
    </w:p>
    <w:p w:rsidR="00000000" w:rsidRDefault="009A1A71">
      <w:pPr>
        <w:rPr>
          <w:sz w:val="22"/>
          <w:lang w:val="es-ES_tradnl"/>
        </w:rPr>
      </w:pPr>
    </w:p>
    <w:p w:rsidR="00000000" w:rsidRDefault="009A1A71">
      <w:pPr>
        <w:spacing w:after="180"/>
        <w:rPr>
          <w:sz w:val="22"/>
          <w:lang w:val="es-ES_tradnl"/>
        </w:rPr>
      </w:pPr>
      <w:r>
        <w:rPr>
          <w:sz w:val="22"/>
          <w:lang w:val="es-ES_tradnl"/>
        </w:rPr>
        <w:t>420.</w:t>
      </w:r>
      <w:r>
        <w:rPr>
          <w:sz w:val="22"/>
          <w:lang w:val="es-ES_tradnl"/>
        </w:rPr>
        <w:tab/>
        <w:t>Todas las aldeas beduinas r</w:t>
      </w:r>
      <w:r>
        <w:rPr>
          <w:sz w:val="22"/>
          <w:lang w:val="es-ES_tradnl"/>
        </w:rPr>
        <w:t>econocidas y no reconocidas tienen conexiones de agua corriente, con la excepción de los 50.000 beduinos mencionados en el informe inicial de Israel. Estos beduinos reciben agua a través de grifos públicos, desde los que se transporta el agua en vehículos,</w:t>
      </w:r>
      <w:r>
        <w:rPr>
          <w:sz w:val="22"/>
          <w:lang w:val="es-ES_tradnl"/>
        </w:rPr>
        <w:t xml:space="preserve"> camello o a pie al hogar familiar. El establecimiento de un sistema de alcantarillado está bajo la autoridad del gobierno local y las localidades minoritarias reciben préstamos para este fin más generosos que los asignados a las localidades judías.</w:t>
      </w:r>
    </w:p>
    <w:p w:rsidR="00000000" w:rsidRDefault="009A1A71">
      <w:pPr>
        <w:spacing w:after="180"/>
        <w:rPr>
          <w:sz w:val="22"/>
          <w:lang w:val="es-ES_tradnl"/>
        </w:rPr>
      </w:pPr>
      <w:r>
        <w:rPr>
          <w:sz w:val="22"/>
          <w:lang w:val="es-ES_tradnl"/>
        </w:rPr>
        <w:t>421.</w:t>
      </w:r>
      <w:r>
        <w:rPr>
          <w:sz w:val="22"/>
          <w:lang w:val="es-ES_tradnl"/>
        </w:rPr>
        <w:tab/>
        <w:t>L</w:t>
      </w:r>
      <w:r>
        <w:rPr>
          <w:sz w:val="22"/>
          <w:lang w:val="es-ES_tradnl"/>
        </w:rPr>
        <w:t>a tasa de mortalidad infantil de los beduinos del Negev es de 13 por mil. De esta tasa, el 5,8 por mil corresponde a malformaciones congénitas y enfermedades hereditarias. Esta tasa es dos veces superior a la tasa de muertes de lactantes debidas a esta cau</w:t>
      </w:r>
      <w:r>
        <w:rPr>
          <w:sz w:val="22"/>
          <w:lang w:val="es-ES_tradnl"/>
        </w:rPr>
        <w:t>sa al nivel nacional (2,5 por mil). Esta tasa desusadamente alta se debe al porcentaje muy alto de matrimonios entre primos hermanos (más del 45%) y primos segundos (más del 10%) en esta población. El Ministerio de Salud ha financiado en los últimos seis a</w:t>
      </w:r>
      <w:r>
        <w:rPr>
          <w:sz w:val="22"/>
          <w:lang w:val="es-ES_tradnl"/>
        </w:rPr>
        <w:t>ños un programa encaminado a reducir la mortalidad infantil atribuible a los matrimonios entre parientes cercanos a través de un programa multifacético y multidisciplinario, diseñado conjuntamente con la población beduina para asegurar que sea culturalment</w:t>
      </w:r>
      <w:r>
        <w:rPr>
          <w:sz w:val="22"/>
          <w:lang w:val="es-ES_tradnl"/>
        </w:rPr>
        <w:t>e apropiado y sensible.</w:t>
      </w:r>
    </w:p>
    <w:p w:rsidR="00000000" w:rsidRDefault="009A1A71">
      <w:pPr>
        <w:spacing w:after="180"/>
        <w:rPr>
          <w:sz w:val="22"/>
          <w:lang w:val="es-ES_tradnl"/>
        </w:rPr>
      </w:pPr>
      <w:r>
        <w:rPr>
          <w:sz w:val="22"/>
          <w:lang w:val="es-ES_tradnl"/>
        </w:rPr>
        <w:t>422.</w:t>
      </w:r>
      <w:r>
        <w:rPr>
          <w:sz w:val="22"/>
          <w:lang w:val="es-ES_tradnl"/>
        </w:rPr>
        <w:tab/>
        <w:t>Cabe señalar que la tasa de mortalidad infantil para los beduinos del Negev es inferior a la tasa de mortalidad infantil de las poblaciones árabes de los países vecinos.</w:t>
      </w:r>
    </w:p>
    <w:p w:rsidR="00000000" w:rsidRDefault="009A1A71">
      <w:pPr>
        <w:spacing w:after="180"/>
        <w:rPr>
          <w:sz w:val="22"/>
          <w:lang w:val="es-ES_tradnl"/>
        </w:rPr>
      </w:pPr>
      <w:r>
        <w:rPr>
          <w:sz w:val="22"/>
          <w:lang w:val="es-ES_tradnl"/>
        </w:rPr>
        <w:t>423.</w:t>
      </w:r>
      <w:r>
        <w:rPr>
          <w:sz w:val="22"/>
          <w:lang w:val="es-ES_tradnl"/>
        </w:rPr>
        <w:tab/>
        <w:t>El 50% de los beduinos viven en asentamientos establ</w:t>
      </w:r>
      <w:r>
        <w:rPr>
          <w:sz w:val="22"/>
          <w:lang w:val="es-ES_tradnl"/>
        </w:rPr>
        <w:t>ecidos, en ciudades modernas con infraestructura municipal, con agua corriente en todas las casas (que satisface las normas israelíes para la calidad del agua potable), electricidad y servicios de saneamiento, así como todos los servicios municipales norma</w:t>
      </w:r>
      <w:r>
        <w:rPr>
          <w:sz w:val="22"/>
          <w:lang w:val="es-ES_tradnl"/>
        </w:rPr>
        <w:t>les, tales como clínicas de salud locales para la atención curativa y preventiva de la madre y del niño y servicios de educación. El 50% de los beduinos que viven fuera de los asentamientos establecidos pueden obtener agua del sistema de transporte de agua</w:t>
      </w:r>
      <w:r>
        <w:rPr>
          <w:sz w:val="22"/>
          <w:lang w:val="es-ES_tradnl"/>
        </w:rPr>
        <w:t xml:space="preserve"> nacional en sitios designados a fin de procurarse agua potable que satisfaga las normas nacionales, como se ha señalado antes.</w:t>
      </w:r>
    </w:p>
    <w:p w:rsidR="00000000" w:rsidRDefault="009A1A71">
      <w:pPr>
        <w:spacing w:after="180"/>
        <w:rPr>
          <w:sz w:val="22"/>
          <w:lang w:val="es-ES_tradnl"/>
        </w:rPr>
      </w:pPr>
      <w:r>
        <w:rPr>
          <w:sz w:val="22"/>
          <w:lang w:val="es-ES_tradnl"/>
        </w:rPr>
        <w:t>424.</w:t>
      </w:r>
      <w:r>
        <w:rPr>
          <w:sz w:val="22"/>
          <w:lang w:val="es-ES_tradnl"/>
        </w:rPr>
        <w:tab/>
        <w:t>Se han construido recientemente en poblados beduinos cinco nuevas clínicas para la madre y el niño (“Tipat Halav”). Desde l</w:t>
      </w:r>
      <w:r>
        <w:rPr>
          <w:sz w:val="22"/>
          <w:lang w:val="es-ES_tradnl"/>
        </w:rPr>
        <w:t>a presentación del informe inicial de Israel, se construyeron otras cinco clínicas médicas del Fondo de Salud (“Kupa Holim”) para atender las necesidades de los beduinos fuera de las ciudades beduinas, con lo que el total de esas clínicas asciende a siete.</w:t>
      </w:r>
    </w:p>
    <w:p w:rsidR="00000000" w:rsidRDefault="009A1A71">
      <w:pPr>
        <w:spacing w:after="180"/>
        <w:rPr>
          <w:sz w:val="22"/>
          <w:lang w:val="es-ES_tradnl"/>
        </w:rPr>
      </w:pPr>
      <w:r>
        <w:rPr>
          <w:sz w:val="22"/>
          <w:lang w:val="es-ES_tradnl"/>
        </w:rPr>
        <w:t>425.</w:t>
      </w:r>
      <w:r>
        <w:rPr>
          <w:sz w:val="22"/>
          <w:lang w:val="es-ES_tradnl"/>
        </w:rPr>
        <w:tab/>
        <w:t>En la sección relativa a la vivienda (en relación con el artículo 11) se indicaron otros cambios en la situación de la población beduina.</w:t>
      </w:r>
    </w:p>
    <w:p w:rsidR="00000000" w:rsidRDefault="009A1A71">
      <w:pPr>
        <w:spacing w:after="180"/>
        <w:rPr>
          <w:b/>
          <w:bCs/>
          <w:sz w:val="22"/>
          <w:lang w:val="es-ES_tradnl"/>
        </w:rPr>
      </w:pPr>
      <w:r>
        <w:rPr>
          <w:b/>
          <w:bCs/>
          <w:sz w:val="22"/>
          <w:lang w:val="es-ES_tradnl"/>
        </w:rPr>
        <w:t>Participación de la comunidad</w:t>
      </w:r>
    </w:p>
    <w:p w:rsidR="00000000" w:rsidRDefault="009A1A71">
      <w:pPr>
        <w:spacing w:after="180"/>
        <w:rPr>
          <w:sz w:val="22"/>
          <w:lang w:val="es-ES_tradnl"/>
        </w:rPr>
      </w:pPr>
      <w:r>
        <w:rPr>
          <w:sz w:val="22"/>
          <w:lang w:val="es-ES_tradnl"/>
        </w:rPr>
        <w:t>426.</w:t>
      </w:r>
      <w:r>
        <w:rPr>
          <w:sz w:val="22"/>
          <w:lang w:val="es-ES_tradnl"/>
        </w:rPr>
        <w:tab/>
        <w:t>No ha habido cambios importantes a este respecto desde la presentación del in</w:t>
      </w:r>
      <w:r>
        <w:rPr>
          <w:sz w:val="22"/>
          <w:lang w:val="es-ES_tradnl"/>
        </w:rPr>
        <w:t>forme inicial de Israel.</w:t>
      </w:r>
    </w:p>
    <w:p w:rsidR="00000000" w:rsidRDefault="009A1A71">
      <w:pPr>
        <w:spacing w:after="180"/>
        <w:rPr>
          <w:b/>
          <w:bCs/>
          <w:sz w:val="22"/>
          <w:lang w:val="es-ES_tradnl"/>
        </w:rPr>
      </w:pPr>
      <w:r>
        <w:rPr>
          <w:b/>
          <w:bCs/>
          <w:sz w:val="22"/>
          <w:lang w:val="es-ES_tradnl"/>
        </w:rPr>
        <w:t>Educación para la salud</w:t>
      </w:r>
    </w:p>
    <w:p w:rsidR="00000000" w:rsidRDefault="009A1A71">
      <w:pPr>
        <w:spacing w:after="180"/>
        <w:rPr>
          <w:sz w:val="22"/>
          <w:lang w:val="es-ES_tradnl"/>
        </w:rPr>
      </w:pPr>
      <w:r>
        <w:rPr>
          <w:sz w:val="22"/>
          <w:lang w:val="es-ES_tradnl"/>
        </w:rPr>
        <w:t>427.</w:t>
      </w:r>
      <w:r>
        <w:rPr>
          <w:sz w:val="22"/>
          <w:lang w:val="es-ES_tradnl"/>
        </w:rPr>
        <w:tab/>
        <w:t>Los coordinadores de la comunidad etiope se ponen en contacto con todos los pacientes y portadores del VIH en sus comunidades locales. Les ayudan a comunicarse con los profesionales en los centros de tr</w:t>
      </w:r>
      <w:r>
        <w:rPr>
          <w:sz w:val="22"/>
          <w:lang w:val="es-ES_tradnl"/>
        </w:rPr>
        <w:t>atamiento del SIDA y les enseñan formas de evitar difundir la enfermedad, principalmente mediante la enseñanza del sexo sin riesgo. Hay equipos médicos móviles que establecen clínicas en asentamientos de remolques de tipo caravana poblados por la comunidad</w:t>
      </w:r>
      <w:r>
        <w:rPr>
          <w:sz w:val="22"/>
          <w:lang w:val="es-ES_tradnl"/>
        </w:rPr>
        <w:t xml:space="preserve"> etiope. Se les paga el transporte a los centros contra el SIDA. Los trabajadores sociales ayudan a los pacientes con problemas psicosociales relacionados con su enfermedad.</w:t>
      </w:r>
    </w:p>
    <w:p w:rsidR="00000000" w:rsidRDefault="009A1A71">
      <w:pPr>
        <w:spacing w:after="180"/>
        <w:rPr>
          <w:sz w:val="22"/>
          <w:lang w:val="es-ES_tradnl"/>
        </w:rPr>
      </w:pPr>
      <w:r>
        <w:rPr>
          <w:sz w:val="22"/>
          <w:lang w:val="es-ES_tradnl"/>
        </w:rPr>
        <w:t>428.</w:t>
      </w:r>
      <w:r>
        <w:rPr>
          <w:sz w:val="22"/>
          <w:lang w:val="es-ES_tradnl"/>
        </w:rPr>
        <w:tab/>
        <w:t>Se están llevando a cabo proyectos de educación para la salud a cargo de educ</w:t>
      </w:r>
      <w:r>
        <w:rPr>
          <w:sz w:val="22"/>
          <w:lang w:val="es-ES_tradnl"/>
        </w:rPr>
        <w:t>adores de salud etíopes en los centros de absorción, las escuelas, el ejército y las instituciones de enseñanza superior. Se utilizan en estos talleres obras de teatro y videos de la comunidad. Se difunden dramas relativos a la prevención del SIDA en idiom</w:t>
      </w:r>
      <w:r>
        <w:rPr>
          <w:sz w:val="22"/>
          <w:lang w:val="es-ES_tradnl"/>
        </w:rPr>
        <w:t>a amárico en programas de radio y de televisión. Cabe señalar que, en su mayor parte, los inmigrantes de Etiopía provienen de los estratos socioeconómicos más bajos de un país que está incluido entre los menos desarrollados del mundo.</w:t>
      </w:r>
    </w:p>
    <w:p w:rsidR="00000000" w:rsidRDefault="009A1A71">
      <w:pPr>
        <w:jc w:val="center"/>
        <w:rPr>
          <w:b/>
          <w:bCs/>
          <w:smallCaps/>
          <w:sz w:val="22"/>
          <w:lang w:val="es-ES_tradnl"/>
        </w:rPr>
      </w:pPr>
      <w:r>
        <w:rPr>
          <w:b/>
          <w:bCs/>
          <w:smallCaps/>
          <w:sz w:val="22"/>
          <w:lang w:val="es-ES_tradnl"/>
        </w:rPr>
        <w:t xml:space="preserve">Artículo 13: Derecho </w:t>
      </w:r>
      <w:r>
        <w:rPr>
          <w:b/>
          <w:bCs/>
          <w:smallCaps/>
          <w:sz w:val="22"/>
          <w:lang w:val="es-ES_tradnl"/>
        </w:rPr>
        <w:t>a la educación</w:t>
      </w:r>
    </w:p>
    <w:p w:rsidR="00000000" w:rsidRDefault="009A1A71">
      <w:pPr>
        <w:rPr>
          <w:sz w:val="22"/>
          <w:lang w:val="es-ES_tradnl"/>
        </w:rPr>
      </w:pPr>
    </w:p>
    <w:p w:rsidR="00000000" w:rsidRDefault="009A1A71">
      <w:pPr>
        <w:jc w:val="center"/>
        <w:rPr>
          <w:b/>
          <w:bCs/>
          <w:sz w:val="22"/>
          <w:lang w:val="es-ES_tradnl"/>
        </w:rPr>
      </w:pPr>
      <w:r>
        <w:rPr>
          <w:b/>
          <w:bCs/>
          <w:sz w:val="22"/>
          <w:lang w:val="es-ES_tradnl"/>
        </w:rPr>
        <w:t>1.  Marco jurídico</w:t>
      </w:r>
    </w:p>
    <w:p w:rsidR="00000000" w:rsidRDefault="009A1A71">
      <w:pPr>
        <w:rPr>
          <w:sz w:val="22"/>
          <w:lang w:val="es-ES_tradnl"/>
        </w:rPr>
      </w:pPr>
    </w:p>
    <w:p w:rsidR="00000000" w:rsidRDefault="009A1A71">
      <w:pPr>
        <w:rPr>
          <w:sz w:val="22"/>
          <w:lang w:val="es-ES_tradnl"/>
        </w:rPr>
      </w:pPr>
      <w:r>
        <w:rPr>
          <w:sz w:val="22"/>
          <w:lang w:val="es-ES_tradnl"/>
        </w:rPr>
        <w:t>429.</w:t>
      </w:r>
      <w:r>
        <w:rPr>
          <w:sz w:val="22"/>
          <w:lang w:val="es-ES_tradnl"/>
        </w:rPr>
        <w:tab/>
        <w:t>La Ley de Enseñanza Obligatoria, de 1949, mencionada en el informe inicial de Israel, se aplica gradualmente a los niños de tres y cuatro años en algunas zonas necesitadas. La ley se aplicó en el año 2000 a 56.000 n</w:t>
      </w:r>
      <w:r>
        <w:rPr>
          <w:sz w:val="22"/>
          <w:lang w:val="es-ES_tradnl"/>
        </w:rPr>
        <w:t>iños de tres y cuatro años. Al igual que anteriormente, esta educación es gratuita.</w:t>
      </w:r>
    </w:p>
    <w:p w:rsidR="00000000" w:rsidRDefault="009A1A71">
      <w:pPr>
        <w:rPr>
          <w:sz w:val="22"/>
          <w:lang w:val="es-ES_tradnl"/>
        </w:rPr>
      </w:pPr>
    </w:p>
    <w:p w:rsidR="00000000" w:rsidRDefault="009A1A71">
      <w:pPr>
        <w:rPr>
          <w:sz w:val="22"/>
          <w:lang w:val="es-ES_tradnl"/>
        </w:rPr>
      </w:pPr>
      <w:r>
        <w:rPr>
          <w:sz w:val="22"/>
          <w:lang w:val="es-ES_tradnl"/>
        </w:rPr>
        <w:t>430.</w:t>
      </w:r>
      <w:r>
        <w:rPr>
          <w:sz w:val="22"/>
          <w:lang w:val="es-ES_tradnl"/>
        </w:rPr>
        <w:tab/>
        <w:t>Como se mencionó en el informe inicial, en 1990, el Knesset aprobó la Ley de jornada escolar prolongada, que fue substituida en 1997 por la Ley de jornada escolar pro</w:t>
      </w:r>
      <w:r>
        <w:rPr>
          <w:sz w:val="22"/>
          <w:lang w:val="es-ES_tradnl"/>
        </w:rPr>
        <w:t>longada y estudios de enriquecimiento, de 1997. El objetivo de esta ley es añadir horas de estudio y educación a las horas actuales de las instituciones educacionales. El Ministro de Educación está facultado, con la aprobación del Comité de Educación y Cul</w:t>
      </w:r>
      <w:r>
        <w:rPr>
          <w:sz w:val="22"/>
          <w:lang w:val="es-ES_tradnl"/>
        </w:rPr>
        <w:t>tura del Knesset, a prescribir un número diferente de horas de estudio para la jornada escolar prolongada en algunas instituciones de enseñanza o clases de estudio, siempre que el número de horas de estudio semanales no sea mayor que 41. Por razones presup</w:t>
      </w:r>
      <w:r>
        <w:rPr>
          <w:sz w:val="22"/>
          <w:lang w:val="es-ES_tradnl"/>
        </w:rPr>
        <w:t>uestarias, esta ley se está aplicando gradualmente a partir del año escolar 1997 – 1998, con arreglo a las prioridades establecidas por el Ministerio.</w:t>
      </w:r>
    </w:p>
    <w:p w:rsidR="00000000" w:rsidRDefault="009A1A71">
      <w:pPr>
        <w:rPr>
          <w:sz w:val="22"/>
          <w:lang w:val="es-ES_tradnl"/>
        </w:rPr>
      </w:pPr>
    </w:p>
    <w:p w:rsidR="00000000" w:rsidRDefault="009A1A71">
      <w:pPr>
        <w:rPr>
          <w:sz w:val="22"/>
          <w:lang w:val="es-ES_tradnl"/>
        </w:rPr>
      </w:pPr>
      <w:r>
        <w:rPr>
          <w:sz w:val="22"/>
          <w:lang w:val="es-ES_tradnl"/>
        </w:rPr>
        <w:t>431.</w:t>
      </w:r>
      <w:r>
        <w:rPr>
          <w:sz w:val="22"/>
          <w:lang w:val="es-ES_tradnl"/>
        </w:rPr>
        <w:tab/>
        <w:t>En 2000, el número total de niños matriculados en el sistema educacional bajo la supervisión del Mi</w:t>
      </w:r>
      <w:r>
        <w:rPr>
          <w:sz w:val="22"/>
          <w:lang w:val="es-ES_tradnl"/>
        </w:rPr>
        <w:t xml:space="preserve">nisterio de Educación llegó a 1.500.000, desde el nivel preprimario hasta el final de la escuela secundaria. Otros estudiantes asisten a escuelas supervisadas por el Ministerio de Asuntos Religiosos y por el Ministerio de Trabajo y Asuntos Sociales. Si se </w:t>
      </w:r>
      <w:r>
        <w:rPr>
          <w:sz w:val="22"/>
          <w:lang w:val="es-ES_tradnl"/>
        </w:rPr>
        <w:t>combinan estas cifras, se calcula que casi el 100% de los niños en edad escolar primaria asisten a la escuela, así como el 95% de los adolescentes en edad de recibir enseñanza secundaria.</w:t>
      </w:r>
    </w:p>
    <w:p w:rsidR="00000000" w:rsidRDefault="009A1A71">
      <w:pPr>
        <w:rPr>
          <w:b/>
          <w:bCs/>
          <w:sz w:val="22"/>
          <w:lang w:val="es-ES_tradnl"/>
        </w:rPr>
      </w:pPr>
    </w:p>
    <w:p w:rsidR="00000000" w:rsidRDefault="009A1A71">
      <w:pPr>
        <w:rPr>
          <w:b/>
          <w:bCs/>
          <w:sz w:val="22"/>
          <w:lang w:val="es-ES_tradnl"/>
        </w:rPr>
      </w:pPr>
      <w:r>
        <w:rPr>
          <w:b/>
          <w:bCs/>
          <w:sz w:val="22"/>
          <w:lang w:val="es-ES_tradnl"/>
        </w:rPr>
        <w:t>Estatuto constitucional del derecho a la educación</w:t>
      </w:r>
    </w:p>
    <w:p w:rsidR="00000000" w:rsidRDefault="009A1A71">
      <w:pPr>
        <w:rPr>
          <w:sz w:val="22"/>
          <w:lang w:val="es-ES_tradnl"/>
        </w:rPr>
      </w:pPr>
    </w:p>
    <w:p w:rsidR="00000000" w:rsidRDefault="009A1A71">
      <w:pPr>
        <w:rPr>
          <w:sz w:val="22"/>
          <w:lang w:val="es-ES_tradnl"/>
        </w:rPr>
      </w:pPr>
      <w:r>
        <w:rPr>
          <w:sz w:val="22"/>
          <w:lang w:val="es-ES_tradnl"/>
        </w:rPr>
        <w:t>432.</w:t>
      </w:r>
      <w:r>
        <w:rPr>
          <w:sz w:val="22"/>
          <w:lang w:val="es-ES_tradnl"/>
        </w:rPr>
        <w:tab/>
        <w:t>No ha habi</w:t>
      </w:r>
      <w:r>
        <w:rPr>
          <w:sz w:val="22"/>
          <w:lang w:val="es-ES_tradnl"/>
        </w:rPr>
        <w:t>do cambios dignos de mención a este respecto desde la presentación del informe inicial de Israel.</w:t>
      </w:r>
    </w:p>
    <w:p w:rsidR="00000000" w:rsidRDefault="009A1A71">
      <w:pPr>
        <w:rPr>
          <w:sz w:val="22"/>
          <w:lang w:val="es-ES_tradnl"/>
        </w:rPr>
      </w:pPr>
    </w:p>
    <w:p w:rsidR="00000000" w:rsidRDefault="009A1A71">
      <w:pPr>
        <w:jc w:val="center"/>
        <w:rPr>
          <w:b/>
          <w:bCs/>
          <w:sz w:val="22"/>
          <w:lang w:val="es-ES_tradnl"/>
        </w:rPr>
      </w:pPr>
      <w:r>
        <w:rPr>
          <w:b/>
          <w:bCs/>
          <w:sz w:val="22"/>
          <w:lang w:val="es-ES_tradnl"/>
        </w:rPr>
        <w:t>2.  Estructura del sistema educacional</w:t>
      </w:r>
    </w:p>
    <w:p w:rsidR="00000000" w:rsidRDefault="009A1A71">
      <w:pPr>
        <w:rPr>
          <w:sz w:val="22"/>
          <w:lang w:val="es-ES_tradnl"/>
        </w:rPr>
      </w:pPr>
    </w:p>
    <w:p w:rsidR="00000000" w:rsidRDefault="009A1A71">
      <w:pPr>
        <w:rPr>
          <w:sz w:val="22"/>
          <w:lang w:val="es-ES_tradnl"/>
        </w:rPr>
      </w:pPr>
      <w:r>
        <w:rPr>
          <w:sz w:val="22"/>
          <w:lang w:val="es-ES_tradnl"/>
        </w:rPr>
        <w:t>433.</w:t>
      </w:r>
      <w:r>
        <w:rPr>
          <w:sz w:val="22"/>
          <w:lang w:val="es-ES_tradnl"/>
        </w:rPr>
        <w:tab/>
        <w:t>No ha habido cambios notables desde la presentación del informe inicial de Israel.</w:t>
      </w:r>
    </w:p>
    <w:p w:rsidR="00000000" w:rsidRDefault="009A1A71">
      <w:pPr>
        <w:rPr>
          <w:sz w:val="22"/>
          <w:lang w:val="es-ES_tradnl"/>
        </w:rPr>
      </w:pPr>
    </w:p>
    <w:p w:rsidR="00000000" w:rsidRDefault="009A1A71">
      <w:pPr>
        <w:rPr>
          <w:b/>
          <w:bCs/>
          <w:sz w:val="22"/>
          <w:lang w:val="es-ES_tradnl"/>
        </w:rPr>
      </w:pPr>
      <w:r>
        <w:rPr>
          <w:b/>
          <w:bCs/>
          <w:i/>
          <w:iCs/>
          <w:sz w:val="22"/>
          <w:lang w:val="es-ES_tradnl"/>
        </w:rPr>
        <w:t>a</w:t>
      </w:r>
      <w:r>
        <w:rPr>
          <w:b/>
          <w:bCs/>
          <w:sz w:val="22"/>
          <w:lang w:val="es-ES_tradnl"/>
        </w:rPr>
        <w:t>)  Enseñanza preprimaria</w:t>
      </w:r>
    </w:p>
    <w:p w:rsidR="00000000" w:rsidRDefault="009A1A71">
      <w:pPr>
        <w:rPr>
          <w:sz w:val="22"/>
          <w:lang w:val="es-ES_tradnl"/>
        </w:rPr>
      </w:pPr>
    </w:p>
    <w:p w:rsidR="00000000" w:rsidRDefault="009A1A71">
      <w:pPr>
        <w:rPr>
          <w:sz w:val="22"/>
          <w:lang w:val="es-ES_tradnl"/>
        </w:rPr>
      </w:pPr>
      <w:r>
        <w:rPr>
          <w:sz w:val="22"/>
          <w:lang w:val="es-ES_tradnl"/>
        </w:rPr>
        <w:t>4</w:t>
      </w:r>
      <w:r>
        <w:rPr>
          <w:sz w:val="22"/>
          <w:lang w:val="es-ES_tradnl"/>
        </w:rPr>
        <w:t>34.</w:t>
      </w:r>
      <w:r>
        <w:rPr>
          <w:sz w:val="22"/>
          <w:lang w:val="es-ES_tradnl"/>
        </w:rPr>
        <w:tab/>
        <w:t>En 2000, el sistema preescolar abarcaba 270.000 niños de entre dos y seis años, que asistían a instituciones públicas (sin incluir las instituciones municipales y privadas).</w:t>
      </w:r>
    </w:p>
    <w:p w:rsidR="00000000" w:rsidRDefault="009A1A71">
      <w:pPr>
        <w:rPr>
          <w:sz w:val="22"/>
          <w:lang w:val="es-ES_tradnl"/>
        </w:rPr>
      </w:pPr>
    </w:p>
    <w:p w:rsidR="00000000" w:rsidRDefault="009A1A71">
      <w:pPr>
        <w:rPr>
          <w:b/>
          <w:bCs/>
          <w:sz w:val="22"/>
          <w:lang w:val="es-ES_tradnl"/>
        </w:rPr>
      </w:pPr>
      <w:r>
        <w:rPr>
          <w:b/>
          <w:bCs/>
          <w:i/>
          <w:iCs/>
          <w:sz w:val="22"/>
          <w:lang w:val="es-ES_tradnl"/>
        </w:rPr>
        <w:t>b</w:t>
      </w:r>
      <w:r>
        <w:rPr>
          <w:b/>
          <w:bCs/>
          <w:sz w:val="22"/>
          <w:lang w:val="es-ES_tradnl"/>
        </w:rPr>
        <w:t>)  Enseñanza primaria y secundaria</w:t>
      </w:r>
    </w:p>
    <w:p w:rsidR="00000000" w:rsidRDefault="009A1A71">
      <w:pPr>
        <w:rPr>
          <w:sz w:val="22"/>
          <w:lang w:val="es-ES_tradnl"/>
        </w:rPr>
      </w:pPr>
    </w:p>
    <w:p w:rsidR="00000000" w:rsidRDefault="009A1A71">
      <w:pPr>
        <w:rPr>
          <w:sz w:val="22"/>
          <w:lang w:val="es-ES_tradnl"/>
        </w:rPr>
      </w:pPr>
      <w:r>
        <w:rPr>
          <w:sz w:val="22"/>
          <w:lang w:val="es-ES_tradnl"/>
        </w:rPr>
        <w:t>435.</w:t>
      </w:r>
      <w:r>
        <w:rPr>
          <w:sz w:val="22"/>
          <w:lang w:val="es-ES_tradnl"/>
        </w:rPr>
        <w:tab/>
        <w:t>La reforma de 1968 se está aplicand</w:t>
      </w:r>
      <w:r>
        <w:rPr>
          <w:sz w:val="22"/>
          <w:lang w:val="es-ES_tradnl"/>
        </w:rPr>
        <w:t>o todavía lentamente, y en 1999, el 26% de los estudiantes asistían todavía a escuelas con arreglo al sistema antiguo. Ha habido una disminución en estas cifras desde 1996, debido a un nuevo sistema de medición basado en datos reales y no en estimaciones.</w:t>
      </w:r>
    </w:p>
    <w:p w:rsidR="00000000" w:rsidRDefault="009A1A71">
      <w:pPr>
        <w:rPr>
          <w:b/>
          <w:bCs/>
          <w:sz w:val="22"/>
          <w:lang w:val="es-ES_tradnl"/>
        </w:rPr>
      </w:pPr>
    </w:p>
    <w:p w:rsidR="00000000" w:rsidRDefault="009A1A71">
      <w:pPr>
        <w:rPr>
          <w:b/>
          <w:bCs/>
          <w:sz w:val="22"/>
          <w:lang w:val="es-ES_tradnl"/>
        </w:rPr>
      </w:pPr>
      <w:r>
        <w:rPr>
          <w:b/>
          <w:bCs/>
          <w:i/>
          <w:iCs/>
          <w:sz w:val="22"/>
          <w:lang w:val="es-ES_tradnl"/>
        </w:rPr>
        <w:t>c</w:t>
      </w:r>
      <w:r>
        <w:rPr>
          <w:b/>
          <w:bCs/>
          <w:sz w:val="22"/>
          <w:lang w:val="es-ES_tradnl"/>
        </w:rPr>
        <w:t>)  Enseñanza superior</w:t>
      </w:r>
    </w:p>
    <w:p w:rsidR="00000000" w:rsidRDefault="009A1A71">
      <w:pPr>
        <w:rPr>
          <w:sz w:val="22"/>
          <w:lang w:val="es-ES_tradnl"/>
        </w:rPr>
      </w:pPr>
    </w:p>
    <w:p w:rsidR="00000000" w:rsidRDefault="009A1A71">
      <w:pPr>
        <w:rPr>
          <w:sz w:val="22"/>
          <w:lang w:val="es-ES_tradnl"/>
        </w:rPr>
      </w:pPr>
      <w:r>
        <w:rPr>
          <w:sz w:val="22"/>
          <w:lang w:val="es-ES_tradnl"/>
        </w:rPr>
        <w:t>436.</w:t>
      </w:r>
      <w:r>
        <w:rPr>
          <w:sz w:val="22"/>
          <w:lang w:val="es-ES_tradnl"/>
        </w:rPr>
        <w:tab/>
        <w:t>Como se mencionó en el informe inicial de Israel, el monto de la matrícula universitaria se determina de acuerdo con la decisión de un comité público cada cinco años. Actualmente, las matrículas medias para los estudiantes uni</w:t>
      </w:r>
      <w:r>
        <w:rPr>
          <w:sz w:val="22"/>
          <w:lang w:val="es-ES_tradnl"/>
        </w:rPr>
        <w:t>versitarios ascienden a unos 10'500 NSI (aproximadamente 2'600 dólares) por año. Un comité público está examinando actualmente las matrículas y la asistencia a los estudiantes para los próximos cinco años (2002 – 2006) con el objetivo de aliviar la carga f</w:t>
      </w:r>
      <w:r>
        <w:rPr>
          <w:sz w:val="22"/>
          <w:lang w:val="es-ES_tradnl"/>
        </w:rPr>
        <w:t>inanciera para los estudiantes.</w:t>
      </w:r>
    </w:p>
    <w:p w:rsidR="00000000" w:rsidRDefault="009A1A71">
      <w:pPr>
        <w:keepNext/>
        <w:rPr>
          <w:b/>
          <w:bCs/>
          <w:sz w:val="22"/>
          <w:lang w:val="es-ES_tradnl"/>
        </w:rPr>
      </w:pPr>
      <w:r>
        <w:rPr>
          <w:b/>
          <w:bCs/>
          <w:i/>
          <w:iCs/>
          <w:sz w:val="22"/>
          <w:lang w:val="es-ES_tradnl"/>
        </w:rPr>
        <w:t>d</w:t>
      </w:r>
      <w:r>
        <w:rPr>
          <w:b/>
          <w:bCs/>
          <w:sz w:val="22"/>
          <w:lang w:val="es-ES_tradnl"/>
        </w:rPr>
        <w:t>)  Educación de adultos</w:t>
      </w:r>
    </w:p>
    <w:p w:rsidR="00000000" w:rsidRDefault="009A1A71">
      <w:pPr>
        <w:keepNext/>
        <w:rPr>
          <w:sz w:val="22"/>
          <w:lang w:val="es-ES_tradnl"/>
        </w:rPr>
      </w:pPr>
    </w:p>
    <w:p w:rsidR="00000000" w:rsidRDefault="009A1A71">
      <w:pPr>
        <w:keepNext/>
        <w:rPr>
          <w:sz w:val="22"/>
          <w:lang w:val="es-ES_tradnl"/>
        </w:rPr>
      </w:pPr>
      <w:r>
        <w:rPr>
          <w:sz w:val="22"/>
          <w:lang w:val="es-ES_tradnl"/>
        </w:rPr>
        <w:t>437.</w:t>
      </w:r>
      <w:r>
        <w:rPr>
          <w:sz w:val="22"/>
          <w:lang w:val="es-ES_tradnl"/>
        </w:rPr>
        <w:tab/>
        <w:t>El número de personas con cuatro años o menos de educación formal ha seguido disminuyendo, y ha habido una mejora en la situación en todos los sectores. En la población no judía, el número de e</w:t>
      </w:r>
      <w:r>
        <w:rPr>
          <w:sz w:val="22"/>
          <w:lang w:val="es-ES_tradnl"/>
        </w:rPr>
        <w:t>sas personas disminuyó de 15,9% en 1994 a 12,5% en 1998, en tanto que en la población judía se redujo a menos de 4%.</w:t>
      </w:r>
    </w:p>
    <w:p w:rsidR="00000000" w:rsidRDefault="009A1A71">
      <w:pPr>
        <w:rPr>
          <w:sz w:val="22"/>
          <w:lang w:val="es-ES_tradnl"/>
        </w:rPr>
      </w:pPr>
    </w:p>
    <w:p w:rsidR="00000000" w:rsidRDefault="009A1A71">
      <w:pPr>
        <w:rPr>
          <w:b/>
          <w:bCs/>
          <w:sz w:val="22"/>
          <w:lang w:val="es-ES_tradnl"/>
        </w:rPr>
      </w:pPr>
      <w:r>
        <w:rPr>
          <w:b/>
          <w:bCs/>
          <w:i/>
          <w:iCs/>
          <w:sz w:val="22"/>
          <w:lang w:val="es-ES_tradnl"/>
        </w:rPr>
        <w:t>e</w:t>
      </w:r>
      <w:r>
        <w:rPr>
          <w:b/>
          <w:bCs/>
          <w:sz w:val="22"/>
          <w:lang w:val="es-ES_tradnl"/>
        </w:rPr>
        <w:t>)  Dificultades de organización para la aplicación del derecho a la educación</w:t>
      </w:r>
    </w:p>
    <w:p w:rsidR="00000000" w:rsidRDefault="009A1A71">
      <w:pPr>
        <w:rPr>
          <w:sz w:val="22"/>
          <w:lang w:val="es-ES_tradnl"/>
        </w:rPr>
      </w:pPr>
    </w:p>
    <w:p w:rsidR="00000000" w:rsidRDefault="009A1A71">
      <w:pPr>
        <w:rPr>
          <w:sz w:val="22"/>
          <w:lang w:val="es-ES_tradnl"/>
        </w:rPr>
      </w:pPr>
      <w:r>
        <w:rPr>
          <w:sz w:val="22"/>
          <w:lang w:val="es-ES_tradnl"/>
        </w:rPr>
        <w:t>438.</w:t>
      </w:r>
      <w:r>
        <w:rPr>
          <w:sz w:val="22"/>
          <w:lang w:val="es-ES_tradnl"/>
        </w:rPr>
        <w:tab/>
        <w:t>No ha habido cambios dignos de mención en la política</w:t>
      </w:r>
      <w:r>
        <w:rPr>
          <w:sz w:val="22"/>
          <w:lang w:val="es-ES_tradnl"/>
        </w:rPr>
        <w:t xml:space="preserve"> del Ministerio de Educación de hacer todos los esfuerzos posibles por impedir que los jóvenes abandonen la escuela y aumentar el porcentaje de los que asisten a la escuela (a continuación se proporciona más información a este respecto).</w:t>
      </w:r>
    </w:p>
    <w:p w:rsidR="00000000" w:rsidRDefault="009A1A71">
      <w:pPr>
        <w:rPr>
          <w:sz w:val="22"/>
          <w:lang w:val="es-ES_tradnl"/>
        </w:rPr>
      </w:pPr>
    </w:p>
    <w:p w:rsidR="00000000" w:rsidRDefault="009A1A71">
      <w:pPr>
        <w:jc w:val="center"/>
        <w:rPr>
          <w:b/>
          <w:bCs/>
          <w:sz w:val="22"/>
          <w:lang w:val="es-ES_tradnl"/>
        </w:rPr>
      </w:pPr>
      <w:r>
        <w:rPr>
          <w:b/>
          <w:bCs/>
          <w:sz w:val="22"/>
          <w:lang w:val="es-ES_tradnl"/>
        </w:rPr>
        <w:t>3.  Datos estadís</w:t>
      </w:r>
      <w:r>
        <w:rPr>
          <w:b/>
          <w:bCs/>
          <w:sz w:val="22"/>
          <w:lang w:val="es-ES_tradnl"/>
        </w:rPr>
        <w:t>ticos</w:t>
      </w:r>
    </w:p>
    <w:p w:rsidR="00000000" w:rsidRDefault="009A1A71">
      <w:pPr>
        <w:rPr>
          <w:sz w:val="22"/>
          <w:lang w:val="es-ES_tradnl"/>
        </w:rPr>
      </w:pPr>
    </w:p>
    <w:p w:rsidR="00000000" w:rsidRDefault="009A1A71">
      <w:pPr>
        <w:rPr>
          <w:b/>
          <w:bCs/>
          <w:sz w:val="22"/>
          <w:lang w:val="es-ES_tradnl"/>
        </w:rPr>
      </w:pPr>
      <w:r>
        <w:rPr>
          <w:b/>
          <w:bCs/>
          <w:i/>
          <w:iCs/>
          <w:sz w:val="22"/>
          <w:lang w:val="es-ES_tradnl"/>
        </w:rPr>
        <w:t>a</w:t>
      </w:r>
      <w:r>
        <w:rPr>
          <w:b/>
          <w:bCs/>
          <w:sz w:val="22"/>
          <w:lang w:val="es-ES_tradnl"/>
        </w:rPr>
        <w:t>)  Alfabetización</w:t>
      </w:r>
    </w:p>
    <w:p w:rsidR="00000000" w:rsidRDefault="009A1A71">
      <w:pPr>
        <w:rPr>
          <w:sz w:val="22"/>
          <w:lang w:val="es-ES_tradnl"/>
        </w:rPr>
      </w:pPr>
    </w:p>
    <w:p w:rsidR="00000000" w:rsidRDefault="009A1A71">
      <w:pPr>
        <w:rPr>
          <w:sz w:val="22"/>
          <w:lang w:val="es-ES_tradnl"/>
        </w:rPr>
      </w:pPr>
      <w:r>
        <w:rPr>
          <w:sz w:val="22"/>
          <w:lang w:val="es-ES_tradnl"/>
        </w:rPr>
        <w:t>439.</w:t>
      </w:r>
      <w:r>
        <w:rPr>
          <w:sz w:val="22"/>
          <w:lang w:val="es-ES_tradnl"/>
        </w:rPr>
        <w:tab/>
        <w:t>En los cuadros siguientes se presentan las cifras correspondientes a la educación formal de la población adulta de Israel en los años 1961 a 1998. La población se divide entre judíos y no judíos, por sexo, edad y país de ori</w:t>
      </w:r>
      <w:r>
        <w:rPr>
          <w:sz w:val="22"/>
          <w:lang w:val="es-ES_tradnl"/>
        </w:rPr>
        <w:t>gen. Según estos datos, en 1998, el 5% de todos los israelíes tenían sólo entre 0 y 4 años de enseñanza primaria formal.</w:t>
      </w:r>
    </w:p>
    <w:p w:rsidR="00000000" w:rsidRDefault="009A1A71">
      <w:pPr>
        <w:rPr>
          <w:sz w:val="22"/>
          <w:lang w:val="es-ES_tradnl"/>
        </w:rPr>
      </w:pPr>
    </w:p>
    <w:p w:rsidR="00000000" w:rsidRDefault="009A1A71">
      <w:pPr>
        <w:spacing w:after="120"/>
        <w:jc w:val="center"/>
        <w:rPr>
          <w:sz w:val="20"/>
          <w:lang w:val="es-ES_tradnl"/>
        </w:rPr>
      </w:pPr>
      <w:r>
        <w:rPr>
          <w:sz w:val="20"/>
          <w:lang w:val="es-ES_tradnl"/>
        </w:rPr>
        <w:t>CUADRO 54</w:t>
      </w:r>
    </w:p>
    <w:p w:rsidR="00000000" w:rsidRDefault="009A1A71">
      <w:pPr>
        <w:spacing w:after="120"/>
        <w:jc w:val="center"/>
        <w:rPr>
          <w:b/>
          <w:bCs/>
          <w:sz w:val="20"/>
          <w:lang w:val="es-ES_tradnl" w:eastAsia="en-US"/>
        </w:rPr>
      </w:pPr>
      <w:r>
        <w:rPr>
          <w:b/>
          <w:bCs/>
          <w:sz w:val="20"/>
          <w:lang w:val="es-ES_tradnl"/>
        </w:rPr>
        <w:t>Personas de 15 años o más, por religión, años de escolaridad, edad y sexo, 1999</w:t>
      </w:r>
    </w:p>
    <w:tbl>
      <w:tblPr>
        <w:tblW w:w="9356" w:type="dxa"/>
        <w:jc w:val="center"/>
        <w:tblInd w:w="30" w:type="dxa"/>
        <w:tblLayout w:type="fixed"/>
        <w:tblCellMar>
          <w:top w:w="28" w:type="dxa"/>
          <w:left w:w="30" w:type="dxa"/>
          <w:bottom w:w="28" w:type="dxa"/>
          <w:right w:w="30" w:type="dxa"/>
        </w:tblCellMar>
        <w:tblLook w:val="0000" w:firstRow="0" w:lastRow="0" w:firstColumn="0" w:lastColumn="0" w:noHBand="0" w:noVBand="0"/>
      </w:tblPr>
      <w:tblGrid>
        <w:gridCol w:w="1557"/>
        <w:gridCol w:w="853"/>
        <w:gridCol w:w="697"/>
        <w:gridCol w:w="12"/>
        <w:gridCol w:w="709"/>
        <w:gridCol w:w="842"/>
        <w:gridCol w:w="620"/>
        <w:gridCol w:w="653"/>
        <w:gridCol w:w="578"/>
        <w:gridCol w:w="567"/>
        <w:gridCol w:w="992"/>
        <w:gridCol w:w="4"/>
        <w:gridCol w:w="1272"/>
      </w:tblGrid>
      <w:tr w:rsidR="00000000">
        <w:trPr>
          <w:cantSplit/>
          <w:jc w:val="center"/>
        </w:trPr>
        <w:tc>
          <w:tcPr>
            <w:tcW w:w="1557" w:type="dxa"/>
            <w:vMerge w:val="restart"/>
            <w:tcBorders>
              <w:top w:val="single" w:sz="6" w:space="0" w:color="auto"/>
              <w:left w:val="single" w:sz="4" w:space="0" w:color="auto"/>
              <w:right w:val="single" w:sz="6" w:space="0" w:color="auto"/>
            </w:tcBorders>
            <w:vAlign w:val="center"/>
          </w:tcPr>
          <w:p w:rsidR="00000000" w:rsidRDefault="009A1A71">
            <w:pPr>
              <w:spacing w:before="60" w:after="60"/>
              <w:jc w:val="center"/>
              <w:rPr>
                <w:i/>
                <w:iCs/>
                <w:sz w:val="20"/>
                <w:lang w:val="es-ES_tradnl"/>
              </w:rPr>
            </w:pPr>
            <w:r>
              <w:rPr>
                <w:i/>
                <w:iCs/>
                <w:sz w:val="20"/>
                <w:lang w:val="es-ES_tradnl"/>
              </w:rPr>
              <w:t>Año</w:t>
            </w:r>
          </w:p>
        </w:tc>
        <w:tc>
          <w:tcPr>
            <w:tcW w:w="5531" w:type="dxa"/>
            <w:gridSpan w:val="9"/>
            <w:tcBorders>
              <w:top w:val="single" w:sz="6"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Años de escolaridad</w:t>
            </w:r>
          </w:p>
        </w:tc>
        <w:tc>
          <w:tcPr>
            <w:tcW w:w="2268" w:type="dxa"/>
            <w:gridSpan w:val="3"/>
            <w:tcBorders>
              <w:top w:val="single" w:sz="6" w:space="0" w:color="auto"/>
              <w:left w:val="single" w:sz="4" w:space="0" w:color="auto"/>
              <w:bottom w:val="single" w:sz="4" w:space="0" w:color="auto"/>
              <w:right w:val="single" w:sz="4" w:space="0" w:color="auto"/>
            </w:tcBorders>
            <w:vAlign w:val="center"/>
          </w:tcPr>
          <w:p w:rsidR="00000000" w:rsidRDefault="009A1A71">
            <w:pPr>
              <w:spacing w:before="60" w:after="60"/>
              <w:jc w:val="center"/>
              <w:rPr>
                <w:bCs/>
                <w:i/>
                <w:iCs/>
                <w:sz w:val="20"/>
                <w:szCs w:val="16"/>
                <w:lang w:val="es-ES_tradnl"/>
              </w:rPr>
            </w:pPr>
            <w:r>
              <w:rPr>
                <w:bCs/>
                <w:i/>
                <w:iCs/>
                <w:sz w:val="20"/>
                <w:szCs w:val="16"/>
                <w:lang w:val="es-ES_tradnl"/>
              </w:rPr>
              <w:t>Total</w:t>
            </w:r>
          </w:p>
        </w:tc>
      </w:tr>
      <w:tr w:rsidR="00000000">
        <w:trPr>
          <w:cantSplit/>
          <w:jc w:val="center"/>
        </w:trPr>
        <w:tc>
          <w:tcPr>
            <w:tcW w:w="1557" w:type="dxa"/>
            <w:vMerge/>
            <w:tcBorders>
              <w:left w:val="single" w:sz="4" w:space="0" w:color="auto"/>
              <w:bottom w:val="single" w:sz="4" w:space="0" w:color="auto"/>
              <w:right w:val="single" w:sz="6" w:space="0" w:color="auto"/>
            </w:tcBorders>
            <w:vAlign w:val="center"/>
          </w:tcPr>
          <w:p w:rsidR="00000000" w:rsidRDefault="009A1A71">
            <w:pPr>
              <w:spacing w:before="60" w:after="60"/>
              <w:jc w:val="center"/>
              <w:rPr>
                <w:i/>
                <w:iCs/>
                <w:sz w:val="20"/>
                <w:lang w:val="es-ES_tradnl"/>
              </w:rPr>
            </w:pPr>
          </w:p>
        </w:tc>
        <w:tc>
          <w:tcPr>
            <w:tcW w:w="853" w:type="dxa"/>
            <w:tcBorders>
              <w:top w:val="single" w:sz="4" w:space="0" w:color="auto"/>
              <w:bottom w:val="single" w:sz="4" w:space="0" w:color="auto"/>
              <w:right w:val="single" w:sz="4" w:space="0" w:color="auto"/>
            </w:tcBorders>
            <w:vAlign w:val="center"/>
          </w:tcPr>
          <w:p w:rsidR="00000000" w:rsidRDefault="009A1A71">
            <w:pPr>
              <w:spacing w:before="60" w:after="60"/>
              <w:jc w:val="center"/>
              <w:rPr>
                <w:bCs/>
                <w:i/>
                <w:iCs/>
                <w:sz w:val="20"/>
                <w:szCs w:val="14"/>
                <w:lang w:val="es-ES_tradnl"/>
              </w:rPr>
            </w:pPr>
            <w:r>
              <w:rPr>
                <w:i/>
                <w:iCs/>
                <w:sz w:val="20"/>
                <w:lang w:val="es-ES_tradnl"/>
              </w:rPr>
              <w:t>Mediana</w:t>
            </w:r>
          </w:p>
        </w:tc>
        <w:tc>
          <w:tcPr>
            <w:tcW w:w="697"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16+</w:t>
            </w:r>
          </w:p>
        </w:tc>
        <w:tc>
          <w:tcPr>
            <w:tcW w:w="721" w:type="dxa"/>
            <w:gridSpan w:val="2"/>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13-15</w:t>
            </w:r>
          </w:p>
        </w:tc>
        <w:tc>
          <w:tcPr>
            <w:tcW w:w="842"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11-12</w:t>
            </w:r>
          </w:p>
        </w:tc>
        <w:tc>
          <w:tcPr>
            <w:tcW w:w="620"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9-10</w:t>
            </w:r>
          </w:p>
        </w:tc>
        <w:tc>
          <w:tcPr>
            <w:tcW w:w="653"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5-8</w:t>
            </w:r>
          </w:p>
        </w:tc>
        <w:tc>
          <w:tcPr>
            <w:tcW w:w="578"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1-4</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0</w:t>
            </w:r>
          </w:p>
        </w:tc>
        <w:tc>
          <w:tcPr>
            <w:tcW w:w="996" w:type="dxa"/>
            <w:gridSpan w:val="2"/>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w:t>
            </w:r>
          </w:p>
        </w:tc>
        <w:tc>
          <w:tcPr>
            <w:tcW w:w="1272"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bCs/>
                <w:i/>
                <w:iCs/>
                <w:sz w:val="20"/>
                <w:szCs w:val="16"/>
                <w:lang w:val="es-ES_tradnl"/>
              </w:rPr>
            </w:pPr>
            <w:r>
              <w:rPr>
                <w:i/>
                <w:iCs/>
                <w:sz w:val="20"/>
                <w:lang w:val="es-ES_tradnl"/>
              </w:rPr>
              <w:t>Miles</w:t>
            </w:r>
          </w:p>
        </w:tc>
      </w:tr>
      <w:tr w:rsidR="00000000">
        <w:trPr>
          <w:cantSplit/>
          <w:jc w:val="center"/>
        </w:trPr>
        <w:tc>
          <w:tcPr>
            <w:tcW w:w="9356" w:type="dxa"/>
            <w:gridSpan w:val="13"/>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bCs/>
                <w:i/>
                <w:iCs/>
                <w:sz w:val="20"/>
                <w:szCs w:val="16"/>
                <w:lang w:val="es-ES_tradnl"/>
              </w:rPr>
            </w:pPr>
            <w:r>
              <w:rPr>
                <w:bCs/>
                <w:i/>
                <w:iCs/>
                <w:sz w:val="20"/>
                <w:szCs w:val="14"/>
                <w:lang w:val="es-ES_tradnl"/>
              </w:rPr>
              <w:t>Judíos</w:t>
            </w:r>
          </w:p>
        </w:tc>
      </w:tr>
      <w:tr w:rsidR="00000000">
        <w:trPr>
          <w:jc w:val="center"/>
        </w:trPr>
        <w:tc>
          <w:tcPr>
            <w:tcW w:w="1557" w:type="dxa"/>
            <w:tcBorders>
              <w:top w:val="single" w:sz="4" w:space="0" w:color="auto"/>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1961</w:t>
            </w:r>
          </w:p>
        </w:tc>
        <w:tc>
          <w:tcPr>
            <w:tcW w:w="853"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8,4</w:t>
            </w:r>
          </w:p>
        </w:tc>
        <w:tc>
          <w:tcPr>
            <w:tcW w:w="709" w:type="dxa"/>
            <w:gridSpan w:val="2"/>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3,6</w:t>
            </w:r>
          </w:p>
        </w:tc>
        <w:tc>
          <w:tcPr>
            <w:tcW w:w="709"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6,3</w:t>
            </w:r>
          </w:p>
        </w:tc>
        <w:tc>
          <w:tcPr>
            <w:tcW w:w="842"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p>
        </w:tc>
        <w:tc>
          <w:tcPr>
            <w:tcW w:w="620" w:type="dxa"/>
            <w:tcBorders>
              <w:top w:val="single" w:sz="4" w:space="0" w:color="auto"/>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34,6</w:t>
            </w:r>
          </w:p>
        </w:tc>
        <w:tc>
          <w:tcPr>
            <w:tcW w:w="653"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35,4</w:t>
            </w:r>
          </w:p>
        </w:tc>
        <w:tc>
          <w:tcPr>
            <w:tcW w:w="578"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20,1</w:t>
            </w:r>
          </w:p>
        </w:tc>
        <w:tc>
          <w:tcPr>
            <w:tcW w:w="567"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lang w:val="es-ES_tradnl"/>
              </w:rPr>
            </w:pPr>
          </w:p>
        </w:tc>
        <w:tc>
          <w:tcPr>
            <w:tcW w:w="996" w:type="dxa"/>
            <w:gridSpan w:val="2"/>
            <w:tcBorders>
              <w:top w:val="single" w:sz="4" w:space="0" w:color="auto"/>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top w:val="single" w:sz="4" w:space="0" w:color="auto"/>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1 300,9</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1970</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9,3</w:t>
            </w:r>
          </w:p>
        </w:tc>
        <w:tc>
          <w:tcPr>
            <w:tcW w:w="70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4,9</w:t>
            </w:r>
          </w:p>
        </w:tc>
        <w:tc>
          <w:tcPr>
            <w:tcW w:w="709"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8,1</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39,7</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31,7</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15,6</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1 809,6</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1975</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10,3</w:t>
            </w:r>
          </w:p>
        </w:tc>
        <w:tc>
          <w:tcPr>
            <w:tcW w:w="70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7,0</w:t>
            </w:r>
          </w:p>
        </w:tc>
        <w:tc>
          <w:tcPr>
            <w:tcW w:w="709"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10,7</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26,1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18,8</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25,5</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11,9</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2 708,2</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1980</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11,1</w:t>
            </w:r>
          </w:p>
        </w:tc>
        <w:tc>
          <w:tcPr>
            <w:tcW w:w="70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8,5</w:t>
            </w:r>
          </w:p>
        </w:tc>
        <w:tc>
          <w:tcPr>
            <w:tcW w:w="709"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12,3</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30,4</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17,2</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21,3</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10,3</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2 315,8</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1985</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11,5</w:t>
            </w:r>
          </w:p>
        </w:tc>
        <w:tc>
          <w:tcPr>
            <w:tcW w:w="70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10,2</w:t>
            </w:r>
          </w:p>
        </w:tc>
        <w:tc>
          <w:tcPr>
            <w:tcW w:w="709"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14,2</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33,6</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16,6</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17,3</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8,1</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2 511,3</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1990</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11,9</w:t>
            </w:r>
          </w:p>
        </w:tc>
        <w:tc>
          <w:tcPr>
            <w:tcW w:w="70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12,2</w:t>
            </w:r>
          </w:p>
        </w:tc>
        <w:tc>
          <w:tcPr>
            <w:tcW w:w="709"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16,0</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38,0</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13,5</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13,7</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6,6</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2 699,3</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1995</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12,2</w:t>
            </w:r>
          </w:p>
        </w:tc>
        <w:tc>
          <w:tcPr>
            <w:tcW w:w="70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15,5</w:t>
            </w:r>
          </w:p>
        </w:tc>
        <w:tc>
          <w:tcPr>
            <w:tcW w:w="709"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20,5</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37,0</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12,0</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10,1</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5,0</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3 269,3</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1997</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12,4</w:t>
            </w:r>
          </w:p>
        </w:tc>
        <w:tc>
          <w:tcPr>
            <w:tcW w:w="70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16,6</w:t>
            </w:r>
          </w:p>
        </w:tc>
        <w:tc>
          <w:tcPr>
            <w:tcW w:w="709"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21,6</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36,9</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11,2</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9,3</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3 433,1</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1998</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12,4</w:t>
            </w:r>
          </w:p>
        </w:tc>
        <w:tc>
          <w:tcPr>
            <w:tcW w:w="70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17,0</w:t>
            </w:r>
          </w:p>
        </w:tc>
        <w:tc>
          <w:tcPr>
            <w:tcW w:w="709"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22,0</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36,6</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11,3</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9,1</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2,6</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3 511,2</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bCs/>
                <w:sz w:val="20"/>
                <w:szCs w:val="12"/>
                <w:lang w:val="es-ES_tradnl"/>
              </w:rPr>
            </w:pPr>
            <w:r>
              <w:rPr>
                <w:bCs/>
                <w:sz w:val="20"/>
                <w:szCs w:val="12"/>
                <w:lang w:val="es-ES_tradnl"/>
              </w:rPr>
              <w:t xml:space="preserve">1999 </w:t>
            </w:r>
            <w:r>
              <w:rPr>
                <w:bCs/>
                <w:sz w:val="20"/>
                <w:szCs w:val="12"/>
                <w:lang w:val="es-ES_tradnl"/>
              </w:rPr>
              <w:noBreakHyphen/>
              <w:t xml:space="preserve"> Total</w:t>
            </w:r>
          </w:p>
        </w:tc>
        <w:tc>
          <w:tcPr>
            <w:tcW w:w="853"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709" w:type="dxa"/>
            <w:gridSpan w:val="2"/>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709"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842"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620" w:type="dxa"/>
            <w:tcBorders>
              <w:left w:val="single" w:sz="6" w:space="0" w:color="auto"/>
              <w:right w:val="single" w:sz="6" w:space="0" w:color="auto"/>
            </w:tcBorders>
          </w:tcPr>
          <w:p w:rsidR="00000000" w:rsidRDefault="009A1A71">
            <w:pPr>
              <w:spacing w:before="40" w:after="40"/>
              <w:ind w:right="57"/>
              <w:jc w:val="right"/>
              <w:rPr>
                <w:sz w:val="20"/>
                <w:lang w:val="es-ES_tradnl"/>
              </w:rPr>
            </w:pPr>
          </w:p>
        </w:tc>
        <w:tc>
          <w:tcPr>
            <w:tcW w:w="653"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1272" w:type="dxa"/>
            <w:tcBorders>
              <w:left w:val="single" w:sz="6" w:space="0" w:color="auto"/>
              <w:right w:val="single" w:sz="6" w:space="0" w:color="auto"/>
            </w:tcBorders>
          </w:tcPr>
          <w:p w:rsidR="00000000" w:rsidRDefault="009A1A71">
            <w:pPr>
              <w:spacing w:before="40" w:after="40"/>
              <w:ind w:right="113"/>
              <w:jc w:val="right"/>
              <w:rPr>
                <w:bCs/>
                <w:sz w:val="20"/>
                <w:lang w:val="es-ES_tradnl"/>
              </w:rPr>
            </w:pPr>
          </w:p>
        </w:tc>
      </w:tr>
      <w:tr w:rsidR="00000000">
        <w:trPr>
          <w:jc w:val="center"/>
        </w:trPr>
        <w:tc>
          <w:tcPr>
            <w:tcW w:w="1557" w:type="dxa"/>
            <w:tcBorders>
              <w:left w:val="single" w:sz="6" w:space="0" w:color="auto"/>
              <w:right w:val="single" w:sz="4" w:space="0" w:color="auto"/>
            </w:tcBorders>
          </w:tcPr>
          <w:p w:rsidR="00000000" w:rsidRDefault="009A1A71">
            <w:pPr>
              <w:spacing w:before="40" w:after="40"/>
              <w:ind w:right="57"/>
              <w:rPr>
                <w:sz w:val="20"/>
                <w:szCs w:val="12"/>
                <w:lang w:val="es-ES_tradnl"/>
              </w:rPr>
            </w:pPr>
            <w:r>
              <w:rPr>
                <w:sz w:val="20"/>
                <w:szCs w:val="12"/>
                <w:lang w:val="es-ES_tradnl"/>
              </w:rPr>
              <w:t xml:space="preserve">  - </w:t>
            </w:r>
            <w:r>
              <w:rPr>
                <w:sz w:val="20"/>
                <w:lang w:val="es-ES_tradnl"/>
              </w:rPr>
              <w:t>Miles</w:t>
            </w:r>
          </w:p>
        </w:tc>
        <w:tc>
          <w:tcPr>
            <w:tcW w:w="853" w:type="dxa"/>
            <w:tcBorders>
              <w:left w:val="single" w:sz="4" w:space="0" w:color="auto"/>
              <w:right w:val="single" w:sz="6" w:space="0" w:color="auto"/>
            </w:tcBorders>
          </w:tcPr>
          <w:p w:rsidR="00000000" w:rsidRDefault="009A1A71">
            <w:pPr>
              <w:spacing w:before="40" w:after="40"/>
              <w:ind w:right="113"/>
              <w:jc w:val="right"/>
              <w:rPr>
                <w:bCs/>
                <w:sz w:val="20"/>
                <w:szCs w:val="12"/>
                <w:lang w:val="es-ES_tradnl"/>
              </w:rPr>
            </w:pPr>
          </w:p>
        </w:tc>
        <w:tc>
          <w:tcPr>
            <w:tcW w:w="709"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630,9</w:t>
            </w:r>
          </w:p>
        </w:tc>
        <w:tc>
          <w:tcPr>
            <w:tcW w:w="709"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823,7</w:t>
            </w:r>
          </w:p>
        </w:tc>
        <w:tc>
          <w:tcPr>
            <w:tcW w:w="84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1 304,6</w:t>
            </w:r>
          </w:p>
        </w:tc>
        <w:tc>
          <w:tcPr>
            <w:tcW w:w="620" w:type="dxa"/>
            <w:tcBorders>
              <w:left w:val="single" w:sz="6" w:space="0" w:color="auto"/>
              <w:right w:val="single" w:sz="6" w:space="0" w:color="auto"/>
            </w:tcBorders>
          </w:tcPr>
          <w:p w:rsidR="00000000" w:rsidRDefault="009A1A71">
            <w:pPr>
              <w:spacing w:before="40" w:after="40"/>
              <w:ind w:right="57"/>
              <w:jc w:val="right"/>
              <w:rPr>
                <w:bCs/>
                <w:sz w:val="20"/>
                <w:szCs w:val="12"/>
                <w:lang w:val="es-ES_tradnl"/>
              </w:rPr>
            </w:pPr>
            <w:r>
              <w:rPr>
                <w:bCs/>
                <w:sz w:val="20"/>
                <w:szCs w:val="12"/>
                <w:lang w:val="es-ES_tradnl"/>
              </w:rPr>
              <w:t>398,9</w:t>
            </w:r>
          </w:p>
        </w:tc>
        <w:tc>
          <w:tcPr>
            <w:tcW w:w="653"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298,9</w:t>
            </w:r>
          </w:p>
        </w:tc>
        <w:tc>
          <w:tcPr>
            <w:tcW w:w="578"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49,8</w:t>
            </w:r>
          </w:p>
        </w:tc>
        <w:tc>
          <w:tcPr>
            <w:tcW w:w="567"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89,7</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3 616,2</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right="57"/>
              <w:rPr>
                <w:sz w:val="20"/>
                <w:szCs w:val="12"/>
                <w:lang w:val="es-ES_tradnl"/>
              </w:rPr>
            </w:pPr>
            <w:r>
              <w:rPr>
                <w:sz w:val="20"/>
                <w:szCs w:val="12"/>
                <w:lang w:val="es-ES_tradnl"/>
              </w:rPr>
              <w:t xml:space="preserve">  </w:t>
            </w:r>
            <w:r>
              <w:rPr>
                <w:sz w:val="20"/>
                <w:szCs w:val="12"/>
                <w:lang w:val="es-ES_tradnl"/>
              </w:rPr>
              <w:noBreakHyphen/>
              <w:t xml:space="preserve"> %</w:t>
            </w:r>
          </w:p>
        </w:tc>
        <w:tc>
          <w:tcPr>
            <w:tcW w:w="853"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12,5</w:t>
            </w:r>
          </w:p>
        </w:tc>
        <w:tc>
          <w:tcPr>
            <w:tcW w:w="709"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17,5</w:t>
            </w:r>
          </w:p>
        </w:tc>
        <w:tc>
          <w:tcPr>
            <w:tcW w:w="709"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22,9</w:t>
            </w:r>
          </w:p>
        </w:tc>
        <w:tc>
          <w:tcPr>
            <w:tcW w:w="84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36,3</w:t>
            </w:r>
          </w:p>
        </w:tc>
        <w:tc>
          <w:tcPr>
            <w:tcW w:w="620" w:type="dxa"/>
            <w:tcBorders>
              <w:left w:val="single" w:sz="6" w:space="0" w:color="auto"/>
              <w:right w:val="single" w:sz="6" w:space="0" w:color="auto"/>
            </w:tcBorders>
          </w:tcPr>
          <w:p w:rsidR="00000000" w:rsidRDefault="009A1A71">
            <w:pPr>
              <w:spacing w:before="40" w:after="40"/>
              <w:ind w:right="57"/>
              <w:jc w:val="right"/>
              <w:rPr>
                <w:bCs/>
                <w:sz w:val="20"/>
                <w:szCs w:val="12"/>
                <w:lang w:val="es-ES_tradnl"/>
              </w:rPr>
            </w:pPr>
            <w:r>
              <w:rPr>
                <w:bCs/>
                <w:sz w:val="20"/>
                <w:szCs w:val="12"/>
                <w:lang w:val="es-ES_tradnl"/>
              </w:rPr>
              <w:t>11,1</w:t>
            </w:r>
          </w:p>
        </w:tc>
        <w:tc>
          <w:tcPr>
            <w:tcW w:w="653"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8,3</w:t>
            </w:r>
          </w:p>
        </w:tc>
        <w:tc>
          <w:tcPr>
            <w:tcW w:w="578"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1,4</w:t>
            </w:r>
          </w:p>
        </w:tc>
        <w:tc>
          <w:tcPr>
            <w:tcW w:w="567"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2,5</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15</w:t>
            </w:r>
            <w:r>
              <w:rPr>
                <w:sz w:val="20"/>
                <w:szCs w:val="12"/>
                <w:lang w:val="es-ES_tradnl"/>
              </w:rPr>
              <w:noBreakHyphen/>
              <w:t>17</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11,1</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0,4</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51,5</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45,5</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0,1</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251,4</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18</w:t>
            </w:r>
            <w:r>
              <w:rPr>
                <w:sz w:val="20"/>
                <w:szCs w:val="12"/>
                <w:lang w:val="es-ES_tradnl"/>
              </w:rPr>
              <w:noBreakHyphen/>
              <w:t>24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12,4</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3,6</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28,8</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61,7</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4,2</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0,2</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57</w:t>
            </w:r>
            <w:r>
              <w:rPr>
                <w:bCs/>
                <w:sz w:val="20"/>
                <w:szCs w:val="14"/>
                <w:lang w:val="es-ES_tradnl"/>
              </w:rPr>
              <w:t>7,5</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25</w:t>
            </w:r>
            <w:r>
              <w:rPr>
                <w:sz w:val="20"/>
                <w:szCs w:val="12"/>
                <w:lang w:val="es-ES_tradnl"/>
              </w:rPr>
              <w:noBreakHyphen/>
              <w:t>34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13,3</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25,9</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28,9</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37,3</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5,5</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0,5</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677,6</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35</w:t>
            </w:r>
            <w:r>
              <w:rPr>
                <w:sz w:val="20"/>
                <w:szCs w:val="12"/>
                <w:lang w:val="es-ES_tradnl"/>
              </w:rPr>
              <w:noBreakHyphen/>
              <w:t>44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13,1</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24,9</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26,1</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34,1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9,7</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4,2</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0,7</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606,5</w:t>
            </w:r>
          </w:p>
        </w:tc>
      </w:tr>
      <w:tr w:rsidR="00000000">
        <w:trPr>
          <w:cantSplit/>
          <w:jc w:val="center"/>
        </w:trPr>
        <w:tc>
          <w:tcPr>
            <w:tcW w:w="9356" w:type="dxa"/>
            <w:gridSpan w:val="13"/>
          </w:tcPr>
          <w:p w:rsidR="00000000" w:rsidRDefault="009A1A71">
            <w:pPr>
              <w:keepNext/>
              <w:spacing w:before="40" w:after="40"/>
              <w:ind w:right="113"/>
              <w:jc w:val="center"/>
              <w:rPr>
                <w:bCs/>
                <w:sz w:val="20"/>
                <w:szCs w:val="14"/>
                <w:lang w:val="es-ES_tradnl"/>
              </w:rPr>
            </w:pPr>
            <w:r>
              <w:rPr>
                <w:sz w:val="20"/>
                <w:lang w:val="es-ES_tradnl"/>
              </w:rPr>
              <w:t xml:space="preserve">CUADRO 54 </w:t>
            </w:r>
            <w:r>
              <w:rPr>
                <w:i/>
                <w:iCs/>
                <w:sz w:val="20"/>
                <w:lang w:val="es-ES_tradnl"/>
              </w:rPr>
              <w:t>(continuación)</w:t>
            </w:r>
          </w:p>
        </w:tc>
      </w:tr>
      <w:tr w:rsidR="00000000">
        <w:trPr>
          <w:cantSplit/>
          <w:jc w:val="center"/>
        </w:trPr>
        <w:tc>
          <w:tcPr>
            <w:tcW w:w="1557" w:type="dxa"/>
            <w:vMerge w:val="restart"/>
            <w:tcBorders>
              <w:top w:val="single" w:sz="6" w:space="0" w:color="auto"/>
              <w:left w:val="single" w:sz="4" w:space="0" w:color="auto"/>
              <w:right w:val="single" w:sz="6" w:space="0" w:color="auto"/>
            </w:tcBorders>
            <w:vAlign w:val="center"/>
          </w:tcPr>
          <w:p w:rsidR="00000000" w:rsidRDefault="009A1A71">
            <w:pPr>
              <w:spacing w:before="60" w:after="60"/>
              <w:jc w:val="center"/>
              <w:rPr>
                <w:i/>
                <w:iCs/>
                <w:sz w:val="20"/>
                <w:lang w:val="es-ES_tradnl"/>
              </w:rPr>
            </w:pPr>
            <w:r>
              <w:rPr>
                <w:i/>
                <w:iCs/>
                <w:sz w:val="20"/>
                <w:lang w:val="es-ES_tradnl"/>
              </w:rPr>
              <w:t>Año</w:t>
            </w:r>
          </w:p>
        </w:tc>
        <w:tc>
          <w:tcPr>
            <w:tcW w:w="5531" w:type="dxa"/>
            <w:gridSpan w:val="9"/>
            <w:tcBorders>
              <w:top w:val="single" w:sz="6"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Años de escolaridad</w:t>
            </w:r>
          </w:p>
        </w:tc>
        <w:tc>
          <w:tcPr>
            <w:tcW w:w="2268" w:type="dxa"/>
            <w:gridSpan w:val="3"/>
            <w:tcBorders>
              <w:top w:val="single" w:sz="6" w:space="0" w:color="auto"/>
              <w:left w:val="single" w:sz="4" w:space="0" w:color="auto"/>
              <w:bottom w:val="single" w:sz="4" w:space="0" w:color="auto"/>
              <w:right w:val="single" w:sz="4" w:space="0" w:color="auto"/>
            </w:tcBorders>
            <w:vAlign w:val="center"/>
          </w:tcPr>
          <w:p w:rsidR="00000000" w:rsidRDefault="009A1A71">
            <w:pPr>
              <w:spacing w:before="60" w:after="60"/>
              <w:jc w:val="center"/>
              <w:rPr>
                <w:bCs/>
                <w:i/>
                <w:iCs/>
                <w:sz w:val="20"/>
                <w:szCs w:val="16"/>
                <w:lang w:val="es-ES_tradnl"/>
              </w:rPr>
            </w:pPr>
            <w:r>
              <w:rPr>
                <w:bCs/>
                <w:i/>
                <w:iCs/>
                <w:sz w:val="20"/>
                <w:szCs w:val="16"/>
                <w:lang w:val="es-ES_tradnl"/>
              </w:rPr>
              <w:t>Total</w:t>
            </w:r>
          </w:p>
        </w:tc>
      </w:tr>
      <w:tr w:rsidR="00000000">
        <w:trPr>
          <w:cantSplit/>
          <w:jc w:val="center"/>
        </w:trPr>
        <w:tc>
          <w:tcPr>
            <w:tcW w:w="1557" w:type="dxa"/>
            <w:vMerge/>
            <w:tcBorders>
              <w:left w:val="single" w:sz="4" w:space="0" w:color="auto"/>
              <w:bottom w:val="single" w:sz="4" w:space="0" w:color="auto"/>
              <w:right w:val="single" w:sz="6" w:space="0" w:color="auto"/>
            </w:tcBorders>
            <w:vAlign w:val="center"/>
          </w:tcPr>
          <w:p w:rsidR="00000000" w:rsidRDefault="009A1A71">
            <w:pPr>
              <w:spacing w:before="60" w:after="60"/>
              <w:jc w:val="center"/>
              <w:rPr>
                <w:i/>
                <w:iCs/>
                <w:sz w:val="20"/>
                <w:lang w:val="es-ES_tradnl"/>
              </w:rPr>
            </w:pPr>
          </w:p>
        </w:tc>
        <w:tc>
          <w:tcPr>
            <w:tcW w:w="853" w:type="dxa"/>
            <w:tcBorders>
              <w:top w:val="single" w:sz="4" w:space="0" w:color="auto"/>
              <w:bottom w:val="single" w:sz="4" w:space="0" w:color="auto"/>
              <w:right w:val="single" w:sz="4" w:space="0" w:color="auto"/>
            </w:tcBorders>
            <w:vAlign w:val="center"/>
          </w:tcPr>
          <w:p w:rsidR="00000000" w:rsidRDefault="009A1A71">
            <w:pPr>
              <w:spacing w:before="60" w:after="60"/>
              <w:jc w:val="center"/>
              <w:rPr>
                <w:bCs/>
                <w:i/>
                <w:iCs/>
                <w:sz w:val="20"/>
                <w:szCs w:val="14"/>
                <w:lang w:val="es-ES_tradnl"/>
              </w:rPr>
            </w:pPr>
            <w:r>
              <w:rPr>
                <w:i/>
                <w:iCs/>
                <w:sz w:val="20"/>
                <w:lang w:val="es-ES_tradnl"/>
              </w:rPr>
              <w:t>Mediana</w:t>
            </w:r>
          </w:p>
        </w:tc>
        <w:tc>
          <w:tcPr>
            <w:tcW w:w="697"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16+</w:t>
            </w:r>
          </w:p>
        </w:tc>
        <w:tc>
          <w:tcPr>
            <w:tcW w:w="721" w:type="dxa"/>
            <w:gridSpan w:val="2"/>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13-15</w:t>
            </w:r>
          </w:p>
        </w:tc>
        <w:tc>
          <w:tcPr>
            <w:tcW w:w="842"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11-12</w:t>
            </w:r>
          </w:p>
        </w:tc>
        <w:tc>
          <w:tcPr>
            <w:tcW w:w="620"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9-10</w:t>
            </w:r>
          </w:p>
        </w:tc>
        <w:tc>
          <w:tcPr>
            <w:tcW w:w="653"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5-8</w:t>
            </w:r>
          </w:p>
        </w:tc>
        <w:tc>
          <w:tcPr>
            <w:tcW w:w="578"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1-4</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0</w:t>
            </w:r>
          </w:p>
        </w:tc>
        <w:tc>
          <w:tcPr>
            <w:tcW w:w="996" w:type="dxa"/>
            <w:gridSpan w:val="2"/>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w:t>
            </w:r>
          </w:p>
        </w:tc>
        <w:tc>
          <w:tcPr>
            <w:tcW w:w="1272"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bCs/>
                <w:i/>
                <w:iCs/>
                <w:sz w:val="20"/>
                <w:szCs w:val="16"/>
                <w:lang w:val="es-ES_tradnl"/>
              </w:rPr>
            </w:pPr>
            <w:r>
              <w:rPr>
                <w:i/>
                <w:iCs/>
                <w:sz w:val="20"/>
                <w:lang w:val="es-ES_tradnl"/>
              </w:rPr>
              <w:t>Miles</w:t>
            </w:r>
          </w:p>
        </w:tc>
      </w:tr>
      <w:tr w:rsidR="00000000">
        <w:trPr>
          <w:cantSplit/>
          <w:jc w:val="center"/>
        </w:trPr>
        <w:tc>
          <w:tcPr>
            <w:tcW w:w="9356" w:type="dxa"/>
            <w:gridSpan w:val="13"/>
            <w:tcBorders>
              <w:top w:val="single" w:sz="4" w:space="0" w:color="auto"/>
              <w:left w:val="single" w:sz="4" w:space="0" w:color="auto"/>
              <w:bottom w:val="single" w:sz="4" w:space="0" w:color="auto"/>
              <w:right w:val="single" w:sz="4" w:space="0" w:color="auto"/>
            </w:tcBorders>
          </w:tcPr>
          <w:p w:rsidR="00000000" w:rsidRDefault="009A1A71">
            <w:pPr>
              <w:spacing w:before="40" w:after="40"/>
              <w:jc w:val="center"/>
              <w:rPr>
                <w:bCs/>
                <w:i/>
                <w:iCs/>
                <w:sz w:val="20"/>
                <w:szCs w:val="16"/>
                <w:lang w:val="es-ES_tradnl"/>
              </w:rPr>
            </w:pPr>
            <w:r>
              <w:rPr>
                <w:bCs/>
                <w:i/>
                <w:iCs/>
                <w:sz w:val="20"/>
                <w:szCs w:val="14"/>
                <w:lang w:val="es-ES_tradnl"/>
              </w:rPr>
              <w:t>Judíos</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45</w:t>
            </w:r>
            <w:r>
              <w:rPr>
                <w:sz w:val="20"/>
                <w:szCs w:val="12"/>
                <w:lang w:val="es-ES_tradnl"/>
              </w:rPr>
              <w:noBreakHyphen/>
              <w:t>54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25,6</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24,2</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28,7</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w:t>
            </w:r>
            <w:r>
              <w:rPr>
                <w:sz w:val="20"/>
                <w:szCs w:val="12"/>
                <w:lang w:val="es-ES_tradnl"/>
              </w:rPr>
              <w:t>0,7</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9,2</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0,5</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591,3</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55</w:t>
            </w:r>
            <w:r>
              <w:rPr>
                <w:sz w:val="20"/>
                <w:szCs w:val="12"/>
                <w:lang w:val="es-ES_tradnl"/>
              </w:rPr>
              <w:noBreakHyphen/>
              <w:t>64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12,3</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20,2</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21,5</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23,4</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10,7</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16,0</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2,9</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5,0</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352,5</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65+</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10,7</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11,4</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15,6</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20,0</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11,7</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25,1</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5,8</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10,2</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559,0</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Hombres – total</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12,5</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18,5</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21,2</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37,6</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11,9</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8,1</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1 744,3</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15</w:t>
            </w:r>
            <w:r>
              <w:rPr>
                <w:sz w:val="20"/>
                <w:szCs w:val="12"/>
                <w:lang w:val="es-ES_tradnl"/>
              </w:rPr>
              <w:noBreakHyphen/>
              <w:t>17</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0,5</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49,7</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46,4</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3,1</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130</w:t>
            </w:r>
            <w:r>
              <w:rPr>
                <w:bCs/>
                <w:sz w:val="20"/>
                <w:szCs w:val="14"/>
                <w:lang w:val="es-ES_tradnl"/>
              </w:rPr>
              <w:t>,2</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18</w:t>
            </w:r>
            <w:r>
              <w:rPr>
                <w:sz w:val="20"/>
                <w:szCs w:val="12"/>
                <w:lang w:val="es-ES_tradnl"/>
              </w:rPr>
              <w:noBreakHyphen/>
              <w:t>24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12,3</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3,2</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24,1</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64,8</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5,7</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0,1</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0,2</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294,4</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25</w:t>
            </w:r>
            <w:r>
              <w:rPr>
                <w:sz w:val="20"/>
                <w:szCs w:val="12"/>
                <w:lang w:val="es-ES_tradnl"/>
              </w:rPr>
              <w:noBreakHyphen/>
              <w:t>34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13,1</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24,4</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28,0</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37,5</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7,1</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0,4</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338,7</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35</w:t>
            </w:r>
            <w:r>
              <w:rPr>
                <w:sz w:val="20"/>
                <w:szCs w:val="12"/>
                <w:lang w:val="es-ES_tradnl"/>
              </w:rPr>
              <w:noBreakHyphen/>
              <w:t>44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25,1</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24,2</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34,1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10,8</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4,7</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0,3</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0,7</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292,4</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45</w:t>
            </w:r>
            <w:r>
              <w:rPr>
                <w:sz w:val="20"/>
                <w:szCs w:val="12"/>
                <w:lang w:val="es-ES_tradnl"/>
              </w:rPr>
              <w:noBreakHyphen/>
              <w:t>54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27,7</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22,1</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28,4</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11,1</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9,2</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0,5</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0,8</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285,7</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55</w:t>
            </w:r>
            <w:r>
              <w:rPr>
                <w:sz w:val="20"/>
                <w:szCs w:val="12"/>
                <w:lang w:val="es-ES_tradnl"/>
              </w:rPr>
              <w:noBreakHyphen/>
              <w:t>64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12,5</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25,0</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19,2</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24,4</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10,8</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16,0</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1,8</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2,7</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164,5</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65+</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11,2</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15,6</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15,4</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21,2</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10,6</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24,7</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5,9</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6,4</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238,1</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Mujeres – total</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12,5</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16,6</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24,5</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35,1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10,3</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8,5</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3,4</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1 871,9</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15</w:t>
            </w:r>
            <w:r>
              <w:rPr>
                <w:sz w:val="20"/>
                <w:szCs w:val="12"/>
                <w:lang w:val="es-ES_tradnl"/>
              </w:rPr>
              <w:noBreakHyphen/>
              <w:t>17</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11,2</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0,3</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53,4</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44,5</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121,2</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18</w:t>
            </w:r>
            <w:r>
              <w:rPr>
                <w:sz w:val="20"/>
                <w:szCs w:val="12"/>
                <w:lang w:val="es-ES_tradnl"/>
              </w:rPr>
              <w:noBreakHyphen/>
              <w:t>24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12,6</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4,0</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33,6</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58,4</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2,6</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0,8</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0,3</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283,0</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25</w:t>
            </w:r>
            <w:r>
              <w:rPr>
                <w:sz w:val="20"/>
                <w:szCs w:val="12"/>
                <w:lang w:val="es-ES_tradnl"/>
              </w:rPr>
              <w:noBreakHyphen/>
              <w:t>34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13,4</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27,4</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29,7</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37,1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3,8</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0,1</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0,6</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338,9</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35</w:t>
            </w:r>
            <w:r>
              <w:rPr>
                <w:sz w:val="20"/>
                <w:szCs w:val="12"/>
                <w:lang w:val="es-ES_tradnl"/>
              </w:rPr>
              <w:noBreakHyphen/>
              <w:t>44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13,2</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24,7</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27,8</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34,1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8,6</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3,7</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0,7</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314,0</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45</w:t>
            </w:r>
            <w:r>
              <w:rPr>
                <w:sz w:val="20"/>
                <w:szCs w:val="12"/>
                <w:lang w:val="es-ES_tradnl"/>
              </w:rPr>
              <w:noBreakHyphen/>
              <w:t>54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23,7</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26,1</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28,9</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10,2</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9,2</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0,5</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305,6</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55</w:t>
            </w:r>
            <w:r>
              <w:rPr>
                <w:sz w:val="20"/>
                <w:szCs w:val="12"/>
                <w:lang w:val="es-ES_tradnl"/>
              </w:rPr>
              <w:noBreakHyphen/>
              <w:t>64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12,1</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16,0</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23,6</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22,6</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10,5</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16,1</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3,9</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7,1</w:t>
            </w:r>
          </w:p>
        </w:tc>
        <w:tc>
          <w:tcPr>
            <w:tcW w:w="99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right w:val="single" w:sz="6" w:space="0" w:color="auto"/>
            </w:tcBorders>
          </w:tcPr>
          <w:p w:rsidR="00000000" w:rsidRDefault="009A1A71">
            <w:pPr>
              <w:spacing w:before="40" w:after="40"/>
              <w:ind w:right="113"/>
              <w:jc w:val="right"/>
              <w:rPr>
                <w:bCs/>
                <w:sz w:val="20"/>
                <w:szCs w:val="14"/>
                <w:lang w:val="es-ES_tradnl"/>
              </w:rPr>
            </w:pPr>
            <w:r>
              <w:rPr>
                <w:bCs/>
                <w:sz w:val="20"/>
                <w:szCs w:val="14"/>
                <w:lang w:val="es-ES_tradnl"/>
              </w:rPr>
              <w:t>187,9</w:t>
            </w:r>
          </w:p>
        </w:tc>
      </w:tr>
      <w:tr w:rsidR="00000000">
        <w:trPr>
          <w:jc w:val="center"/>
        </w:trPr>
        <w:tc>
          <w:tcPr>
            <w:tcW w:w="1557" w:type="dxa"/>
            <w:tcBorders>
              <w:left w:val="single" w:sz="6" w:space="0" w:color="auto"/>
              <w:bottom w:val="single" w:sz="4"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65+</w:t>
            </w:r>
          </w:p>
        </w:tc>
        <w:tc>
          <w:tcPr>
            <w:tcW w:w="853" w:type="dxa"/>
            <w:tcBorders>
              <w:left w:val="single" w:sz="6" w:space="0" w:color="auto"/>
              <w:bottom w:val="single" w:sz="4"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9,9</w:t>
            </w:r>
          </w:p>
        </w:tc>
        <w:tc>
          <w:tcPr>
            <w:tcW w:w="697" w:type="dxa"/>
            <w:tcBorders>
              <w:left w:val="single" w:sz="6" w:space="0" w:color="auto"/>
              <w:bottom w:val="single" w:sz="4"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8,3</w:t>
            </w:r>
          </w:p>
        </w:tc>
        <w:tc>
          <w:tcPr>
            <w:tcW w:w="721" w:type="dxa"/>
            <w:gridSpan w:val="2"/>
            <w:tcBorders>
              <w:left w:val="single" w:sz="6" w:space="0" w:color="auto"/>
              <w:bottom w:val="single" w:sz="4"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15,7</w:t>
            </w:r>
          </w:p>
        </w:tc>
        <w:tc>
          <w:tcPr>
            <w:tcW w:w="842" w:type="dxa"/>
            <w:tcBorders>
              <w:left w:val="single" w:sz="6" w:space="0" w:color="auto"/>
              <w:bottom w:val="single" w:sz="4"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19,1</w:t>
            </w:r>
          </w:p>
        </w:tc>
        <w:tc>
          <w:tcPr>
            <w:tcW w:w="620" w:type="dxa"/>
            <w:tcBorders>
              <w:left w:val="single" w:sz="6" w:space="0" w:color="auto"/>
              <w:bottom w:val="single" w:sz="4"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12,6</w:t>
            </w:r>
          </w:p>
        </w:tc>
        <w:tc>
          <w:tcPr>
            <w:tcW w:w="653" w:type="dxa"/>
            <w:tcBorders>
              <w:left w:val="single" w:sz="6" w:space="0" w:color="auto"/>
              <w:bottom w:val="single" w:sz="4"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25,3</w:t>
            </w:r>
          </w:p>
        </w:tc>
        <w:tc>
          <w:tcPr>
            <w:tcW w:w="578" w:type="dxa"/>
            <w:tcBorders>
              <w:left w:val="single" w:sz="6" w:space="0" w:color="auto"/>
              <w:bottom w:val="single" w:sz="4"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5,8</w:t>
            </w:r>
          </w:p>
        </w:tc>
        <w:tc>
          <w:tcPr>
            <w:tcW w:w="567" w:type="dxa"/>
            <w:tcBorders>
              <w:left w:val="single" w:sz="6" w:space="0" w:color="auto"/>
              <w:bottom w:val="single" w:sz="4"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w:t>
            </w:r>
            <w:r>
              <w:rPr>
                <w:sz w:val="20"/>
                <w:szCs w:val="12"/>
                <w:lang w:val="es-ES_tradnl"/>
              </w:rPr>
              <w:t>,1</w:t>
            </w:r>
          </w:p>
        </w:tc>
        <w:tc>
          <w:tcPr>
            <w:tcW w:w="996" w:type="dxa"/>
            <w:gridSpan w:val="2"/>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2" w:type="dxa"/>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320,9</w:t>
            </w:r>
          </w:p>
        </w:tc>
      </w:tr>
      <w:tr w:rsidR="00000000">
        <w:trPr>
          <w:cantSplit/>
          <w:jc w:val="center"/>
        </w:trPr>
        <w:tc>
          <w:tcPr>
            <w:tcW w:w="9356" w:type="dxa"/>
            <w:gridSpan w:val="13"/>
            <w:tcBorders>
              <w:top w:val="single" w:sz="4" w:space="0" w:color="auto"/>
              <w:left w:val="single" w:sz="6" w:space="0" w:color="auto"/>
              <w:bottom w:val="single" w:sz="4" w:space="0" w:color="auto"/>
              <w:right w:val="single" w:sz="6" w:space="0" w:color="auto"/>
            </w:tcBorders>
          </w:tcPr>
          <w:p w:rsidR="00000000" w:rsidRDefault="009A1A71">
            <w:pPr>
              <w:spacing w:before="40" w:after="40"/>
              <w:ind w:right="57"/>
              <w:jc w:val="center"/>
              <w:rPr>
                <w:bCs/>
                <w:i/>
                <w:iCs/>
                <w:sz w:val="20"/>
                <w:szCs w:val="12"/>
                <w:lang w:val="es-ES_tradnl"/>
              </w:rPr>
            </w:pPr>
            <w:r>
              <w:rPr>
                <w:i/>
                <w:iCs/>
                <w:sz w:val="20"/>
                <w:lang w:val="es-ES_tradnl"/>
              </w:rPr>
              <w:t>Otras religiones</w:t>
            </w:r>
          </w:p>
        </w:tc>
      </w:tr>
      <w:tr w:rsidR="00000000">
        <w:trPr>
          <w:jc w:val="center"/>
        </w:trPr>
        <w:tc>
          <w:tcPr>
            <w:tcW w:w="1557" w:type="dxa"/>
            <w:tcBorders>
              <w:top w:val="single" w:sz="4" w:space="0" w:color="auto"/>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1961</w:t>
            </w:r>
          </w:p>
        </w:tc>
        <w:tc>
          <w:tcPr>
            <w:tcW w:w="853"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w:t>
            </w:r>
          </w:p>
        </w:tc>
        <w:tc>
          <w:tcPr>
            <w:tcW w:w="697"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w:t>
            </w:r>
          </w:p>
        </w:tc>
        <w:tc>
          <w:tcPr>
            <w:tcW w:w="721" w:type="dxa"/>
            <w:gridSpan w:val="2"/>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p>
        </w:tc>
        <w:tc>
          <w:tcPr>
            <w:tcW w:w="842"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p>
        </w:tc>
        <w:tc>
          <w:tcPr>
            <w:tcW w:w="620" w:type="dxa"/>
            <w:tcBorders>
              <w:top w:val="single" w:sz="4" w:space="0" w:color="auto"/>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7,6</w:t>
            </w:r>
          </w:p>
        </w:tc>
        <w:tc>
          <w:tcPr>
            <w:tcW w:w="653"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27,5</w:t>
            </w:r>
          </w:p>
        </w:tc>
        <w:tc>
          <w:tcPr>
            <w:tcW w:w="578"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63,4</w:t>
            </w:r>
          </w:p>
        </w:tc>
        <w:tc>
          <w:tcPr>
            <w:tcW w:w="567"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lang w:val="es-ES_tradnl"/>
              </w:rPr>
            </w:pPr>
          </w:p>
        </w:tc>
        <w:tc>
          <w:tcPr>
            <w:tcW w:w="992" w:type="dxa"/>
            <w:tcBorders>
              <w:top w:val="single" w:sz="4" w:space="0" w:color="auto"/>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top w:val="single" w:sz="4" w:space="0" w:color="auto"/>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136,3</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1970</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(0,4)</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13,0</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35,1</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49,8</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223,2</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1975</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6,5</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3,1</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12,6</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38,0</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35,8</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279,8</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1980</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7,5</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5,5</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13,5</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16,0</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33,9</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28,9</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344,5</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1985</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8,6</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5,9</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19,2</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19,3</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32</w:t>
            </w:r>
            <w:r>
              <w:rPr>
                <w:sz w:val="20"/>
                <w:szCs w:val="12"/>
                <w:lang w:val="es-ES_tradnl"/>
              </w:rPr>
              <w:t>,0</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21,1</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428,2</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1990</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3,0</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6,1</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23,2</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17,4</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30,8</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19,5</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502,0</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1995</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10,2</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4,6</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9,6</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19,0</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24,0</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14,7</w:t>
            </w:r>
          </w:p>
        </w:tc>
        <w:tc>
          <w:tcPr>
            <w:tcW w:w="567" w:type="dxa"/>
            <w:tcBorders>
              <w:left w:val="single" w:sz="6" w:space="0" w:color="auto"/>
              <w:right w:val="single" w:sz="6" w:space="0" w:color="auto"/>
            </w:tcBorders>
          </w:tcPr>
          <w:p w:rsidR="00000000" w:rsidRDefault="009A1A71">
            <w:pPr>
              <w:spacing w:before="40" w:after="40"/>
              <w:ind w:right="113"/>
              <w:jc w:val="right"/>
              <w:rPr>
                <w:sz w:val="20"/>
                <w:lang w:val="es-ES_tradnl"/>
              </w:rPr>
            </w:pP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633,9</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1997</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10,6</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6,1</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11,9</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28,4</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18,8</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22,3</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4,8</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7,7</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695,7</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1998</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10,8</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7,5</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12,2</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28,2</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18,5</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21,1</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5,6</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6,9</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730,7</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bCs/>
                <w:sz w:val="20"/>
                <w:szCs w:val="12"/>
                <w:lang w:val="es-ES_tradnl"/>
              </w:rPr>
            </w:pPr>
            <w:r>
              <w:rPr>
                <w:bCs/>
                <w:sz w:val="20"/>
                <w:szCs w:val="12"/>
                <w:lang w:val="es-ES_tradnl"/>
              </w:rPr>
              <w:t>1999 - Total</w:t>
            </w:r>
          </w:p>
        </w:tc>
        <w:tc>
          <w:tcPr>
            <w:tcW w:w="853"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697"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721"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84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620" w:type="dxa"/>
            <w:tcBorders>
              <w:left w:val="single" w:sz="6" w:space="0" w:color="auto"/>
              <w:right w:val="single" w:sz="6" w:space="0" w:color="auto"/>
            </w:tcBorders>
          </w:tcPr>
          <w:p w:rsidR="00000000" w:rsidRDefault="009A1A71">
            <w:pPr>
              <w:spacing w:before="40" w:after="40"/>
              <w:ind w:right="57"/>
              <w:jc w:val="right"/>
              <w:rPr>
                <w:bCs/>
                <w:sz w:val="20"/>
                <w:szCs w:val="12"/>
                <w:lang w:val="es-ES_tradnl"/>
              </w:rPr>
            </w:pPr>
          </w:p>
        </w:tc>
        <w:tc>
          <w:tcPr>
            <w:tcW w:w="653"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578"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567"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right="57"/>
              <w:rPr>
                <w:bCs/>
                <w:sz w:val="20"/>
                <w:szCs w:val="12"/>
                <w:lang w:val="es-ES_tradnl"/>
              </w:rPr>
            </w:pPr>
            <w:r>
              <w:rPr>
                <w:bCs/>
                <w:sz w:val="20"/>
                <w:szCs w:val="12"/>
                <w:lang w:val="es-ES_tradnl"/>
              </w:rPr>
              <w:t xml:space="preserve">  -</w:t>
            </w:r>
            <w:r>
              <w:rPr>
                <w:sz w:val="20"/>
                <w:lang w:val="es-ES_tradnl"/>
              </w:rPr>
              <w:t xml:space="preserve"> Miles</w:t>
            </w:r>
          </w:p>
        </w:tc>
        <w:tc>
          <w:tcPr>
            <w:tcW w:w="853"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697"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56,0</w:t>
            </w:r>
          </w:p>
        </w:tc>
        <w:tc>
          <w:tcPr>
            <w:tcW w:w="721"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81,2</w:t>
            </w:r>
          </w:p>
        </w:tc>
        <w:tc>
          <w:tcPr>
            <w:tcW w:w="84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219,0</w:t>
            </w:r>
          </w:p>
        </w:tc>
        <w:tc>
          <w:tcPr>
            <w:tcW w:w="620" w:type="dxa"/>
            <w:tcBorders>
              <w:left w:val="single" w:sz="6" w:space="0" w:color="auto"/>
              <w:right w:val="single" w:sz="6" w:space="0" w:color="auto"/>
            </w:tcBorders>
          </w:tcPr>
          <w:p w:rsidR="00000000" w:rsidRDefault="009A1A71">
            <w:pPr>
              <w:spacing w:before="40" w:after="40"/>
              <w:ind w:right="57"/>
              <w:jc w:val="right"/>
              <w:rPr>
                <w:bCs/>
                <w:sz w:val="20"/>
                <w:szCs w:val="12"/>
                <w:lang w:val="es-ES_tradnl"/>
              </w:rPr>
            </w:pPr>
            <w:r>
              <w:rPr>
                <w:bCs/>
                <w:sz w:val="20"/>
                <w:szCs w:val="12"/>
                <w:lang w:val="es-ES_tradnl"/>
              </w:rPr>
              <w:t>135,6</w:t>
            </w:r>
          </w:p>
        </w:tc>
        <w:tc>
          <w:tcPr>
            <w:tcW w:w="653"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156,4</w:t>
            </w:r>
          </w:p>
        </w:tc>
        <w:tc>
          <w:tcPr>
            <w:tcW w:w="578"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38,1</w:t>
            </w:r>
          </w:p>
        </w:tc>
        <w:tc>
          <w:tcPr>
            <w:tcW w:w="567"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51,5</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742,1</w:t>
            </w:r>
          </w:p>
        </w:tc>
      </w:tr>
      <w:tr w:rsidR="00000000">
        <w:trPr>
          <w:jc w:val="center"/>
        </w:trPr>
        <w:tc>
          <w:tcPr>
            <w:tcW w:w="1557" w:type="dxa"/>
            <w:tcBorders>
              <w:left w:val="single" w:sz="6" w:space="0" w:color="auto"/>
              <w:bottom w:val="single" w:sz="4" w:space="0" w:color="auto"/>
              <w:right w:val="single" w:sz="6" w:space="0" w:color="auto"/>
            </w:tcBorders>
          </w:tcPr>
          <w:p w:rsidR="00000000" w:rsidRDefault="009A1A71">
            <w:pPr>
              <w:spacing w:before="40" w:after="40"/>
              <w:ind w:right="57"/>
              <w:rPr>
                <w:sz w:val="20"/>
                <w:szCs w:val="12"/>
                <w:lang w:val="es-ES_tradnl"/>
              </w:rPr>
            </w:pPr>
            <w:r>
              <w:rPr>
                <w:sz w:val="20"/>
                <w:szCs w:val="12"/>
                <w:lang w:val="es-ES_tradnl"/>
              </w:rPr>
              <w:t xml:space="preserve">  </w:t>
            </w:r>
            <w:r>
              <w:rPr>
                <w:sz w:val="20"/>
                <w:szCs w:val="12"/>
                <w:lang w:val="es-ES_tradnl"/>
              </w:rPr>
              <w:noBreakHyphen/>
              <w:t xml:space="preserve"> %</w:t>
            </w:r>
          </w:p>
        </w:tc>
        <w:tc>
          <w:tcPr>
            <w:tcW w:w="853" w:type="dxa"/>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10,8</w:t>
            </w:r>
          </w:p>
        </w:tc>
        <w:tc>
          <w:tcPr>
            <w:tcW w:w="697" w:type="dxa"/>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7,6</w:t>
            </w:r>
          </w:p>
        </w:tc>
        <w:tc>
          <w:tcPr>
            <w:tcW w:w="721" w:type="dxa"/>
            <w:gridSpan w:val="2"/>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11,0</w:t>
            </w:r>
          </w:p>
        </w:tc>
        <w:tc>
          <w:tcPr>
            <w:tcW w:w="842" w:type="dxa"/>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29,7</w:t>
            </w:r>
          </w:p>
        </w:tc>
        <w:tc>
          <w:tcPr>
            <w:tcW w:w="620" w:type="dxa"/>
            <w:tcBorders>
              <w:left w:val="single" w:sz="6" w:space="0" w:color="auto"/>
              <w:bottom w:val="single" w:sz="4" w:space="0" w:color="auto"/>
              <w:right w:val="single" w:sz="6" w:space="0" w:color="auto"/>
            </w:tcBorders>
          </w:tcPr>
          <w:p w:rsidR="00000000" w:rsidRDefault="009A1A71">
            <w:pPr>
              <w:spacing w:before="40" w:after="40"/>
              <w:ind w:right="57"/>
              <w:jc w:val="right"/>
              <w:rPr>
                <w:bCs/>
                <w:sz w:val="20"/>
                <w:szCs w:val="12"/>
                <w:lang w:val="es-ES_tradnl"/>
              </w:rPr>
            </w:pPr>
            <w:r>
              <w:rPr>
                <w:bCs/>
                <w:sz w:val="20"/>
                <w:szCs w:val="12"/>
                <w:lang w:val="es-ES_tradnl"/>
              </w:rPr>
              <w:t>18,4</w:t>
            </w:r>
          </w:p>
        </w:tc>
        <w:tc>
          <w:tcPr>
            <w:tcW w:w="653" w:type="dxa"/>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21,2</w:t>
            </w:r>
          </w:p>
        </w:tc>
        <w:tc>
          <w:tcPr>
            <w:tcW w:w="578" w:type="dxa"/>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5,2</w:t>
            </w:r>
          </w:p>
        </w:tc>
        <w:tc>
          <w:tcPr>
            <w:tcW w:w="567" w:type="dxa"/>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7,0</w:t>
            </w:r>
          </w:p>
        </w:tc>
        <w:tc>
          <w:tcPr>
            <w:tcW w:w="992" w:type="dxa"/>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bottom w:val="single" w:sz="4" w:space="0" w:color="auto"/>
              <w:right w:val="single" w:sz="6" w:space="0" w:color="auto"/>
            </w:tcBorders>
          </w:tcPr>
          <w:p w:rsidR="00000000" w:rsidRDefault="009A1A71">
            <w:pPr>
              <w:spacing w:before="40" w:after="40"/>
              <w:ind w:right="113"/>
              <w:jc w:val="right"/>
              <w:rPr>
                <w:bCs/>
                <w:sz w:val="20"/>
                <w:szCs w:val="12"/>
                <w:lang w:val="es-ES_tradnl"/>
              </w:rPr>
            </w:pPr>
          </w:p>
        </w:tc>
      </w:tr>
      <w:tr w:rsidR="00000000">
        <w:trPr>
          <w:cantSplit/>
          <w:jc w:val="center"/>
        </w:trPr>
        <w:tc>
          <w:tcPr>
            <w:tcW w:w="9356" w:type="dxa"/>
            <w:gridSpan w:val="13"/>
          </w:tcPr>
          <w:p w:rsidR="00000000" w:rsidRDefault="009A1A71">
            <w:pPr>
              <w:keepNext/>
              <w:spacing w:before="40" w:after="40"/>
              <w:ind w:right="113"/>
              <w:jc w:val="center"/>
              <w:rPr>
                <w:bCs/>
                <w:sz w:val="20"/>
                <w:szCs w:val="14"/>
                <w:lang w:val="es-ES_tradnl"/>
              </w:rPr>
            </w:pPr>
            <w:r>
              <w:rPr>
                <w:sz w:val="20"/>
                <w:lang w:val="es-ES_tradnl"/>
              </w:rPr>
              <w:t xml:space="preserve">CUADRO 54 </w:t>
            </w:r>
            <w:r>
              <w:rPr>
                <w:i/>
                <w:iCs/>
                <w:sz w:val="20"/>
                <w:lang w:val="es-ES_tradnl"/>
              </w:rPr>
              <w:t>(continuación)</w:t>
            </w:r>
          </w:p>
        </w:tc>
      </w:tr>
      <w:tr w:rsidR="00000000">
        <w:trPr>
          <w:cantSplit/>
          <w:jc w:val="center"/>
        </w:trPr>
        <w:tc>
          <w:tcPr>
            <w:tcW w:w="1557" w:type="dxa"/>
            <w:vMerge w:val="restart"/>
            <w:tcBorders>
              <w:top w:val="single" w:sz="6" w:space="0" w:color="auto"/>
              <w:left w:val="single" w:sz="4" w:space="0" w:color="auto"/>
              <w:right w:val="single" w:sz="6" w:space="0" w:color="auto"/>
            </w:tcBorders>
            <w:vAlign w:val="center"/>
          </w:tcPr>
          <w:p w:rsidR="00000000" w:rsidRDefault="009A1A71">
            <w:pPr>
              <w:spacing w:before="60" w:after="60"/>
              <w:jc w:val="center"/>
              <w:rPr>
                <w:i/>
                <w:iCs/>
                <w:sz w:val="20"/>
                <w:lang w:val="es-ES_tradnl"/>
              </w:rPr>
            </w:pPr>
            <w:r>
              <w:rPr>
                <w:i/>
                <w:iCs/>
                <w:sz w:val="20"/>
                <w:lang w:val="es-ES_tradnl"/>
              </w:rPr>
              <w:t>Año</w:t>
            </w:r>
          </w:p>
        </w:tc>
        <w:tc>
          <w:tcPr>
            <w:tcW w:w="5531" w:type="dxa"/>
            <w:gridSpan w:val="9"/>
            <w:tcBorders>
              <w:top w:val="single" w:sz="6"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Años de escolaridad</w:t>
            </w:r>
          </w:p>
        </w:tc>
        <w:tc>
          <w:tcPr>
            <w:tcW w:w="2268" w:type="dxa"/>
            <w:gridSpan w:val="3"/>
            <w:tcBorders>
              <w:top w:val="single" w:sz="6" w:space="0" w:color="auto"/>
              <w:left w:val="single" w:sz="4" w:space="0" w:color="auto"/>
              <w:bottom w:val="single" w:sz="4" w:space="0" w:color="auto"/>
              <w:right w:val="single" w:sz="4" w:space="0" w:color="auto"/>
            </w:tcBorders>
            <w:vAlign w:val="center"/>
          </w:tcPr>
          <w:p w:rsidR="00000000" w:rsidRDefault="009A1A71">
            <w:pPr>
              <w:spacing w:before="60" w:after="60"/>
              <w:jc w:val="center"/>
              <w:rPr>
                <w:bCs/>
                <w:i/>
                <w:iCs/>
                <w:sz w:val="20"/>
                <w:szCs w:val="16"/>
                <w:lang w:val="es-ES_tradnl"/>
              </w:rPr>
            </w:pPr>
            <w:r>
              <w:rPr>
                <w:bCs/>
                <w:i/>
                <w:iCs/>
                <w:sz w:val="20"/>
                <w:szCs w:val="16"/>
                <w:lang w:val="es-ES_tradnl"/>
              </w:rPr>
              <w:t>Total</w:t>
            </w:r>
          </w:p>
        </w:tc>
      </w:tr>
      <w:tr w:rsidR="00000000">
        <w:trPr>
          <w:cantSplit/>
          <w:jc w:val="center"/>
        </w:trPr>
        <w:tc>
          <w:tcPr>
            <w:tcW w:w="1557" w:type="dxa"/>
            <w:vMerge/>
            <w:tcBorders>
              <w:left w:val="single" w:sz="4" w:space="0" w:color="auto"/>
              <w:bottom w:val="single" w:sz="4" w:space="0" w:color="auto"/>
              <w:right w:val="single" w:sz="6" w:space="0" w:color="auto"/>
            </w:tcBorders>
            <w:vAlign w:val="center"/>
          </w:tcPr>
          <w:p w:rsidR="00000000" w:rsidRDefault="009A1A71">
            <w:pPr>
              <w:spacing w:before="60" w:after="60"/>
              <w:jc w:val="center"/>
              <w:rPr>
                <w:i/>
                <w:iCs/>
                <w:sz w:val="20"/>
                <w:lang w:val="es-ES_tradnl"/>
              </w:rPr>
            </w:pPr>
          </w:p>
        </w:tc>
        <w:tc>
          <w:tcPr>
            <w:tcW w:w="853" w:type="dxa"/>
            <w:tcBorders>
              <w:top w:val="single" w:sz="4" w:space="0" w:color="auto"/>
              <w:bottom w:val="single" w:sz="4" w:space="0" w:color="auto"/>
              <w:right w:val="single" w:sz="4" w:space="0" w:color="auto"/>
            </w:tcBorders>
            <w:vAlign w:val="center"/>
          </w:tcPr>
          <w:p w:rsidR="00000000" w:rsidRDefault="009A1A71">
            <w:pPr>
              <w:spacing w:before="60" w:after="60"/>
              <w:jc w:val="center"/>
              <w:rPr>
                <w:bCs/>
                <w:i/>
                <w:iCs/>
                <w:sz w:val="20"/>
                <w:szCs w:val="14"/>
                <w:lang w:val="es-ES_tradnl"/>
              </w:rPr>
            </w:pPr>
            <w:r>
              <w:rPr>
                <w:i/>
                <w:iCs/>
                <w:sz w:val="20"/>
                <w:lang w:val="es-ES_tradnl"/>
              </w:rPr>
              <w:t>Mediana</w:t>
            </w:r>
          </w:p>
        </w:tc>
        <w:tc>
          <w:tcPr>
            <w:tcW w:w="697"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16+</w:t>
            </w:r>
          </w:p>
        </w:tc>
        <w:tc>
          <w:tcPr>
            <w:tcW w:w="721" w:type="dxa"/>
            <w:gridSpan w:val="2"/>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13-15</w:t>
            </w:r>
          </w:p>
        </w:tc>
        <w:tc>
          <w:tcPr>
            <w:tcW w:w="842"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11-12</w:t>
            </w:r>
          </w:p>
        </w:tc>
        <w:tc>
          <w:tcPr>
            <w:tcW w:w="620"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9-10</w:t>
            </w:r>
          </w:p>
        </w:tc>
        <w:tc>
          <w:tcPr>
            <w:tcW w:w="653"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5-8</w:t>
            </w:r>
          </w:p>
        </w:tc>
        <w:tc>
          <w:tcPr>
            <w:tcW w:w="578"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1-4</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0</w:t>
            </w:r>
          </w:p>
        </w:tc>
        <w:tc>
          <w:tcPr>
            <w:tcW w:w="996" w:type="dxa"/>
            <w:gridSpan w:val="2"/>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i/>
                <w:iCs/>
                <w:sz w:val="20"/>
                <w:lang w:val="es-ES_tradnl"/>
              </w:rPr>
            </w:pPr>
            <w:r>
              <w:rPr>
                <w:i/>
                <w:iCs/>
                <w:sz w:val="20"/>
                <w:lang w:val="es-ES_tradnl"/>
              </w:rPr>
              <w:t>%</w:t>
            </w:r>
          </w:p>
        </w:tc>
        <w:tc>
          <w:tcPr>
            <w:tcW w:w="1272"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60" w:after="60"/>
              <w:jc w:val="center"/>
              <w:rPr>
                <w:bCs/>
                <w:i/>
                <w:iCs/>
                <w:sz w:val="20"/>
                <w:szCs w:val="16"/>
                <w:lang w:val="es-ES_tradnl"/>
              </w:rPr>
            </w:pPr>
            <w:r>
              <w:rPr>
                <w:i/>
                <w:iCs/>
                <w:sz w:val="20"/>
                <w:lang w:val="es-ES_tradnl"/>
              </w:rPr>
              <w:t>Miles</w:t>
            </w:r>
          </w:p>
        </w:tc>
      </w:tr>
      <w:tr w:rsidR="00000000">
        <w:trPr>
          <w:cantSplit/>
          <w:jc w:val="center"/>
        </w:trPr>
        <w:tc>
          <w:tcPr>
            <w:tcW w:w="9356" w:type="dxa"/>
            <w:gridSpan w:val="13"/>
            <w:tcBorders>
              <w:top w:val="single" w:sz="4" w:space="0" w:color="auto"/>
              <w:left w:val="single" w:sz="6" w:space="0" w:color="auto"/>
              <w:bottom w:val="single" w:sz="4" w:space="0" w:color="auto"/>
              <w:right w:val="single" w:sz="6" w:space="0" w:color="auto"/>
            </w:tcBorders>
          </w:tcPr>
          <w:p w:rsidR="00000000" w:rsidRDefault="009A1A71">
            <w:pPr>
              <w:spacing w:before="40" w:after="40"/>
              <w:ind w:right="57"/>
              <w:jc w:val="center"/>
              <w:rPr>
                <w:bCs/>
                <w:i/>
                <w:iCs/>
                <w:sz w:val="20"/>
                <w:szCs w:val="12"/>
                <w:lang w:val="en-GB"/>
              </w:rPr>
            </w:pPr>
            <w:r>
              <w:rPr>
                <w:i/>
                <w:iCs/>
                <w:sz w:val="20"/>
                <w:lang w:val="es-ES_tradnl"/>
              </w:rPr>
              <w:t>Otras religiones</w:t>
            </w:r>
          </w:p>
        </w:tc>
      </w:tr>
      <w:tr w:rsidR="00000000">
        <w:trPr>
          <w:jc w:val="center"/>
        </w:trPr>
        <w:tc>
          <w:tcPr>
            <w:tcW w:w="1557" w:type="dxa"/>
            <w:tcBorders>
              <w:top w:val="single" w:sz="4" w:space="0" w:color="auto"/>
              <w:left w:val="single" w:sz="6" w:space="0" w:color="auto"/>
              <w:bottom w:val="single" w:sz="4" w:space="0" w:color="auto"/>
              <w:right w:val="single" w:sz="6" w:space="0" w:color="auto"/>
            </w:tcBorders>
          </w:tcPr>
          <w:p w:rsidR="00000000" w:rsidRDefault="009A1A71">
            <w:pPr>
              <w:spacing w:before="40" w:after="40"/>
              <w:ind w:right="57"/>
              <w:jc w:val="center"/>
              <w:rPr>
                <w:i/>
                <w:iCs/>
                <w:sz w:val="20"/>
                <w:szCs w:val="12"/>
                <w:lang w:val="en-GB"/>
              </w:rPr>
            </w:pPr>
            <w:r>
              <w:rPr>
                <w:i/>
                <w:iCs/>
                <w:sz w:val="20"/>
                <w:szCs w:val="12"/>
                <w:lang w:val="en-GB"/>
              </w:rPr>
              <w:t>Edad</w:t>
            </w:r>
          </w:p>
        </w:tc>
        <w:tc>
          <w:tcPr>
            <w:tcW w:w="853" w:type="dxa"/>
            <w:tcBorders>
              <w:top w:val="single" w:sz="4" w:space="0" w:color="auto"/>
              <w:left w:val="single" w:sz="6" w:space="0" w:color="auto"/>
              <w:bottom w:val="single" w:sz="4" w:space="0" w:color="auto"/>
            </w:tcBorders>
          </w:tcPr>
          <w:p w:rsidR="00000000" w:rsidRDefault="009A1A71">
            <w:pPr>
              <w:spacing w:before="40" w:after="40"/>
              <w:ind w:right="113"/>
              <w:jc w:val="center"/>
              <w:rPr>
                <w:i/>
                <w:iCs/>
                <w:sz w:val="20"/>
                <w:szCs w:val="12"/>
                <w:lang w:val="en-GB"/>
              </w:rPr>
            </w:pPr>
          </w:p>
        </w:tc>
        <w:tc>
          <w:tcPr>
            <w:tcW w:w="697" w:type="dxa"/>
            <w:tcBorders>
              <w:top w:val="single" w:sz="4" w:space="0" w:color="auto"/>
              <w:bottom w:val="single" w:sz="4" w:space="0" w:color="auto"/>
            </w:tcBorders>
          </w:tcPr>
          <w:p w:rsidR="00000000" w:rsidRDefault="009A1A71">
            <w:pPr>
              <w:spacing w:before="40" w:after="40"/>
              <w:ind w:right="113"/>
              <w:jc w:val="center"/>
              <w:rPr>
                <w:i/>
                <w:iCs/>
                <w:sz w:val="20"/>
                <w:szCs w:val="12"/>
                <w:lang w:val="en-GB"/>
              </w:rPr>
            </w:pPr>
          </w:p>
        </w:tc>
        <w:tc>
          <w:tcPr>
            <w:tcW w:w="721" w:type="dxa"/>
            <w:gridSpan w:val="2"/>
            <w:tcBorders>
              <w:top w:val="single" w:sz="4" w:space="0" w:color="auto"/>
              <w:bottom w:val="single" w:sz="4" w:space="0" w:color="auto"/>
            </w:tcBorders>
          </w:tcPr>
          <w:p w:rsidR="00000000" w:rsidRDefault="009A1A71">
            <w:pPr>
              <w:spacing w:before="40" w:after="40"/>
              <w:ind w:right="113"/>
              <w:jc w:val="center"/>
              <w:rPr>
                <w:i/>
                <w:iCs/>
                <w:sz w:val="20"/>
                <w:szCs w:val="12"/>
                <w:lang w:val="en-GB"/>
              </w:rPr>
            </w:pPr>
          </w:p>
        </w:tc>
        <w:tc>
          <w:tcPr>
            <w:tcW w:w="842" w:type="dxa"/>
            <w:tcBorders>
              <w:top w:val="single" w:sz="4" w:space="0" w:color="auto"/>
              <w:bottom w:val="single" w:sz="4" w:space="0" w:color="auto"/>
            </w:tcBorders>
          </w:tcPr>
          <w:p w:rsidR="00000000" w:rsidRDefault="009A1A71">
            <w:pPr>
              <w:spacing w:before="40" w:after="40"/>
              <w:ind w:right="113"/>
              <w:jc w:val="center"/>
              <w:rPr>
                <w:i/>
                <w:iCs/>
                <w:sz w:val="20"/>
                <w:szCs w:val="12"/>
                <w:lang w:val="en-GB"/>
              </w:rPr>
            </w:pPr>
          </w:p>
        </w:tc>
        <w:tc>
          <w:tcPr>
            <w:tcW w:w="620" w:type="dxa"/>
            <w:tcBorders>
              <w:top w:val="single" w:sz="4" w:space="0" w:color="auto"/>
              <w:bottom w:val="single" w:sz="4" w:space="0" w:color="auto"/>
            </w:tcBorders>
          </w:tcPr>
          <w:p w:rsidR="00000000" w:rsidRDefault="009A1A71">
            <w:pPr>
              <w:spacing w:before="40" w:after="40"/>
              <w:ind w:right="57"/>
              <w:jc w:val="center"/>
              <w:rPr>
                <w:i/>
                <w:iCs/>
                <w:sz w:val="20"/>
                <w:szCs w:val="12"/>
                <w:lang w:val="en-GB"/>
              </w:rPr>
            </w:pPr>
          </w:p>
        </w:tc>
        <w:tc>
          <w:tcPr>
            <w:tcW w:w="653" w:type="dxa"/>
            <w:tcBorders>
              <w:top w:val="single" w:sz="4" w:space="0" w:color="auto"/>
              <w:bottom w:val="single" w:sz="4" w:space="0" w:color="auto"/>
            </w:tcBorders>
          </w:tcPr>
          <w:p w:rsidR="00000000" w:rsidRDefault="009A1A71">
            <w:pPr>
              <w:spacing w:before="40" w:after="40"/>
              <w:ind w:right="113"/>
              <w:jc w:val="center"/>
              <w:rPr>
                <w:i/>
                <w:iCs/>
                <w:sz w:val="20"/>
                <w:szCs w:val="12"/>
                <w:lang w:val="en-GB"/>
              </w:rPr>
            </w:pPr>
          </w:p>
        </w:tc>
        <w:tc>
          <w:tcPr>
            <w:tcW w:w="578" w:type="dxa"/>
            <w:tcBorders>
              <w:top w:val="single" w:sz="4" w:space="0" w:color="auto"/>
              <w:bottom w:val="single" w:sz="4" w:space="0" w:color="auto"/>
            </w:tcBorders>
          </w:tcPr>
          <w:p w:rsidR="00000000" w:rsidRDefault="009A1A71">
            <w:pPr>
              <w:spacing w:before="40" w:after="40"/>
              <w:ind w:right="113"/>
              <w:jc w:val="center"/>
              <w:rPr>
                <w:i/>
                <w:iCs/>
                <w:sz w:val="20"/>
                <w:szCs w:val="12"/>
                <w:lang w:val="en-GB"/>
              </w:rPr>
            </w:pPr>
          </w:p>
        </w:tc>
        <w:tc>
          <w:tcPr>
            <w:tcW w:w="567" w:type="dxa"/>
            <w:tcBorders>
              <w:top w:val="single" w:sz="4" w:space="0" w:color="auto"/>
              <w:bottom w:val="single" w:sz="4" w:space="0" w:color="auto"/>
            </w:tcBorders>
          </w:tcPr>
          <w:p w:rsidR="00000000" w:rsidRDefault="009A1A71">
            <w:pPr>
              <w:spacing w:before="40" w:after="40"/>
              <w:ind w:right="113"/>
              <w:jc w:val="center"/>
              <w:rPr>
                <w:i/>
                <w:iCs/>
                <w:sz w:val="20"/>
                <w:szCs w:val="12"/>
                <w:lang w:val="en-GB"/>
              </w:rPr>
            </w:pPr>
          </w:p>
        </w:tc>
        <w:tc>
          <w:tcPr>
            <w:tcW w:w="992" w:type="dxa"/>
            <w:tcBorders>
              <w:top w:val="single" w:sz="4" w:space="0" w:color="auto"/>
              <w:bottom w:val="single" w:sz="4" w:space="0" w:color="auto"/>
            </w:tcBorders>
          </w:tcPr>
          <w:p w:rsidR="00000000" w:rsidRDefault="009A1A71">
            <w:pPr>
              <w:spacing w:before="40" w:after="40"/>
              <w:ind w:right="113"/>
              <w:jc w:val="center"/>
              <w:rPr>
                <w:bCs/>
                <w:i/>
                <w:iCs/>
                <w:sz w:val="20"/>
                <w:szCs w:val="12"/>
                <w:lang w:val="en-GB"/>
              </w:rPr>
            </w:pPr>
          </w:p>
        </w:tc>
        <w:tc>
          <w:tcPr>
            <w:tcW w:w="1276" w:type="dxa"/>
            <w:gridSpan w:val="2"/>
            <w:tcBorders>
              <w:top w:val="single" w:sz="4" w:space="0" w:color="auto"/>
              <w:bottom w:val="single" w:sz="4" w:space="0" w:color="auto"/>
              <w:right w:val="single" w:sz="6" w:space="0" w:color="auto"/>
            </w:tcBorders>
          </w:tcPr>
          <w:p w:rsidR="00000000" w:rsidRDefault="009A1A71">
            <w:pPr>
              <w:spacing w:before="40" w:after="40"/>
              <w:ind w:right="113"/>
              <w:jc w:val="center"/>
              <w:rPr>
                <w:bCs/>
                <w:i/>
                <w:iCs/>
                <w:sz w:val="20"/>
                <w:szCs w:val="12"/>
                <w:lang w:val="en-GB"/>
              </w:rPr>
            </w:pPr>
          </w:p>
        </w:tc>
      </w:tr>
      <w:tr w:rsidR="00000000">
        <w:trPr>
          <w:jc w:val="center"/>
        </w:trPr>
        <w:tc>
          <w:tcPr>
            <w:tcW w:w="1557" w:type="dxa"/>
            <w:tcBorders>
              <w:top w:val="single" w:sz="4" w:space="0" w:color="auto"/>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15</w:t>
            </w:r>
            <w:r>
              <w:rPr>
                <w:sz w:val="20"/>
                <w:szCs w:val="12"/>
                <w:lang w:val="es-ES_tradnl"/>
              </w:rPr>
              <w:noBreakHyphen/>
              <w:t>17</w:t>
            </w:r>
          </w:p>
        </w:tc>
        <w:tc>
          <w:tcPr>
            <w:tcW w:w="853"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10,8</w:t>
            </w:r>
          </w:p>
        </w:tc>
        <w:tc>
          <w:tcPr>
            <w:tcW w:w="697"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721" w:type="dxa"/>
            <w:gridSpan w:val="2"/>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842"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44,8</w:t>
            </w:r>
          </w:p>
        </w:tc>
        <w:tc>
          <w:tcPr>
            <w:tcW w:w="620" w:type="dxa"/>
            <w:tcBorders>
              <w:top w:val="single" w:sz="4" w:space="0" w:color="auto"/>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43,9</w:t>
            </w:r>
          </w:p>
        </w:tc>
        <w:tc>
          <w:tcPr>
            <w:tcW w:w="653"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8,3</w:t>
            </w:r>
          </w:p>
        </w:tc>
        <w:tc>
          <w:tcPr>
            <w:tcW w:w="578"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w:t>
            </w:r>
          </w:p>
        </w:tc>
        <w:tc>
          <w:tcPr>
            <w:tcW w:w="567"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w:t>
            </w:r>
          </w:p>
        </w:tc>
        <w:tc>
          <w:tcPr>
            <w:tcW w:w="992" w:type="dxa"/>
            <w:tcBorders>
              <w:top w:val="single" w:sz="4" w:space="0" w:color="auto"/>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top w:val="single" w:sz="4" w:space="0" w:color="auto"/>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72,6</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18</w:t>
            </w:r>
            <w:r>
              <w:rPr>
                <w:sz w:val="20"/>
                <w:szCs w:val="12"/>
                <w:lang w:val="es-ES_tradnl"/>
              </w:rPr>
              <w:noBreakHyphen/>
              <w:t>24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11,7</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3,8</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19,3</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43,0</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17,6</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13,4</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162,3</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25</w:t>
            </w:r>
            <w:r>
              <w:rPr>
                <w:sz w:val="20"/>
                <w:szCs w:val="12"/>
                <w:lang w:val="es-ES_tradnl"/>
              </w:rPr>
              <w:noBreakHyphen/>
              <w:t>34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11,4</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10,4</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12,3</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35,0</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18,0</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19,8</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1,8</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197,4</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35</w:t>
            </w:r>
            <w:r>
              <w:rPr>
                <w:sz w:val="20"/>
                <w:szCs w:val="12"/>
                <w:lang w:val="es-ES_tradnl"/>
              </w:rPr>
              <w:noBreakHyphen/>
              <w:t>44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10,6</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12,8</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10,2</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22,6</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18,7</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26,8</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4,8</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3,9</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138,9</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45</w:t>
            </w:r>
            <w:r>
              <w:rPr>
                <w:sz w:val="20"/>
                <w:szCs w:val="12"/>
                <w:lang w:val="es-ES_tradnl"/>
              </w:rPr>
              <w:noBreakHyphen/>
              <w:t>54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7,4</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9,8</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8,5</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13,5</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10,9</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36,3</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10,5</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10,4</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80,1</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55</w:t>
            </w:r>
            <w:r>
              <w:rPr>
                <w:sz w:val="20"/>
                <w:szCs w:val="12"/>
                <w:lang w:val="es-ES_tradnl"/>
              </w:rPr>
              <w:noBreakHyphen/>
              <w:t>64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5,4</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6,6</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8,7</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7,0</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32,2</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16,9</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22,7</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49,7</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65+</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3,7</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5,0</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5,0</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18,8</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20,5</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44,3</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40,8</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Hombres – total</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38,0</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10,3</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31,1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20,5</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21,0</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4,8</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3,2</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371,9</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15</w:t>
            </w:r>
            <w:r>
              <w:rPr>
                <w:sz w:val="20"/>
                <w:szCs w:val="12"/>
                <w:lang w:val="es-ES_tradnl"/>
              </w:rPr>
              <w:noBreakHyphen/>
              <w:t>17</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10,8</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721" w:type="dxa"/>
            <w:gridSpan w:val="2"/>
            <w:tcBorders>
              <w:left w:val="single" w:sz="6" w:space="0" w:color="auto"/>
              <w:right w:val="single" w:sz="6" w:space="0" w:color="auto"/>
            </w:tcBorders>
          </w:tcPr>
          <w:p w:rsidR="00000000" w:rsidRDefault="009A1A71">
            <w:pPr>
              <w:spacing w:before="40" w:after="40"/>
              <w:ind w:right="113"/>
              <w:jc w:val="right"/>
              <w:rPr>
                <w:i/>
                <w:iCs/>
                <w:sz w:val="20"/>
                <w:szCs w:val="12"/>
                <w:lang w:val="es-ES_tradnl"/>
              </w:rPr>
            </w:pPr>
            <w:r>
              <w:rPr>
                <w:i/>
                <w:iCs/>
                <w:sz w:val="20"/>
                <w:szCs w:val="12"/>
                <w:lang w:val="es-ES_tradnl"/>
              </w:rPr>
              <w:noBreakHyphen/>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43,7</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44,8</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8,1</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0,3</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36,3</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18</w:t>
            </w:r>
            <w:r>
              <w:rPr>
                <w:sz w:val="20"/>
                <w:szCs w:val="12"/>
                <w:lang w:val="es-ES_tradnl"/>
              </w:rPr>
              <w:noBreakHyphen/>
              <w:t>24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11,6</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3,2</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17,2</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43,</w:t>
            </w:r>
            <w:r>
              <w:rPr>
                <w:sz w:val="20"/>
                <w:szCs w:val="12"/>
                <w:lang w:val="es-ES_tradnl"/>
              </w:rPr>
              <w:t>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20,9</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12,7</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82,6</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25</w:t>
            </w:r>
            <w:r>
              <w:rPr>
                <w:sz w:val="20"/>
                <w:szCs w:val="12"/>
                <w:lang w:val="es-ES_tradnl"/>
              </w:rPr>
              <w:noBreakHyphen/>
              <w:t>34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11,5</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11,7</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11,0</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36,1</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19,9</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18,2</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2,0</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99,8</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35</w:t>
            </w:r>
            <w:r>
              <w:rPr>
                <w:sz w:val="20"/>
                <w:szCs w:val="12"/>
                <w:lang w:val="es-ES_tradnl"/>
              </w:rPr>
              <w:noBreakHyphen/>
              <w:t>44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11,2</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16,0</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10,9</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24,9</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20,6</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21,8</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3,4</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71,1</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45</w:t>
            </w:r>
            <w:r>
              <w:rPr>
                <w:sz w:val="20"/>
                <w:szCs w:val="12"/>
                <w:lang w:val="es-ES_tradnl"/>
              </w:rPr>
              <w:noBreakHyphen/>
              <w:t>54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9,5</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13,9</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8,8</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16,2</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13,6</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37,9</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4,8</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4,0</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39,7</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55</w:t>
            </w:r>
            <w:r>
              <w:rPr>
                <w:sz w:val="20"/>
                <w:szCs w:val="12"/>
                <w:lang w:val="es-ES_tradnl"/>
              </w:rPr>
              <w:noBreakHyphen/>
              <w:t>64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7,4</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6,9</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4,9</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10,5</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8,1</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44,9</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6,9</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24,7</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65+</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w:t>
            </w:r>
            <w:r>
              <w:rPr>
                <w:sz w:val="20"/>
                <w:szCs w:val="12"/>
                <w:lang w:val="es-ES_tradnl"/>
              </w:rPr>
              <w:t>,0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6,4</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3,5</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26,0</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31,2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26,6</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17,4</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Mujeres – total</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10,5</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6,2</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11,7</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28,3</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16,2</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21,4</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5,5</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10,7</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370,2</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15</w:t>
            </w:r>
            <w:r>
              <w:rPr>
                <w:sz w:val="20"/>
                <w:szCs w:val="12"/>
                <w:lang w:val="es-ES_tradnl"/>
              </w:rPr>
              <w:noBreakHyphen/>
              <w:t>17</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10,8</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noBreakHyphen/>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45,8</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43,1</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8,6</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0,6</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36,2</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18</w:t>
            </w:r>
            <w:r>
              <w:rPr>
                <w:sz w:val="20"/>
                <w:szCs w:val="12"/>
                <w:lang w:val="es-ES_tradnl"/>
              </w:rPr>
              <w:noBreakHyphen/>
              <w:t>24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11,9</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4,4</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21,5</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43,0</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14,2</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14,2</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0,6</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79,6</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25</w:t>
            </w:r>
            <w:r>
              <w:rPr>
                <w:sz w:val="20"/>
                <w:szCs w:val="12"/>
                <w:lang w:val="es-ES_tradnl"/>
              </w:rPr>
              <w:noBreakHyphen/>
              <w:t>34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11,4</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9,1</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13,5</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33,9</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16,0</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21,4</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4,1</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97,6</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35</w:t>
            </w:r>
            <w:r>
              <w:rPr>
                <w:sz w:val="20"/>
                <w:szCs w:val="12"/>
                <w:lang w:val="es-ES_tradnl"/>
              </w:rPr>
              <w:noBreakHyphen/>
              <w:t>44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9,7</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9,4</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9,6</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20,2</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16,7</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32,0</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6,2</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5,6</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67,8</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45</w:t>
            </w:r>
            <w:r>
              <w:rPr>
                <w:sz w:val="20"/>
                <w:szCs w:val="12"/>
                <w:lang w:val="es-ES_tradnl"/>
              </w:rPr>
              <w:noBreakHyphen/>
              <w:t>54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7,0</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5,7</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8,2</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10,9</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8,2</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34,7</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16,1</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16,6</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40,4</w:t>
            </w:r>
          </w:p>
        </w:tc>
      </w:tr>
      <w:tr w:rsidR="00000000">
        <w:trPr>
          <w:jc w:val="center"/>
        </w:trPr>
        <w:tc>
          <w:tcPr>
            <w:tcW w:w="1557"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55</w:t>
            </w:r>
            <w:r>
              <w:rPr>
                <w:sz w:val="20"/>
                <w:szCs w:val="12"/>
                <w:lang w:val="es-ES_tradnl"/>
              </w:rPr>
              <w:noBreakHyphen/>
              <w:t>64</w:t>
            </w:r>
          </w:p>
        </w:tc>
        <w:tc>
          <w:tcPr>
            <w:tcW w:w="8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3,6</w:t>
            </w:r>
          </w:p>
        </w:tc>
        <w:tc>
          <w:tcPr>
            <w:tcW w:w="69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4,0</w:t>
            </w:r>
          </w:p>
        </w:tc>
        <w:tc>
          <w:tcPr>
            <w:tcW w:w="72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8,4</w:t>
            </w:r>
          </w:p>
        </w:tc>
        <w:tc>
          <w:tcPr>
            <w:tcW w:w="84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6,8</w:t>
            </w:r>
          </w:p>
        </w:tc>
        <w:tc>
          <w:tcPr>
            <w:tcW w:w="620"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6,0</w:t>
            </w:r>
          </w:p>
        </w:tc>
        <w:tc>
          <w:tcPr>
            <w:tcW w:w="653"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19,7</w:t>
            </w:r>
          </w:p>
        </w:tc>
        <w:tc>
          <w:tcPr>
            <w:tcW w:w="57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17,7</w:t>
            </w:r>
          </w:p>
        </w:tc>
        <w:tc>
          <w:tcPr>
            <w:tcW w:w="567"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38,6</w:t>
            </w:r>
          </w:p>
        </w:tc>
        <w:tc>
          <w:tcPr>
            <w:tcW w:w="992" w:type="dxa"/>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24,9</w:t>
            </w:r>
          </w:p>
        </w:tc>
      </w:tr>
      <w:tr w:rsidR="00000000">
        <w:trPr>
          <w:jc w:val="center"/>
        </w:trPr>
        <w:tc>
          <w:tcPr>
            <w:tcW w:w="1557" w:type="dxa"/>
            <w:tcBorders>
              <w:left w:val="single" w:sz="6" w:space="0" w:color="auto"/>
              <w:bottom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65+</w:t>
            </w:r>
          </w:p>
        </w:tc>
        <w:tc>
          <w:tcPr>
            <w:tcW w:w="853" w:type="dxa"/>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0,9</w:t>
            </w:r>
          </w:p>
        </w:tc>
        <w:tc>
          <w:tcPr>
            <w:tcW w:w="697" w:type="dxa"/>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w:t>
            </w:r>
          </w:p>
        </w:tc>
        <w:tc>
          <w:tcPr>
            <w:tcW w:w="721" w:type="dxa"/>
            <w:gridSpan w:val="2"/>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4,8</w:t>
            </w:r>
          </w:p>
        </w:tc>
        <w:tc>
          <w:tcPr>
            <w:tcW w:w="842" w:type="dxa"/>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3,9</w:t>
            </w:r>
          </w:p>
        </w:tc>
        <w:tc>
          <w:tcPr>
            <w:tcW w:w="620" w:type="dxa"/>
            <w:tcBorders>
              <w:left w:val="single" w:sz="6" w:space="0" w:color="auto"/>
              <w:bottom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6,1</w:t>
            </w:r>
          </w:p>
        </w:tc>
        <w:tc>
          <w:tcPr>
            <w:tcW w:w="653" w:type="dxa"/>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13,4</w:t>
            </w:r>
          </w:p>
        </w:tc>
        <w:tc>
          <w:tcPr>
            <w:tcW w:w="578" w:type="dxa"/>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12,6</w:t>
            </w:r>
          </w:p>
        </w:tc>
        <w:tc>
          <w:tcPr>
            <w:tcW w:w="567" w:type="dxa"/>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57,6</w:t>
            </w:r>
          </w:p>
        </w:tc>
        <w:tc>
          <w:tcPr>
            <w:tcW w:w="992" w:type="dxa"/>
            <w:tcBorders>
              <w:left w:val="single" w:sz="6" w:space="0" w:color="auto"/>
              <w:bottom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100,0</w:t>
            </w:r>
          </w:p>
        </w:tc>
        <w:tc>
          <w:tcPr>
            <w:tcW w:w="1276" w:type="dxa"/>
            <w:gridSpan w:val="2"/>
            <w:tcBorders>
              <w:left w:val="single" w:sz="6" w:space="0" w:color="auto"/>
              <w:bottom w:val="single" w:sz="6" w:space="0" w:color="auto"/>
              <w:right w:val="single" w:sz="6" w:space="0" w:color="auto"/>
            </w:tcBorders>
          </w:tcPr>
          <w:p w:rsidR="00000000" w:rsidRDefault="009A1A71">
            <w:pPr>
              <w:spacing w:before="40" w:after="40"/>
              <w:ind w:right="113"/>
              <w:jc w:val="right"/>
              <w:rPr>
                <w:bCs/>
                <w:sz w:val="20"/>
                <w:szCs w:val="12"/>
                <w:lang w:val="es-ES_tradnl"/>
              </w:rPr>
            </w:pPr>
            <w:r>
              <w:rPr>
                <w:bCs/>
                <w:sz w:val="20"/>
                <w:szCs w:val="12"/>
                <w:lang w:val="es-ES_tradnl"/>
              </w:rPr>
              <w:t>23,3</w:t>
            </w:r>
          </w:p>
        </w:tc>
      </w:tr>
    </w:tbl>
    <w:p w:rsidR="00000000" w:rsidRDefault="009A1A71">
      <w:pPr>
        <w:spacing w:line="14" w:lineRule="auto"/>
        <w:jc w:val="center"/>
        <w:rPr>
          <w:b/>
          <w:bCs/>
          <w:sz w:val="20"/>
          <w:lang w:val="es-ES_tradnl"/>
        </w:rPr>
      </w:pPr>
    </w:p>
    <w:p w:rsidR="00000000" w:rsidRDefault="009A1A71">
      <w:pPr>
        <w:spacing w:before="80"/>
        <w:ind w:firstLine="567"/>
        <w:rPr>
          <w:sz w:val="20"/>
          <w:lang w:val="es-ES_tradnl"/>
        </w:rPr>
      </w:pPr>
      <w:r>
        <w:rPr>
          <w:i/>
          <w:iCs/>
          <w:sz w:val="20"/>
          <w:lang w:val="es-ES_tradnl"/>
        </w:rPr>
        <w:t xml:space="preserve">Fuente: </w:t>
      </w:r>
      <w:r>
        <w:rPr>
          <w:sz w:val="20"/>
          <w:lang w:val="es-ES_tradnl"/>
        </w:rPr>
        <w:t>Oficina Central de E</w:t>
      </w:r>
      <w:r>
        <w:rPr>
          <w:sz w:val="20"/>
          <w:lang w:val="es-ES_tradnl"/>
        </w:rPr>
        <w:t>stadística.</w:t>
      </w:r>
    </w:p>
    <w:p w:rsidR="00000000" w:rsidRDefault="009A1A71">
      <w:pPr>
        <w:rPr>
          <w:sz w:val="22"/>
          <w:lang w:val="es-ES_tradnl"/>
        </w:rPr>
      </w:pPr>
    </w:p>
    <w:p w:rsidR="00000000" w:rsidRDefault="009A1A71">
      <w:pPr>
        <w:rPr>
          <w:b/>
          <w:bCs/>
          <w:sz w:val="22"/>
          <w:lang w:val="es-ES_tradnl"/>
        </w:rPr>
      </w:pPr>
      <w:r>
        <w:rPr>
          <w:b/>
          <w:bCs/>
          <w:i/>
          <w:iCs/>
          <w:sz w:val="22"/>
          <w:lang w:val="es-ES_tradnl"/>
        </w:rPr>
        <w:t>b</w:t>
      </w:r>
      <w:r>
        <w:rPr>
          <w:b/>
          <w:bCs/>
          <w:sz w:val="22"/>
          <w:lang w:val="es-ES_tradnl"/>
        </w:rPr>
        <w:t>)  Tasas de asistencia en el sistema educacional</w:t>
      </w:r>
    </w:p>
    <w:p w:rsidR="00000000" w:rsidRDefault="009A1A71">
      <w:pPr>
        <w:rPr>
          <w:sz w:val="22"/>
          <w:lang w:val="es-ES_tradnl"/>
        </w:rPr>
      </w:pPr>
    </w:p>
    <w:p w:rsidR="00000000" w:rsidRDefault="009A1A71">
      <w:pPr>
        <w:rPr>
          <w:sz w:val="22"/>
          <w:lang w:val="es-ES_tradnl"/>
        </w:rPr>
      </w:pPr>
      <w:r>
        <w:rPr>
          <w:sz w:val="22"/>
          <w:lang w:val="es-ES_tradnl"/>
        </w:rPr>
        <w:t>440.</w:t>
      </w:r>
      <w:r>
        <w:rPr>
          <w:sz w:val="22"/>
          <w:lang w:val="es-ES_tradnl"/>
        </w:rPr>
        <w:tab/>
        <w:t>En los cuadros que siguen se muestra el aumento gradual del número de estudiantes en el sistema educacional israelí. En el primer cuadro se muestra el número y la tasa de asistencia actua</w:t>
      </w:r>
      <w:r>
        <w:rPr>
          <w:sz w:val="22"/>
          <w:lang w:val="es-ES_tradnl"/>
        </w:rPr>
        <w:t>les de las escuelas públicas. En el segundo se presentan las cifras correspondientes a 1999 del número de alumnos de escuela primaria y secundaria, divididos en cuatro sectores educacionales (los sectores judíos y no judíos). El tercer cuadro muestra el au</w:t>
      </w:r>
      <w:r>
        <w:rPr>
          <w:sz w:val="22"/>
          <w:lang w:val="es-ES_tradnl"/>
        </w:rPr>
        <w:t>mento en el número de estudiantes en todas las instituciones de enseñanza desde la presentación del informe inicial de Israel. El cuarto cuadro se ocupa solamente de la enseñanza primaria y secundaria e ilustra los cambios en el número de estudiantes judío</w:t>
      </w:r>
      <w:r>
        <w:rPr>
          <w:sz w:val="22"/>
          <w:lang w:val="es-ES_tradnl"/>
        </w:rPr>
        <w:t>s y no judíos en todos los grados durante estos años.</w:t>
      </w:r>
    </w:p>
    <w:p w:rsidR="00000000" w:rsidRDefault="009A1A71">
      <w:pPr>
        <w:spacing w:after="120"/>
        <w:jc w:val="center"/>
        <w:rPr>
          <w:caps/>
          <w:sz w:val="20"/>
          <w:lang w:val="es-ES_tradnl"/>
        </w:rPr>
      </w:pPr>
      <w:r>
        <w:rPr>
          <w:caps/>
          <w:sz w:val="20"/>
          <w:lang w:val="es-ES_tradnl"/>
        </w:rPr>
        <w:t>Cuadro 55</w:t>
      </w:r>
    </w:p>
    <w:p w:rsidR="00000000" w:rsidRDefault="009A1A71">
      <w:pPr>
        <w:spacing w:after="120"/>
        <w:jc w:val="center"/>
        <w:rPr>
          <w:b/>
          <w:bCs/>
          <w:sz w:val="20"/>
          <w:lang w:val="es-ES_tradnl" w:eastAsia="en-US"/>
        </w:rPr>
      </w:pPr>
      <w:r>
        <w:rPr>
          <w:b/>
          <w:bCs/>
          <w:sz w:val="20"/>
          <w:lang w:val="es-ES_tradnl"/>
        </w:rPr>
        <w:t xml:space="preserve">Número de estudiantes matriculados en el sistema de educación preescolar, primario y secundario </w:t>
      </w:r>
      <w:r>
        <w:rPr>
          <w:b/>
          <w:bCs/>
          <w:sz w:val="20"/>
          <w:lang w:val="es-ES_tradnl"/>
        </w:rPr>
        <w:br/>
        <w:t>y porcentaje en el total del grupo de población respectivo</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rPr>
          <w:cantSplit/>
          <w:jc w:val="center"/>
        </w:trPr>
        <w:tc>
          <w:tcPr>
            <w:tcW w:w="2284" w:type="dxa"/>
            <w:vMerge w:val="restart"/>
            <w:vAlign w:val="center"/>
          </w:tcPr>
          <w:p w:rsidR="00000000" w:rsidRDefault="009A1A71">
            <w:pPr>
              <w:spacing w:before="60" w:after="60"/>
              <w:jc w:val="center"/>
              <w:rPr>
                <w:i/>
                <w:iCs/>
                <w:sz w:val="20"/>
                <w:lang w:val="es-ES_tradnl"/>
              </w:rPr>
            </w:pPr>
            <w:r>
              <w:rPr>
                <w:i/>
                <w:iCs/>
                <w:sz w:val="20"/>
                <w:lang w:val="es-ES_tradnl"/>
              </w:rPr>
              <w:t>Enseñanza preescolar</w:t>
            </w:r>
          </w:p>
        </w:tc>
        <w:tc>
          <w:tcPr>
            <w:tcW w:w="4786" w:type="dxa"/>
            <w:gridSpan w:val="2"/>
            <w:vAlign w:val="center"/>
          </w:tcPr>
          <w:p w:rsidR="00000000" w:rsidRDefault="009A1A71">
            <w:pPr>
              <w:spacing w:before="60" w:after="60"/>
              <w:jc w:val="center"/>
              <w:rPr>
                <w:i/>
                <w:iCs/>
                <w:sz w:val="20"/>
                <w:lang w:val="es-ES_tradnl"/>
              </w:rPr>
            </w:pPr>
            <w:r>
              <w:rPr>
                <w:i/>
                <w:iCs/>
                <w:sz w:val="20"/>
                <w:lang w:val="es-ES_tradnl"/>
              </w:rPr>
              <w:t>Enseñanza prima</w:t>
            </w:r>
            <w:r>
              <w:rPr>
                <w:i/>
                <w:iCs/>
                <w:sz w:val="20"/>
                <w:lang w:val="es-ES_tradnl"/>
              </w:rPr>
              <w:t>ria</w:t>
            </w:r>
          </w:p>
        </w:tc>
        <w:tc>
          <w:tcPr>
            <w:tcW w:w="2286" w:type="dxa"/>
            <w:vAlign w:val="center"/>
          </w:tcPr>
          <w:p w:rsidR="00000000" w:rsidRDefault="009A1A71">
            <w:pPr>
              <w:spacing w:before="60" w:after="60"/>
              <w:jc w:val="center"/>
              <w:rPr>
                <w:i/>
                <w:iCs/>
                <w:sz w:val="20"/>
                <w:lang w:val="es-ES_tradnl"/>
              </w:rPr>
            </w:pPr>
            <w:r>
              <w:rPr>
                <w:i/>
                <w:iCs/>
                <w:sz w:val="20"/>
                <w:lang w:val="es-ES_tradnl"/>
              </w:rPr>
              <w:t>Enseñanza secundaria</w:t>
            </w:r>
          </w:p>
        </w:tc>
      </w:tr>
      <w:tr w:rsidR="00000000">
        <w:tblPrEx>
          <w:tblCellMar>
            <w:top w:w="0" w:type="dxa"/>
            <w:bottom w:w="0" w:type="dxa"/>
          </w:tblCellMar>
        </w:tblPrEx>
        <w:trPr>
          <w:cantSplit/>
          <w:jc w:val="center"/>
        </w:trPr>
        <w:tc>
          <w:tcPr>
            <w:tcW w:w="2284" w:type="dxa"/>
            <w:vMerge/>
          </w:tcPr>
          <w:p w:rsidR="00000000" w:rsidRDefault="009A1A71">
            <w:pPr>
              <w:spacing w:before="60" w:after="60"/>
              <w:jc w:val="center"/>
              <w:rPr>
                <w:i/>
                <w:iCs/>
                <w:sz w:val="20"/>
                <w:lang w:val="es-ES_tradnl"/>
              </w:rPr>
            </w:pPr>
          </w:p>
        </w:tc>
        <w:tc>
          <w:tcPr>
            <w:tcW w:w="4786" w:type="dxa"/>
            <w:gridSpan w:val="2"/>
            <w:vAlign w:val="center"/>
          </w:tcPr>
          <w:p w:rsidR="00000000" w:rsidRDefault="009A1A71">
            <w:pPr>
              <w:spacing w:before="60" w:after="60"/>
              <w:jc w:val="center"/>
              <w:rPr>
                <w:i/>
                <w:iCs/>
                <w:sz w:val="20"/>
                <w:lang w:val="es-ES_tradnl"/>
              </w:rPr>
            </w:pPr>
            <w:r>
              <w:rPr>
                <w:i/>
                <w:iCs/>
                <w:sz w:val="20"/>
                <w:lang w:val="es-ES_tradnl"/>
              </w:rPr>
              <w:t>Educación gratuita y obligatoria</w:t>
            </w:r>
          </w:p>
        </w:tc>
        <w:tc>
          <w:tcPr>
            <w:tcW w:w="2286" w:type="dxa"/>
            <w:vAlign w:val="center"/>
          </w:tcPr>
          <w:p w:rsidR="00000000" w:rsidRDefault="009A1A71">
            <w:pPr>
              <w:spacing w:before="60" w:after="60"/>
              <w:jc w:val="center"/>
              <w:rPr>
                <w:i/>
                <w:iCs/>
                <w:sz w:val="20"/>
                <w:lang w:val="es-ES_tradnl"/>
              </w:rPr>
            </w:pPr>
            <w:r>
              <w:rPr>
                <w:i/>
                <w:iCs/>
                <w:sz w:val="20"/>
                <w:lang w:val="es-ES_tradnl"/>
              </w:rPr>
              <w:t>Educación gratuita</w:t>
            </w:r>
          </w:p>
        </w:tc>
      </w:tr>
      <w:tr w:rsidR="00000000">
        <w:tblPrEx>
          <w:tblCellMar>
            <w:top w:w="0" w:type="dxa"/>
            <w:bottom w:w="0" w:type="dxa"/>
          </w:tblCellMar>
        </w:tblPrEx>
        <w:trPr>
          <w:cantSplit/>
          <w:jc w:val="center"/>
        </w:trPr>
        <w:tc>
          <w:tcPr>
            <w:tcW w:w="2284" w:type="dxa"/>
          </w:tcPr>
          <w:p w:rsidR="00000000" w:rsidRDefault="009A1A71">
            <w:pPr>
              <w:spacing w:before="60" w:after="60"/>
              <w:jc w:val="center"/>
              <w:rPr>
                <w:i/>
                <w:iCs/>
                <w:sz w:val="20"/>
                <w:lang w:val="es-ES_tradnl"/>
              </w:rPr>
            </w:pPr>
            <w:r>
              <w:rPr>
                <w:i/>
                <w:iCs/>
                <w:sz w:val="20"/>
                <w:lang w:val="es-ES_tradnl"/>
              </w:rPr>
              <w:t>3 a 5 años</w:t>
            </w:r>
          </w:p>
        </w:tc>
        <w:tc>
          <w:tcPr>
            <w:tcW w:w="4786" w:type="dxa"/>
            <w:gridSpan w:val="2"/>
          </w:tcPr>
          <w:p w:rsidR="00000000" w:rsidRDefault="009A1A71">
            <w:pPr>
              <w:spacing w:before="60" w:after="60"/>
              <w:jc w:val="center"/>
              <w:rPr>
                <w:i/>
                <w:iCs/>
                <w:sz w:val="20"/>
                <w:lang w:val="es-ES_tradnl"/>
              </w:rPr>
            </w:pPr>
            <w:r>
              <w:rPr>
                <w:i/>
                <w:iCs/>
                <w:sz w:val="20"/>
                <w:lang w:val="es-ES_tradnl"/>
              </w:rPr>
              <w:t>5 a 15 años</w:t>
            </w:r>
          </w:p>
        </w:tc>
        <w:tc>
          <w:tcPr>
            <w:tcW w:w="2286" w:type="dxa"/>
          </w:tcPr>
          <w:p w:rsidR="00000000" w:rsidRDefault="009A1A71">
            <w:pPr>
              <w:spacing w:before="60" w:after="60"/>
              <w:jc w:val="center"/>
              <w:rPr>
                <w:i/>
                <w:iCs/>
                <w:sz w:val="20"/>
                <w:lang w:val="es-ES_tradnl"/>
              </w:rPr>
            </w:pPr>
            <w:r>
              <w:rPr>
                <w:i/>
                <w:iCs/>
                <w:sz w:val="20"/>
                <w:lang w:val="es-ES_tradnl"/>
              </w:rPr>
              <w:t>16 a 18 años</w:t>
            </w:r>
          </w:p>
        </w:tc>
      </w:tr>
      <w:tr w:rsidR="00000000">
        <w:tblPrEx>
          <w:tblCellMar>
            <w:top w:w="0" w:type="dxa"/>
            <w:bottom w:w="0" w:type="dxa"/>
          </w:tblCellMar>
        </w:tblPrEx>
        <w:trPr>
          <w:jc w:val="center"/>
        </w:trPr>
        <w:tc>
          <w:tcPr>
            <w:tcW w:w="2284" w:type="dxa"/>
            <w:vAlign w:val="center"/>
          </w:tcPr>
          <w:p w:rsidR="00000000" w:rsidRDefault="009A1A71">
            <w:pPr>
              <w:spacing w:before="60" w:after="60"/>
              <w:jc w:val="center"/>
              <w:rPr>
                <w:i/>
                <w:iCs/>
                <w:sz w:val="20"/>
                <w:lang w:val="es-ES_tradnl"/>
              </w:rPr>
            </w:pPr>
            <w:r>
              <w:rPr>
                <w:i/>
                <w:iCs/>
                <w:sz w:val="20"/>
                <w:lang w:val="es-ES_tradnl"/>
              </w:rPr>
              <w:t>Jardines de la infancia</w:t>
            </w:r>
          </w:p>
        </w:tc>
        <w:tc>
          <w:tcPr>
            <w:tcW w:w="2393" w:type="dxa"/>
            <w:vAlign w:val="center"/>
          </w:tcPr>
          <w:p w:rsidR="00000000" w:rsidRDefault="009A1A71">
            <w:pPr>
              <w:spacing w:before="60" w:after="60"/>
              <w:jc w:val="center"/>
              <w:rPr>
                <w:i/>
                <w:iCs/>
                <w:sz w:val="20"/>
                <w:lang w:val="es-ES_tradnl"/>
              </w:rPr>
            </w:pPr>
            <w:r>
              <w:rPr>
                <w:i/>
                <w:iCs/>
                <w:sz w:val="20"/>
                <w:lang w:val="es-ES_tradnl"/>
              </w:rPr>
              <w:t xml:space="preserve">Escuela primaria </w:t>
            </w:r>
            <w:r>
              <w:rPr>
                <w:i/>
                <w:iCs/>
                <w:sz w:val="20"/>
                <w:lang w:val="es-ES_tradnl"/>
              </w:rPr>
              <w:br/>
              <w:t>(grados 1 a 8)</w:t>
            </w:r>
          </w:p>
        </w:tc>
        <w:tc>
          <w:tcPr>
            <w:tcW w:w="2393" w:type="dxa"/>
            <w:vAlign w:val="center"/>
          </w:tcPr>
          <w:p w:rsidR="00000000" w:rsidRDefault="009A1A71">
            <w:pPr>
              <w:spacing w:before="60" w:after="60"/>
              <w:jc w:val="center"/>
              <w:rPr>
                <w:i/>
                <w:iCs/>
                <w:sz w:val="20"/>
                <w:lang w:val="es-ES_tradnl"/>
              </w:rPr>
            </w:pPr>
            <w:r>
              <w:rPr>
                <w:i/>
                <w:iCs/>
                <w:sz w:val="20"/>
                <w:lang w:val="es-ES_tradnl"/>
              </w:rPr>
              <w:t>Escuela secundaria inferior (grados 7 a 9)</w:t>
            </w:r>
          </w:p>
        </w:tc>
        <w:tc>
          <w:tcPr>
            <w:tcW w:w="2286" w:type="dxa"/>
            <w:vAlign w:val="center"/>
          </w:tcPr>
          <w:p w:rsidR="00000000" w:rsidRDefault="009A1A71">
            <w:pPr>
              <w:spacing w:before="60" w:after="60"/>
              <w:jc w:val="center"/>
              <w:rPr>
                <w:i/>
                <w:iCs/>
                <w:sz w:val="20"/>
                <w:lang w:val="es-ES_tradnl"/>
              </w:rPr>
            </w:pPr>
            <w:r>
              <w:rPr>
                <w:i/>
                <w:iCs/>
                <w:sz w:val="20"/>
                <w:lang w:val="es-ES_tradnl"/>
              </w:rPr>
              <w:t>Escuela secundara superior (grados 10 a</w:t>
            </w:r>
            <w:r>
              <w:rPr>
                <w:i/>
                <w:iCs/>
                <w:sz w:val="20"/>
                <w:lang w:val="es-ES_tradnl"/>
              </w:rPr>
              <w:t xml:space="preserve"> 12)</w:t>
            </w:r>
          </w:p>
        </w:tc>
      </w:tr>
      <w:tr w:rsidR="00000000">
        <w:tblPrEx>
          <w:tblCellMar>
            <w:top w:w="0" w:type="dxa"/>
            <w:bottom w:w="0" w:type="dxa"/>
          </w:tblCellMar>
        </w:tblPrEx>
        <w:trPr>
          <w:jc w:val="center"/>
        </w:trPr>
        <w:tc>
          <w:tcPr>
            <w:tcW w:w="2284" w:type="dxa"/>
            <w:vAlign w:val="center"/>
          </w:tcPr>
          <w:p w:rsidR="00000000" w:rsidRDefault="009A1A71">
            <w:pPr>
              <w:spacing w:before="60" w:after="60"/>
              <w:jc w:val="center"/>
              <w:rPr>
                <w:sz w:val="20"/>
                <w:lang w:val="es-ES_tradnl"/>
              </w:rPr>
            </w:pPr>
            <w:r>
              <w:rPr>
                <w:sz w:val="20"/>
                <w:lang w:val="es-ES_tradnl"/>
              </w:rPr>
              <w:t>270 000 (72%)</w:t>
            </w:r>
          </w:p>
        </w:tc>
        <w:tc>
          <w:tcPr>
            <w:tcW w:w="2393" w:type="dxa"/>
            <w:vAlign w:val="center"/>
          </w:tcPr>
          <w:p w:rsidR="00000000" w:rsidRDefault="009A1A71">
            <w:pPr>
              <w:spacing w:before="60" w:after="60"/>
              <w:jc w:val="center"/>
              <w:rPr>
                <w:sz w:val="20"/>
                <w:lang w:val="es-ES_tradnl"/>
              </w:rPr>
            </w:pPr>
            <w:r>
              <w:rPr>
                <w:sz w:val="20"/>
                <w:lang w:val="es-ES_tradnl"/>
              </w:rPr>
              <w:t>731 000 (98%)</w:t>
            </w:r>
          </w:p>
        </w:tc>
        <w:tc>
          <w:tcPr>
            <w:tcW w:w="2393" w:type="dxa"/>
            <w:vAlign w:val="center"/>
          </w:tcPr>
          <w:p w:rsidR="00000000" w:rsidRDefault="009A1A71">
            <w:pPr>
              <w:spacing w:before="60" w:after="60"/>
              <w:jc w:val="center"/>
              <w:rPr>
                <w:sz w:val="20"/>
                <w:lang w:val="es-ES_tradnl"/>
              </w:rPr>
            </w:pPr>
            <w:r>
              <w:rPr>
                <w:sz w:val="20"/>
                <w:lang w:val="es-ES_tradnl"/>
              </w:rPr>
              <w:t>200 000</w:t>
            </w:r>
          </w:p>
        </w:tc>
        <w:tc>
          <w:tcPr>
            <w:tcW w:w="2286" w:type="dxa"/>
            <w:vAlign w:val="center"/>
          </w:tcPr>
          <w:p w:rsidR="00000000" w:rsidRDefault="009A1A71">
            <w:pPr>
              <w:spacing w:before="60" w:after="60"/>
              <w:jc w:val="center"/>
              <w:rPr>
                <w:sz w:val="20"/>
                <w:lang w:val="es-ES_tradnl"/>
              </w:rPr>
            </w:pPr>
            <w:r>
              <w:rPr>
                <w:sz w:val="20"/>
                <w:lang w:val="es-ES_tradnl"/>
              </w:rPr>
              <w:t>301 000 (93%)</w:t>
            </w:r>
          </w:p>
        </w:tc>
      </w:tr>
    </w:tbl>
    <w:p w:rsidR="00000000" w:rsidRDefault="009A1A71">
      <w:pPr>
        <w:spacing w:before="80"/>
        <w:rPr>
          <w:sz w:val="20"/>
          <w:lang w:val="es-ES_tradnl"/>
        </w:rPr>
      </w:pPr>
      <w:r>
        <w:rPr>
          <w:sz w:val="20"/>
          <w:lang w:val="es-ES_tradnl"/>
        </w:rPr>
        <w:tab/>
      </w:r>
      <w:r>
        <w:rPr>
          <w:i/>
          <w:iCs/>
          <w:sz w:val="20"/>
          <w:lang w:val="es-ES_tradnl"/>
        </w:rPr>
        <w:t>Fuente</w:t>
      </w:r>
      <w:r>
        <w:rPr>
          <w:sz w:val="20"/>
          <w:lang w:val="es-ES_tradnl"/>
        </w:rPr>
        <w:t>: Ministerio de Educación y Oficina Central de Estadística.</w:t>
      </w: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r>
        <w:rPr>
          <w:sz w:val="22"/>
          <w:lang w:val="es-ES_tradnl"/>
        </w:rPr>
        <w:t>441.</w:t>
      </w:r>
      <w:r>
        <w:rPr>
          <w:sz w:val="22"/>
          <w:lang w:val="es-ES_tradnl"/>
        </w:rPr>
        <w:tab/>
        <w:t>Las cifras que anteceden no incluyen los estudiantes que asisten a centros preescolares de Talmud-Torah (judíos ortodoxos) ni</w:t>
      </w:r>
      <w:r>
        <w:rPr>
          <w:sz w:val="22"/>
          <w:lang w:val="es-ES_tradnl"/>
        </w:rPr>
        <w:t xml:space="preserve"> a las instituciones bajo la supervisión del Ministerio de Asuntos Religiosos y el Ministerio de Trabajo y Asuntos Sociales (escuelas profesionales e industriales).</w:t>
      </w:r>
    </w:p>
    <w:p w:rsidR="00000000" w:rsidRDefault="009A1A71">
      <w:pPr>
        <w:rPr>
          <w:sz w:val="22"/>
          <w:lang w:val="es-ES_tradnl"/>
        </w:rPr>
      </w:pPr>
    </w:p>
    <w:p w:rsidR="00000000" w:rsidRDefault="009A1A71">
      <w:pPr>
        <w:rPr>
          <w:sz w:val="22"/>
          <w:lang w:val="es-ES_tradnl"/>
        </w:rPr>
      </w:pPr>
    </w:p>
    <w:p w:rsidR="00000000" w:rsidRDefault="009A1A71">
      <w:pPr>
        <w:spacing w:after="120"/>
        <w:jc w:val="center"/>
        <w:rPr>
          <w:caps/>
          <w:sz w:val="20"/>
          <w:lang w:val="es-ES_tradnl" w:bidi="he-IL"/>
        </w:rPr>
      </w:pPr>
      <w:r>
        <w:rPr>
          <w:caps/>
          <w:sz w:val="20"/>
          <w:lang w:val="es-ES_tradnl"/>
        </w:rPr>
        <w:t>Cuadro 56</w:t>
      </w:r>
    </w:p>
    <w:p w:rsidR="00000000" w:rsidRDefault="009A1A71">
      <w:pPr>
        <w:spacing w:after="120"/>
        <w:jc w:val="center"/>
        <w:rPr>
          <w:b/>
          <w:bCs/>
          <w:sz w:val="20"/>
          <w:lang w:val="es-ES_tradnl" w:eastAsia="en-US"/>
        </w:rPr>
      </w:pPr>
      <w:r>
        <w:rPr>
          <w:b/>
          <w:bCs/>
          <w:sz w:val="20"/>
          <w:lang w:val="es-ES_tradnl"/>
        </w:rPr>
        <w:t>Número de estudiantes en las escuelas, por sector y por nivel, 1999 (miles de a</w:t>
      </w:r>
      <w:r>
        <w:rPr>
          <w:b/>
          <w:bCs/>
          <w:sz w:val="20"/>
          <w:lang w:val="es-ES_tradnl"/>
        </w:rPr>
        <w:t>lumnos) </w:t>
      </w:r>
      <w:r>
        <w:rPr>
          <w:sz w:val="20"/>
          <w:lang w:val="es-ES_tradnl"/>
        </w:rPr>
        <w:t>*</w:t>
      </w:r>
    </w:p>
    <w:tbl>
      <w:tblPr>
        <w:tblW w:w="0" w:type="auto"/>
        <w:jc w:val="center"/>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bottom w:w="28" w:type="dxa"/>
        </w:tblCellMar>
        <w:tblLook w:val="0000" w:firstRow="0" w:lastRow="0" w:firstColumn="0" w:lastColumn="0" w:noHBand="0" w:noVBand="0"/>
      </w:tblPr>
      <w:tblGrid>
        <w:gridCol w:w="1871"/>
        <w:gridCol w:w="1871"/>
        <w:gridCol w:w="1871"/>
        <w:gridCol w:w="1871"/>
        <w:gridCol w:w="1872"/>
      </w:tblGrid>
      <w:tr w:rsidR="00000000">
        <w:trPr>
          <w:trHeight w:val="532"/>
          <w:jc w:val="center"/>
        </w:trPr>
        <w:tc>
          <w:tcPr>
            <w:tcW w:w="1871" w:type="dxa"/>
            <w:tcBorders>
              <w:bottom w:val="single" w:sz="6" w:space="0" w:color="auto"/>
            </w:tcBorders>
            <w:vAlign w:val="center"/>
          </w:tcPr>
          <w:p w:rsidR="00000000" w:rsidRDefault="009A1A71">
            <w:pPr>
              <w:spacing w:before="40" w:after="40"/>
              <w:jc w:val="center"/>
              <w:rPr>
                <w:i/>
                <w:iCs/>
                <w:sz w:val="20"/>
                <w:lang w:val="es-ES_tradnl"/>
              </w:rPr>
            </w:pPr>
            <w:r>
              <w:rPr>
                <w:i/>
                <w:iCs/>
                <w:sz w:val="20"/>
                <w:lang w:val="es-ES_tradnl"/>
              </w:rPr>
              <w:t>Sector</w:t>
            </w:r>
          </w:p>
        </w:tc>
        <w:tc>
          <w:tcPr>
            <w:tcW w:w="1871" w:type="dxa"/>
            <w:tcBorders>
              <w:bottom w:val="single" w:sz="6" w:space="0" w:color="auto"/>
            </w:tcBorders>
            <w:vAlign w:val="center"/>
          </w:tcPr>
          <w:p w:rsidR="00000000" w:rsidRDefault="009A1A71">
            <w:pPr>
              <w:spacing w:before="40" w:after="40"/>
              <w:jc w:val="center"/>
              <w:rPr>
                <w:i/>
                <w:iCs/>
                <w:sz w:val="20"/>
                <w:lang w:val="es-ES_tradnl"/>
              </w:rPr>
            </w:pPr>
            <w:r>
              <w:rPr>
                <w:i/>
                <w:iCs/>
                <w:sz w:val="20"/>
                <w:lang w:val="es-ES_tradnl"/>
              </w:rPr>
              <w:t>Total</w:t>
            </w:r>
          </w:p>
        </w:tc>
        <w:tc>
          <w:tcPr>
            <w:tcW w:w="1871" w:type="dxa"/>
            <w:tcBorders>
              <w:bottom w:val="single" w:sz="6" w:space="0" w:color="auto"/>
            </w:tcBorders>
            <w:vAlign w:val="center"/>
          </w:tcPr>
          <w:p w:rsidR="00000000" w:rsidRDefault="009A1A71">
            <w:pPr>
              <w:spacing w:before="40" w:after="40"/>
              <w:jc w:val="center"/>
              <w:rPr>
                <w:i/>
                <w:iCs/>
                <w:sz w:val="20"/>
                <w:lang w:val="es-ES_tradnl"/>
              </w:rPr>
            </w:pPr>
            <w:r>
              <w:rPr>
                <w:i/>
                <w:iCs/>
                <w:sz w:val="20"/>
                <w:lang w:val="es-ES_tradnl"/>
              </w:rPr>
              <w:t>Enseñanza primaria</w:t>
            </w:r>
          </w:p>
        </w:tc>
        <w:tc>
          <w:tcPr>
            <w:tcW w:w="1871" w:type="dxa"/>
            <w:tcBorders>
              <w:bottom w:val="single" w:sz="6" w:space="0" w:color="auto"/>
            </w:tcBorders>
            <w:vAlign w:val="center"/>
          </w:tcPr>
          <w:p w:rsidR="00000000" w:rsidRDefault="009A1A71">
            <w:pPr>
              <w:spacing w:before="40" w:after="40"/>
              <w:jc w:val="center"/>
              <w:rPr>
                <w:i/>
                <w:iCs/>
                <w:sz w:val="20"/>
                <w:lang w:val="es-ES_tradnl"/>
              </w:rPr>
            </w:pPr>
            <w:r>
              <w:rPr>
                <w:i/>
                <w:iCs/>
                <w:sz w:val="20"/>
                <w:lang w:val="es-ES_tradnl"/>
              </w:rPr>
              <w:t>Enseñanza secundaria inferior</w:t>
            </w:r>
          </w:p>
        </w:tc>
        <w:tc>
          <w:tcPr>
            <w:tcW w:w="1872" w:type="dxa"/>
            <w:tcBorders>
              <w:bottom w:val="single" w:sz="6" w:space="0" w:color="auto"/>
            </w:tcBorders>
            <w:vAlign w:val="center"/>
          </w:tcPr>
          <w:p w:rsidR="00000000" w:rsidRDefault="009A1A71">
            <w:pPr>
              <w:spacing w:before="40" w:after="40"/>
              <w:jc w:val="center"/>
              <w:rPr>
                <w:i/>
                <w:iCs/>
                <w:sz w:val="20"/>
                <w:lang w:val="es-ES_tradnl"/>
              </w:rPr>
            </w:pPr>
            <w:r>
              <w:rPr>
                <w:i/>
                <w:iCs/>
                <w:sz w:val="20"/>
                <w:lang w:val="es-ES_tradnl"/>
              </w:rPr>
              <w:t>Enseñanza secundaria superior</w:t>
            </w:r>
          </w:p>
        </w:tc>
      </w:tr>
      <w:tr w:rsidR="00000000">
        <w:trPr>
          <w:jc w:val="center"/>
        </w:trPr>
        <w:tc>
          <w:tcPr>
            <w:tcW w:w="1871" w:type="dxa"/>
            <w:tcBorders>
              <w:bottom w:val="single" w:sz="4" w:space="0" w:color="auto"/>
            </w:tcBorders>
          </w:tcPr>
          <w:p w:rsidR="00000000" w:rsidRDefault="009A1A71">
            <w:pPr>
              <w:spacing w:before="40" w:after="40"/>
              <w:rPr>
                <w:sz w:val="20"/>
                <w:szCs w:val="22"/>
                <w:lang w:val="es-ES_tradnl"/>
              </w:rPr>
            </w:pPr>
            <w:r>
              <w:rPr>
                <w:sz w:val="20"/>
                <w:lang w:val="es-ES_tradnl"/>
              </w:rPr>
              <w:t>Total</w:t>
            </w:r>
          </w:p>
        </w:tc>
        <w:tc>
          <w:tcPr>
            <w:tcW w:w="1871" w:type="dxa"/>
            <w:tcBorders>
              <w:bottom w:val="single" w:sz="4" w:space="0" w:color="auto"/>
            </w:tcBorders>
          </w:tcPr>
          <w:p w:rsidR="00000000" w:rsidRDefault="009A1A71">
            <w:pPr>
              <w:spacing w:before="40" w:after="40"/>
              <w:ind w:right="634"/>
              <w:jc w:val="right"/>
              <w:rPr>
                <w:szCs w:val="22"/>
                <w:lang w:val="es-ES_tradnl"/>
              </w:rPr>
            </w:pPr>
            <w:r>
              <w:rPr>
                <w:szCs w:val="22"/>
                <w:lang w:val="es-ES_tradnl"/>
              </w:rPr>
              <w:t>1 230</w:t>
            </w:r>
          </w:p>
        </w:tc>
        <w:tc>
          <w:tcPr>
            <w:tcW w:w="1871" w:type="dxa"/>
            <w:tcBorders>
              <w:bottom w:val="single" w:sz="4" w:space="0" w:color="auto"/>
            </w:tcBorders>
          </w:tcPr>
          <w:p w:rsidR="00000000" w:rsidRDefault="009A1A71">
            <w:pPr>
              <w:spacing w:before="40" w:after="40"/>
              <w:jc w:val="center"/>
              <w:rPr>
                <w:sz w:val="20"/>
                <w:szCs w:val="22"/>
                <w:lang w:val="es-ES_tradnl"/>
              </w:rPr>
            </w:pPr>
            <w:r>
              <w:rPr>
                <w:sz w:val="20"/>
                <w:szCs w:val="22"/>
                <w:lang w:val="es-ES_tradnl"/>
              </w:rPr>
              <w:t>730</w:t>
            </w:r>
          </w:p>
        </w:tc>
        <w:tc>
          <w:tcPr>
            <w:tcW w:w="1871" w:type="dxa"/>
            <w:tcBorders>
              <w:bottom w:val="single" w:sz="4" w:space="0" w:color="auto"/>
            </w:tcBorders>
          </w:tcPr>
          <w:p w:rsidR="00000000" w:rsidRDefault="009A1A71">
            <w:pPr>
              <w:spacing w:before="40" w:after="40"/>
              <w:ind w:right="658"/>
              <w:jc w:val="right"/>
              <w:rPr>
                <w:sz w:val="20"/>
                <w:szCs w:val="22"/>
                <w:lang w:val="es-ES_tradnl"/>
              </w:rPr>
            </w:pPr>
            <w:r>
              <w:rPr>
                <w:sz w:val="20"/>
                <w:szCs w:val="22"/>
                <w:lang w:val="es-ES_tradnl"/>
              </w:rPr>
              <w:t>240</w:t>
            </w:r>
          </w:p>
        </w:tc>
        <w:tc>
          <w:tcPr>
            <w:tcW w:w="1872" w:type="dxa"/>
            <w:tcBorders>
              <w:bottom w:val="single" w:sz="4" w:space="0" w:color="auto"/>
            </w:tcBorders>
          </w:tcPr>
          <w:p w:rsidR="00000000" w:rsidRDefault="009A1A71">
            <w:pPr>
              <w:spacing w:before="40" w:after="40"/>
              <w:ind w:right="608"/>
              <w:jc w:val="right"/>
              <w:rPr>
                <w:sz w:val="20"/>
                <w:szCs w:val="22"/>
                <w:lang w:val="es-ES_tradnl"/>
              </w:rPr>
            </w:pPr>
            <w:r>
              <w:rPr>
                <w:sz w:val="20"/>
                <w:szCs w:val="22"/>
                <w:lang w:val="es-ES_tradnl"/>
              </w:rPr>
              <w:t>300</w:t>
            </w:r>
          </w:p>
        </w:tc>
      </w:tr>
      <w:tr w:rsidR="00000000">
        <w:trPr>
          <w:jc w:val="center"/>
        </w:trPr>
        <w:tc>
          <w:tcPr>
            <w:tcW w:w="1871" w:type="dxa"/>
            <w:tcBorders>
              <w:top w:val="single" w:sz="4" w:space="0" w:color="auto"/>
              <w:bottom w:val="nil"/>
            </w:tcBorders>
          </w:tcPr>
          <w:p w:rsidR="00000000" w:rsidRDefault="009A1A71">
            <w:pPr>
              <w:spacing w:before="40" w:after="40"/>
              <w:rPr>
                <w:sz w:val="20"/>
                <w:szCs w:val="22"/>
                <w:lang w:val="es-ES_tradnl"/>
              </w:rPr>
            </w:pPr>
            <w:r>
              <w:rPr>
                <w:sz w:val="20"/>
                <w:lang w:val="es-ES_tradnl"/>
              </w:rPr>
              <w:t>Judíos</w:t>
            </w:r>
          </w:p>
        </w:tc>
        <w:tc>
          <w:tcPr>
            <w:tcW w:w="1871" w:type="dxa"/>
            <w:tcBorders>
              <w:top w:val="single" w:sz="4" w:space="0" w:color="auto"/>
              <w:bottom w:val="nil"/>
            </w:tcBorders>
          </w:tcPr>
          <w:p w:rsidR="00000000" w:rsidRDefault="009A1A71">
            <w:pPr>
              <w:spacing w:before="40" w:after="40"/>
              <w:ind w:right="634"/>
              <w:jc w:val="right"/>
              <w:rPr>
                <w:sz w:val="20"/>
                <w:szCs w:val="22"/>
                <w:lang w:val="es-ES_tradnl"/>
              </w:rPr>
            </w:pPr>
            <w:r>
              <w:rPr>
                <w:sz w:val="20"/>
                <w:szCs w:val="22"/>
                <w:lang w:val="es-ES_tradnl"/>
              </w:rPr>
              <w:t>998</w:t>
            </w:r>
          </w:p>
        </w:tc>
        <w:tc>
          <w:tcPr>
            <w:tcW w:w="1871" w:type="dxa"/>
            <w:tcBorders>
              <w:top w:val="single" w:sz="4" w:space="0" w:color="auto"/>
              <w:bottom w:val="nil"/>
            </w:tcBorders>
          </w:tcPr>
          <w:p w:rsidR="00000000" w:rsidRDefault="009A1A71">
            <w:pPr>
              <w:spacing w:before="40" w:after="40"/>
              <w:jc w:val="center"/>
              <w:rPr>
                <w:sz w:val="20"/>
                <w:szCs w:val="22"/>
                <w:lang w:val="es-ES_tradnl"/>
              </w:rPr>
            </w:pPr>
            <w:r>
              <w:rPr>
                <w:sz w:val="20"/>
                <w:szCs w:val="22"/>
                <w:lang w:val="es-ES_tradnl"/>
              </w:rPr>
              <w:t>556</w:t>
            </w:r>
          </w:p>
        </w:tc>
        <w:tc>
          <w:tcPr>
            <w:tcW w:w="1871" w:type="dxa"/>
            <w:tcBorders>
              <w:top w:val="single" w:sz="4" w:space="0" w:color="auto"/>
              <w:bottom w:val="nil"/>
            </w:tcBorders>
          </w:tcPr>
          <w:p w:rsidR="00000000" w:rsidRDefault="009A1A71">
            <w:pPr>
              <w:spacing w:before="40" w:after="40"/>
              <w:ind w:right="658"/>
              <w:jc w:val="right"/>
              <w:rPr>
                <w:sz w:val="20"/>
                <w:szCs w:val="22"/>
                <w:lang w:val="es-ES_tradnl"/>
              </w:rPr>
            </w:pPr>
            <w:r>
              <w:rPr>
                <w:sz w:val="20"/>
                <w:szCs w:val="22"/>
                <w:lang w:val="es-ES_tradnl"/>
              </w:rPr>
              <w:t>187</w:t>
            </w:r>
          </w:p>
        </w:tc>
        <w:tc>
          <w:tcPr>
            <w:tcW w:w="1872" w:type="dxa"/>
            <w:tcBorders>
              <w:top w:val="single" w:sz="4" w:space="0" w:color="auto"/>
              <w:bottom w:val="nil"/>
            </w:tcBorders>
          </w:tcPr>
          <w:p w:rsidR="00000000" w:rsidRDefault="009A1A71">
            <w:pPr>
              <w:spacing w:before="40" w:after="40"/>
              <w:ind w:right="608"/>
              <w:jc w:val="right"/>
              <w:rPr>
                <w:sz w:val="20"/>
                <w:szCs w:val="22"/>
                <w:lang w:val="es-ES_tradnl"/>
              </w:rPr>
            </w:pPr>
            <w:r>
              <w:rPr>
                <w:sz w:val="20"/>
                <w:szCs w:val="22"/>
                <w:lang w:val="es-ES_tradnl"/>
              </w:rPr>
              <w:t>255</w:t>
            </w:r>
          </w:p>
        </w:tc>
      </w:tr>
      <w:tr w:rsidR="00000000">
        <w:trPr>
          <w:jc w:val="center"/>
        </w:trPr>
        <w:tc>
          <w:tcPr>
            <w:tcW w:w="1871" w:type="dxa"/>
            <w:tcBorders>
              <w:top w:val="nil"/>
            </w:tcBorders>
          </w:tcPr>
          <w:p w:rsidR="00000000" w:rsidRDefault="009A1A71">
            <w:pPr>
              <w:spacing w:before="40" w:after="40"/>
              <w:ind w:right="-108"/>
              <w:rPr>
                <w:sz w:val="20"/>
                <w:szCs w:val="22"/>
                <w:lang w:val="es-ES_tradnl"/>
              </w:rPr>
            </w:pPr>
            <w:r>
              <w:rPr>
                <w:sz w:val="20"/>
                <w:lang w:val="es-ES_tradnl"/>
              </w:rPr>
              <w:t>No judíos</w:t>
            </w:r>
          </w:p>
        </w:tc>
        <w:tc>
          <w:tcPr>
            <w:tcW w:w="1871" w:type="dxa"/>
            <w:tcBorders>
              <w:top w:val="nil"/>
            </w:tcBorders>
          </w:tcPr>
          <w:p w:rsidR="00000000" w:rsidRDefault="009A1A71">
            <w:pPr>
              <w:spacing w:before="40" w:after="40"/>
              <w:ind w:right="634"/>
              <w:jc w:val="right"/>
              <w:rPr>
                <w:sz w:val="20"/>
                <w:szCs w:val="22"/>
                <w:lang w:val="es-ES_tradnl"/>
              </w:rPr>
            </w:pPr>
            <w:r>
              <w:rPr>
                <w:sz w:val="20"/>
                <w:szCs w:val="22"/>
                <w:lang w:val="es-ES_tradnl"/>
              </w:rPr>
              <w:t>232</w:t>
            </w:r>
          </w:p>
        </w:tc>
        <w:tc>
          <w:tcPr>
            <w:tcW w:w="1871" w:type="dxa"/>
            <w:tcBorders>
              <w:top w:val="nil"/>
            </w:tcBorders>
          </w:tcPr>
          <w:p w:rsidR="00000000" w:rsidRDefault="009A1A71">
            <w:pPr>
              <w:spacing w:before="40" w:after="40"/>
              <w:jc w:val="center"/>
              <w:rPr>
                <w:sz w:val="20"/>
                <w:szCs w:val="22"/>
                <w:lang w:val="es-ES_tradnl"/>
              </w:rPr>
            </w:pPr>
            <w:r>
              <w:rPr>
                <w:sz w:val="20"/>
                <w:szCs w:val="22"/>
                <w:lang w:val="es-ES_tradnl"/>
              </w:rPr>
              <w:t>174</w:t>
            </w:r>
          </w:p>
        </w:tc>
        <w:tc>
          <w:tcPr>
            <w:tcW w:w="1871" w:type="dxa"/>
            <w:tcBorders>
              <w:top w:val="nil"/>
            </w:tcBorders>
          </w:tcPr>
          <w:p w:rsidR="00000000" w:rsidRDefault="009A1A71">
            <w:pPr>
              <w:spacing w:before="40" w:after="40"/>
              <w:ind w:right="658"/>
              <w:jc w:val="right"/>
              <w:rPr>
                <w:sz w:val="20"/>
                <w:szCs w:val="22"/>
                <w:lang w:val="es-ES_tradnl"/>
              </w:rPr>
            </w:pPr>
            <w:r>
              <w:rPr>
                <w:sz w:val="20"/>
                <w:szCs w:val="22"/>
                <w:lang w:val="es-ES_tradnl"/>
              </w:rPr>
              <w:t>53</w:t>
            </w:r>
          </w:p>
        </w:tc>
        <w:tc>
          <w:tcPr>
            <w:tcW w:w="1872" w:type="dxa"/>
            <w:tcBorders>
              <w:top w:val="nil"/>
            </w:tcBorders>
          </w:tcPr>
          <w:p w:rsidR="00000000" w:rsidRDefault="009A1A71">
            <w:pPr>
              <w:spacing w:before="40" w:after="40"/>
              <w:ind w:right="608"/>
              <w:jc w:val="right"/>
              <w:rPr>
                <w:sz w:val="20"/>
                <w:szCs w:val="22"/>
                <w:lang w:val="es-ES_tradnl"/>
              </w:rPr>
            </w:pPr>
            <w:r>
              <w:rPr>
                <w:sz w:val="20"/>
                <w:szCs w:val="22"/>
                <w:lang w:val="es-ES_tradnl"/>
              </w:rPr>
              <w:t>45</w:t>
            </w:r>
          </w:p>
        </w:tc>
      </w:tr>
    </w:tbl>
    <w:p w:rsidR="00000000" w:rsidRDefault="009A1A71">
      <w:pPr>
        <w:spacing w:before="80" w:after="120"/>
        <w:ind w:firstLine="567"/>
        <w:rPr>
          <w:sz w:val="20"/>
          <w:lang w:val="es-ES_tradnl"/>
        </w:rPr>
      </w:pPr>
      <w:r>
        <w:rPr>
          <w:sz w:val="20"/>
          <w:lang w:val="es-ES_tradnl"/>
        </w:rPr>
        <w:t>*  En las cifras no se incluyen los jardines de la infancia ni la educación sup</w:t>
      </w:r>
      <w:r>
        <w:rPr>
          <w:sz w:val="20"/>
          <w:lang w:val="es-ES_tradnl"/>
        </w:rPr>
        <w:t>erior.(Hay aproximadamente 1.270.000 estudiantes en las escuelas: el 79% están en el sector judío y el 21% en el sector no judío.)</w:t>
      </w:r>
    </w:p>
    <w:p w:rsidR="00000000" w:rsidRDefault="009A1A71">
      <w:pPr>
        <w:rPr>
          <w:sz w:val="16"/>
          <w:lang w:val="es-ES_tradnl"/>
        </w:rPr>
      </w:pPr>
    </w:p>
    <w:p w:rsidR="00000000" w:rsidRDefault="009A1A71">
      <w:pPr>
        <w:spacing w:after="120"/>
        <w:jc w:val="center"/>
        <w:rPr>
          <w:caps/>
          <w:sz w:val="20"/>
          <w:lang w:val="es-ES_tradnl"/>
        </w:rPr>
      </w:pPr>
      <w:r>
        <w:rPr>
          <w:caps/>
          <w:sz w:val="20"/>
          <w:lang w:val="es-ES_tradnl"/>
        </w:rPr>
        <w:t>Cuadro 57</w:t>
      </w:r>
    </w:p>
    <w:p w:rsidR="00000000" w:rsidRDefault="009A1A71">
      <w:pPr>
        <w:pStyle w:val="Heading4"/>
        <w:keepNext w:val="0"/>
      </w:pPr>
      <w:r>
        <w:t>Alumnos de instituciones de enseñanza</w:t>
      </w:r>
    </w:p>
    <w:tbl>
      <w:tblPr>
        <w:tblW w:w="9639"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30" w:type="dxa"/>
          <w:bottom w:w="28" w:type="dxa"/>
          <w:right w:w="30" w:type="dxa"/>
        </w:tblCellMar>
        <w:tblLook w:val="0000" w:firstRow="0" w:lastRow="0" w:firstColumn="0" w:lastColumn="0" w:noHBand="0" w:noVBand="0"/>
      </w:tblPr>
      <w:tblGrid>
        <w:gridCol w:w="3946"/>
        <w:gridCol w:w="1019"/>
        <w:gridCol w:w="1022"/>
        <w:gridCol w:w="1022"/>
        <w:gridCol w:w="877"/>
        <w:gridCol w:w="876"/>
        <w:gridCol w:w="877"/>
      </w:tblGrid>
      <w:tr w:rsidR="00000000">
        <w:trPr>
          <w:cantSplit/>
          <w:tblHeader/>
          <w:jc w:val="center"/>
        </w:trPr>
        <w:tc>
          <w:tcPr>
            <w:tcW w:w="3946" w:type="dxa"/>
            <w:tcBorders>
              <w:top w:val="single" w:sz="4" w:space="0" w:color="auto"/>
              <w:bottom w:val="single" w:sz="4" w:space="0" w:color="auto"/>
            </w:tcBorders>
          </w:tcPr>
          <w:p w:rsidR="00000000" w:rsidRDefault="009A1A71">
            <w:pPr>
              <w:spacing w:before="40" w:after="40"/>
              <w:jc w:val="center"/>
              <w:rPr>
                <w:i/>
                <w:iCs/>
                <w:color w:val="000000"/>
                <w:sz w:val="20"/>
                <w:lang w:val="es-ES_tradnl"/>
              </w:rPr>
            </w:pPr>
          </w:p>
        </w:tc>
        <w:tc>
          <w:tcPr>
            <w:tcW w:w="1019" w:type="dxa"/>
            <w:tcBorders>
              <w:top w:val="single" w:sz="4" w:space="0" w:color="auto"/>
              <w:bottom w:val="single" w:sz="4" w:space="0" w:color="auto"/>
            </w:tcBorders>
          </w:tcPr>
          <w:p w:rsidR="00000000" w:rsidRDefault="009A1A71">
            <w:pPr>
              <w:spacing w:before="40" w:after="40"/>
              <w:ind w:right="-57"/>
              <w:jc w:val="center"/>
              <w:rPr>
                <w:i/>
                <w:iCs/>
                <w:color w:val="000000"/>
                <w:sz w:val="20"/>
                <w:szCs w:val="14"/>
                <w:lang w:val="pt-BR"/>
              </w:rPr>
            </w:pPr>
            <w:r>
              <w:rPr>
                <w:i/>
                <w:iCs/>
                <w:color w:val="000000"/>
                <w:sz w:val="20"/>
                <w:szCs w:val="14"/>
                <w:lang w:val="pt-BR"/>
              </w:rPr>
              <w:t>1999/00</w:t>
            </w:r>
            <w:r>
              <w:rPr>
                <w:color w:val="000000"/>
                <w:sz w:val="20"/>
                <w:szCs w:val="14"/>
                <w:lang w:val="pt-BR"/>
              </w:rPr>
              <w:t>*</w:t>
            </w:r>
          </w:p>
        </w:tc>
        <w:tc>
          <w:tcPr>
            <w:tcW w:w="1022" w:type="dxa"/>
            <w:tcBorders>
              <w:top w:val="single" w:sz="4" w:space="0" w:color="auto"/>
              <w:bottom w:val="single" w:sz="4" w:space="0" w:color="auto"/>
            </w:tcBorders>
          </w:tcPr>
          <w:p w:rsidR="00000000" w:rsidRDefault="009A1A71">
            <w:pPr>
              <w:spacing w:before="40" w:after="40"/>
              <w:jc w:val="center"/>
              <w:rPr>
                <w:i/>
                <w:iCs/>
                <w:color w:val="000000"/>
                <w:sz w:val="20"/>
                <w:szCs w:val="14"/>
                <w:lang w:val="pt-BR"/>
              </w:rPr>
            </w:pPr>
            <w:r>
              <w:rPr>
                <w:i/>
                <w:iCs/>
                <w:color w:val="000000"/>
                <w:sz w:val="20"/>
                <w:szCs w:val="14"/>
                <w:lang w:val="pt-BR"/>
              </w:rPr>
              <w:t>1998/99R</w:t>
            </w:r>
          </w:p>
        </w:tc>
        <w:tc>
          <w:tcPr>
            <w:tcW w:w="1022" w:type="dxa"/>
            <w:tcBorders>
              <w:top w:val="single" w:sz="4" w:space="0" w:color="auto"/>
              <w:bottom w:val="single" w:sz="4" w:space="0" w:color="auto"/>
            </w:tcBorders>
          </w:tcPr>
          <w:p w:rsidR="00000000" w:rsidRDefault="009A1A71">
            <w:pPr>
              <w:spacing w:before="40" w:after="40"/>
              <w:jc w:val="center"/>
              <w:rPr>
                <w:i/>
                <w:iCs/>
                <w:color w:val="000000"/>
                <w:sz w:val="20"/>
                <w:szCs w:val="14"/>
                <w:lang w:val="pt-BR"/>
              </w:rPr>
            </w:pPr>
            <w:r>
              <w:rPr>
                <w:i/>
                <w:iCs/>
                <w:color w:val="000000"/>
                <w:sz w:val="20"/>
                <w:szCs w:val="14"/>
                <w:lang w:val="pt-BR"/>
              </w:rPr>
              <w:t>1979/80</w:t>
            </w:r>
          </w:p>
        </w:tc>
        <w:tc>
          <w:tcPr>
            <w:tcW w:w="877" w:type="dxa"/>
            <w:tcBorders>
              <w:top w:val="single" w:sz="4" w:space="0" w:color="auto"/>
              <w:bottom w:val="single" w:sz="4" w:space="0" w:color="auto"/>
            </w:tcBorders>
          </w:tcPr>
          <w:p w:rsidR="00000000" w:rsidRDefault="009A1A71">
            <w:pPr>
              <w:spacing w:before="40" w:after="40"/>
              <w:jc w:val="center"/>
              <w:rPr>
                <w:i/>
                <w:iCs/>
                <w:color w:val="000000"/>
                <w:sz w:val="20"/>
                <w:szCs w:val="14"/>
                <w:lang w:val="pt-BR"/>
              </w:rPr>
            </w:pPr>
            <w:r>
              <w:rPr>
                <w:i/>
                <w:iCs/>
                <w:color w:val="000000"/>
                <w:sz w:val="20"/>
                <w:szCs w:val="14"/>
                <w:lang w:val="pt-BR"/>
              </w:rPr>
              <w:t>1969/70</w:t>
            </w:r>
          </w:p>
        </w:tc>
        <w:tc>
          <w:tcPr>
            <w:tcW w:w="876" w:type="dxa"/>
            <w:tcBorders>
              <w:top w:val="single" w:sz="4" w:space="0" w:color="auto"/>
              <w:bottom w:val="single" w:sz="4" w:space="0" w:color="auto"/>
            </w:tcBorders>
          </w:tcPr>
          <w:p w:rsidR="00000000" w:rsidRDefault="009A1A71">
            <w:pPr>
              <w:spacing w:before="40" w:after="40"/>
              <w:jc w:val="center"/>
              <w:rPr>
                <w:i/>
                <w:iCs/>
                <w:color w:val="000000"/>
                <w:sz w:val="20"/>
                <w:szCs w:val="14"/>
                <w:lang w:val="pt-BR"/>
              </w:rPr>
            </w:pPr>
            <w:r>
              <w:rPr>
                <w:i/>
                <w:iCs/>
                <w:color w:val="000000"/>
                <w:sz w:val="20"/>
                <w:szCs w:val="14"/>
                <w:lang w:val="pt-BR"/>
              </w:rPr>
              <w:t>1959/60</w:t>
            </w:r>
          </w:p>
        </w:tc>
        <w:tc>
          <w:tcPr>
            <w:tcW w:w="877" w:type="dxa"/>
            <w:tcBorders>
              <w:top w:val="single" w:sz="4" w:space="0" w:color="auto"/>
              <w:bottom w:val="single" w:sz="4" w:space="0" w:color="auto"/>
            </w:tcBorders>
          </w:tcPr>
          <w:p w:rsidR="00000000" w:rsidRDefault="009A1A71">
            <w:pPr>
              <w:spacing w:before="40" w:after="40"/>
              <w:jc w:val="center"/>
              <w:rPr>
                <w:i/>
                <w:iCs/>
                <w:color w:val="000000"/>
                <w:sz w:val="20"/>
                <w:szCs w:val="14"/>
                <w:lang w:val="pt-BR"/>
              </w:rPr>
            </w:pPr>
            <w:r>
              <w:rPr>
                <w:i/>
                <w:iCs/>
                <w:color w:val="000000"/>
                <w:sz w:val="20"/>
                <w:szCs w:val="14"/>
                <w:lang w:val="pt-BR"/>
              </w:rPr>
              <w:t>1948/49</w:t>
            </w:r>
          </w:p>
        </w:tc>
      </w:tr>
      <w:tr w:rsidR="00000000">
        <w:trPr>
          <w:cantSplit/>
          <w:tblHeader/>
          <w:jc w:val="center"/>
        </w:trPr>
        <w:tc>
          <w:tcPr>
            <w:tcW w:w="3946" w:type="dxa"/>
            <w:tcBorders>
              <w:top w:val="single" w:sz="4" w:space="0" w:color="auto"/>
            </w:tcBorders>
          </w:tcPr>
          <w:p w:rsidR="00000000" w:rsidRDefault="009A1A71">
            <w:pPr>
              <w:tabs>
                <w:tab w:val="left" w:pos="323"/>
              </w:tabs>
              <w:spacing w:before="40" w:after="40"/>
              <w:ind w:left="57"/>
              <w:rPr>
                <w:color w:val="000000"/>
                <w:sz w:val="20"/>
                <w:szCs w:val="12"/>
                <w:lang w:val="pt-BR"/>
              </w:rPr>
            </w:pPr>
            <w:r>
              <w:rPr>
                <w:sz w:val="20"/>
                <w:lang w:val="pt-BR"/>
              </w:rPr>
              <w:t>1.</w:t>
            </w:r>
            <w:r>
              <w:rPr>
                <w:sz w:val="20"/>
                <w:lang w:val="pt-BR"/>
              </w:rPr>
              <w:tab/>
              <w:t>Total general (2 + 12</w:t>
            </w:r>
            <w:r>
              <w:rPr>
                <w:sz w:val="20"/>
                <w:lang w:val="pt-BR"/>
              </w:rPr>
              <w:t>)</w:t>
            </w:r>
          </w:p>
        </w:tc>
        <w:tc>
          <w:tcPr>
            <w:tcW w:w="1019" w:type="dxa"/>
            <w:tcBorders>
              <w:top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1 917 388</w:t>
            </w:r>
          </w:p>
        </w:tc>
        <w:tc>
          <w:tcPr>
            <w:tcW w:w="1022" w:type="dxa"/>
            <w:tcBorders>
              <w:top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1 875 580</w:t>
            </w:r>
          </w:p>
        </w:tc>
        <w:tc>
          <w:tcPr>
            <w:tcW w:w="1022" w:type="dxa"/>
            <w:tcBorders>
              <w:top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1 200 636</w:t>
            </w:r>
          </w:p>
        </w:tc>
        <w:tc>
          <w:tcPr>
            <w:tcW w:w="877" w:type="dxa"/>
            <w:tcBorders>
              <w:top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823 491</w:t>
            </w:r>
          </w:p>
        </w:tc>
        <w:tc>
          <w:tcPr>
            <w:tcW w:w="876" w:type="dxa"/>
            <w:tcBorders>
              <w:top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578 003</w:t>
            </w:r>
          </w:p>
        </w:tc>
        <w:tc>
          <w:tcPr>
            <w:tcW w:w="877" w:type="dxa"/>
            <w:tcBorders>
              <w:top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140 817</w:t>
            </w:r>
          </w:p>
        </w:tc>
      </w:tr>
      <w:tr w:rsidR="00000000">
        <w:trPr>
          <w:cantSplit/>
          <w:tblHeader/>
          <w:jc w:val="center"/>
        </w:trPr>
        <w:tc>
          <w:tcPr>
            <w:tcW w:w="3946" w:type="dxa"/>
          </w:tcPr>
          <w:p w:rsidR="00000000" w:rsidRDefault="009A1A71">
            <w:pPr>
              <w:tabs>
                <w:tab w:val="left" w:pos="323"/>
              </w:tabs>
              <w:spacing w:before="40" w:after="40"/>
              <w:ind w:left="83" w:firstLine="323"/>
              <w:rPr>
                <w:color w:val="000000"/>
                <w:sz w:val="20"/>
                <w:szCs w:val="12"/>
                <w:lang w:val="es-ES_tradnl"/>
              </w:rPr>
            </w:pPr>
            <w:r>
              <w:rPr>
                <w:sz w:val="20"/>
                <w:lang w:val="es-ES_tradnl"/>
              </w:rPr>
              <w:t>Sistema educacional (3 + 12)</w:t>
            </w:r>
            <w:r>
              <w:rPr>
                <w:color w:val="000000"/>
                <w:sz w:val="20"/>
                <w:szCs w:val="12"/>
                <w:lang w:val="es-ES_tradnl"/>
              </w:rPr>
              <w:t>)</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1 873 388</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1 831 391</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1 156 636</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797 191</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567 051</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140 817</w:t>
            </w:r>
          </w:p>
        </w:tc>
      </w:tr>
      <w:tr w:rsidR="00000000">
        <w:trPr>
          <w:cantSplit/>
          <w:tblHeader/>
          <w:jc w:val="center"/>
        </w:trPr>
        <w:tc>
          <w:tcPr>
            <w:tcW w:w="3946" w:type="dxa"/>
            <w:tcBorders>
              <w:bottom w:val="single" w:sz="4" w:space="0" w:color="auto"/>
            </w:tcBorders>
          </w:tcPr>
          <w:p w:rsidR="00000000" w:rsidRDefault="009A1A71">
            <w:pPr>
              <w:tabs>
                <w:tab w:val="left" w:pos="323"/>
              </w:tabs>
              <w:spacing w:before="40" w:after="40"/>
              <w:ind w:left="83" w:firstLine="323"/>
              <w:rPr>
                <w:color w:val="000000"/>
                <w:sz w:val="20"/>
                <w:szCs w:val="12"/>
                <w:lang w:val="es-ES_tradnl"/>
              </w:rPr>
            </w:pPr>
            <w:r>
              <w:rPr>
                <w:sz w:val="20"/>
                <w:lang w:val="es-ES_tradnl"/>
              </w:rPr>
              <w:t>Otras instituciones (11)</w:t>
            </w:r>
          </w:p>
        </w:tc>
        <w:tc>
          <w:tcPr>
            <w:tcW w:w="1019" w:type="dxa"/>
            <w:tcBorders>
              <w:bottom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44 000</w:t>
            </w:r>
          </w:p>
        </w:tc>
        <w:tc>
          <w:tcPr>
            <w:tcW w:w="1022" w:type="dxa"/>
            <w:tcBorders>
              <w:bottom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44 189</w:t>
            </w:r>
          </w:p>
        </w:tc>
        <w:tc>
          <w:tcPr>
            <w:tcW w:w="1022" w:type="dxa"/>
            <w:tcBorders>
              <w:bottom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44 000</w:t>
            </w:r>
          </w:p>
        </w:tc>
        <w:tc>
          <w:tcPr>
            <w:tcW w:w="877" w:type="dxa"/>
            <w:tcBorders>
              <w:bottom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26 300</w:t>
            </w:r>
          </w:p>
        </w:tc>
        <w:tc>
          <w:tcPr>
            <w:tcW w:w="876" w:type="dxa"/>
            <w:tcBorders>
              <w:bottom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10 952</w:t>
            </w:r>
          </w:p>
        </w:tc>
        <w:tc>
          <w:tcPr>
            <w:tcW w:w="877" w:type="dxa"/>
            <w:tcBorders>
              <w:bottom w:val="single" w:sz="4" w:space="0" w:color="auto"/>
            </w:tcBorders>
          </w:tcPr>
          <w:p w:rsidR="00000000" w:rsidRDefault="009A1A71">
            <w:pPr>
              <w:spacing w:before="40" w:after="40"/>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Borders>
              <w:top w:val="single" w:sz="4" w:space="0" w:color="auto"/>
              <w:bottom w:val="single" w:sz="4" w:space="0" w:color="auto"/>
            </w:tcBorders>
          </w:tcPr>
          <w:p w:rsidR="00000000" w:rsidRDefault="009A1A71">
            <w:pPr>
              <w:tabs>
                <w:tab w:val="left" w:pos="323"/>
              </w:tabs>
              <w:spacing w:before="40" w:after="40"/>
              <w:rPr>
                <w:i/>
                <w:iCs/>
                <w:color w:val="000000"/>
                <w:sz w:val="20"/>
                <w:szCs w:val="12"/>
                <w:lang w:val="es-ES_tradnl"/>
              </w:rPr>
            </w:pPr>
          </w:p>
        </w:tc>
        <w:tc>
          <w:tcPr>
            <w:tcW w:w="5693" w:type="dxa"/>
            <w:gridSpan w:val="6"/>
            <w:tcBorders>
              <w:top w:val="single" w:sz="4" w:space="0" w:color="auto"/>
              <w:bottom w:val="single" w:sz="4" w:space="0" w:color="auto"/>
            </w:tcBorders>
          </w:tcPr>
          <w:p w:rsidR="00000000" w:rsidRDefault="009A1A71">
            <w:pPr>
              <w:spacing w:before="40" w:after="40"/>
              <w:ind w:right="-57"/>
              <w:jc w:val="center"/>
              <w:rPr>
                <w:i/>
                <w:iCs/>
                <w:color w:val="000000"/>
                <w:sz w:val="20"/>
                <w:szCs w:val="12"/>
                <w:lang w:val="es-ES_tradnl"/>
              </w:rPr>
            </w:pPr>
            <w:r>
              <w:rPr>
                <w:i/>
                <w:iCs/>
                <w:sz w:val="20"/>
                <w:lang w:val="es-ES_tradnl"/>
              </w:rPr>
              <w:t>Enseñanza en hebreo</w:t>
            </w:r>
          </w:p>
        </w:tc>
      </w:tr>
      <w:tr w:rsidR="00000000">
        <w:trPr>
          <w:cantSplit/>
          <w:tblHeader/>
          <w:jc w:val="center"/>
        </w:trPr>
        <w:tc>
          <w:tcPr>
            <w:tcW w:w="3946" w:type="dxa"/>
            <w:tcBorders>
              <w:top w:val="single" w:sz="4" w:space="0" w:color="auto"/>
            </w:tcBorders>
          </w:tcPr>
          <w:p w:rsidR="00000000" w:rsidRDefault="009A1A71">
            <w:pPr>
              <w:tabs>
                <w:tab w:val="left" w:pos="323"/>
              </w:tabs>
              <w:spacing w:before="40" w:after="40"/>
              <w:ind w:left="57"/>
              <w:rPr>
                <w:color w:val="000000"/>
                <w:sz w:val="20"/>
                <w:szCs w:val="12"/>
                <w:lang w:val="es-ES_tradnl"/>
              </w:rPr>
            </w:pPr>
            <w:r>
              <w:rPr>
                <w:color w:val="000000"/>
                <w:sz w:val="20"/>
                <w:szCs w:val="12"/>
                <w:lang w:val="es-ES_tradnl"/>
              </w:rPr>
              <w:t>2.</w:t>
            </w:r>
            <w:r>
              <w:rPr>
                <w:color w:val="000000"/>
                <w:sz w:val="20"/>
                <w:szCs w:val="12"/>
                <w:lang w:val="es-ES_tradnl"/>
              </w:rPr>
              <w:tab/>
              <w:t>Total (3+11)</w:t>
            </w:r>
          </w:p>
        </w:tc>
        <w:tc>
          <w:tcPr>
            <w:tcW w:w="1019" w:type="dxa"/>
            <w:tcBorders>
              <w:top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1 580 554</w:t>
            </w:r>
          </w:p>
        </w:tc>
        <w:tc>
          <w:tcPr>
            <w:tcW w:w="1022" w:type="dxa"/>
            <w:tcBorders>
              <w:top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1 5</w:t>
            </w:r>
            <w:r>
              <w:rPr>
                <w:color w:val="000000"/>
                <w:sz w:val="20"/>
                <w:szCs w:val="12"/>
                <w:lang w:val="es-ES_tradnl"/>
              </w:rPr>
              <w:t>52 901</w:t>
            </w:r>
          </w:p>
        </w:tc>
        <w:tc>
          <w:tcPr>
            <w:tcW w:w="1022" w:type="dxa"/>
            <w:tcBorders>
              <w:top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1 023 410</w:t>
            </w:r>
          </w:p>
        </w:tc>
        <w:tc>
          <w:tcPr>
            <w:tcW w:w="877" w:type="dxa"/>
            <w:tcBorders>
              <w:top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712 954</w:t>
            </w:r>
          </w:p>
        </w:tc>
        <w:tc>
          <w:tcPr>
            <w:tcW w:w="876" w:type="dxa"/>
            <w:tcBorders>
              <w:top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531 923</w:t>
            </w:r>
          </w:p>
        </w:tc>
        <w:tc>
          <w:tcPr>
            <w:tcW w:w="877" w:type="dxa"/>
            <w:tcBorders>
              <w:top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129 688</w:t>
            </w:r>
          </w:p>
        </w:tc>
      </w:tr>
      <w:tr w:rsidR="00000000">
        <w:trPr>
          <w:cantSplit/>
          <w:tblHeader/>
          <w:jc w:val="center"/>
        </w:trPr>
        <w:tc>
          <w:tcPr>
            <w:tcW w:w="3946" w:type="dxa"/>
          </w:tcPr>
          <w:p w:rsidR="00000000" w:rsidRDefault="009A1A71">
            <w:pPr>
              <w:tabs>
                <w:tab w:val="left" w:pos="323"/>
              </w:tabs>
              <w:spacing w:before="40" w:after="40"/>
              <w:ind w:left="57"/>
              <w:rPr>
                <w:color w:val="000000"/>
                <w:sz w:val="20"/>
                <w:szCs w:val="12"/>
                <w:lang w:val="es-ES_tradnl"/>
              </w:rPr>
            </w:pPr>
            <w:r>
              <w:rPr>
                <w:sz w:val="20"/>
                <w:lang w:val="es-ES_tradnl"/>
              </w:rPr>
              <w:t>3.</w:t>
            </w:r>
            <w:r>
              <w:rPr>
                <w:sz w:val="20"/>
                <w:lang w:val="es-ES_tradnl"/>
              </w:rPr>
              <w:tab/>
              <w:t>Sistema educacional – total (4 a 10)</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1 536 554</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1 508 712</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979 410</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686 654</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520 971</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129 688</w:t>
            </w:r>
          </w:p>
        </w:tc>
      </w:tr>
      <w:tr w:rsidR="00000000">
        <w:trPr>
          <w:cantSplit/>
          <w:tblHeader/>
          <w:jc w:val="center"/>
        </w:trPr>
        <w:tc>
          <w:tcPr>
            <w:tcW w:w="3946" w:type="dxa"/>
          </w:tcPr>
          <w:p w:rsidR="00000000" w:rsidRDefault="009A1A71">
            <w:pPr>
              <w:tabs>
                <w:tab w:val="left" w:pos="323"/>
              </w:tabs>
              <w:spacing w:before="40" w:after="40"/>
              <w:ind w:left="57"/>
              <w:rPr>
                <w:color w:val="000000"/>
                <w:sz w:val="20"/>
                <w:szCs w:val="12"/>
                <w:lang w:val="es-ES_tradnl"/>
              </w:rPr>
            </w:pPr>
            <w:r>
              <w:rPr>
                <w:sz w:val="20"/>
                <w:lang w:val="es-ES_tradnl"/>
              </w:rPr>
              <w:t>4.</w:t>
            </w:r>
            <w:r>
              <w:rPr>
                <w:sz w:val="20"/>
                <w:lang w:val="es-ES_tradnl"/>
              </w:rPr>
              <w:tab/>
              <w:t>Jardines de la infancia (1)</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310 000</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307 346</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246 600</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107 668</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75 699</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25 406</w:t>
            </w:r>
          </w:p>
        </w:tc>
      </w:tr>
      <w:tr w:rsidR="00000000">
        <w:trPr>
          <w:cantSplit/>
          <w:tblHeader/>
          <w:jc w:val="center"/>
        </w:trPr>
        <w:tc>
          <w:tcPr>
            <w:tcW w:w="3946" w:type="dxa"/>
          </w:tcPr>
          <w:p w:rsidR="00000000" w:rsidRDefault="009A1A71">
            <w:pPr>
              <w:tabs>
                <w:tab w:val="left" w:pos="323"/>
              </w:tabs>
              <w:spacing w:before="40" w:after="40"/>
              <w:ind w:left="57"/>
              <w:rPr>
                <w:color w:val="000000"/>
                <w:sz w:val="20"/>
                <w:szCs w:val="12"/>
                <w:lang w:val="es-ES_tradnl"/>
              </w:rPr>
            </w:pPr>
            <w:r>
              <w:rPr>
                <w:sz w:val="20"/>
                <w:lang w:val="es-ES_tradnl"/>
              </w:rPr>
              <w:t>5.</w:t>
            </w:r>
            <w:r>
              <w:rPr>
                <w:sz w:val="20"/>
                <w:lang w:val="es-ES_tradnl"/>
              </w:rPr>
              <w:tab/>
              <w:t>Enseñanza primaria – total</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563 839</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556 4</w:t>
            </w:r>
            <w:r>
              <w:rPr>
                <w:color w:val="000000"/>
                <w:sz w:val="20"/>
                <w:szCs w:val="12"/>
                <w:lang w:val="es-ES_tradnl"/>
              </w:rPr>
              <w:t>01</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436 387</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394 354</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375 054</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91 133</w:t>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Escuelas primarias</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550 674</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545 090</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424 173</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375 534</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357 644</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91 133</w:t>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Escuelas para niños discapacitados</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13 165</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11 311</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12 214</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18 820</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17 410</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 .</w:t>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Enseñanza postprimaria – total (6 + 7)</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446 706</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441 763</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216 602</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137 344</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55 142</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w:t>
            </w:r>
            <w:r>
              <w:rPr>
                <w:color w:val="000000"/>
                <w:sz w:val="20"/>
                <w:szCs w:val="12"/>
                <w:lang w:val="es-ES_tradnl"/>
              </w:rPr>
              <w:t>0 218</w:t>
            </w:r>
          </w:p>
        </w:tc>
      </w:tr>
      <w:tr w:rsidR="00000000">
        <w:trPr>
          <w:cantSplit/>
          <w:tblHeader/>
          <w:jc w:val="center"/>
        </w:trPr>
        <w:tc>
          <w:tcPr>
            <w:tcW w:w="9639" w:type="dxa"/>
            <w:gridSpan w:val="7"/>
            <w:tcBorders>
              <w:top w:val="nil"/>
              <w:left w:val="nil"/>
              <w:bottom w:val="single" w:sz="4" w:space="0" w:color="auto"/>
              <w:right w:val="nil"/>
            </w:tcBorders>
          </w:tcPr>
          <w:p w:rsidR="00000000" w:rsidRDefault="009A1A71">
            <w:pPr>
              <w:spacing w:before="40" w:after="120"/>
              <w:jc w:val="center"/>
              <w:rPr>
                <w:i/>
                <w:iCs/>
                <w:color w:val="000000"/>
                <w:sz w:val="20"/>
                <w:szCs w:val="14"/>
                <w:lang w:val="es-ES_tradnl"/>
              </w:rPr>
            </w:pPr>
            <w:r>
              <w:rPr>
                <w:color w:val="000000"/>
                <w:sz w:val="20"/>
                <w:lang w:val="es-ES_tradnl"/>
              </w:rPr>
              <w:t xml:space="preserve">CUADRO 57 </w:t>
            </w:r>
            <w:r>
              <w:rPr>
                <w:i/>
                <w:iCs/>
                <w:color w:val="000000"/>
                <w:sz w:val="20"/>
                <w:lang w:val="es-ES_tradnl"/>
              </w:rPr>
              <w:t>(continuación)</w:t>
            </w:r>
          </w:p>
        </w:tc>
      </w:tr>
      <w:tr w:rsidR="00000000">
        <w:trPr>
          <w:cantSplit/>
          <w:tblHeader/>
          <w:jc w:val="center"/>
        </w:trPr>
        <w:tc>
          <w:tcPr>
            <w:tcW w:w="3946" w:type="dxa"/>
            <w:tcBorders>
              <w:top w:val="single" w:sz="4" w:space="0" w:color="auto"/>
              <w:bottom w:val="single" w:sz="4" w:space="0" w:color="auto"/>
            </w:tcBorders>
          </w:tcPr>
          <w:p w:rsidR="00000000" w:rsidRDefault="009A1A71">
            <w:pPr>
              <w:spacing w:before="40" w:after="40"/>
              <w:jc w:val="center"/>
              <w:rPr>
                <w:i/>
                <w:iCs/>
                <w:color w:val="000000"/>
                <w:sz w:val="20"/>
                <w:lang w:val="es-ES_tradnl"/>
              </w:rPr>
            </w:pPr>
          </w:p>
        </w:tc>
        <w:tc>
          <w:tcPr>
            <w:tcW w:w="1019" w:type="dxa"/>
            <w:tcBorders>
              <w:top w:val="single" w:sz="4" w:space="0" w:color="auto"/>
              <w:bottom w:val="single" w:sz="4" w:space="0" w:color="auto"/>
            </w:tcBorders>
          </w:tcPr>
          <w:p w:rsidR="00000000" w:rsidRDefault="009A1A71">
            <w:pPr>
              <w:spacing w:before="40" w:after="40"/>
              <w:ind w:right="-57"/>
              <w:jc w:val="center"/>
              <w:rPr>
                <w:i/>
                <w:iCs/>
                <w:color w:val="000000"/>
                <w:sz w:val="20"/>
                <w:szCs w:val="14"/>
                <w:lang w:val="es-ES_tradnl"/>
              </w:rPr>
            </w:pPr>
            <w:r>
              <w:rPr>
                <w:i/>
                <w:iCs/>
                <w:color w:val="000000"/>
                <w:sz w:val="20"/>
                <w:szCs w:val="14"/>
                <w:lang w:val="es-ES_tradnl"/>
              </w:rPr>
              <w:t>1999/00</w:t>
            </w:r>
            <w:r>
              <w:rPr>
                <w:color w:val="000000"/>
                <w:sz w:val="20"/>
                <w:szCs w:val="14"/>
                <w:lang w:val="es-ES_tradnl"/>
              </w:rPr>
              <w:t>*</w:t>
            </w:r>
          </w:p>
        </w:tc>
        <w:tc>
          <w:tcPr>
            <w:tcW w:w="1022" w:type="dxa"/>
            <w:tcBorders>
              <w:top w:val="single" w:sz="4" w:space="0" w:color="auto"/>
              <w:bottom w:val="single" w:sz="4" w:space="0" w:color="auto"/>
            </w:tcBorders>
          </w:tcPr>
          <w:p w:rsidR="00000000" w:rsidRDefault="009A1A71">
            <w:pPr>
              <w:spacing w:before="40" w:after="40"/>
              <w:jc w:val="center"/>
              <w:rPr>
                <w:i/>
                <w:iCs/>
                <w:color w:val="000000"/>
                <w:sz w:val="20"/>
                <w:szCs w:val="14"/>
                <w:lang w:val="es-ES_tradnl"/>
              </w:rPr>
            </w:pPr>
            <w:r>
              <w:rPr>
                <w:i/>
                <w:iCs/>
                <w:color w:val="000000"/>
                <w:sz w:val="20"/>
                <w:szCs w:val="14"/>
                <w:lang w:val="es-ES_tradnl"/>
              </w:rPr>
              <w:t>1998/99R</w:t>
            </w:r>
          </w:p>
        </w:tc>
        <w:tc>
          <w:tcPr>
            <w:tcW w:w="1022" w:type="dxa"/>
            <w:tcBorders>
              <w:top w:val="single" w:sz="4" w:space="0" w:color="auto"/>
              <w:bottom w:val="single" w:sz="4" w:space="0" w:color="auto"/>
            </w:tcBorders>
          </w:tcPr>
          <w:p w:rsidR="00000000" w:rsidRDefault="009A1A71">
            <w:pPr>
              <w:spacing w:before="40" w:after="40"/>
              <w:jc w:val="center"/>
              <w:rPr>
                <w:i/>
                <w:iCs/>
                <w:color w:val="000000"/>
                <w:sz w:val="20"/>
                <w:szCs w:val="14"/>
                <w:lang w:val="es-ES_tradnl"/>
              </w:rPr>
            </w:pPr>
            <w:r>
              <w:rPr>
                <w:i/>
                <w:iCs/>
                <w:color w:val="000000"/>
                <w:sz w:val="20"/>
                <w:szCs w:val="14"/>
                <w:lang w:val="es-ES_tradnl"/>
              </w:rPr>
              <w:t>1979/80</w:t>
            </w:r>
          </w:p>
        </w:tc>
        <w:tc>
          <w:tcPr>
            <w:tcW w:w="877" w:type="dxa"/>
            <w:tcBorders>
              <w:top w:val="single" w:sz="4" w:space="0" w:color="auto"/>
              <w:bottom w:val="single" w:sz="4" w:space="0" w:color="auto"/>
            </w:tcBorders>
          </w:tcPr>
          <w:p w:rsidR="00000000" w:rsidRDefault="009A1A71">
            <w:pPr>
              <w:spacing w:before="40" w:after="40"/>
              <w:jc w:val="center"/>
              <w:rPr>
                <w:i/>
                <w:iCs/>
                <w:color w:val="000000"/>
                <w:sz w:val="20"/>
                <w:szCs w:val="14"/>
                <w:lang w:val="es-ES_tradnl"/>
              </w:rPr>
            </w:pPr>
            <w:r>
              <w:rPr>
                <w:i/>
                <w:iCs/>
                <w:color w:val="000000"/>
                <w:sz w:val="20"/>
                <w:szCs w:val="14"/>
                <w:lang w:val="es-ES_tradnl"/>
              </w:rPr>
              <w:t>1969/70</w:t>
            </w:r>
          </w:p>
        </w:tc>
        <w:tc>
          <w:tcPr>
            <w:tcW w:w="876" w:type="dxa"/>
            <w:tcBorders>
              <w:top w:val="single" w:sz="4" w:space="0" w:color="auto"/>
              <w:bottom w:val="single" w:sz="4" w:space="0" w:color="auto"/>
            </w:tcBorders>
          </w:tcPr>
          <w:p w:rsidR="00000000" w:rsidRDefault="009A1A71">
            <w:pPr>
              <w:spacing w:before="40" w:after="40"/>
              <w:jc w:val="center"/>
              <w:rPr>
                <w:i/>
                <w:iCs/>
                <w:color w:val="000000"/>
                <w:sz w:val="20"/>
                <w:szCs w:val="14"/>
                <w:lang w:val="es-ES_tradnl"/>
              </w:rPr>
            </w:pPr>
            <w:r>
              <w:rPr>
                <w:i/>
                <w:iCs/>
                <w:color w:val="000000"/>
                <w:sz w:val="20"/>
                <w:szCs w:val="14"/>
                <w:lang w:val="es-ES_tradnl"/>
              </w:rPr>
              <w:t>1959/60</w:t>
            </w:r>
          </w:p>
        </w:tc>
        <w:tc>
          <w:tcPr>
            <w:tcW w:w="877" w:type="dxa"/>
            <w:tcBorders>
              <w:top w:val="single" w:sz="4" w:space="0" w:color="auto"/>
              <w:bottom w:val="single" w:sz="4" w:space="0" w:color="auto"/>
            </w:tcBorders>
          </w:tcPr>
          <w:p w:rsidR="00000000" w:rsidRDefault="009A1A71">
            <w:pPr>
              <w:spacing w:before="40" w:after="40"/>
              <w:jc w:val="center"/>
              <w:rPr>
                <w:i/>
                <w:iCs/>
                <w:color w:val="000000"/>
                <w:sz w:val="20"/>
                <w:szCs w:val="14"/>
                <w:lang w:val="es-ES_tradnl"/>
              </w:rPr>
            </w:pPr>
            <w:r>
              <w:rPr>
                <w:i/>
                <w:iCs/>
                <w:color w:val="000000"/>
                <w:sz w:val="20"/>
                <w:szCs w:val="14"/>
                <w:lang w:val="es-ES_tradnl"/>
              </w:rPr>
              <w:t>1948/49</w:t>
            </w:r>
          </w:p>
        </w:tc>
      </w:tr>
      <w:tr w:rsidR="00000000">
        <w:trPr>
          <w:cantSplit/>
          <w:tblHeader/>
          <w:jc w:val="center"/>
        </w:trPr>
        <w:tc>
          <w:tcPr>
            <w:tcW w:w="3946" w:type="dxa"/>
          </w:tcPr>
          <w:p w:rsidR="00000000" w:rsidRDefault="009A1A71">
            <w:pPr>
              <w:tabs>
                <w:tab w:val="left" w:pos="323"/>
              </w:tabs>
              <w:spacing w:before="40" w:after="20"/>
              <w:ind w:left="57"/>
              <w:rPr>
                <w:color w:val="000000"/>
                <w:sz w:val="20"/>
                <w:szCs w:val="12"/>
                <w:lang w:val="es-ES_tradnl"/>
              </w:rPr>
            </w:pPr>
            <w:r>
              <w:rPr>
                <w:sz w:val="20"/>
                <w:lang w:val="es-ES_tradnl"/>
              </w:rPr>
              <w:t>6.</w:t>
            </w:r>
            <w:r>
              <w:rPr>
                <w:sz w:val="20"/>
                <w:lang w:val="es-ES_tradnl"/>
              </w:rPr>
              <w:tab/>
              <w:t>Escuelas intermedias</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188 122</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186 628</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72 792</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7 908</w:t>
            </w:r>
          </w:p>
        </w:tc>
        <w:tc>
          <w:tcPr>
            <w:tcW w:w="876" w:type="dxa"/>
          </w:tcPr>
          <w:p w:rsidR="00000000" w:rsidRDefault="009A1A71">
            <w:pPr>
              <w:spacing w:before="40" w:after="20"/>
              <w:ind w:right="57"/>
              <w:jc w:val="right"/>
              <w:rPr>
                <w:color w:val="000000"/>
                <w:sz w:val="20"/>
                <w:szCs w:val="12"/>
                <w:lang w:val="es-ES_tradnl"/>
              </w:rPr>
            </w:pPr>
            <w:r>
              <w:rPr>
                <w:color w:val="000000"/>
                <w:sz w:val="20"/>
                <w:szCs w:val="12"/>
                <w:lang w:val="es-ES_tradnl"/>
              </w:rPr>
              <w:noBreakHyphen/>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Pr>
          <w:p w:rsidR="00000000" w:rsidRDefault="009A1A71">
            <w:pPr>
              <w:tabs>
                <w:tab w:val="left" w:pos="323"/>
              </w:tabs>
              <w:spacing w:before="40" w:after="20"/>
              <w:ind w:left="57"/>
              <w:rPr>
                <w:color w:val="000000"/>
                <w:sz w:val="20"/>
                <w:szCs w:val="12"/>
                <w:lang w:val="es-ES_tradnl"/>
              </w:rPr>
            </w:pPr>
            <w:r>
              <w:rPr>
                <w:sz w:val="20"/>
                <w:lang w:val="es-ES_tradnl"/>
              </w:rPr>
              <w:t>7.</w:t>
            </w:r>
            <w:r>
              <w:rPr>
                <w:sz w:val="20"/>
                <w:lang w:val="es-ES_tradnl"/>
              </w:rPr>
              <w:tab/>
              <w:t>Escuelas secundarias – total</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258 584</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255 135</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143 810</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129 436</w:t>
            </w:r>
          </w:p>
        </w:tc>
        <w:tc>
          <w:tcPr>
            <w:tcW w:w="876" w:type="dxa"/>
          </w:tcPr>
          <w:p w:rsidR="00000000" w:rsidRDefault="009A1A71">
            <w:pPr>
              <w:spacing w:before="40" w:after="20"/>
              <w:ind w:right="57"/>
              <w:jc w:val="right"/>
              <w:rPr>
                <w:color w:val="000000"/>
                <w:sz w:val="20"/>
                <w:szCs w:val="12"/>
                <w:lang w:val="es-ES_tradnl"/>
              </w:rPr>
            </w:pPr>
            <w:r>
              <w:rPr>
                <w:color w:val="000000"/>
                <w:sz w:val="20"/>
                <w:szCs w:val="12"/>
                <w:lang w:val="es-ES_tradnl"/>
              </w:rPr>
              <w:t>55 142</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10 218</w:t>
            </w:r>
          </w:p>
        </w:tc>
      </w:tr>
      <w:tr w:rsidR="00000000">
        <w:trPr>
          <w:cantSplit/>
          <w:tblHeader/>
          <w:jc w:val="center"/>
        </w:trPr>
        <w:tc>
          <w:tcPr>
            <w:tcW w:w="3946" w:type="dxa"/>
          </w:tcPr>
          <w:p w:rsidR="00000000" w:rsidRDefault="009A1A71">
            <w:pPr>
              <w:tabs>
                <w:tab w:val="left" w:pos="323"/>
              </w:tabs>
              <w:spacing w:before="40" w:after="20"/>
              <w:ind w:firstLine="323"/>
              <w:rPr>
                <w:color w:val="000000"/>
                <w:sz w:val="20"/>
                <w:szCs w:val="12"/>
                <w:lang w:val="es-ES_tradnl"/>
              </w:rPr>
            </w:pPr>
            <w:r>
              <w:rPr>
                <w:sz w:val="20"/>
                <w:lang w:val="es-ES_tradnl"/>
              </w:rPr>
              <w:t>Secundaria unidireccional</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143 728</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139 289</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91 138</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98 591</w:t>
            </w:r>
          </w:p>
        </w:tc>
        <w:tc>
          <w:tcPr>
            <w:tcW w:w="876" w:type="dxa"/>
          </w:tcPr>
          <w:p w:rsidR="00000000" w:rsidRDefault="009A1A71">
            <w:pPr>
              <w:spacing w:before="40" w:after="20"/>
              <w:jc w:val="right"/>
              <w:rPr>
                <w:color w:val="000000"/>
                <w:sz w:val="20"/>
                <w:szCs w:val="12"/>
                <w:lang w:val="es-ES_tradnl"/>
              </w:rPr>
            </w:pPr>
            <w:r>
              <w:rPr>
                <w:color w:val="000000"/>
                <w:sz w:val="20"/>
                <w:szCs w:val="12"/>
                <w:lang w:val="es-ES_tradnl"/>
              </w:rPr>
              <w:t>. .</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 .</w:t>
            </w:r>
          </w:p>
        </w:tc>
      </w:tr>
      <w:tr w:rsidR="00000000">
        <w:trPr>
          <w:cantSplit/>
          <w:tblHeader/>
          <w:jc w:val="center"/>
        </w:trPr>
        <w:tc>
          <w:tcPr>
            <w:tcW w:w="3946" w:type="dxa"/>
          </w:tcPr>
          <w:p w:rsidR="00000000" w:rsidRDefault="009A1A71">
            <w:pPr>
              <w:tabs>
                <w:tab w:val="left" w:pos="323"/>
              </w:tabs>
              <w:spacing w:before="40" w:after="20"/>
              <w:ind w:firstLine="323"/>
              <w:rPr>
                <w:color w:val="000000"/>
                <w:sz w:val="20"/>
                <w:szCs w:val="12"/>
                <w:lang w:val="es-ES_tradnl"/>
              </w:rPr>
            </w:pPr>
            <w:r>
              <w:rPr>
                <w:sz w:val="20"/>
                <w:lang w:val="es-ES_tradnl"/>
              </w:rPr>
              <w:t>Secundaria multidireccional</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114 856</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115 846</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52 672</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30 845</w:t>
            </w:r>
          </w:p>
        </w:tc>
        <w:tc>
          <w:tcPr>
            <w:tcW w:w="876" w:type="dxa"/>
          </w:tcPr>
          <w:p w:rsidR="00000000" w:rsidRDefault="009A1A71">
            <w:pPr>
              <w:spacing w:before="40" w:after="20"/>
              <w:jc w:val="right"/>
              <w:rPr>
                <w:color w:val="000000"/>
                <w:sz w:val="20"/>
                <w:szCs w:val="12"/>
                <w:lang w:val="es-ES_tradnl"/>
              </w:rPr>
            </w:pPr>
            <w:r>
              <w:rPr>
                <w:color w:val="000000"/>
                <w:sz w:val="20"/>
                <w:szCs w:val="12"/>
                <w:lang w:val="es-ES_tradnl"/>
              </w:rPr>
              <w:t>. .</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 .</w:t>
            </w:r>
          </w:p>
        </w:tc>
      </w:tr>
      <w:tr w:rsidR="00000000">
        <w:trPr>
          <w:cantSplit/>
          <w:tblHeader/>
          <w:jc w:val="center"/>
        </w:trPr>
        <w:tc>
          <w:tcPr>
            <w:tcW w:w="3946" w:type="dxa"/>
          </w:tcPr>
          <w:p w:rsidR="00000000" w:rsidRDefault="009A1A71">
            <w:pPr>
              <w:tabs>
                <w:tab w:val="left" w:pos="323"/>
              </w:tabs>
              <w:spacing w:before="40" w:after="20"/>
              <w:ind w:firstLine="323"/>
              <w:rPr>
                <w:color w:val="000000"/>
                <w:sz w:val="20"/>
                <w:szCs w:val="14"/>
                <w:lang w:val="es-ES_tradnl"/>
              </w:rPr>
            </w:pPr>
            <w:r>
              <w:rPr>
                <w:sz w:val="20"/>
                <w:lang w:val="es-ES_tradnl"/>
              </w:rPr>
              <w:t>Tipo de enseñanza secundaria</w:t>
            </w:r>
          </w:p>
        </w:tc>
        <w:tc>
          <w:tcPr>
            <w:tcW w:w="1019" w:type="dxa"/>
          </w:tcPr>
          <w:p w:rsidR="00000000" w:rsidRDefault="009A1A71">
            <w:pPr>
              <w:spacing w:before="40" w:after="20"/>
              <w:ind w:right="113"/>
              <w:jc w:val="right"/>
              <w:rPr>
                <w:color w:val="000000"/>
                <w:sz w:val="20"/>
                <w:lang w:val="es-ES_tradnl"/>
              </w:rPr>
            </w:pPr>
          </w:p>
        </w:tc>
        <w:tc>
          <w:tcPr>
            <w:tcW w:w="1022" w:type="dxa"/>
          </w:tcPr>
          <w:p w:rsidR="00000000" w:rsidRDefault="009A1A71">
            <w:pPr>
              <w:spacing w:before="40" w:after="20"/>
              <w:jc w:val="right"/>
              <w:rPr>
                <w:color w:val="000000"/>
                <w:sz w:val="20"/>
                <w:lang w:val="es-ES_tradnl"/>
              </w:rPr>
            </w:pPr>
          </w:p>
        </w:tc>
        <w:tc>
          <w:tcPr>
            <w:tcW w:w="1022" w:type="dxa"/>
          </w:tcPr>
          <w:p w:rsidR="00000000" w:rsidRDefault="009A1A71">
            <w:pPr>
              <w:spacing w:before="40" w:after="20"/>
              <w:jc w:val="right"/>
              <w:rPr>
                <w:color w:val="000000"/>
                <w:sz w:val="20"/>
                <w:lang w:val="es-ES_tradnl"/>
              </w:rPr>
            </w:pPr>
          </w:p>
        </w:tc>
        <w:tc>
          <w:tcPr>
            <w:tcW w:w="877" w:type="dxa"/>
          </w:tcPr>
          <w:p w:rsidR="00000000" w:rsidRDefault="009A1A71">
            <w:pPr>
              <w:spacing w:before="40" w:after="20"/>
              <w:ind w:right="57"/>
              <w:jc w:val="right"/>
              <w:rPr>
                <w:color w:val="000000"/>
                <w:sz w:val="20"/>
                <w:lang w:val="es-ES_tradnl"/>
              </w:rPr>
            </w:pPr>
          </w:p>
        </w:tc>
        <w:tc>
          <w:tcPr>
            <w:tcW w:w="876" w:type="dxa"/>
          </w:tcPr>
          <w:p w:rsidR="00000000" w:rsidRDefault="009A1A71">
            <w:pPr>
              <w:spacing w:before="40" w:after="20"/>
              <w:jc w:val="right"/>
              <w:rPr>
                <w:color w:val="000000"/>
                <w:sz w:val="20"/>
                <w:lang w:val="es-ES_tradnl"/>
              </w:rPr>
            </w:pPr>
          </w:p>
        </w:tc>
        <w:tc>
          <w:tcPr>
            <w:tcW w:w="877" w:type="dxa"/>
          </w:tcPr>
          <w:p w:rsidR="00000000" w:rsidRDefault="009A1A71">
            <w:pPr>
              <w:spacing w:before="40" w:after="20"/>
              <w:ind w:right="57"/>
              <w:jc w:val="right"/>
              <w:rPr>
                <w:color w:val="000000"/>
                <w:sz w:val="20"/>
                <w:lang w:val="es-ES_tradnl"/>
              </w:rPr>
            </w:pPr>
          </w:p>
        </w:tc>
      </w:tr>
      <w:tr w:rsidR="00000000">
        <w:trPr>
          <w:cantSplit/>
          <w:tblHeader/>
          <w:jc w:val="center"/>
        </w:trPr>
        <w:tc>
          <w:tcPr>
            <w:tcW w:w="3946" w:type="dxa"/>
          </w:tcPr>
          <w:p w:rsidR="00000000" w:rsidRDefault="009A1A71">
            <w:pPr>
              <w:tabs>
                <w:tab w:val="left" w:pos="323"/>
              </w:tabs>
              <w:spacing w:before="40" w:after="20"/>
              <w:ind w:firstLine="323"/>
              <w:rPr>
                <w:color w:val="000000"/>
                <w:sz w:val="20"/>
                <w:szCs w:val="12"/>
                <w:lang w:val="es-ES_tradnl"/>
              </w:rPr>
            </w:pPr>
            <w:r>
              <w:rPr>
                <w:sz w:val="20"/>
                <w:lang w:val="es-ES_tradnl"/>
              </w:rPr>
              <w:t>General</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143 075</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154 816</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61 583</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63 731</w:t>
            </w:r>
          </w:p>
        </w:tc>
        <w:tc>
          <w:tcPr>
            <w:tcW w:w="876" w:type="dxa"/>
          </w:tcPr>
          <w:p w:rsidR="00000000" w:rsidRDefault="009A1A71">
            <w:pPr>
              <w:spacing w:before="40" w:after="20"/>
              <w:ind w:right="57"/>
              <w:jc w:val="right"/>
              <w:rPr>
                <w:color w:val="000000"/>
                <w:sz w:val="20"/>
                <w:szCs w:val="12"/>
                <w:lang w:val="es-ES_tradnl"/>
              </w:rPr>
            </w:pPr>
            <w:r>
              <w:rPr>
                <w:color w:val="000000"/>
                <w:sz w:val="20"/>
                <w:szCs w:val="12"/>
                <w:lang w:val="es-ES_tradnl"/>
              </w:rPr>
              <w:t>32 894</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7 168</w:t>
            </w:r>
          </w:p>
        </w:tc>
      </w:tr>
      <w:tr w:rsidR="00000000">
        <w:trPr>
          <w:cantSplit/>
          <w:tblHeader/>
          <w:jc w:val="center"/>
        </w:trPr>
        <w:tc>
          <w:tcPr>
            <w:tcW w:w="3946" w:type="dxa"/>
          </w:tcPr>
          <w:p w:rsidR="00000000" w:rsidRDefault="009A1A71">
            <w:pPr>
              <w:tabs>
                <w:tab w:val="left" w:pos="323"/>
              </w:tabs>
              <w:spacing w:before="40" w:after="20"/>
              <w:ind w:firstLine="323"/>
              <w:rPr>
                <w:color w:val="000000"/>
                <w:sz w:val="20"/>
                <w:szCs w:val="12"/>
                <w:lang w:val="es-ES_tradnl"/>
              </w:rPr>
            </w:pPr>
            <w:r>
              <w:rPr>
                <w:sz w:val="20"/>
                <w:lang w:val="es-ES_tradnl"/>
              </w:rPr>
              <w:t>Cursos complementarios</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9 452</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8 975</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6 438</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8 508</w:t>
            </w:r>
          </w:p>
        </w:tc>
        <w:tc>
          <w:tcPr>
            <w:tcW w:w="876" w:type="dxa"/>
          </w:tcPr>
          <w:p w:rsidR="00000000" w:rsidRDefault="009A1A71">
            <w:pPr>
              <w:spacing w:before="40" w:after="20"/>
              <w:ind w:right="57"/>
              <w:jc w:val="right"/>
              <w:rPr>
                <w:color w:val="000000"/>
                <w:sz w:val="20"/>
                <w:szCs w:val="12"/>
                <w:lang w:val="es-ES_tradnl"/>
              </w:rPr>
            </w:pPr>
            <w:r>
              <w:rPr>
                <w:color w:val="000000"/>
                <w:sz w:val="20"/>
                <w:szCs w:val="12"/>
                <w:lang w:val="es-ES_tradnl"/>
              </w:rPr>
              <w:t>7 065</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1 048</w:t>
            </w:r>
          </w:p>
        </w:tc>
      </w:tr>
      <w:tr w:rsidR="00000000">
        <w:trPr>
          <w:cantSplit/>
          <w:tblHeader/>
          <w:jc w:val="center"/>
        </w:trPr>
        <w:tc>
          <w:tcPr>
            <w:tcW w:w="3946" w:type="dxa"/>
          </w:tcPr>
          <w:p w:rsidR="00000000" w:rsidRDefault="009A1A71">
            <w:pPr>
              <w:tabs>
                <w:tab w:val="left" w:pos="323"/>
              </w:tabs>
              <w:spacing w:before="40" w:after="20"/>
              <w:ind w:firstLine="323"/>
              <w:rPr>
                <w:color w:val="000000"/>
                <w:sz w:val="20"/>
                <w:szCs w:val="12"/>
                <w:lang w:val="es-ES_tradnl"/>
              </w:rPr>
            </w:pPr>
            <w:r>
              <w:rPr>
                <w:sz w:val="20"/>
                <w:lang w:val="es-ES_tradnl"/>
              </w:rPr>
              <w:t>Tecnológic</w:t>
            </w:r>
            <w:r>
              <w:rPr>
                <w:sz w:val="20"/>
                <w:lang w:val="es-ES_tradnl"/>
              </w:rPr>
              <w:t>a – profesional</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100 657</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85 753</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70 681</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49 556</w:t>
            </w:r>
          </w:p>
        </w:tc>
        <w:tc>
          <w:tcPr>
            <w:tcW w:w="876" w:type="dxa"/>
          </w:tcPr>
          <w:p w:rsidR="00000000" w:rsidRDefault="009A1A71">
            <w:pPr>
              <w:spacing w:before="40" w:after="20"/>
              <w:ind w:right="57"/>
              <w:jc w:val="right"/>
              <w:rPr>
                <w:color w:val="000000"/>
                <w:sz w:val="20"/>
                <w:szCs w:val="12"/>
                <w:lang w:val="es-ES_tradnl"/>
              </w:rPr>
            </w:pPr>
            <w:r>
              <w:rPr>
                <w:color w:val="000000"/>
                <w:sz w:val="20"/>
                <w:szCs w:val="12"/>
                <w:lang w:val="es-ES_tradnl"/>
              </w:rPr>
              <w:t>10 167</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2 002</w:t>
            </w:r>
          </w:p>
        </w:tc>
      </w:tr>
      <w:tr w:rsidR="00000000">
        <w:trPr>
          <w:cantSplit/>
          <w:tblHeader/>
          <w:jc w:val="center"/>
        </w:trPr>
        <w:tc>
          <w:tcPr>
            <w:tcW w:w="3946" w:type="dxa"/>
          </w:tcPr>
          <w:p w:rsidR="00000000" w:rsidRDefault="009A1A71">
            <w:pPr>
              <w:tabs>
                <w:tab w:val="left" w:pos="323"/>
              </w:tabs>
              <w:spacing w:before="40" w:after="20"/>
              <w:ind w:firstLine="323"/>
              <w:rPr>
                <w:color w:val="000000"/>
                <w:sz w:val="20"/>
                <w:szCs w:val="12"/>
                <w:lang w:val="es-ES_tradnl"/>
              </w:rPr>
            </w:pPr>
            <w:r>
              <w:rPr>
                <w:sz w:val="20"/>
                <w:lang w:val="es-ES_tradnl"/>
              </w:rPr>
              <w:t>Agropecuaria</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5 400</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5 591</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5 108</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7 641</w:t>
            </w:r>
          </w:p>
        </w:tc>
        <w:tc>
          <w:tcPr>
            <w:tcW w:w="876" w:type="dxa"/>
          </w:tcPr>
          <w:p w:rsidR="00000000" w:rsidRDefault="009A1A71">
            <w:pPr>
              <w:spacing w:before="40" w:after="20"/>
              <w:ind w:right="57"/>
              <w:jc w:val="right"/>
              <w:rPr>
                <w:color w:val="000000"/>
                <w:sz w:val="20"/>
                <w:szCs w:val="12"/>
                <w:lang w:val="es-ES_tradnl"/>
              </w:rPr>
            </w:pPr>
            <w:r>
              <w:rPr>
                <w:color w:val="000000"/>
                <w:sz w:val="20"/>
                <w:szCs w:val="12"/>
                <w:lang w:val="es-ES_tradnl"/>
              </w:rPr>
              <w:t>5 016</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 .</w:t>
            </w:r>
          </w:p>
        </w:tc>
      </w:tr>
      <w:tr w:rsidR="00000000">
        <w:trPr>
          <w:cantSplit/>
          <w:tblHeader/>
          <w:jc w:val="center"/>
        </w:trPr>
        <w:tc>
          <w:tcPr>
            <w:tcW w:w="3946" w:type="dxa"/>
          </w:tcPr>
          <w:p w:rsidR="00000000" w:rsidRDefault="009A1A71">
            <w:pPr>
              <w:tabs>
                <w:tab w:val="left" w:pos="323"/>
              </w:tabs>
              <w:spacing w:before="40" w:after="20"/>
              <w:ind w:left="57"/>
              <w:rPr>
                <w:color w:val="000000"/>
                <w:sz w:val="20"/>
                <w:szCs w:val="12"/>
                <w:lang w:val="es-ES_tradnl"/>
              </w:rPr>
            </w:pPr>
            <w:r>
              <w:rPr>
                <w:sz w:val="20"/>
                <w:lang w:val="es-ES_tradnl"/>
              </w:rPr>
              <w:t>8.</w:t>
            </w:r>
            <w:r>
              <w:rPr>
                <w:sz w:val="20"/>
                <w:lang w:val="es-ES_tradnl"/>
              </w:rPr>
              <w:tab/>
              <w:t>Instituciones postsecundarias (2)</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50 000</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46 682</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25 341</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11 894</w:t>
            </w:r>
          </w:p>
        </w:tc>
        <w:tc>
          <w:tcPr>
            <w:tcW w:w="876" w:type="dxa"/>
          </w:tcPr>
          <w:p w:rsidR="00000000" w:rsidRDefault="009A1A71">
            <w:pPr>
              <w:spacing w:before="40" w:after="20"/>
              <w:ind w:right="57"/>
              <w:jc w:val="right"/>
              <w:rPr>
                <w:color w:val="000000"/>
                <w:sz w:val="20"/>
                <w:szCs w:val="12"/>
                <w:lang w:val="es-ES_tradnl"/>
              </w:rPr>
            </w:pPr>
            <w:r>
              <w:rPr>
                <w:color w:val="000000"/>
                <w:sz w:val="20"/>
                <w:szCs w:val="12"/>
                <w:lang w:val="es-ES_tradnl"/>
              </w:rPr>
              <w:t>5 801</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1 296</w:t>
            </w:r>
          </w:p>
        </w:tc>
      </w:tr>
      <w:tr w:rsidR="00000000">
        <w:trPr>
          <w:cantSplit/>
          <w:tblHeader/>
          <w:jc w:val="center"/>
        </w:trPr>
        <w:tc>
          <w:tcPr>
            <w:tcW w:w="3946" w:type="dxa"/>
          </w:tcPr>
          <w:p w:rsidR="00000000" w:rsidRDefault="009A1A71">
            <w:pPr>
              <w:tabs>
                <w:tab w:val="left" w:pos="323"/>
              </w:tabs>
              <w:spacing w:before="40" w:after="20"/>
              <w:ind w:left="380" w:hanging="323"/>
              <w:rPr>
                <w:color w:val="000000"/>
                <w:sz w:val="20"/>
                <w:szCs w:val="12"/>
                <w:lang w:val="es-ES_tradnl"/>
              </w:rPr>
            </w:pPr>
            <w:r>
              <w:rPr>
                <w:sz w:val="20"/>
                <w:lang w:val="es-ES_tradnl"/>
              </w:rPr>
              <w:t>9.</w:t>
            </w:r>
            <w:r>
              <w:rPr>
                <w:sz w:val="20"/>
                <w:lang w:val="es-ES_tradnl"/>
              </w:rPr>
              <w:tab/>
              <w:t xml:space="preserve">Instituciones no universitarias </w:t>
            </w:r>
            <w:r>
              <w:rPr>
                <w:sz w:val="20"/>
                <w:lang w:val="es-ES_tradnl"/>
              </w:rPr>
              <w:br/>
              <w:t>de educación superior (3)</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53 089</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47</w:t>
            </w:r>
            <w:r>
              <w:rPr>
                <w:color w:val="000000"/>
                <w:sz w:val="20"/>
                <w:szCs w:val="12"/>
                <w:lang w:val="es-ES_tradnl"/>
              </w:rPr>
              <w:t xml:space="preserve"> 390</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noBreakHyphen/>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noBreakHyphen/>
            </w:r>
          </w:p>
        </w:tc>
        <w:tc>
          <w:tcPr>
            <w:tcW w:w="876" w:type="dxa"/>
          </w:tcPr>
          <w:p w:rsidR="00000000" w:rsidRDefault="009A1A71">
            <w:pPr>
              <w:spacing w:before="40" w:after="20"/>
              <w:ind w:right="57"/>
              <w:jc w:val="right"/>
              <w:rPr>
                <w:color w:val="000000"/>
                <w:sz w:val="20"/>
                <w:szCs w:val="12"/>
                <w:lang w:val="es-ES_tradnl"/>
              </w:rPr>
            </w:pPr>
            <w:r>
              <w:rPr>
                <w:color w:val="000000"/>
                <w:sz w:val="20"/>
                <w:szCs w:val="12"/>
                <w:lang w:val="es-ES_tradnl"/>
              </w:rPr>
              <w:noBreakHyphen/>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Pr>
          <w:p w:rsidR="00000000" w:rsidRDefault="009A1A71">
            <w:pPr>
              <w:tabs>
                <w:tab w:val="left" w:pos="323"/>
              </w:tabs>
              <w:spacing w:before="40" w:after="20"/>
              <w:ind w:left="57"/>
              <w:rPr>
                <w:color w:val="000000"/>
                <w:sz w:val="20"/>
                <w:szCs w:val="12"/>
                <w:lang w:val="es-ES_tradnl"/>
              </w:rPr>
            </w:pPr>
            <w:r>
              <w:rPr>
                <w:sz w:val="20"/>
                <w:lang w:val="es-ES_tradnl"/>
              </w:rPr>
              <w:t>10.</w:t>
            </w:r>
            <w:r>
              <w:rPr>
                <w:sz w:val="20"/>
                <w:lang w:val="es-ES_tradnl"/>
              </w:rPr>
              <w:tab/>
              <w:t>Universidades</w:t>
            </w:r>
          </w:p>
        </w:tc>
        <w:tc>
          <w:tcPr>
            <w:tcW w:w="1019" w:type="dxa"/>
          </w:tcPr>
          <w:p w:rsidR="00000000" w:rsidRDefault="009A1A71">
            <w:pPr>
              <w:spacing w:before="40" w:after="20"/>
              <w:ind w:right="113"/>
              <w:jc w:val="right"/>
              <w:rPr>
                <w:color w:val="000000"/>
                <w:sz w:val="20"/>
                <w:szCs w:val="12"/>
                <w:lang w:val="es-ES_tradnl"/>
              </w:rPr>
            </w:pPr>
            <w:r>
              <w:rPr>
                <w:color w:val="000000"/>
                <w:sz w:val="20"/>
                <w:szCs w:val="12"/>
                <w:lang w:val="es-ES_tradnl"/>
              </w:rPr>
              <w:t>112 920</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109 130</w:t>
            </w:r>
          </w:p>
        </w:tc>
        <w:tc>
          <w:tcPr>
            <w:tcW w:w="1022" w:type="dxa"/>
          </w:tcPr>
          <w:p w:rsidR="00000000" w:rsidRDefault="009A1A71">
            <w:pPr>
              <w:spacing w:before="40" w:after="20"/>
              <w:ind w:right="113"/>
              <w:jc w:val="right"/>
              <w:rPr>
                <w:color w:val="000000"/>
                <w:sz w:val="20"/>
                <w:szCs w:val="12"/>
                <w:lang w:val="es-ES_tradnl"/>
              </w:rPr>
            </w:pPr>
            <w:r>
              <w:rPr>
                <w:color w:val="000000"/>
                <w:sz w:val="20"/>
                <w:szCs w:val="12"/>
                <w:lang w:val="es-ES_tradnl"/>
              </w:rPr>
              <w:t>54 480</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35 374</w:t>
            </w:r>
          </w:p>
        </w:tc>
        <w:tc>
          <w:tcPr>
            <w:tcW w:w="876" w:type="dxa"/>
          </w:tcPr>
          <w:p w:rsidR="00000000" w:rsidRDefault="009A1A71">
            <w:pPr>
              <w:spacing w:before="40" w:after="20"/>
              <w:ind w:right="57"/>
              <w:jc w:val="right"/>
              <w:rPr>
                <w:color w:val="000000"/>
                <w:sz w:val="20"/>
                <w:szCs w:val="12"/>
                <w:lang w:val="es-ES_tradnl"/>
              </w:rPr>
            </w:pPr>
            <w:r>
              <w:rPr>
                <w:color w:val="000000"/>
                <w:sz w:val="20"/>
                <w:szCs w:val="12"/>
                <w:lang w:val="es-ES_tradnl"/>
              </w:rPr>
              <w:t>9 275</w:t>
            </w:r>
          </w:p>
        </w:tc>
        <w:tc>
          <w:tcPr>
            <w:tcW w:w="877" w:type="dxa"/>
          </w:tcPr>
          <w:p w:rsidR="00000000" w:rsidRDefault="009A1A71">
            <w:pPr>
              <w:spacing w:before="40" w:after="20"/>
              <w:ind w:right="57"/>
              <w:jc w:val="right"/>
              <w:rPr>
                <w:color w:val="000000"/>
                <w:sz w:val="20"/>
                <w:szCs w:val="12"/>
                <w:lang w:val="es-ES_tradnl"/>
              </w:rPr>
            </w:pPr>
            <w:r>
              <w:rPr>
                <w:color w:val="000000"/>
                <w:sz w:val="20"/>
                <w:szCs w:val="12"/>
                <w:lang w:val="es-ES_tradnl"/>
              </w:rPr>
              <w:t>1 635</w:t>
            </w:r>
          </w:p>
        </w:tc>
      </w:tr>
      <w:tr w:rsidR="00000000">
        <w:trPr>
          <w:cantSplit/>
          <w:tblHeader/>
          <w:jc w:val="center"/>
        </w:trPr>
        <w:tc>
          <w:tcPr>
            <w:tcW w:w="3946" w:type="dxa"/>
          </w:tcPr>
          <w:p w:rsidR="00000000" w:rsidRDefault="009A1A71">
            <w:pPr>
              <w:tabs>
                <w:tab w:val="left" w:pos="323"/>
              </w:tabs>
              <w:spacing w:before="40" w:after="40"/>
              <w:ind w:left="57"/>
              <w:rPr>
                <w:color w:val="000000"/>
                <w:sz w:val="20"/>
                <w:szCs w:val="12"/>
                <w:lang w:val="es-ES_tradnl"/>
              </w:rPr>
            </w:pPr>
            <w:r>
              <w:rPr>
                <w:sz w:val="20"/>
                <w:lang w:val="es-ES_tradnl"/>
              </w:rPr>
              <w:t>11.</w:t>
            </w:r>
            <w:r>
              <w:rPr>
                <w:sz w:val="20"/>
                <w:lang w:val="es-ES_tradnl"/>
              </w:rPr>
              <w:tab/>
              <w:t>Otras instituciones</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44 000</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44 189</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44 000</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26 300</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10 952</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De enseñanza primaria (4)</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noBreakHyphen/>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noBreakHyphen/>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10 500</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De enseñanza postprimaria (5)</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20 000</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20 466</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25 700</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Borders>
              <w:bottom w:val="single" w:sz="4" w:space="0" w:color="auto"/>
            </w:tcBorders>
          </w:tcPr>
          <w:p w:rsidR="00000000" w:rsidRDefault="009A1A71">
            <w:pPr>
              <w:tabs>
                <w:tab w:val="left" w:pos="323"/>
              </w:tabs>
              <w:spacing w:before="40" w:after="40"/>
              <w:ind w:firstLine="323"/>
              <w:rPr>
                <w:color w:val="000000"/>
                <w:sz w:val="20"/>
                <w:szCs w:val="12"/>
                <w:lang w:val="es-ES_tradnl"/>
              </w:rPr>
            </w:pPr>
            <w:r>
              <w:rPr>
                <w:sz w:val="20"/>
                <w:lang w:val="es-ES_tradnl"/>
              </w:rPr>
              <w:t>De enseñanza post</w:t>
            </w:r>
            <w:r>
              <w:rPr>
                <w:sz w:val="20"/>
                <w:lang w:val="es-ES_tradnl"/>
              </w:rPr>
              <w:t>secundaria (6)</w:t>
            </w:r>
          </w:p>
        </w:tc>
        <w:tc>
          <w:tcPr>
            <w:tcW w:w="1019" w:type="dxa"/>
            <w:tcBorders>
              <w:bottom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24 000</w:t>
            </w:r>
          </w:p>
        </w:tc>
        <w:tc>
          <w:tcPr>
            <w:tcW w:w="1022" w:type="dxa"/>
            <w:tcBorders>
              <w:bottom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23 733</w:t>
            </w:r>
          </w:p>
        </w:tc>
        <w:tc>
          <w:tcPr>
            <w:tcW w:w="1022" w:type="dxa"/>
            <w:tcBorders>
              <w:bottom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7 800</w:t>
            </w:r>
          </w:p>
        </w:tc>
        <w:tc>
          <w:tcPr>
            <w:tcW w:w="877" w:type="dxa"/>
            <w:tcBorders>
              <w:bottom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c>
          <w:tcPr>
            <w:tcW w:w="876" w:type="dxa"/>
            <w:tcBorders>
              <w:bottom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c>
          <w:tcPr>
            <w:tcW w:w="877" w:type="dxa"/>
            <w:tcBorders>
              <w:bottom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Borders>
              <w:top w:val="single" w:sz="4" w:space="0" w:color="auto"/>
              <w:bottom w:val="single" w:sz="4" w:space="0" w:color="auto"/>
            </w:tcBorders>
          </w:tcPr>
          <w:p w:rsidR="00000000" w:rsidRDefault="009A1A71">
            <w:pPr>
              <w:tabs>
                <w:tab w:val="left" w:pos="323"/>
              </w:tabs>
              <w:spacing w:before="40" w:after="40"/>
              <w:rPr>
                <w:i/>
                <w:iCs/>
                <w:color w:val="000000"/>
                <w:sz w:val="20"/>
                <w:szCs w:val="12"/>
                <w:lang w:val="es-ES_tradnl"/>
              </w:rPr>
            </w:pPr>
          </w:p>
        </w:tc>
        <w:tc>
          <w:tcPr>
            <w:tcW w:w="5693" w:type="dxa"/>
            <w:gridSpan w:val="6"/>
            <w:tcBorders>
              <w:top w:val="single" w:sz="4" w:space="0" w:color="auto"/>
              <w:bottom w:val="single" w:sz="4" w:space="0" w:color="auto"/>
            </w:tcBorders>
            <w:vAlign w:val="center"/>
          </w:tcPr>
          <w:p w:rsidR="00000000" w:rsidRDefault="009A1A71">
            <w:pPr>
              <w:spacing w:before="40" w:after="40"/>
              <w:ind w:right="-57"/>
              <w:jc w:val="center"/>
              <w:rPr>
                <w:i/>
                <w:iCs/>
                <w:color w:val="000000"/>
                <w:sz w:val="20"/>
                <w:szCs w:val="12"/>
                <w:lang w:val="es-ES_tradnl"/>
              </w:rPr>
            </w:pPr>
            <w:r>
              <w:rPr>
                <w:i/>
                <w:iCs/>
                <w:sz w:val="20"/>
                <w:lang w:val="es-ES_tradnl"/>
              </w:rPr>
              <w:t>Enseñanza en árabe</w:t>
            </w:r>
          </w:p>
        </w:tc>
      </w:tr>
      <w:tr w:rsidR="00000000">
        <w:trPr>
          <w:cantSplit/>
          <w:tblHeader/>
          <w:jc w:val="center"/>
        </w:trPr>
        <w:tc>
          <w:tcPr>
            <w:tcW w:w="3946" w:type="dxa"/>
            <w:tcBorders>
              <w:top w:val="single" w:sz="4" w:space="0" w:color="auto"/>
            </w:tcBorders>
          </w:tcPr>
          <w:p w:rsidR="00000000" w:rsidRDefault="009A1A71">
            <w:pPr>
              <w:tabs>
                <w:tab w:val="left" w:pos="323"/>
              </w:tabs>
              <w:spacing w:before="40" w:after="40"/>
              <w:ind w:left="57"/>
              <w:rPr>
                <w:color w:val="000000"/>
                <w:sz w:val="20"/>
                <w:szCs w:val="12"/>
                <w:lang w:val="es-ES_tradnl"/>
              </w:rPr>
            </w:pPr>
            <w:r>
              <w:rPr>
                <w:sz w:val="20"/>
                <w:lang w:val="es-ES_tradnl"/>
              </w:rPr>
              <w:t>12.</w:t>
            </w:r>
            <w:r>
              <w:rPr>
                <w:sz w:val="20"/>
                <w:lang w:val="es-ES_tradnl"/>
              </w:rPr>
              <w:tab/>
              <w:t>Sistema educacional – total (13 a 17)</w:t>
            </w:r>
          </w:p>
        </w:tc>
        <w:tc>
          <w:tcPr>
            <w:tcW w:w="1019" w:type="dxa"/>
            <w:tcBorders>
              <w:top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336 834</w:t>
            </w:r>
          </w:p>
        </w:tc>
        <w:tc>
          <w:tcPr>
            <w:tcW w:w="1022" w:type="dxa"/>
            <w:tcBorders>
              <w:top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322 679</w:t>
            </w:r>
          </w:p>
        </w:tc>
        <w:tc>
          <w:tcPr>
            <w:tcW w:w="1022" w:type="dxa"/>
            <w:tcBorders>
              <w:top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177 226</w:t>
            </w:r>
          </w:p>
        </w:tc>
        <w:tc>
          <w:tcPr>
            <w:tcW w:w="877" w:type="dxa"/>
            <w:tcBorders>
              <w:top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110 537</w:t>
            </w:r>
          </w:p>
        </w:tc>
        <w:tc>
          <w:tcPr>
            <w:tcW w:w="876" w:type="dxa"/>
            <w:tcBorders>
              <w:top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46 080</w:t>
            </w:r>
          </w:p>
        </w:tc>
        <w:tc>
          <w:tcPr>
            <w:tcW w:w="877" w:type="dxa"/>
            <w:tcBorders>
              <w:top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11 129</w:t>
            </w:r>
          </w:p>
        </w:tc>
      </w:tr>
      <w:tr w:rsidR="00000000">
        <w:trPr>
          <w:cantSplit/>
          <w:tblHeader/>
          <w:jc w:val="center"/>
        </w:trPr>
        <w:tc>
          <w:tcPr>
            <w:tcW w:w="3946" w:type="dxa"/>
          </w:tcPr>
          <w:p w:rsidR="00000000" w:rsidRDefault="009A1A71">
            <w:pPr>
              <w:tabs>
                <w:tab w:val="left" w:pos="323"/>
              </w:tabs>
              <w:spacing w:before="40" w:after="40"/>
              <w:ind w:left="57"/>
              <w:rPr>
                <w:color w:val="000000"/>
                <w:sz w:val="20"/>
                <w:szCs w:val="12"/>
                <w:lang w:val="es-ES_tradnl"/>
              </w:rPr>
            </w:pPr>
            <w:r>
              <w:rPr>
                <w:sz w:val="20"/>
                <w:lang w:val="es-ES_tradnl"/>
              </w:rPr>
              <w:t>13.</w:t>
            </w:r>
            <w:r>
              <w:rPr>
                <w:sz w:val="20"/>
                <w:lang w:val="es-ES_tradnl"/>
              </w:rPr>
              <w:tab/>
              <w:t>Jardines de la infancia (7)</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49 000</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47 681</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17 344</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14 211</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7 274</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1 124</w:t>
            </w:r>
          </w:p>
        </w:tc>
      </w:tr>
      <w:tr w:rsidR="00000000">
        <w:trPr>
          <w:cantSplit/>
          <w:tblHeader/>
          <w:jc w:val="center"/>
        </w:trPr>
        <w:tc>
          <w:tcPr>
            <w:tcW w:w="3946" w:type="dxa"/>
          </w:tcPr>
          <w:p w:rsidR="00000000" w:rsidRDefault="009A1A71">
            <w:pPr>
              <w:tabs>
                <w:tab w:val="left" w:pos="323"/>
              </w:tabs>
              <w:spacing w:before="40" w:after="40"/>
              <w:ind w:left="57"/>
              <w:rPr>
                <w:color w:val="000000"/>
                <w:sz w:val="20"/>
                <w:szCs w:val="12"/>
                <w:lang w:val="es-ES_tradnl"/>
              </w:rPr>
            </w:pPr>
            <w:r>
              <w:rPr>
                <w:sz w:val="20"/>
                <w:lang w:val="es-ES_tradnl"/>
              </w:rPr>
              <w:t>14.</w:t>
            </w:r>
            <w:r>
              <w:rPr>
                <w:sz w:val="20"/>
                <w:lang w:val="es-ES_tradnl"/>
              </w:rPr>
              <w:tab/>
              <w:t>Enseñanza primaria - total</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182 519</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174 271</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121 985</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85 449</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36 729</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9 991</w:t>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Escuelas primarias</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180 266</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171 711</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121 101</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85 094</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36 652</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9 991</w:t>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Escuelas para niños discapacitados</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2 253</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2 560</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884</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355</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77</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Borders>
              <w:bottom w:val="nil"/>
            </w:tcBorders>
          </w:tcPr>
          <w:p w:rsidR="00000000" w:rsidRDefault="009A1A71">
            <w:pPr>
              <w:tabs>
                <w:tab w:val="left" w:pos="323"/>
              </w:tabs>
              <w:spacing w:before="40" w:after="40"/>
              <w:ind w:firstLine="323"/>
              <w:rPr>
                <w:color w:val="000000"/>
                <w:sz w:val="20"/>
                <w:szCs w:val="12"/>
                <w:lang w:val="es-ES_tradnl"/>
              </w:rPr>
            </w:pPr>
            <w:r>
              <w:rPr>
                <w:sz w:val="20"/>
                <w:lang w:val="es-ES_tradnl"/>
              </w:rPr>
              <w:t>Educación postprimaria – total (15 + 16)</w:t>
            </w:r>
          </w:p>
        </w:tc>
        <w:tc>
          <w:tcPr>
            <w:tcW w:w="1019" w:type="dxa"/>
            <w:tcBorders>
              <w:bottom w:val="nil"/>
            </w:tcBorders>
          </w:tcPr>
          <w:p w:rsidR="00000000" w:rsidRDefault="009A1A71">
            <w:pPr>
              <w:spacing w:before="40" w:after="40"/>
              <w:ind w:right="113"/>
              <w:jc w:val="right"/>
              <w:rPr>
                <w:color w:val="000000"/>
                <w:sz w:val="20"/>
                <w:szCs w:val="12"/>
                <w:lang w:val="es-ES_tradnl"/>
              </w:rPr>
            </w:pPr>
            <w:r>
              <w:rPr>
                <w:color w:val="000000"/>
                <w:sz w:val="20"/>
                <w:szCs w:val="12"/>
                <w:lang w:val="es-ES_tradnl"/>
              </w:rPr>
              <w:t>101 979</w:t>
            </w:r>
          </w:p>
        </w:tc>
        <w:tc>
          <w:tcPr>
            <w:tcW w:w="1022" w:type="dxa"/>
            <w:tcBorders>
              <w:bottom w:val="nil"/>
            </w:tcBorders>
          </w:tcPr>
          <w:p w:rsidR="00000000" w:rsidRDefault="009A1A71">
            <w:pPr>
              <w:spacing w:before="40" w:after="40"/>
              <w:ind w:right="113"/>
              <w:jc w:val="right"/>
              <w:rPr>
                <w:color w:val="000000"/>
                <w:sz w:val="20"/>
                <w:szCs w:val="12"/>
                <w:lang w:val="es-ES_tradnl"/>
              </w:rPr>
            </w:pPr>
            <w:r>
              <w:rPr>
                <w:color w:val="000000"/>
                <w:sz w:val="20"/>
                <w:szCs w:val="12"/>
                <w:lang w:val="es-ES_tradnl"/>
              </w:rPr>
              <w:t>98 330</w:t>
            </w:r>
          </w:p>
        </w:tc>
        <w:tc>
          <w:tcPr>
            <w:tcW w:w="1022" w:type="dxa"/>
            <w:tcBorders>
              <w:bottom w:val="nil"/>
            </w:tcBorders>
          </w:tcPr>
          <w:p w:rsidR="00000000" w:rsidRDefault="009A1A71">
            <w:pPr>
              <w:spacing w:before="40" w:after="40"/>
              <w:ind w:right="113"/>
              <w:jc w:val="right"/>
              <w:rPr>
                <w:color w:val="000000"/>
                <w:sz w:val="20"/>
                <w:szCs w:val="12"/>
                <w:lang w:val="es-ES_tradnl"/>
              </w:rPr>
            </w:pPr>
            <w:r>
              <w:rPr>
                <w:color w:val="000000"/>
                <w:sz w:val="20"/>
                <w:szCs w:val="12"/>
                <w:lang w:val="es-ES_tradnl"/>
              </w:rPr>
              <w:t>37 276</w:t>
            </w:r>
          </w:p>
        </w:tc>
        <w:tc>
          <w:tcPr>
            <w:tcW w:w="877" w:type="dxa"/>
            <w:tcBorders>
              <w:bottom w:val="nil"/>
            </w:tcBorders>
          </w:tcPr>
          <w:p w:rsidR="00000000" w:rsidRDefault="009A1A71">
            <w:pPr>
              <w:spacing w:before="40" w:after="40"/>
              <w:ind w:right="57"/>
              <w:jc w:val="right"/>
              <w:rPr>
                <w:color w:val="000000"/>
                <w:sz w:val="20"/>
                <w:szCs w:val="12"/>
                <w:lang w:val="es-ES_tradnl"/>
              </w:rPr>
            </w:pPr>
            <w:r>
              <w:rPr>
                <w:color w:val="000000"/>
                <w:sz w:val="20"/>
                <w:szCs w:val="12"/>
                <w:lang w:val="es-ES_tradnl"/>
              </w:rPr>
              <w:t>10 507</w:t>
            </w:r>
          </w:p>
        </w:tc>
        <w:tc>
          <w:tcPr>
            <w:tcW w:w="876" w:type="dxa"/>
            <w:tcBorders>
              <w:bottom w:val="nil"/>
            </w:tcBorders>
          </w:tcPr>
          <w:p w:rsidR="00000000" w:rsidRDefault="009A1A71">
            <w:pPr>
              <w:spacing w:before="40" w:after="40"/>
              <w:ind w:right="57"/>
              <w:jc w:val="right"/>
              <w:rPr>
                <w:color w:val="000000"/>
                <w:sz w:val="20"/>
                <w:szCs w:val="12"/>
                <w:lang w:val="es-ES_tradnl"/>
              </w:rPr>
            </w:pPr>
            <w:r>
              <w:rPr>
                <w:color w:val="000000"/>
                <w:sz w:val="20"/>
                <w:szCs w:val="12"/>
                <w:lang w:val="es-ES_tradnl"/>
              </w:rPr>
              <w:t>1 956</w:t>
            </w:r>
          </w:p>
        </w:tc>
        <w:tc>
          <w:tcPr>
            <w:tcW w:w="877" w:type="dxa"/>
            <w:tcBorders>
              <w:bottom w:val="nil"/>
            </w:tcBorders>
          </w:tcPr>
          <w:p w:rsidR="00000000" w:rsidRDefault="009A1A71">
            <w:pPr>
              <w:spacing w:before="40" w:after="40"/>
              <w:ind w:right="57"/>
              <w:jc w:val="right"/>
              <w:rPr>
                <w:color w:val="000000"/>
                <w:sz w:val="20"/>
                <w:szCs w:val="12"/>
                <w:lang w:val="es-ES_tradnl"/>
              </w:rPr>
            </w:pPr>
            <w:r>
              <w:rPr>
                <w:color w:val="000000"/>
                <w:sz w:val="20"/>
                <w:szCs w:val="12"/>
                <w:lang w:val="es-ES_tradnl"/>
              </w:rPr>
              <w:t>14</w:t>
            </w:r>
          </w:p>
        </w:tc>
      </w:tr>
      <w:tr w:rsidR="00000000">
        <w:trPr>
          <w:cantSplit/>
          <w:tblHeader/>
          <w:jc w:val="center"/>
        </w:trPr>
        <w:tc>
          <w:tcPr>
            <w:tcW w:w="3946" w:type="dxa"/>
            <w:tcBorders>
              <w:top w:val="nil"/>
              <w:bottom w:val="nil"/>
            </w:tcBorders>
          </w:tcPr>
          <w:p w:rsidR="00000000" w:rsidRDefault="009A1A71">
            <w:pPr>
              <w:tabs>
                <w:tab w:val="left" w:pos="323"/>
              </w:tabs>
              <w:spacing w:before="40" w:after="40"/>
              <w:ind w:left="57"/>
              <w:rPr>
                <w:color w:val="000000"/>
                <w:sz w:val="20"/>
                <w:szCs w:val="12"/>
                <w:lang w:val="es-ES_tradnl"/>
              </w:rPr>
            </w:pPr>
            <w:r>
              <w:rPr>
                <w:sz w:val="20"/>
                <w:lang w:val="es-ES_tradnl"/>
              </w:rPr>
              <w:t>15.</w:t>
            </w:r>
            <w:r>
              <w:rPr>
                <w:sz w:val="20"/>
                <w:lang w:val="es-ES_tradnl"/>
              </w:rPr>
              <w:tab/>
              <w:t>Es</w:t>
            </w:r>
            <w:r>
              <w:rPr>
                <w:sz w:val="20"/>
                <w:lang w:val="es-ES_tradnl"/>
              </w:rPr>
              <w:t>cuelas intermedias</w:t>
            </w:r>
          </w:p>
        </w:tc>
        <w:tc>
          <w:tcPr>
            <w:tcW w:w="1019" w:type="dxa"/>
            <w:tcBorders>
              <w:top w:val="nil"/>
              <w:bottom w:val="nil"/>
            </w:tcBorders>
          </w:tcPr>
          <w:p w:rsidR="00000000" w:rsidRDefault="009A1A71">
            <w:pPr>
              <w:spacing w:before="40" w:after="40"/>
              <w:ind w:right="113"/>
              <w:jc w:val="right"/>
              <w:rPr>
                <w:color w:val="000000"/>
                <w:sz w:val="20"/>
                <w:szCs w:val="12"/>
                <w:lang w:val="es-ES_tradnl"/>
              </w:rPr>
            </w:pPr>
            <w:r>
              <w:rPr>
                <w:color w:val="000000"/>
                <w:sz w:val="20"/>
                <w:szCs w:val="12"/>
                <w:lang w:val="es-ES_tradnl"/>
              </w:rPr>
              <w:t>53 708</w:t>
            </w:r>
          </w:p>
        </w:tc>
        <w:tc>
          <w:tcPr>
            <w:tcW w:w="1022" w:type="dxa"/>
            <w:tcBorders>
              <w:top w:val="nil"/>
              <w:bottom w:val="nil"/>
            </w:tcBorders>
          </w:tcPr>
          <w:p w:rsidR="00000000" w:rsidRDefault="009A1A71">
            <w:pPr>
              <w:spacing w:before="40" w:after="40"/>
              <w:ind w:right="113"/>
              <w:jc w:val="right"/>
              <w:rPr>
                <w:color w:val="000000"/>
                <w:sz w:val="20"/>
                <w:szCs w:val="12"/>
                <w:lang w:val="es-ES_tradnl"/>
              </w:rPr>
            </w:pPr>
            <w:r>
              <w:rPr>
                <w:color w:val="000000"/>
                <w:sz w:val="20"/>
                <w:szCs w:val="12"/>
                <w:lang w:val="es-ES_tradnl"/>
              </w:rPr>
              <w:t>52 963</w:t>
            </w:r>
          </w:p>
        </w:tc>
        <w:tc>
          <w:tcPr>
            <w:tcW w:w="1022" w:type="dxa"/>
            <w:tcBorders>
              <w:top w:val="nil"/>
              <w:bottom w:val="nil"/>
            </w:tcBorders>
          </w:tcPr>
          <w:p w:rsidR="00000000" w:rsidRDefault="009A1A71">
            <w:pPr>
              <w:spacing w:before="40" w:after="40"/>
              <w:ind w:right="113"/>
              <w:jc w:val="right"/>
              <w:rPr>
                <w:color w:val="000000"/>
                <w:sz w:val="20"/>
                <w:szCs w:val="12"/>
                <w:lang w:val="es-ES_tradnl"/>
              </w:rPr>
            </w:pPr>
            <w:r>
              <w:rPr>
                <w:color w:val="000000"/>
                <w:sz w:val="20"/>
                <w:szCs w:val="12"/>
                <w:lang w:val="es-ES_tradnl"/>
              </w:rPr>
              <w:t>14 803</w:t>
            </w:r>
          </w:p>
        </w:tc>
        <w:tc>
          <w:tcPr>
            <w:tcW w:w="877" w:type="dxa"/>
            <w:tcBorders>
              <w:top w:val="nil"/>
              <w:bottom w:val="nil"/>
            </w:tcBorders>
          </w:tcPr>
          <w:p w:rsidR="00000000" w:rsidRDefault="009A1A71">
            <w:pPr>
              <w:spacing w:before="40" w:after="40"/>
              <w:ind w:right="57"/>
              <w:jc w:val="right"/>
              <w:rPr>
                <w:color w:val="000000"/>
                <w:sz w:val="20"/>
                <w:szCs w:val="12"/>
                <w:lang w:val="es-ES_tradnl"/>
              </w:rPr>
            </w:pPr>
            <w:r>
              <w:rPr>
                <w:color w:val="000000"/>
                <w:sz w:val="20"/>
                <w:szCs w:val="12"/>
                <w:lang w:val="es-ES_tradnl"/>
              </w:rPr>
              <w:t>2 457</w:t>
            </w:r>
          </w:p>
        </w:tc>
        <w:tc>
          <w:tcPr>
            <w:tcW w:w="876" w:type="dxa"/>
            <w:tcBorders>
              <w:top w:val="nil"/>
              <w:bottom w:val="nil"/>
            </w:tcBorders>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c>
          <w:tcPr>
            <w:tcW w:w="877" w:type="dxa"/>
            <w:tcBorders>
              <w:top w:val="nil"/>
              <w:bottom w:val="nil"/>
            </w:tcBorders>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Pr>
          <w:p w:rsidR="00000000" w:rsidRDefault="009A1A71">
            <w:pPr>
              <w:tabs>
                <w:tab w:val="left" w:pos="323"/>
              </w:tabs>
              <w:spacing w:before="40" w:after="40"/>
              <w:ind w:left="57"/>
              <w:rPr>
                <w:color w:val="000000"/>
                <w:sz w:val="20"/>
                <w:szCs w:val="12"/>
                <w:lang w:val="es-ES_tradnl"/>
              </w:rPr>
            </w:pPr>
            <w:r>
              <w:rPr>
                <w:sz w:val="20"/>
                <w:lang w:val="es-ES_tradnl"/>
              </w:rPr>
              <w:t>16.</w:t>
            </w:r>
            <w:r>
              <w:rPr>
                <w:sz w:val="20"/>
                <w:lang w:val="es-ES_tradnl"/>
              </w:rPr>
              <w:tab/>
              <w:t>Escuelas secundarias- Total</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48 271</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45 367</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22 473</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8 050</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1 956</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14</w:t>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Secundarias unidireccionales</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16 258</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15 788</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17 373</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 xml:space="preserve">. . </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1 956</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14</w:t>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Secundarias multidireccionales</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32 013</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29 579</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5 100</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 xml:space="preserve">. .  </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4"/>
                <w:lang w:val="es-ES_tradnl"/>
              </w:rPr>
            </w:pPr>
            <w:r>
              <w:rPr>
                <w:sz w:val="20"/>
                <w:lang w:val="es-ES_tradnl"/>
              </w:rPr>
              <w:t>Tipo de e</w:t>
            </w:r>
            <w:r>
              <w:rPr>
                <w:sz w:val="20"/>
                <w:lang w:val="es-ES_tradnl"/>
              </w:rPr>
              <w:t>ducación secundaria</w:t>
            </w:r>
          </w:p>
        </w:tc>
        <w:tc>
          <w:tcPr>
            <w:tcW w:w="1019" w:type="dxa"/>
          </w:tcPr>
          <w:p w:rsidR="00000000" w:rsidRDefault="009A1A71">
            <w:pPr>
              <w:spacing w:before="40" w:after="40"/>
              <w:ind w:right="-57"/>
              <w:jc w:val="right"/>
              <w:rPr>
                <w:color w:val="000000"/>
                <w:sz w:val="20"/>
                <w:lang w:val="es-ES_tradnl"/>
              </w:rPr>
            </w:pPr>
          </w:p>
        </w:tc>
        <w:tc>
          <w:tcPr>
            <w:tcW w:w="1022" w:type="dxa"/>
          </w:tcPr>
          <w:p w:rsidR="00000000" w:rsidRDefault="009A1A71">
            <w:pPr>
              <w:spacing w:before="40" w:after="40"/>
              <w:ind w:right="113"/>
              <w:jc w:val="right"/>
              <w:rPr>
                <w:color w:val="000000"/>
                <w:sz w:val="20"/>
                <w:lang w:val="es-ES_tradnl"/>
              </w:rPr>
            </w:pPr>
          </w:p>
        </w:tc>
        <w:tc>
          <w:tcPr>
            <w:tcW w:w="1022" w:type="dxa"/>
          </w:tcPr>
          <w:p w:rsidR="00000000" w:rsidRDefault="009A1A71">
            <w:pPr>
              <w:spacing w:before="40" w:after="40"/>
              <w:jc w:val="right"/>
              <w:rPr>
                <w:color w:val="000000"/>
                <w:sz w:val="20"/>
                <w:lang w:val="es-ES_tradnl"/>
              </w:rPr>
            </w:pPr>
          </w:p>
        </w:tc>
        <w:tc>
          <w:tcPr>
            <w:tcW w:w="877" w:type="dxa"/>
          </w:tcPr>
          <w:p w:rsidR="00000000" w:rsidRDefault="009A1A71">
            <w:pPr>
              <w:spacing w:before="40" w:after="40"/>
              <w:ind w:right="57"/>
              <w:jc w:val="right"/>
              <w:rPr>
                <w:color w:val="000000"/>
                <w:sz w:val="20"/>
                <w:lang w:val="es-ES_tradnl"/>
              </w:rPr>
            </w:pPr>
          </w:p>
        </w:tc>
        <w:tc>
          <w:tcPr>
            <w:tcW w:w="876" w:type="dxa"/>
          </w:tcPr>
          <w:p w:rsidR="00000000" w:rsidRDefault="009A1A71">
            <w:pPr>
              <w:spacing w:before="40" w:after="40"/>
              <w:ind w:right="57"/>
              <w:jc w:val="right"/>
              <w:rPr>
                <w:color w:val="000000"/>
                <w:sz w:val="20"/>
                <w:lang w:val="es-ES_tradnl"/>
              </w:rPr>
            </w:pPr>
          </w:p>
        </w:tc>
        <w:tc>
          <w:tcPr>
            <w:tcW w:w="877" w:type="dxa"/>
          </w:tcPr>
          <w:p w:rsidR="00000000" w:rsidRDefault="009A1A71">
            <w:pPr>
              <w:spacing w:before="40" w:after="40"/>
              <w:ind w:right="57"/>
              <w:jc w:val="right"/>
              <w:rPr>
                <w:color w:val="000000"/>
                <w:sz w:val="20"/>
                <w:lang w:val="es-ES_tradnl"/>
              </w:rPr>
            </w:pP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color w:val="000000"/>
                <w:sz w:val="20"/>
                <w:szCs w:val="12"/>
                <w:lang w:val="es-ES_tradnl"/>
              </w:rPr>
              <w:t>General</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33 327</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31 655</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19 034</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6 198</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1 933</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14</w:t>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Tecnológica/vocacional</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14 472</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13 098</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2 645</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1 462</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Agropecuaria</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472</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614</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794</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390</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23</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Pr>
          <w:p w:rsidR="00000000" w:rsidRDefault="009A1A71">
            <w:pPr>
              <w:tabs>
                <w:tab w:val="left" w:pos="323"/>
              </w:tabs>
              <w:spacing w:before="40" w:after="40"/>
              <w:ind w:left="57"/>
              <w:rPr>
                <w:color w:val="000000"/>
                <w:sz w:val="20"/>
                <w:szCs w:val="12"/>
                <w:lang w:val="es-ES_tradnl"/>
              </w:rPr>
            </w:pPr>
            <w:r>
              <w:rPr>
                <w:sz w:val="20"/>
                <w:lang w:val="es-ES_tradnl"/>
              </w:rPr>
              <w:t>17.</w:t>
            </w:r>
            <w:r>
              <w:rPr>
                <w:sz w:val="20"/>
                <w:lang w:val="es-ES_tradnl"/>
              </w:rPr>
              <w:tab/>
              <w:t>Instituciones postsecundarias- Total</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3 336</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2 397</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621</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370</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121</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Pr>
          <w:p w:rsidR="00000000" w:rsidRDefault="009A1A71">
            <w:pPr>
              <w:tabs>
                <w:tab w:val="left" w:pos="323"/>
              </w:tabs>
              <w:spacing w:before="40" w:after="40"/>
              <w:ind w:firstLine="323"/>
              <w:rPr>
                <w:color w:val="000000"/>
                <w:sz w:val="20"/>
                <w:szCs w:val="12"/>
                <w:lang w:val="es-ES_tradnl"/>
              </w:rPr>
            </w:pPr>
            <w:r>
              <w:rPr>
                <w:sz w:val="20"/>
                <w:lang w:val="es-ES_tradnl"/>
              </w:rPr>
              <w:t>Escuelas normales</w:t>
            </w:r>
          </w:p>
        </w:tc>
        <w:tc>
          <w:tcPr>
            <w:tcW w:w="1019" w:type="dxa"/>
          </w:tcPr>
          <w:p w:rsidR="00000000" w:rsidRDefault="009A1A71">
            <w:pPr>
              <w:spacing w:before="40" w:after="40"/>
              <w:ind w:right="113"/>
              <w:jc w:val="right"/>
              <w:rPr>
                <w:color w:val="000000"/>
                <w:sz w:val="20"/>
                <w:szCs w:val="12"/>
                <w:lang w:val="es-ES_tradnl"/>
              </w:rPr>
            </w:pPr>
            <w:r>
              <w:rPr>
                <w:color w:val="000000"/>
                <w:sz w:val="20"/>
                <w:szCs w:val="12"/>
                <w:lang w:val="es-ES_tradnl"/>
              </w:rPr>
              <w:t>(8)336</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(8</w:t>
            </w:r>
            <w:r>
              <w:rPr>
                <w:color w:val="000000"/>
                <w:sz w:val="20"/>
                <w:szCs w:val="12"/>
                <w:lang w:val="es-ES_tradnl"/>
              </w:rPr>
              <w:t>)273</w:t>
            </w:r>
          </w:p>
        </w:tc>
        <w:tc>
          <w:tcPr>
            <w:tcW w:w="1022" w:type="dxa"/>
          </w:tcPr>
          <w:p w:rsidR="00000000" w:rsidRDefault="009A1A71">
            <w:pPr>
              <w:spacing w:before="40" w:after="40"/>
              <w:ind w:right="113"/>
              <w:jc w:val="right"/>
              <w:rPr>
                <w:color w:val="000000"/>
                <w:sz w:val="20"/>
                <w:szCs w:val="12"/>
                <w:lang w:val="es-ES_tradnl"/>
              </w:rPr>
            </w:pPr>
            <w:r>
              <w:rPr>
                <w:color w:val="000000"/>
                <w:sz w:val="20"/>
                <w:szCs w:val="12"/>
                <w:lang w:val="es-ES_tradnl"/>
              </w:rPr>
              <w:t>485</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t>370</w:t>
            </w:r>
          </w:p>
        </w:tc>
        <w:tc>
          <w:tcPr>
            <w:tcW w:w="876" w:type="dxa"/>
          </w:tcPr>
          <w:p w:rsidR="00000000" w:rsidRDefault="009A1A71">
            <w:pPr>
              <w:spacing w:before="40" w:after="40"/>
              <w:ind w:right="57"/>
              <w:jc w:val="right"/>
              <w:rPr>
                <w:color w:val="000000"/>
                <w:sz w:val="20"/>
                <w:szCs w:val="12"/>
                <w:lang w:val="es-ES_tradnl"/>
              </w:rPr>
            </w:pPr>
            <w:r>
              <w:rPr>
                <w:color w:val="000000"/>
                <w:sz w:val="20"/>
                <w:szCs w:val="12"/>
                <w:lang w:val="es-ES_tradnl"/>
              </w:rPr>
              <w:t>121</w:t>
            </w:r>
          </w:p>
        </w:tc>
        <w:tc>
          <w:tcPr>
            <w:tcW w:w="877" w:type="dxa"/>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r w:rsidR="00000000">
        <w:trPr>
          <w:cantSplit/>
          <w:tblHeader/>
          <w:jc w:val="center"/>
        </w:trPr>
        <w:tc>
          <w:tcPr>
            <w:tcW w:w="3946" w:type="dxa"/>
            <w:tcBorders>
              <w:bottom w:val="single" w:sz="4" w:space="0" w:color="auto"/>
            </w:tcBorders>
          </w:tcPr>
          <w:p w:rsidR="00000000" w:rsidRDefault="009A1A71">
            <w:pPr>
              <w:tabs>
                <w:tab w:val="left" w:pos="323"/>
              </w:tabs>
              <w:spacing w:before="40" w:after="40"/>
              <w:ind w:firstLine="323"/>
              <w:rPr>
                <w:color w:val="000000"/>
                <w:sz w:val="20"/>
                <w:szCs w:val="12"/>
                <w:lang w:val="es-ES_tradnl"/>
              </w:rPr>
            </w:pPr>
            <w:r>
              <w:rPr>
                <w:sz w:val="20"/>
                <w:lang w:val="es-ES_tradnl"/>
              </w:rPr>
              <w:t>Otras instituciones postsecundarias</w:t>
            </w:r>
          </w:p>
        </w:tc>
        <w:tc>
          <w:tcPr>
            <w:tcW w:w="1019" w:type="dxa"/>
            <w:tcBorders>
              <w:bottom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3 000</w:t>
            </w:r>
          </w:p>
        </w:tc>
        <w:tc>
          <w:tcPr>
            <w:tcW w:w="1022" w:type="dxa"/>
            <w:tcBorders>
              <w:bottom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2 124</w:t>
            </w:r>
          </w:p>
        </w:tc>
        <w:tc>
          <w:tcPr>
            <w:tcW w:w="1022" w:type="dxa"/>
            <w:tcBorders>
              <w:bottom w:val="single" w:sz="4" w:space="0" w:color="auto"/>
            </w:tcBorders>
          </w:tcPr>
          <w:p w:rsidR="00000000" w:rsidRDefault="009A1A71">
            <w:pPr>
              <w:spacing w:before="40" w:after="40"/>
              <w:ind w:right="113"/>
              <w:jc w:val="right"/>
              <w:rPr>
                <w:color w:val="000000"/>
                <w:sz w:val="20"/>
                <w:szCs w:val="12"/>
                <w:lang w:val="es-ES_tradnl"/>
              </w:rPr>
            </w:pPr>
            <w:r>
              <w:rPr>
                <w:color w:val="000000"/>
                <w:sz w:val="20"/>
                <w:szCs w:val="12"/>
                <w:lang w:val="es-ES_tradnl"/>
              </w:rPr>
              <w:t>136</w:t>
            </w:r>
          </w:p>
        </w:tc>
        <w:tc>
          <w:tcPr>
            <w:tcW w:w="877" w:type="dxa"/>
            <w:tcBorders>
              <w:bottom w:val="single" w:sz="4" w:space="0" w:color="auto"/>
            </w:tcBorders>
          </w:tcPr>
          <w:p w:rsidR="00000000" w:rsidRDefault="009A1A71">
            <w:pPr>
              <w:spacing w:before="40" w:after="40"/>
              <w:jc w:val="right"/>
              <w:rPr>
                <w:color w:val="000000"/>
                <w:sz w:val="20"/>
                <w:szCs w:val="12"/>
                <w:lang w:val="es-ES_tradnl"/>
              </w:rPr>
            </w:pPr>
            <w:r>
              <w:rPr>
                <w:color w:val="000000"/>
                <w:sz w:val="20"/>
                <w:szCs w:val="12"/>
                <w:lang w:val="es-ES_tradnl"/>
              </w:rPr>
              <w:t xml:space="preserve">. . </w:t>
            </w:r>
          </w:p>
        </w:tc>
        <w:tc>
          <w:tcPr>
            <w:tcW w:w="876" w:type="dxa"/>
            <w:tcBorders>
              <w:bottom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t>. .</w:t>
            </w:r>
          </w:p>
        </w:tc>
        <w:tc>
          <w:tcPr>
            <w:tcW w:w="877" w:type="dxa"/>
            <w:tcBorders>
              <w:bottom w:val="single" w:sz="4" w:space="0" w:color="auto"/>
            </w:tcBorders>
          </w:tcPr>
          <w:p w:rsidR="00000000" w:rsidRDefault="009A1A71">
            <w:pPr>
              <w:spacing w:before="40" w:after="40"/>
              <w:ind w:right="57"/>
              <w:jc w:val="right"/>
              <w:rPr>
                <w:color w:val="000000"/>
                <w:sz w:val="20"/>
                <w:szCs w:val="12"/>
                <w:lang w:val="es-ES_tradnl"/>
              </w:rPr>
            </w:pPr>
            <w:r>
              <w:rPr>
                <w:color w:val="000000"/>
                <w:sz w:val="20"/>
                <w:szCs w:val="12"/>
                <w:lang w:val="es-ES_tradnl"/>
              </w:rPr>
              <w:noBreakHyphen/>
            </w:r>
          </w:p>
        </w:tc>
      </w:tr>
    </w:tbl>
    <w:p w:rsidR="00000000" w:rsidRDefault="009A1A71">
      <w:pPr>
        <w:spacing w:before="80"/>
        <w:rPr>
          <w:sz w:val="20"/>
          <w:lang w:val="es-ES_tradnl"/>
        </w:rPr>
      </w:pPr>
      <w:r>
        <w:rPr>
          <w:sz w:val="20"/>
          <w:lang w:val="es-ES_tradnl"/>
        </w:rPr>
        <w:tab/>
      </w:r>
      <w:r>
        <w:rPr>
          <w:i/>
          <w:iCs/>
          <w:sz w:val="20"/>
          <w:lang w:val="es-ES_tradnl"/>
        </w:rPr>
        <w:t>Fuente</w:t>
      </w:r>
      <w:r>
        <w:rPr>
          <w:sz w:val="20"/>
          <w:lang w:val="es-ES_tradnl"/>
        </w:rPr>
        <w:t>: Oficina Central de Estadística.</w:t>
      </w:r>
    </w:p>
    <w:p w:rsidR="00000000" w:rsidRDefault="009A1A71">
      <w:pPr>
        <w:rPr>
          <w:sz w:val="22"/>
          <w:lang w:val="es-ES_tradnl"/>
        </w:rPr>
      </w:pPr>
      <w:r>
        <w:rPr>
          <w:sz w:val="22"/>
          <w:lang w:val="es-ES_tradnl"/>
        </w:rPr>
        <w:t>442.</w:t>
      </w:r>
      <w:r>
        <w:rPr>
          <w:sz w:val="22"/>
          <w:lang w:val="es-ES_tradnl"/>
        </w:rPr>
        <w:tab/>
        <w:t>Los cambios en las cifras del último cuadro desde la presentación del informe inicial de Israel son atribuibles solamente a ca</w:t>
      </w:r>
      <w:r>
        <w:rPr>
          <w:sz w:val="22"/>
          <w:lang w:val="es-ES_tradnl"/>
        </w:rPr>
        <w:t>mbios demográficos.</w:t>
      </w:r>
    </w:p>
    <w:p w:rsidR="00000000" w:rsidRDefault="009A1A71">
      <w:pPr>
        <w:rPr>
          <w:sz w:val="22"/>
          <w:lang w:val="es-ES_tradnl"/>
        </w:rPr>
      </w:pPr>
    </w:p>
    <w:p w:rsidR="00000000" w:rsidRDefault="009A1A71">
      <w:pPr>
        <w:spacing w:after="80"/>
        <w:jc w:val="center"/>
        <w:rPr>
          <w:caps/>
          <w:sz w:val="20"/>
          <w:lang w:val="es-ES_tradnl"/>
        </w:rPr>
      </w:pPr>
      <w:r>
        <w:rPr>
          <w:caps/>
          <w:sz w:val="20"/>
          <w:lang w:val="es-ES_tradnl"/>
        </w:rPr>
        <w:t>cuadro 58</w:t>
      </w:r>
    </w:p>
    <w:p w:rsidR="00000000" w:rsidRDefault="009A1A71">
      <w:pPr>
        <w:pStyle w:val="Heading4"/>
      </w:pPr>
      <w:r>
        <w:t>Alumnos en la enseñanza primaria y postprimaria, por grado</w:t>
      </w:r>
    </w:p>
    <w:tbl>
      <w:tblPr>
        <w:tblW w:w="9385" w:type="dxa"/>
        <w:jc w:val="center"/>
        <w:tblInd w:w="30" w:type="dxa"/>
        <w:tblLayout w:type="fixed"/>
        <w:tblCellMar>
          <w:left w:w="30" w:type="dxa"/>
          <w:right w:w="30" w:type="dxa"/>
        </w:tblCellMar>
        <w:tblLook w:val="0000" w:firstRow="0" w:lastRow="0" w:firstColumn="0" w:lastColumn="0" w:noHBand="0" w:noVBand="0"/>
      </w:tblPr>
      <w:tblGrid>
        <w:gridCol w:w="3119"/>
        <w:gridCol w:w="976"/>
        <w:gridCol w:w="992"/>
        <w:gridCol w:w="993"/>
        <w:gridCol w:w="850"/>
        <w:gridCol w:w="851"/>
        <w:gridCol w:w="831"/>
        <w:gridCol w:w="773"/>
      </w:tblGrid>
      <w:tr w:rsidR="00000000">
        <w:tblPrEx>
          <w:tblCellMar>
            <w:top w:w="0" w:type="dxa"/>
            <w:bottom w:w="0" w:type="dxa"/>
          </w:tblCellMar>
        </w:tblPrEx>
        <w:trPr>
          <w:cantSplit/>
          <w:tblHeader/>
          <w:jc w:val="center"/>
        </w:trPr>
        <w:tc>
          <w:tcPr>
            <w:tcW w:w="3119" w:type="dxa"/>
            <w:tcBorders>
              <w:top w:val="single" w:sz="4" w:space="0" w:color="auto"/>
              <w:left w:val="single" w:sz="4" w:space="0" w:color="auto"/>
              <w:bottom w:val="single" w:sz="4" w:space="0" w:color="auto"/>
              <w:right w:val="single" w:sz="6" w:space="0" w:color="auto"/>
            </w:tcBorders>
            <w:vAlign w:val="center"/>
          </w:tcPr>
          <w:p w:rsidR="00000000" w:rsidRDefault="009A1A71">
            <w:pPr>
              <w:spacing w:before="40" w:after="40"/>
              <w:ind w:left="57"/>
              <w:jc w:val="center"/>
              <w:rPr>
                <w:i/>
                <w:iCs/>
                <w:color w:val="000000"/>
                <w:sz w:val="18"/>
                <w:szCs w:val="14"/>
                <w:lang w:val="es-ES_tradnl"/>
              </w:rPr>
            </w:pPr>
          </w:p>
        </w:tc>
        <w:tc>
          <w:tcPr>
            <w:tcW w:w="976"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color w:val="000000"/>
                <w:sz w:val="18"/>
                <w:szCs w:val="14"/>
                <w:lang w:val="es-ES_tradnl"/>
              </w:rPr>
            </w:pPr>
            <w:r>
              <w:rPr>
                <w:color w:val="000000"/>
                <w:sz w:val="20"/>
                <w:szCs w:val="14"/>
                <w:lang w:val="es-ES_tradnl"/>
              </w:rPr>
              <w:t>*</w:t>
            </w:r>
            <w:r>
              <w:rPr>
                <w:i/>
                <w:iCs/>
                <w:color w:val="000000"/>
                <w:sz w:val="18"/>
                <w:szCs w:val="14"/>
                <w:lang w:val="es-ES_tradnl"/>
              </w:rPr>
              <w:t>1999/00</w:t>
            </w:r>
          </w:p>
        </w:tc>
        <w:tc>
          <w:tcPr>
            <w:tcW w:w="992"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color w:val="000000"/>
                <w:sz w:val="18"/>
                <w:szCs w:val="14"/>
                <w:lang w:val="es-ES_tradnl"/>
              </w:rPr>
            </w:pPr>
            <w:r>
              <w:rPr>
                <w:i/>
                <w:iCs/>
                <w:color w:val="000000"/>
                <w:sz w:val="18"/>
                <w:szCs w:val="14"/>
                <w:lang w:val="es-ES_tradnl"/>
              </w:rPr>
              <w:t>R1998/99</w:t>
            </w:r>
          </w:p>
        </w:tc>
        <w:tc>
          <w:tcPr>
            <w:tcW w:w="993"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color w:val="000000"/>
                <w:sz w:val="18"/>
                <w:szCs w:val="14"/>
                <w:lang w:val="es-ES_tradnl"/>
              </w:rPr>
            </w:pPr>
            <w:r>
              <w:rPr>
                <w:i/>
                <w:iCs/>
                <w:color w:val="000000"/>
                <w:sz w:val="18"/>
                <w:szCs w:val="14"/>
                <w:lang w:val="es-ES_tradnl"/>
              </w:rPr>
              <w:t>1989/90</w:t>
            </w:r>
          </w:p>
        </w:tc>
        <w:tc>
          <w:tcPr>
            <w:tcW w:w="850"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color w:val="000000"/>
                <w:sz w:val="18"/>
                <w:szCs w:val="14"/>
                <w:lang w:val="es-ES_tradnl"/>
              </w:rPr>
            </w:pPr>
            <w:r>
              <w:rPr>
                <w:i/>
                <w:iCs/>
                <w:color w:val="000000"/>
                <w:sz w:val="18"/>
                <w:szCs w:val="14"/>
                <w:lang w:val="es-ES_tradnl"/>
              </w:rPr>
              <w:t>1979/80</w:t>
            </w:r>
          </w:p>
        </w:tc>
        <w:tc>
          <w:tcPr>
            <w:tcW w:w="851"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color w:val="000000"/>
                <w:sz w:val="18"/>
                <w:szCs w:val="14"/>
                <w:lang w:val="es-ES_tradnl"/>
              </w:rPr>
            </w:pPr>
            <w:r>
              <w:rPr>
                <w:i/>
                <w:iCs/>
                <w:color w:val="000000"/>
                <w:sz w:val="18"/>
                <w:szCs w:val="14"/>
                <w:lang w:val="es-ES_tradnl"/>
              </w:rPr>
              <w:t>1969/70</w:t>
            </w:r>
          </w:p>
        </w:tc>
        <w:tc>
          <w:tcPr>
            <w:tcW w:w="831"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color w:val="000000"/>
                <w:sz w:val="18"/>
                <w:szCs w:val="14"/>
                <w:lang w:val="es-ES_tradnl"/>
              </w:rPr>
            </w:pPr>
            <w:r>
              <w:rPr>
                <w:i/>
                <w:iCs/>
                <w:color w:val="000000"/>
                <w:sz w:val="18"/>
                <w:szCs w:val="14"/>
                <w:lang w:val="es-ES_tradnl"/>
              </w:rPr>
              <w:t>1959/60</w:t>
            </w:r>
          </w:p>
        </w:tc>
        <w:tc>
          <w:tcPr>
            <w:tcW w:w="773" w:type="dxa"/>
            <w:tcBorders>
              <w:top w:val="single" w:sz="4" w:space="0" w:color="auto"/>
              <w:bottom w:val="single" w:sz="4" w:space="0" w:color="auto"/>
              <w:right w:val="single" w:sz="4" w:space="0" w:color="auto"/>
            </w:tcBorders>
            <w:vAlign w:val="center"/>
          </w:tcPr>
          <w:p w:rsidR="00000000" w:rsidRDefault="009A1A71">
            <w:pPr>
              <w:spacing w:before="40" w:after="40"/>
              <w:jc w:val="center"/>
              <w:rPr>
                <w:i/>
                <w:iCs/>
                <w:color w:val="000000"/>
                <w:sz w:val="18"/>
                <w:szCs w:val="14"/>
                <w:lang w:val="es-ES_tradnl"/>
              </w:rPr>
            </w:pPr>
            <w:r>
              <w:rPr>
                <w:i/>
                <w:iCs/>
                <w:color w:val="000000"/>
                <w:sz w:val="18"/>
                <w:szCs w:val="14"/>
                <w:lang w:val="es-ES_tradnl"/>
              </w:rPr>
              <w:t>1948/49</w:t>
            </w:r>
          </w:p>
        </w:tc>
      </w:tr>
      <w:tr w:rsidR="00000000">
        <w:tblPrEx>
          <w:tblCellMar>
            <w:top w:w="0" w:type="dxa"/>
            <w:bottom w:w="0" w:type="dxa"/>
          </w:tblCellMar>
        </w:tblPrEx>
        <w:trPr>
          <w:cantSplit/>
          <w:jc w:val="center"/>
        </w:trPr>
        <w:tc>
          <w:tcPr>
            <w:tcW w:w="3119" w:type="dxa"/>
            <w:tcBorders>
              <w:top w:val="single" w:sz="4" w:space="0" w:color="auto"/>
              <w:left w:val="single" w:sz="6" w:space="0" w:color="auto"/>
              <w:bottom w:val="single" w:sz="4" w:space="0" w:color="auto"/>
              <w:right w:val="single" w:sz="6" w:space="0" w:color="auto"/>
            </w:tcBorders>
          </w:tcPr>
          <w:p w:rsidR="00000000" w:rsidRDefault="009A1A71">
            <w:pPr>
              <w:spacing w:before="40" w:after="40"/>
              <w:ind w:left="57"/>
              <w:jc w:val="center"/>
              <w:rPr>
                <w:i/>
                <w:iCs/>
                <w:color w:val="000000"/>
                <w:sz w:val="18"/>
                <w:szCs w:val="12"/>
                <w:lang w:val="es-ES_tradnl"/>
              </w:rPr>
            </w:pPr>
          </w:p>
        </w:tc>
        <w:tc>
          <w:tcPr>
            <w:tcW w:w="6266" w:type="dxa"/>
            <w:gridSpan w:val="7"/>
            <w:tcBorders>
              <w:top w:val="single" w:sz="4" w:space="0" w:color="auto"/>
              <w:bottom w:val="single" w:sz="4" w:space="0" w:color="auto"/>
              <w:right w:val="single" w:sz="6" w:space="0" w:color="auto"/>
            </w:tcBorders>
          </w:tcPr>
          <w:p w:rsidR="00000000" w:rsidRDefault="009A1A71">
            <w:pPr>
              <w:spacing w:before="40" w:after="40"/>
              <w:ind w:left="57"/>
              <w:jc w:val="center"/>
              <w:rPr>
                <w:i/>
                <w:iCs/>
                <w:color w:val="000000"/>
                <w:sz w:val="18"/>
                <w:szCs w:val="12"/>
                <w:lang w:val="es-ES_tradnl"/>
              </w:rPr>
            </w:pPr>
            <w:r>
              <w:rPr>
                <w:i/>
                <w:iCs/>
                <w:color w:val="000000"/>
                <w:sz w:val="18"/>
                <w:szCs w:val="12"/>
                <w:lang w:val="es-ES_tradnl"/>
              </w:rPr>
              <w:t>Enseñanza en hebreo (2)</w:t>
            </w:r>
          </w:p>
        </w:tc>
      </w:tr>
      <w:tr w:rsidR="00000000">
        <w:tblPrEx>
          <w:tblCellMar>
            <w:top w:w="0" w:type="dxa"/>
            <w:bottom w:w="0" w:type="dxa"/>
          </w:tblCellMar>
        </w:tblPrEx>
        <w:trPr>
          <w:cantSplit/>
          <w:jc w:val="center"/>
        </w:trPr>
        <w:tc>
          <w:tcPr>
            <w:tcW w:w="3119" w:type="dxa"/>
            <w:tcBorders>
              <w:top w:val="single" w:sz="4" w:space="0" w:color="auto"/>
              <w:left w:val="single" w:sz="6" w:space="0" w:color="auto"/>
              <w:right w:val="single" w:sz="6" w:space="0" w:color="auto"/>
            </w:tcBorders>
          </w:tcPr>
          <w:p w:rsidR="00000000" w:rsidRDefault="009A1A71">
            <w:pPr>
              <w:spacing w:before="20" w:after="20"/>
              <w:ind w:left="57"/>
              <w:rPr>
                <w:color w:val="000000"/>
                <w:sz w:val="18"/>
                <w:szCs w:val="12"/>
                <w:lang w:val="es-ES_tradnl"/>
              </w:rPr>
            </w:pPr>
            <w:r>
              <w:rPr>
                <w:sz w:val="18"/>
                <w:lang w:val="es-ES_tradnl"/>
              </w:rPr>
              <w:t>Total general</w:t>
            </w:r>
          </w:p>
        </w:tc>
        <w:tc>
          <w:tcPr>
            <w:tcW w:w="976" w:type="dxa"/>
            <w:tcBorders>
              <w:top w:val="single" w:sz="4"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1 295 343</w:t>
            </w:r>
          </w:p>
        </w:tc>
        <w:tc>
          <w:tcPr>
            <w:tcW w:w="992"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1 270 765</w:t>
            </w:r>
          </w:p>
        </w:tc>
        <w:tc>
          <w:tcPr>
            <w:tcW w:w="993"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1 006 935</w:t>
            </w:r>
          </w:p>
        </w:tc>
        <w:tc>
          <w:tcPr>
            <w:tcW w:w="850"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812 250</w:t>
            </w:r>
          </w:p>
        </w:tc>
        <w:tc>
          <w:tcPr>
            <w:tcW w:w="851"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603 716</w:t>
            </w:r>
          </w:p>
        </w:tc>
        <w:tc>
          <w:tcPr>
            <w:tcW w:w="831"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461 491</w:t>
            </w:r>
          </w:p>
        </w:tc>
        <w:tc>
          <w:tcPr>
            <w:tcW w:w="773"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108 131</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57"/>
              <w:rPr>
                <w:color w:val="000000"/>
                <w:sz w:val="18"/>
                <w:szCs w:val="12"/>
                <w:lang w:val="es-ES_tradnl"/>
              </w:rPr>
            </w:pPr>
            <w:r>
              <w:rPr>
                <w:color w:val="000000"/>
                <w:sz w:val="18"/>
                <w:szCs w:val="12"/>
                <w:lang w:val="es-ES_tradnl"/>
              </w:rPr>
              <w:t>Tot</w:t>
            </w:r>
            <w:r>
              <w:rPr>
                <w:color w:val="000000"/>
                <w:sz w:val="18"/>
                <w:szCs w:val="12"/>
                <w:lang w:val="es-ES_tradnl"/>
              </w:rPr>
              <w:t>al</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1 010 845</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998 164</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799 128</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652 989</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531 698</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429 586</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101 351</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I</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84 936</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86 304</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70 569</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66 166</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48 803</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48 427</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15 125</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II</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86 802</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83 267</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68 058</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64 797</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48 217</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50 724</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12 124</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III</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84 878</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83 745</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68 782</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65 576</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47 624</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51 067</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12 665</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IV</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84 755</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86 071</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67 492</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62 736</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50 4</w:t>
            </w:r>
            <w:r>
              <w:rPr>
                <w:color w:val="000000"/>
                <w:sz w:val="18"/>
                <w:szCs w:val="12"/>
                <w:lang w:val="es-ES_tradnl"/>
              </w:rPr>
              <w:t>22</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47 389</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11 882</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V</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87 299</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85 183</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66 933</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59 396</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51 248</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44 897</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11 793</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VI</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86 209</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84 269</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69 131</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57 221</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50 541</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45 388</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10 447</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 xml:space="preserve">VII </w:t>
            </w:r>
            <w:r>
              <w:rPr>
                <w:color w:val="000000"/>
                <w:sz w:val="18"/>
                <w:szCs w:val="12"/>
                <w:lang w:val="es-ES_tradnl"/>
              </w:rPr>
              <w:noBreakHyphen/>
              <w:t xml:space="preserve"> Total</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84 014</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86 547</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69 224</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54 395</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51 750</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45 350</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9 762</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tabs>
                <w:tab w:val="left" w:pos="330"/>
              </w:tabs>
              <w:spacing w:before="20" w:after="20"/>
              <w:ind w:left="57"/>
              <w:rPr>
                <w:color w:val="000000"/>
                <w:sz w:val="18"/>
                <w:szCs w:val="12"/>
                <w:lang w:val="es-ES_tradnl"/>
              </w:rPr>
            </w:pPr>
            <w:r>
              <w:rPr>
                <w:sz w:val="18"/>
                <w:lang w:val="es-ES_tradnl"/>
              </w:rPr>
              <w:tab/>
            </w:r>
            <w:r>
              <w:rPr>
                <w:i/>
                <w:iCs/>
                <w:sz w:val="18"/>
                <w:lang w:val="es-ES_tradnl"/>
              </w:rPr>
              <w:t>Del que</w:t>
            </w:r>
            <w:r>
              <w:rPr>
                <w:sz w:val="18"/>
                <w:lang w:val="es-ES_tradnl"/>
              </w:rPr>
              <w:t>: en escuelas intermedias</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61 359</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63 716</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39 728</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25 078</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5 629</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t xml:space="preserve"> </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 xml:space="preserve">VIII </w:t>
            </w:r>
            <w:r>
              <w:rPr>
                <w:color w:val="000000"/>
                <w:sz w:val="18"/>
                <w:szCs w:val="12"/>
                <w:lang w:val="es-ES_tradnl"/>
              </w:rPr>
              <w:noBreakHyphen/>
              <w:t xml:space="preserve"> Total</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87 622</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84 011</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72 394</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54 212</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49 570</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38 431</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7 335</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tabs>
                <w:tab w:val="left" w:pos="330"/>
              </w:tabs>
              <w:spacing w:before="20" w:after="20"/>
              <w:ind w:left="567" w:hanging="510"/>
              <w:rPr>
                <w:color w:val="000000"/>
                <w:sz w:val="18"/>
                <w:szCs w:val="12"/>
                <w:lang w:val="es-ES_tradnl"/>
              </w:rPr>
            </w:pPr>
            <w:r>
              <w:rPr>
                <w:i/>
                <w:sz w:val="18"/>
                <w:lang w:val="es-ES_tradnl"/>
              </w:rPr>
              <w:tab/>
              <w:t>Del que</w:t>
            </w:r>
            <w:r>
              <w:rPr>
                <w:sz w:val="18"/>
                <w:lang w:val="es-ES_tradnl"/>
              </w:rPr>
              <w:t>: en escuelas intermedias</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64 790</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62 493</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42 562</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25 047</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2 279</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t xml:space="preserve"> </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tabs>
                <w:tab w:val="left" w:pos="330"/>
              </w:tabs>
              <w:spacing w:before="20" w:after="20"/>
              <w:ind w:left="330" w:hanging="273"/>
              <w:rPr>
                <w:color w:val="000000"/>
                <w:sz w:val="18"/>
                <w:szCs w:val="12"/>
                <w:lang w:val="es-ES_tradnl"/>
              </w:rPr>
            </w:pPr>
            <w:r>
              <w:rPr>
                <w:sz w:val="18"/>
                <w:lang w:val="es-ES_tradnl"/>
              </w:rPr>
              <w:tab/>
              <w:t>Clases primarias especiales de grado no especificado</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685</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3 088</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2 013</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4 087</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3 381</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t xml:space="preserve"> </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 xml:space="preserve">IX </w:t>
            </w:r>
            <w:r>
              <w:rPr>
                <w:color w:val="000000"/>
                <w:sz w:val="18"/>
                <w:szCs w:val="12"/>
                <w:lang w:val="es-ES_tradnl"/>
              </w:rPr>
              <w:noBreakHyphen/>
              <w:t xml:space="preserve"> Total</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84 769</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85 703</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67 44</w:t>
            </w:r>
            <w:r>
              <w:rPr>
                <w:color w:val="000000"/>
                <w:sz w:val="18"/>
                <w:szCs w:val="12"/>
                <w:lang w:val="es-ES_tradnl"/>
              </w:rPr>
              <w:t>6</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51 584</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43 926</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21 841</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4 461</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tabs>
                <w:tab w:val="left" w:pos="330"/>
              </w:tabs>
              <w:spacing w:before="20" w:after="20"/>
              <w:ind w:left="57"/>
              <w:rPr>
                <w:color w:val="000000"/>
                <w:sz w:val="18"/>
                <w:szCs w:val="12"/>
                <w:lang w:val="es-ES_tradnl"/>
              </w:rPr>
            </w:pPr>
            <w:r>
              <w:rPr>
                <w:i/>
                <w:iCs/>
                <w:sz w:val="18"/>
                <w:lang w:val="es-ES_tradnl"/>
              </w:rPr>
              <w:tab/>
              <w:t>Del que</w:t>
            </w:r>
            <w:r>
              <w:rPr>
                <w:sz w:val="18"/>
                <w:lang w:val="es-ES_tradnl"/>
              </w:rPr>
              <w:t>: en escuelas intermedias</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61 594</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60 419</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38 318</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22 667</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t xml:space="preserve"> </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X</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83 671</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78 946</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62 426</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44 857</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35 402</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15 263</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2 936</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XI</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78 024</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76 411</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57 654</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37 211</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28 902</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10 707</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1 896</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 xml:space="preserve">XII </w:t>
            </w:r>
            <w:r>
              <w:rPr>
                <w:color w:val="000000"/>
                <w:sz w:val="18"/>
                <w:szCs w:val="12"/>
                <w:lang w:val="es-ES_tradnl"/>
              </w:rPr>
              <w:noBreakHyphen/>
              <w:t xml:space="preserve"> Total</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72 423</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73 057</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52 735</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31 316</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20 503</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6 581</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925</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tabs>
                <w:tab w:val="left" w:pos="330"/>
              </w:tabs>
              <w:spacing w:before="20" w:after="20"/>
              <w:ind w:left="330" w:hanging="273"/>
              <w:rPr>
                <w:color w:val="000000"/>
                <w:sz w:val="18"/>
                <w:szCs w:val="12"/>
                <w:lang w:val="es-ES_tradnl"/>
              </w:rPr>
            </w:pPr>
            <w:r>
              <w:rPr>
                <w:i/>
                <w:sz w:val="18"/>
                <w:lang w:val="es-ES_tradnl"/>
              </w:rPr>
              <w:tab/>
              <w:t>Del que</w:t>
            </w:r>
            <w:r>
              <w:rPr>
                <w:sz w:val="18"/>
                <w:lang w:val="es-ES_tradnl"/>
              </w:rPr>
              <w:t>: en escuelas secundarias generales (1)</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41 542</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45 879</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25 956</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14 557</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13 363</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4 256</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 .</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XIII</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3 619</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3 178</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2 456</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1 155</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435</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left w:val="single" w:sz="6" w:space="0" w:color="auto"/>
              <w:bottom w:val="single" w:sz="4"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XIV</w:t>
            </w:r>
          </w:p>
        </w:tc>
        <w:tc>
          <w:tcPr>
            <w:tcW w:w="976" w:type="dxa"/>
            <w:tcBorders>
              <w:bottom w:val="single" w:sz="4"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1 139</w:t>
            </w:r>
          </w:p>
        </w:tc>
        <w:tc>
          <w:tcPr>
            <w:tcW w:w="992" w:type="dxa"/>
            <w:tcBorders>
              <w:left w:val="single" w:sz="6" w:space="0" w:color="auto"/>
              <w:bottom w:val="single" w:sz="4"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1 472</w:t>
            </w:r>
          </w:p>
        </w:tc>
        <w:tc>
          <w:tcPr>
            <w:tcW w:w="993" w:type="dxa"/>
            <w:tcBorders>
              <w:left w:val="single" w:sz="6" w:space="0" w:color="auto"/>
              <w:bottom w:val="single" w:sz="4"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740</w:t>
            </w:r>
          </w:p>
        </w:tc>
        <w:tc>
          <w:tcPr>
            <w:tcW w:w="850" w:type="dxa"/>
            <w:tcBorders>
              <w:left w:val="single" w:sz="6" w:space="0" w:color="auto"/>
              <w:bottom w:val="single" w:sz="4"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354</w:t>
            </w:r>
          </w:p>
        </w:tc>
        <w:tc>
          <w:tcPr>
            <w:tcW w:w="851" w:type="dxa"/>
            <w:tcBorders>
              <w:left w:val="single" w:sz="6" w:space="0" w:color="auto"/>
              <w:bottom w:val="single" w:sz="4"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268</w:t>
            </w:r>
          </w:p>
        </w:tc>
        <w:tc>
          <w:tcPr>
            <w:tcW w:w="831" w:type="dxa"/>
            <w:tcBorders>
              <w:left w:val="single" w:sz="6" w:space="0" w:color="auto"/>
              <w:bottom w:val="single" w:sz="4"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773" w:type="dxa"/>
            <w:tcBorders>
              <w:left w:val="single" w:sz="6" w:space="0" w:color="auto"/>
              <w:bottom w:val="single" w:sz="4"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top w:val="single" w:sz="4" w:space="0" w:color="auto"/>
              <w:left w:val="single" w:sz="4" w:space="0" w:color="auto"/>
              <w:bottom w:val="single" w:sz="4" w:space="0" w:color="auto"/>
              <w:right w:val="single" w:sz="6" w:space="0" w:color="auto"/>
            </w:tcBorders>
          </w:tcPr>
          <w:p w:rsidR="00000000" w:rsidRDefault="009A1A71">
            <w:pPr>
              <w:spacing w:before="40" w:after="40"/>
              <w:ind w:left="57"/>
              <w:rPr>
                <w:i/>
                <w:iCs/>
                <w:color w:val="000000"/>
                <w:sz w:val="18"/>
                <w:szCs w:val="12"/>
                <w:lang w:val="es-ES_tradnl"/>
              </w:rPr>
            </w:pPr>
          </w:p>
        </w:tc>
        <w:tc>
          <w:tcPr>
            <w:tcW w:w="6266" w:type="dxa"/>
            <w:gridSpan w:val="7"/>
            <w:tcBorders>
              <w:top w:val="single" w:sz="4" w:space="0" w:color="auto"/>
              <w:bottom w:val="single" w:sz="4" w:space="0" w:color="auto"/>
              <w:right w:val="single" w:sz="4" w:space="0" w:color="auto"/>
            </w:tcBorders>
          </w:tcPr>
          <w:p w:rsidR="00000000" w:rsidRDefault="009A1A71">
            <w:pPr>
              <w:pStyle w:val="Heading6"/>
              <w:spacing w:before="40" w:after="40"/>
              <w:rPr>
                <w:color w:val="000000"/>
                <w:sz w:val="18"/>
                <w:szCs w:val="12"/>
              </w:rPr>
            </w:pPr>
            <w:r>
              <w:rPr>
                <w:sz w:val="18"/>
              </w:rPr>
              <w:t>Enseñanza en árabe</w:t>
            </w:r>
          </w:p>
        </w:tc>
      </w:tr>
      <w:tr w:rsidR="00000000">
        <w:tblPrEx>
          <w:tblCellMar>
            <w:top w:w="0" w:type="dxa"/>
            <w:bottom w:w="0" w:type="dxa"/>
          </w:tblCellMar>
        </w:tblPrEx>
        <w:trPr>
          <w:cantSplit/>
          <w:jc w:val="center"/>
        </w:trPr>
        <w:tc>
          <w:tcPr>
            <w:tcW w:w="3119" w:type="dxa"/>
            <w:tcBorders>
              <w:top w:val="single" w:sz="4" w:space="0" w:color="auto"/>
              <w:left w:val="single" w:sz="6" w:space="0" w:color="auto"/>
              <w:right w:val="single" w:sz="6" w:space="0" w:color="auto"/>
            </w:tcBorders>
          </w:tcPr>
          <w:p w:rsidR="00000000" w:rsidRDefault="009A1A71">
            <w:pPr>
              <w:spacing w:before="20" w:after="20"/>
              <w:ind w:left="57"/>
              <w:rPr>
                <w:color w:val="000000"/>
                <w:sz w:val="18"/>
                <w:szCs w:val="12"/>
                <w:lang w:val="en-GB"/>
              </w:rPr>
            </w:pPr>
            <w:r>
              <w:rPr>
                <w:color w:val="000000"/>
                <w:sz w:val="18"/>
                <w:szCs w:val="12"/>
                <w:lang w:val="en-GB"/>
              </w:rPr>
              <w:t>Total</w:t>
            </w:r>
          </w:p>
        </w:tc>
        <w:tc>
          <w:tcPr>
            <w:tcW w:w="976" w:type="dxa"/>
            <w:tcBorders>
              <w:top w:val="single" w:sz="4"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284 498</w:t>
            </w:r>
          </w:p>
        </w:tc>
        <w:tc>
          <w:tcPr>
            <w:tcW w:w="992"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272 393</w:t>
            </w:r>
          </w:p>
        </w:tc>
        <w:tc>
          <w:tcPr>
            <w:tcW w:w="993"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207 807</w:t>
            </w:r>
          </w:p>
        </w:tc>
        <w:tc>
          <w:tcPr>
            <w:tcW w:w="850"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159 261</w:t>
            </w:r>
          </w:p>
        </w:tc>
        <w:tc>
          <w:tcPr>
            <w:tcW w:w="851"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72 018</w:t>
            </w:r>
          </w:p>
        </w:tc>
        <w:tc>
          <w:tcPr>
            <w:tcW w:w="831"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31 905</w:t>
            </w:r>
          </w:p>
        </w:tc>
        <w:tc>
          <w:tcPr>
            <w:tcW w:w="773" w:type="dxa"/>
            <w:tcBorders>
              <w:top w:val="single" w:sz="4" w:space="0" w:color="auto"/>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6 780</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n-GB"/>
              </w:rPr>
            </w:pPr>
            <w:r>
              <w:rPr>
                <w:color w:val="000000"/>
                <w:sz w:val="18"/>
                <w:szCs w:val="12"/>
                <w:lang w:val="en-GB"/>
              </w:rPr>
              <w:t>I</w:t>
            </w:r>
          </w:p>
        </w:tc>
        <w:tc>
          <w:tcPr>
            <w:tcW w:w="976" w:type="dxa"/>
            <w:tcBorders>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29 4</w:t>
            </w:r>
            <w:r>
              <w:rPr>
                <w:color w:val="000000"/>
                <w:sz w:val="18"/>
                <w:szCs w:val="12"/>
                <w:lang w:val="en-GB"/>
              </w:rPr>
              <w:t>09</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29 812</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20 611</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18 931</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11 328</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6 219</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2 012</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n-GB"/>
              </w:rPr>
            </w:pPr>
            <w:r>
              <w:rPr>
                <w:color w:val="000000"/>
                <w:sz w:val="18"/>
                <w:szCs w:val="12"/>
                <w:lang w:val="en-GB"/>
              </w:rPr>
              <w:t>II</w:t>
            </w:r>
          </w:p>
        </w:tc>
        <w:tc>
          <w:tcPr>
            <w:tcW w:w="976" w:type="dxa"/>
            <w:tcBorders>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29 653</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27 745</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19 549</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18 448</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10 927</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5 403</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1 346</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n-GB"/>
              </w:rPr>
            </w:pPr>
            <w:r>
              <w:rPr>
                <w:color w:val="000000"/>
                <w:sz w:val="18"/>
                <w:szCs w:val="12"/>
                <w:lang w:val="en-GB"/>
              </w:rPr>
              <w:t>III</w:t>
            </w:r>
          </w:p>
        </w:tc>
        <w:tc>
          <w:tcPr>
            <w:tcW w:w="976" w:type="dxa"/>
            <w:tcBorders>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28 027</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26 948</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19 674</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17 879</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9 639</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5 081</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1 179</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n-GB"/>
              </w:rPr>
            </w:pPr>
            <w:r>
              <w:rPr>
                <w:color w:val="000000"/>
                <w:sz w:val="18"/>
                <w:szCs w:val="12"/>
                <w:lang w:val="en-GB"/>
              </w:rPr>
              <w:t>IV</w:t>
            </w:r>
          </w:p>
        </w:tc>
        <w:tc>
          <w:tcPr>
            <w:tcW w:w="976" w:type="dxa"/>
            <w:tcBorders>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27 068</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27 536</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19 314</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17 634</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8 972</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3 921</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n-GB"/>
              </w:rPr>
            </w:pPr>
            <w:r>
              <w:rPr>
                <w:color w:val="000000"/>
                <w:sz w:val="18"/>
                <w:szCs w:val="12"/>
                <w:lang w:val="en-GB"/>
              </w:rPr>
              <w:t>959</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n-GB"/>
              </w:rPr>
            </w:pPr>
            <w:r>
              <w:rPr>
                <w:color w:val="000000"/>
                <w:sz w:val="18"/>
                <w:szCs w:val="12"/>
                <w:lang w:val="en-GB"/>
              </w:rPr>
              <w:t>V</w:t>
            </w:r>
          </w:p>
        </w:tc>
        <w:tc>
          <w:tcPr>
            <w:tcW w:w="976" w:type="dxa"/>
            <w:tcBorders>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27 566</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24 673</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20 303</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16 651</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8 314</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2 860</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608</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it-IT"/>
              </w:rPr>
            </w:pPr>
            <w:r>
              <w:rPr>
                <w:color w:val="000000"/>
                <w:sz w:val="18"/>
                <w:szCs w:val="12"/>
                <w:lang w:val="it-IT"/>
              </w:rPr>
              <w:t>VI</w:t>
            </w:r>
          </w:p>
        </w:tc>
        <w:tc>
          <w:tcPr>
            <w:tcW w:w="976" w:type="dxa"/>
            <w:tcBorders>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24 300</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23 30</w:t>
            </w:r>
            <w:r>
              <w:rPr>
                <w:color w:val="000000"/>
                <w:sz w:val="18"/>
                <w:szCs w:val="12"/>
                <w:lang w:val="it-IT"/>
              </w:rPr>
              <w:t>4</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20 521</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15 065</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7 036</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2 802</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it-IT"/>
              </w:rPr>
            </w:pPr>
            <w:r>
              <w:rPr>
                <w:color w:val="000000"/>
                <w:sz w:val="18"/>
                <w:szCs w:val="12"/>
                <w:lang w:val="it-IT"/>
              </w:rPr>
              <w:t>375</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it-IT"/>
              </w:rPr>
            </w:pPr>
            <w:r>
              <w:rPr>
                <w:color w:val="000000"/>
                <w:sz w:val="18"/>
                <w:szCs w:val="12"/>
                <w:lang w:val="it-IT"/>
              </w:rPr>
              <w:t xml:space="preserve">VII </w:t>
            </w:r>
            <w:r>
              <w:rPr>
                <w:color w:val="000000"/>
                <w:sz w:val="18"/>
                <w:szCs w:val="12"/>
                <w:lang w:val="it-IT"/>
              </w:rPr>
              <w:noBreakHyphen/>
              <w:t xml:space="preserve"> Total</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25 252</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24 730</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19 962</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14 280</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5 981</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2 679</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231</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tabs>
                <w:tab w:val="left" w:pos="330"/>
              </w:tabs>
              <w:spacing w:before="20" w:after="20"/>
              <w:ind w:left="57"/>
              <w:rPr>
                <w:color w:val="000000"/>
                <w:sz w:val="18"/>
                <w:szCs w:val="12"/>
                <w:lang w:val="es-ES_tradnl"/>
              </w:rPr>
            </w:pPr>
            <w:r>
              <w:rPr>
                <w:i/>
                <w:sz w:val="18"/>
                <w:lang w:val="es-ES_tradnl"/>
              </w:rPr>
              <w:tab/>
              <w:t>Del que</w:t>
            </w:r>
            <w:r>
              <w:rPr>
                <w:sz w:val="18"/>
                <w:lang w:val="es-ES_tradnl"/>
              </w:rPr>
              <w:t>: en escuelas intermedias</w:t>
            </w:r>
            <w:r>
              <w:rPr>
                <w:color w:val="000000"/>
                <w:sz w:val="18"/>
                <w:szCs w:val="12"/>
                <w:lang w:val="es-ES_tradnl"/>
              </w:rPr>
              <w:t xml:space="preserve"> </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18 797</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18 718</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10 103</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5 383</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466</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 xml:space="preserve">VIII </w:t>
            </w:r>
            <w:r>
              <w:rPr>
                <w:color w:val="000000"/>
                <w:sz w:val="18"/>
                <w:szCs w:val="12"/>
                <w:lang w:val="es-ES_tradnl"/>
              </w:rPr>
              <w:noBreakHyphen/>
              <w:t xml:space="preserve"> Total</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25 249</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23 067</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19 556</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13 582</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4 679</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1 888</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56</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tabs>
                <w:tab w:val="left" w:pos="330"/>
              </w:tabs>
              <w:spacing w:before="20" w:after="20"/>
              <w:ind w:left="57" w:hanging="330"/>
              <w:rPr>
                <w:color w:val="000000"/>
                <w:sz w:val="18"/>
                <w:szCs w:val="12"/>
                <w:lang w:val="es-ES_tradnl"/>
              </w:rPr>
            </w:pPr>
            <w:r>
              <w:rPr>
                <w:i/>
                <w:sz w:val="18"/>
                <w:lang w:val="es-ES_tradnl"/>
              </w:rPr>
              <w:tab/>
              <w:t>Del que</w:t>
            </w:r>
            <w:r>
              <w:rPr>
                <w:sz w:val="18"/>
                <w:lang w:val="es-ES_tradnl"/>
              </w:rPr>
              <w:t>: en escuelas intermedias</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18 6</w:t>
            </w:r>
            <w:r>
              <w:rPr>
                <w:color w:val="000000"/>
                <w:sz w:val="18"/>
                <w:szCs w:val="12"/>
                <w:lang w:val="es-ES_tradnl"/>
              </w:rPr>
              <w:t>68</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17 623</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10 208</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5 151</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321</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tabs>
                <w:tab w:val="left" w:pos="330"/>
              </w:tabs>
              <w:spacing w:before="20" w:after="20"/>
              <w:ind w:left="330" w:hanging="330"/>
              <w:rPr>
                <w:sz w:val="18"/>
                <w:lang w:val="es-ES_tradnl"/>
              </w:rPr>
            </w:pPr>
            <w:r>
              <w:rPr>
                <w:sz w:val="18"/>
                <w:lang w:val="es-ES_tradnl"/>
              </w:rPr>
              <w:tab/>
              <w:t>Clases primarias especiales de grado no especificado</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53</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20</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49</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50</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23</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 xml:space="preserve">IX </w:t>
            </w:r>
            <w:r>
              <w:rPr>
                <w:color w:val="000000"/>
                <w:sz w:val="18"/>
                <w:szCs w:val="12"/>
                <w:lang w:val="es-ES_tradnl"/>
              </w:rPr>
              <w:noBreakHyphen/>
              <w:t xml:space="preserve"> Total</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22 177</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22 050</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16 639</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8 748</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2 491</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495</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14</w:t>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tabs>
                <w:tab w:val="left" w:pos="330"/>
              </w:tabs>
              <w:spacing w:before="20" w:after="20"/>
              <w:ind w:left="57"/>
              <w:rPr>
                <w:color w:val="000000"/>
                <w:sz w:val="18"/>
                <w:szCs w:val="12"/>
                <w:lang w:val="es-ES_tradnl"/>
              </w:rPr>
            </w:pPr>
            <w:r>
              <w:rPr>
                <w:i/>
                <w:sz w:val="18"/>
                <w:lang w:val="es-ES_tradnl"/>
              </w:rPr>
              <w:tab/>
              <w:t>Del que</w:t>
            </w:r>
            <w:r>
              <w:rPr>
                <w:sz w:val="18"/>
                <w:lang w:val="es-ES_tradnl"/>
              </w:rPr>
              <w:t>: en escuelas intermedias</w:t>
            </w:r>
            <w:r>
              <w:rPr>
                <w:color w:val="000000"/>
                <w:sz w:val="18"/>
                <w:szCs w:val="12"/>
                <w:lang w:val="es-ES_tradnl"/>
              </w:rPr>
              <w:t xml:space="preserve"> </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16 243</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16 622</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8 617</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4 269</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X</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17 272</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15 597</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13 066</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7 067</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w:t>
            </w:r>
            <w:r>
              <w:rPr>
                <w:color w:val="000000"/>
                <w:sz w:val="18"/>
                <w:szCs w:val="12"/>
                <w:lang w:val="es-ES_tradnl"/>
              </w:rPr>
              <w:t xml:space="preserve"> 224</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209</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XI</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14 769</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14 009</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9 984</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4 633</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842</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186</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 xml:space="preserve">XII </w:t>
            </w:r>
            <w:r>
              <w:rPr>
                <w:color w:val="000000"/>
                <w:sz w:val="18"/>
                <w:szCs w:val="12"/>
                <w:lang w:val="es-ES_tradnl"/>
              </w:rPr>
              <w:noBreakHyphen/>
              <w:t xml:space="preserve"> Total</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13 412</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12 731</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8 550</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3 743</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535</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139</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tabs>
                <w:tab w:val="left" w:pos="330"/>
              </w:tabs>
              <w:spacing w:before="20" w:after="20"/>
              <w:ind w:left="330" w:hanging="330"/>
              <w:rPr>
                <w:color w:val="000000"/>
                <w:sz w:val="18"/>
                <w:szCs w:val="12"/>
                <w:lang w:val="es-ES_tradnl"/>
              </w:rPr>
            </w:pPr>
            <w:r>
              <w:rPr>
                <w:i/>
                <w:sz w:val="18"/>
                <w:lang w:val="es-ES_tradnl"/>
              </w:rPr>
              <w:tab/>
              <w:t>Del que</w:t>
            </w:r>
            <w:r>
              <w:rPr>
                <w:sz w:val="18"/>
                <w:lang w:val="es-ES_tradnl"/>
              </w:rPr>
              <w:t>: en escuelas secundarias generales</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9 579</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8 991</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6 575</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3 171</w:t>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469</w:t>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139</w:t>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left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XIII</w:t>
            </w:r>
          </w:p>
        </w:tc>
        <w:tc>
          <w:tcPr>
            <w:tcW w:w="976" w:type="dxa"/>
            <w:tcBorders>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236</w:t>
            </w:r>
          </w:p>
        </w:tc>
        <w:tc>
          <w:tcPr>
            <w:tcW w:w="992"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191</w:t>
            </w:r>
          </w:p>
        </w:tc>
        <w:tc>
          <w:tcPr>
            <w:tcW w:w="99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58</w:t>
            </w:r>
          </w:p>
        </w:tc>
        <w:tc>
          <w:tcPr>
            <w:tcW w:w="850"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85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831"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773" w:type="dxa"/>
            <w:tcBorders>
              <w:left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r w:rsidR="00000000">
        <w:tblPrEx>
          <w:tblCellMar>
            <w:top w:w="0" w:type="dxa"/>
            <w:bottom w:w="0" w:type="dxa"/>
          </w:tblCellMar>
        </w:tblPrEx>
        <w:trPr>
          <w:cantSplit/>
          <w:jc w:val="center"/>
        </w:trPr>
        <w:tc>
          <w:tcPr>
            <w:tcW w:w="3119" w:type="dxa"/>
            <w:tcBorders>
              <w:left w:val="single" w:sz="6" w:space="0" w:color="auto"/>
              <w:bottom w:val="single" w:sz="6" w:space="0" w:color="auto"/>
              <w:right w:val="single" w:sz="6" w:space="0" w:color="auto"/>
            </w:tcBorders>
          </w:tcPr>
          <w:p w:rsidR="00000000" w:rsidRDefault="009A1A71">
            <w:pPr>
              <w:spacing w:before="20" w:after="20"/>
              <w:ind w:left="170"/>
              <w:rPr>
                <w:color w:val="000000"/>
                <w:sz w:val="18"/>
                <w:szCs w:val="12"/>
                <w:lang w:val="es-ES_tradnl"/>
              </w:rPr>
            </w:pPr>
            <w:r>
              <w:rPr>
                <w:color w:val="000000"/>
                <w:sz w:val="18"/>
                <w:szCs w:val="12"/>
                <w:lang w:val="es-ES_tradnl"/>
              </w:rPr>
              <w:t>XIV</w:t>
            </w:r>
          </w:p>
        </w:tc>
        <w:tc>
          <w:tcPr>
            <w:tcW w:w="976" w:type="dxa"/>
            <w:tcBorders>
              <w:bottom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t>55</w:t>
            </w:r>
          </w:p>
        </w:tc>
        <w:tc>
          <w:tcPr>
            <w:tcW w:w="992" w:type="dxa"/>
            <w:tcBorders>
              <w:left w:val="single" w:sz="6" w:space="0" w:color="auto"/>
              <w:bottom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993" w:type="dxa"/>
            <w:tcBorders>
              <w:left w:val="single" w:sz="6" w:space="0" w:color="auto"/>
              <w:bottom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850" w:type="dxa"/>
            <w:tcBorders>
              <w:left w:val="single" w:sz="6" w:space="0" w:color="auto"/>
              <w:bottom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851" w:type="dxa"/>
            <w:tcBorders>
              <w:left w:val="single" w:sz="6" w:space="0" w:color="auto"/>
              <w:bottom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831" w:type="dxa"/>
            <w:tcBorders>
              <w:left w:val="single" w:sz="6" w:space="0" w:color="auto"/>
              <w:bottom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c>
          <w:tcPr>
            <w:tcW w:w="773" w:type="dxa"/>
            <w:tcBorders>
              <w:left w:val="single" w:sz="6" w:space="0" w:color="auto"/>
              <w:bottom w:val="single" w:sz="6" w:space="0" w:color="auto"/>
              <w:right w:val="single" w:sz="6" w:space="0" w:color="auto"/>
            </w:tcBorders>
          </w:tcPr>
          <w:p w:rsidR="00000000" w:rsidRDefault="009A1A71">
            <w:pPr>
              <w:spacing w:before="20" w:after="20"/>
              <w:ind w:right="57"/>
              <w:jc w:val="right"/>
              <w:rPr>
                <w:color w:val="000000"/>
                <w:sz w:val="18"/>
                <w:szCs w:val="12"/>
                <w:lang w:val="es-ES_tradnl"/>
              </w:rPr>
            </w:pPr>
            <w:r>
              <w:rPr>
                <w:color w:val="000000"/>
                <w:sz w:val="18"/>
                <w:szCs w:val="12"/>
                <w:lang w:val="es-ES_tradnl"/>
              </w:rPr>
              <w:noBreakHyphen/>
            </w:r>
          </w:p>
        </w:tc>
      </w:tr>
    </w:tbl>
    <w:p w:rsidR="00000000" w:rsidRDefault="009A1A71">
      <w:pPr>
        <w:spacing w:before="80"/>
        <w:rPr>
          <w:sz w:val="20"/>
          <w:lang w:val="es-ES_tradnl"/>
        </w:rPr>
      </w:pPr>
      <w:r>
        <w:rPr>
          <w:i/>
          <w:iCs/>
          <w:sz w:val="20"/>
          <w:lang w:val="es-ES_tradnl"/>
        </w:rPr>
        <w:tab/>
        <w:t>Fuente</w:t>
      </w:r>
      <w:r>
        <w:rPr>
          <w:sz w:val="20"/>
          <w:lang w:val="es-ES_tradnl"/>
        </w:rPr>
        <w:t>: Oficina Central de Est</w:t>
      </w:r>
      <w:r>
        <w:rPr>
          <w:sz w:val="20"/>
          <w:lang w:val="es-ES_tradnl"/>
        </w:rPr>
        <w:t>adística.</w:t>
      </w:r>
    </w:p>
    <w:p w:rsidR="00000000" w:rsidRDefault="009A1A71">
      <w:pPr>
        <w:spacing w:after="60"/>
        <w:rPr>
          <w:b/>
          <w:bCs/>
          <w:sz w:val="22"/>
          <w:lang w:val="es-ES_tradnl"/>
        </w:rPr>
      </w:pPr>
      <w:r>
        <w:rPr>
          <w:b/>
          <w:bCs/>
          <w:i/>
          <w:iCs/>
          <w:sz w:val="22"/>
          <w:lang w:val="es-ES_tradnl"/>
        </w:rPr>
        <w:t>c</w:t>
      </w:r>
      <w:r>
        <w:rPr>
          <w:b/>
          <w:bCs/>
          <w:sz w:val="22"/>
          <w:lang w:val="es-ES_tradnl"/>
        </w:rPr>
        <w:t>)  Educación de adultos</w:t>
      </w:r>
    </w:p>
    <w:p w:rsidR="00000000" w:rsidRDefault="009A1A71">
      <w:pPr>
        <w:spacing w:after="60"/>
        <w:rPr>
          <w:sz w:val="22"/>
          <w:lang w:val="es-ES_tradnl"/>
        </w:rPr>
      </w:pPr>
    </w:p>
    <w:p w:rsidR="00000000" w:rsidRDefault="009A1A71">
      <w:pPr>
        <w:spacing w:after="60"/>
        <w:rPr>
          <w:sz w:val="22"/>
          <w:lang w:val="es-ES_tradnl"/>
        </w:rPr>
      </w:pPr>
      <w:r>
        <w:rPr>
          <w:sz w:val="22"/>
          <w:lang w:val="es-ES_tradnl"/>
        </w:rPr>
        <w:t>443.</w:t>
      </w:r>
      <w:r>
        <w:rPr>
          <w:sz w:val="22"/>
          <w:lang w:val="es-ES_tradnl"/>
        </w:rPr>
        <w:tab/>
        <w:t>En el cuadro siguiente se muestra el número de adultos que siguen cursos de enseñanza elemental/complementaria (primaria y secundaria), preacadémica y académica en programas especiales para adultos y programas de ab</w:t>
      </w:r>
      <w:r>
        <w:rPr>
          <w:sz w:val="22"/>
          <w:lang w:val="es-ES_tradnl"/>
        </w:rPr>
        <w:t>sorción de inmigrantes. En los años desde la presentación del informe inicial de Israel la situación en materia de educación de adultos se ha mantenido estable.</w:t>
      </w:r>
    </w:p>
    <w:p w:rsidR="00000000" w:rsidRDefault="009A1A71">
      <w:pPr>
        <w:spacing w:after="60"/>
        <w:rPr>
          <w:sz w:val="22"/>
          <w:lang w:val="es-ES_tradnl"/>
        </w:rPr>
      </w:pPr>
    </w:p>
    <w:p w:rsidR="00000000" w:rsidRDefault="009A1A71">
      <w:pPr>
        <w:spacing w:after="60"/>
        <w:rPr>
          <w:i/>
          <w:iCs/>
          <w:sz w:val="22"/>
          <w:lang w:val="es-ES_tradnl"/>
        </w:rPr>
      </w:pPr>
      <w:r>
        <w:rPr>
          <w:i/>
          <w:iCs/>
          <w:sz w:val="22"/>
          <w:lang w:val="es-ES_tradnl"/>
        </w:rPr>
        <w:t>Participación en la educación de adultos</w:t>
      </w:r>
    </w:p>
    <w:p w:rsidR="00000000" w:rsidRDefault="009A1A71">
      <w:pPr>
        <w:spacing w:after="60"/>
        <w:rPr>
          <w:sz w:val="22"/>
          <w:lang w:val="es-ES_tradnl"/>
        </w:rPr>
      </w:pPr>
    </w:p>
    <w:p w:rsidR="00000000" w:rsidRDefault="009A1A71">
      <w:pPr>
        <w:spacing w:after="60"/>
        <w:rPr>
          <w:sz w:val="22"/>
          <w:lang w:val="es-ES_tradnl"/>
        </w:rPr>
      </w:pPr>
      <w:r>
        <w:rPr>
          <w:sz w:val="22"/>
          <w:lang w:val="es-ES_tradnl"/>
        </w:rPr>
        <w:t>444.</w:t>
      </w:r>
      <w:r>
        <w:rPr>
          <w:sz w:val="22"/>
          <w:lang w:val="es-ES_tradnl"/>
        </w:rPr>
        <w:tab/>
        <w:t>Las cifras en disminución en los programas de a</w:t>
      </w:r>
      <w:r>
        <w:rPr>
          <w:sz w:val="22"/>
          <w:lang w:val="es-ES_tradnl"/>
        </w:rPr>
        <w:t>bsorción de inmigrantes se deben a la reducción del número de inmigrantes.</w:t>
      </w:r>
    </w:p>
    <w:p w:rsidR="00000000" w:rsidRDefault="009A1A71">
      <w:pPr>
        <w:spacing w:after="60"/>
        <w:rPr>
          <w:sz w:val="22"/>
          <w:lang w:val="es-ES_tradnl"/>
        </w:rPr>
      </w:pPr>
    </w:p>
    <w:p w:rsidR="00000000" w:rsidRDefault="009A1A71">
      <w:pPr>
        <w:spacing w:after="60"/>
        <w:jc w:val="center"/>
        <w:rPr>
          <w:caps/>
          <w:sz w:val="20"/>
          <w:lang w:val="es-ES_tradnl"/>
        </w:rPr>
      </w:pPr>
      <w:r>
        <w:rPr>
          <w:caps/>
          <w:sz w:val="20"/>
          <w:lang w:val="es-ES_tradnl"/>
        </w:rPr>
        <w:t>cuadro 59</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12"/>
        <w:gridCol w:w="1665"/>
        <w:gridCol w:w="1559"/>
        <w:gridCol w:w="1272"/>
        <w:gridCol w:w="1799"/>
        <w:gridCol w:w="1749"/>
      </w:tblGrid>
      <w:tr w:rsidR="00000000">
        <w:tblPrEx>
          <w:tblCellMar>
            <w:top w:w="0" w:type="dxa"/>
            <w:bottom w:w="0" w:type="dxa"/>
          </w:tblCellMar>
        </w:tblPrEx>
        <w:trPr>
          <w:jc w:val="center"/>
        </w:trPr>
        <w:tc>
          <w:tcPr>
            <w:tcW w:w="1312" w:type="dxa"/>
            <w:tcBorders>
              <w:bottom w:val="single" w:sz="6" w:space="0" w:color="auto"/>
            </w:tcBorders>
            <w:vAlign w:val="center"/>
          </w:tcPr>
          <w:p w:rsidR="00000000" w:rsidRDefault="009A1A71">
            <w:pPr>
              <w:spacing w:before="80" w:after="80"/>
              <w:jc w:val="center"/>
              <w:rPr>
                <w:i/>
                <w:iCs/>
                <w:sz w:val="20"/>
                <w:szCs w:val="22"/>
                <w:lang w:val="es-ES_tradnl"/>
              </w:rPr>
            </w:pPr>
          </w:p>
        </w:tc>
        <w:tc>
          <w:tcPr>
            <w:tcW w:w="1665"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lang w:val="es-ES_tradnl"/>
              </w:rPr>
              <w:t>Programas preacadémicos – preparatorios</w:t>
            </w:r>
          </w:p>
        </w:tc>
        <w:tc>
          <w:tcPr>
            <w:tcW w:w="1559"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lang w:val="es-ES_tradnl"/>
              </w:rPr>
              <w:t>Programas de absorción de inmigrantes</w:t>
            </w:r>
          </w:p>
        </w:tc>
        <w:tc>
          <w:tcPr>
            <w:tcW w:w="1272"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lang w:val="es-ES_tradnl"/>
              </w:rPr>
              <w:t>Enseñanza primaria</w:t>
            </w:r>
          </w:p>
        </w:tc>
        <w:tc>
          <w:tcPr>
            <w:tcW w:w="1799"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lang w:val="es-ES_tradnl"/>
              </w:rPr>
              <w:t>Enseñanza secundaria</w:t>
            </w:r>
          </w:p>
        </w:tc>
        <w:tc>
          <w:tcPr>
            <w:tcW w:w="1749"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lang w:val="es-ES_tradnl"/>
              </w:rPr>
              <w:t>Universidades populares</w:t>
            </w:r>
          </w:p>
        </w:tc>
      </w:tr>
      <w:tr w:rsidR="00000000">
        <w:tblPrEx>
          <w:tblCellMar>
            <w:top w:w="0" w:type="dxa"/>
            <w:bottom w:w="0" w:type="dxa"/>
          </w:tblCellMar>
        </w:tblPrEx>
        <w:trPr>
          <w:jc w:val="center"/>
        </w:trPr>
        <w:tc>
          <w:tcPr>
            <w:tcW w:w="1312" w:type="dxa"/>
            <w:tcBorders>
              <w:bottom w:val="nil"/>
            </w:tcBorders>
          </w:tcPr>
          <w:p w:rsidR="00000000" w:rsidRDefault="009A1A71">
            <w:pPr>
              <w:spacing w:before="80" w:after="80"/>
              <w:ind w:left="57"/>
              <w:jc w:val="both"/>
              <w:rPr>
                <w:sz w:val="20"/>
                <w:szCs w:val="22"/>
                <w:lang w:val="es-ES_tradnl"/>
              </w:rPr>
            </w:pPr>
            <w:r>
              <w:rPr>
                <w:sz w:val="20"/>
                <w:szCs w:val="22"/>
                <w:lang w:val="es-ES_tradnl"/>
              </w:rPr>
              <w:t>1996</w:t>
            </w:r>
          </w:p>
        </w:tc>
        <w:tc>
          <w:tcPr>
            <w:tcW w:w="1665" w:type="dxa"/>
            <w:tcBorders>
              <w:bottom w:val="nil"/>
            </w:tcBorders>
          </w:tcPr>
          <w:p w:rsidR="00000000" w:rsidRDefault="009A1A71">
            <w:pPr>
              <w:spacing w:before="80" w:after="80"/>
              <w:ind w:right="340"/>
              <w:jc w:val="right"/>
              <w:rPr>
                <w:sz w:val="20"/>
                <w:szCs w:val="22"/>
                <w:lang w:val="es-ES_tradnl"/>
              </w:rPr>
            </w:pPr>
            <w:r>
              <w:rPr>
                <w:sz w:val="20"/>
                <w:szCs w:val="22"/>
                <w:lang w:val="es-ES_tradnl"/>
              </w:rPr>
              <w:t>10 100</w:t>
            </w:r>
          </w:p>
        </w:tc>
        <w:tc>
          <w:tcPr>
            <w:tcW w:w="1559" w:type="dxa"/>
            <w:tcBorders>
              <w:bottom w:val="nil"/>
            </w:tcBorders>
          </w:tcPr>
          <w:p w:rsidR="00000000" w:rsidRDefault="009A1A71">
            <w:pPr>
              <w:spacing w:before="80" w:after="80"/>
              <w:ind w:right="340"/>
              <w:jc w:val="right"/>
              <w:rPr>
                <w:sz w:val="20"/>
                <w:szCs w:val="22"/>
                <w:lang w:val="es-ES_tradnl"/>
              </w:rPr>
            </w:pPr>
            <w:r>
              <w:rPr>
                <w:sz w:val="20"/>
                <w:szCs w:val="22"/>
                <w:lang w:val="es-ES_tradnl"/>
              </w:rPr>
              <w:t>63 500</w:t>
            </w:r>
          </w:p>
        </w:tc>
        <w:tc>
          <w:tcPr>
            <w:tcW w:w="1272" w:type="dxa"/>
            <w:tcBorders>
              <w:bottom w:val="nil"/>
            </w:tcBorders>
          </w:tcPr>
          <w:p w:rsidR="00000000" w:rsidRDefault="009A1A71">
            <w:pPr>
              <w:spacing w:before="80" w:after="80"/>
              <w:ind w:right="340"/>
              <w:jc w:val="right"/>
              <w:rPr>
                <w:sz w:val="20"/>
                <w:szCs w:val="22"/>
                <w:lang w:val="es-ES_tradnl"/>
              </w:rPr>
            </w:pPr>
            <w:r>
              <w:rPr>
                <w:sz w:val="20"/>
                <w:szCs w:val="22"/>
                <w:lang w:val="es-ES_tradnl"/>
              </w:rPr>
              <w:t>9 500</w:t>
            </w:r>
          </w:p>
        </w:tc>
        <w:tc>
          <w:tcPr>
            <w:tcW w:w="1799" w:type="dxa"/>
            <w:tcBorders>
              <w:bottom w:val="nil"/>
            </w:tcBorders>
          </w:tcPr>
          <w:p w:rsidR="00000000" w:rsidRDefault="009A1A71">
            <w:pPr>
              <w:spacing w:before="80" w:after="80"/>
              <w:ind w:right="454"/>
              <w:jc w:val="right"/>
              <w:rPr>
                <w:sz w:val="20"/>
                <w:szCs w:val="22"/>
                <w:lang w:val="es-ES_tradnl"/>
              </w:rPr>
            </w:pPr>
            <w:r>
              <w:rPr>
                <w:sz w:val="20"/>
                <w:szCs w:val="22"/>
                <w:lang w:val="es-ES_tradnl"/>
              </w:rPr>
              <w:t>1</w:t>
            </w:r>
            <w:r>
              <w:rPr>
                <w:sz w:val="20"/>
                <w:szCs w:val="22"/>
                <w:lang w:val="es-ES_tradnl"/>
              </w:rPr>
              <w:t>1 000</w:t>
            </w:r>
          </w:p>
        </w:tc>
        <w:tc>
          <w:tcPr>
            <w:tcW w:w="1749" w:type="dxa"/>
            <w:tcBorders>
              <w:bottom w:val="nil"/>
            </w:tcBorders>
          </w:tcPr>
          <w:p w:rsidR="00000000" w:rsidRDefault="009A1A71">
            <w:pPr>
              <w:spacing w:before="80" w:after="80"/>
              <w:ind w:right="454"/>
              <w:jc w:val="right"/>
              <w:rPr>
                <w:sz w:val="20"/>
                <w:szCs w:val="22"/>
                <w:lang w:val="es-ES_tradnl"/>
              </w:rPr>
            </w:pPr>
            <w:r>
              <w:rPr>
                <w:sz w:val="20"/>
                <w:szCs w:val="22"/>
                <w:lang w:val="es-ES_tradnl"/>
              </w:rPr>
              <w:t>32 100</w:t>
            </w:r>
          </w:p>
        </w:tc>
      </w:tr>
      <w:tr w:rsidR="00000000">
        <w:tblPrEx>
          <w:tblCellMar>
            <w:top w:w="0" w:type="dxa"/>
            <w:bottom w:w="0" w:type="dxa"/>
          </w:tblCellMar>
        </w:tblPrEx>
        <w:trPr>
          <w:jc w:val="center"/>
        </w:trPr>
        <w:tc>
          <w:tcPr>
            <w:tcW w:w="1312" w:type="dxa"/>
            <w:tcBorders>
              <w:top w:val="nil"/>
              <w:bottom w:val="nil"/>
            </w:tcBorders>
          </w:tcPr>
          <w:p w:rsidR="00000000" w:rsidRDefault="009A1A71">
            <w:pPr>
              <w:spacing w:before="80" w:after="80"/>
              <w:ind w:left="57"/>
              <w:jc w:val="both"/>
              <w:rPr>
                <w:sz w:val="20"/>
                <w:szCs w:val="22"/>
                <w:lang w:val="es-ES_tradnl"/>
              </w:rPr>
            </w:pPr>
            <w:r>
              <w:rPr>
                <w:sz w:val="20"/>
                <w:szCs w:val="22"/>
                <w:lang w:val="es-ES_tradnl"/>
              </w:rPr>
              <w:t>1997</w:t>
            </w:r>
          </w:p>
        </w:tc>
        <w:tc>
          <w:tcPr>
            <w:tcW w:w="1665" w:type="dxa"/>
            <w:tcBorders>
              <w:top w:val="nil"/>
              <w:bottom w:val="nil"/>
            </w:tcBorders>
          </w:tcPr>
          <w:p w:rsidR="00000000" w:rsidRDefault="009A1A71">
            <w:pPr>
              <w:spacing w:before="80" w:after="80"/>
              <w:ind w:right="340"/>
              <w:jc w:val="right"/>
              <w:rPr>
                <w:sz w:val="20"/>
                <w:szCs w:val="22"/>
                <w:lang w:val="es-ES_tradnl"/>
              </w:rPr>
            </w:pPr>
            <w:r>
              <w:rPr>
                <w:sz w:val="20"/>
                <w:szCs w:val="22"/>
                <w:lang w:val="es-ES_tradnl"/>
              </w:rPr>
              <w:t>10 800</w:t>
            </w:r>
          </w:p>
        </w:tc>
        <w:tc>
          <w:tcPr>
            <w:tcW w:w="1559" w:type="dxa"/>
            <w:tcBorders>
              <w:top w:val="nil"/>
              <w:bottom w:val="nil"/>
            </w:tcBorders>
          </w:tcPr>
          <w:p w:rsidR="00000000" w:rsidRDefault="009A1A71">
            <w:pPr>
              <w:spacing w:before="80" w:after="80"/>
              <w:ind w:right="340"/>
              <w:jc w:val="right"/>
              <w:rPr>
                <w:sz w:val="20"/>
                <w:szCs w:val="22"/>
                <w:lang w:val="es-ES_tradnl"/>
              </w:rPr>
            </w:pPr>
            <w:r>
              <w:rPr>
                <w:sz w:val="20"/>
                <w:szCs w:val="22"/>
                <w:lang w:val="es-ES_tradnl"/>
              </w:rPr>
              <w:t>68 800</w:t>
            </w:r>
          </w:p>
        </w:tc>
        <w:tc>
          <w:tcPr>
            <w:tcW w:w="1272" w:type="dxa"/>
            <w:tcBorders>
              <w:top w:val="nil"/>
              <w:bottom w:val="nil"/>
            </w:tcBorders>
          </w:tcPr>
          <w:p w:rsidR="00000000" w:rsidRDefault="009A1A71">
            <w:pPr>
              <w:spacing w:before="80" w:after="80"/>
              <w:ind w:right="340"/>
              <w:jc w:val="right"/>
              <w:rPr>
                <w:sz w:val="20"/>
                <w:szCs w:val="22"/>
                <w:lang w:val="es-ES_tradnl"/>
              </w:rPr>
            </w:pPr>
            <w:r>
              <w:rPr>
                <w:sz w:val="20"/>
                <w:szCs w:val="22"/>
                <w:lang w:val="es-ES_tradnl"/>
              </w:rPr>
              <w:t>9 500</w:t>
            </w:r>
          </w:p>
        </w:tc>
        <w:tc>
          <w:tcPr>
            <w:tcW w:w="1799" w:type="dxa"/>
            <w:tcBorders>
              <w:top w:val="nil"/>
              <w:bottom w:val="nil"/>
            </w:tcBorders>
          </w:tcPr>
          <w:p w:rsidR="00000000" w:rsidRDefault="009A1A71">
            <w:pPr>
              <w:spacing w:before="80" w:after="80"/>
              <w:ind w:right="454"/>
              <w:jc w:val="right"/>
              <w:rPr>
                <w:sz w:val="20"/>
                <w:szCs w:val="22"/>
                <w:lang w:val="es-ES_tradnl"/>
              </w:rPr>
            </w:pPr>
            <w:r>
              <w:rPr>
                <w:sz w:val="20"/>
                <w:szCs w:val="22"/>
                <w:lang w:val="es-ES_tradnl"/>
              </w:rPr>
              <w:t>11 000</w:t>
            </w:r>
          </w:p>
        </w:tc>
        <w:tc>
          <w:tcPr>
            <w:tcW w:w="1749" w:type="dxa"/>
            <w:tcBorders>
              <w:top w:val="nil"/>
              <w:bottom w:val="nil"/>
            </w:tcBorders>
          </w:tcPr>
          <w:p w:rsidR="00000000" w:rsidRDefault="009A1A71">
            <w:pPr>
              <w:spacing w:before="80" w:after="80"/>
              <w:ind w:right="454"/>
              <w:jc w:val="right"/>
              <w:rPr>
                <w:sz w:val="20"/>
                <w:szCs w:val="22"/>
                <w:lang w:val="es-ES_tradnl"/>
              </w:rPr>
            </w:pPr>
            <w:r>
              <w:rPr>
                <w:sz w:val="20"/>
                <w:szCs w:val="22"/>
                <w:lang w:val="es-ES_tradnl"/>
              </w:rPr>
              <w:t>33 400</w:t>
            </w:r>
          </w:p>
        </w:tc>
      </w:tr>
      <w:tr w:rsidR="00000000">
        <w:tblPrEx>
          <w:tblCellMar>
            <w:top w:w="0" w:type="dxa"/>
            <w:bottom w:w="0" w:type="dxa"/>
          </w:tblCellMar>
        </w:tblPrEx>
        <w:trPr>
          <w:jc w:val="center"/>
        </w:trPr>
        <w:tc>
          <w:tcPr>
            <w:tcW w:w="1312" w:type="dxa"/>
            <w:tcBorders>
              <w:top w:val="nil"/>
            </w:tcBorders>
          </w:tcPr>
          <w:p w:rsidR="00000000" w:rsidRDefault="009A1A71">
            <w:pPr>
              <w:spacing w:before="80" w:after="80"/>
              <w:ind w:left="57"/>
              <w:jc w:val="both"/>
              <w:rPr>
                <w:sz w:val="20"/>
                <w:szCs w:val="22"/>
                <w:lang w:val="es-ES_tradnl"/>
              </w:rPr>
            </w:pPr>
            <w:r>
              <w:rPr>
                <w:sz w:val="20"/>
                <w:szCs w:val="22"/>
                <w:lang w:val="es-ES_tradnl"/>
              </w:rPr>
              <w:t>1998</w:t>
            </w:r>
          </w:p>
        </w:tc>
        <w:tc>
          <w:tcPr>
            <w:tcW w:w="1665" w:type="dxa"/>
            <w:tcBorders>
              <w:top w:val="nil"/>
            </w:tcBorders>
          </w:tcPr>
          <w:p w:rsidR="00000000" w:rsidRDefault="009A1A71">
            <w:pPr>
              <w:spacing w:before="80" w:after="80"/>
              <w:ind w:right="340"/>
              <w:jc w:val="right"/>
              <w:rPr>
                <w:sz w:val="20"/>
                <w:szCs w:val="22"/>
                <w:lang w:val="es-ES_tradnl"/>
              </w:rPr>
            </w:pPr>
            <w:r>
              <w:rPr>
                <w:sz w:val="20"/>
                <w:szCs w:val="22"/>
                <w:lang w:val="es-ES_tradnl"/>
              </w:rPr>
              <w:t>10 900</w:t>
            </w:r>
          </w:p>
        </w:tc>
        <w:tc>
          <w:tcPr>
            <w:tcW w:w="1559" w:type="dxa"/>
            <w:tcBorders>
              <w:top w:val="nil"/>
            </w:tcBorders>
          </w:tcPr>
          <w:p w:rsidR="00000000" w:rsidRDefault="009A1A71">
            <w:pPr>
              <w:spacing w:before="80" w:after="80"/>
              <w:ind w:right="340"/>
              <w:jc w:val="right"/>
              <w:rPr>
                <w:sz w:val="20"/>
                <w:szCs w:val="22"/>
                <w:lang w:val="es-ES_tradnl"/>
              </w:rPr>
            </w:pPr>
            <w:r>
              <w:rPr>
                <w:sz w:val="20"/>
                <w:szCs w:val="22"/>
                <w:lang w:val="es-ES_tradnl"/>
              </w:rPr>
              <w:t>64 600</w:t>
            </w:r>
          </w:p>
        </w:tc>
        <w:tc>
          <w:tcPr>
            <w:tcW w:w="1272" w:type="dxa"/>
            <w:tcBorders>
              <w:top w:val="nil"/>
            </w:tcBorders>
          </w:tcPr>
          <w:p w:rsidR="00000000" w:rsidRDefault="009A1A71">
            <w:pPr>
              <w:spacing w:before="80" w:after="80"/>
              <w:ind w:right="340"/>
              <w:jc w:val="right"/>
              <w:rPr>
                <w:sz w:val="20"/>
                <w:szCs w:val="22"/>
                <w:lang w:val="es-ES_tradnl"/>
              </w:rPr>
            </w:pPr>
            <w:r>
              <w:rPr>
                <w:sz w:val="20"/>
                <w:szCs w:val="22"/>
                <w:lang w:val="es-ES_tradnl"/>
              </w:rPr>
              <w:t>9 500</w:t>
            </w:r>
          </w:p>
        </w:tc>
        <w:tc>
          <w:tcPr>
            <w:tcW w:w="1799" w:type="dxa"/>
            <w:tcBorders>
              <w:top w:val="nil"/>
            </w:tcBorders>
          </w:tcPr>
          <w:p w:rsidR="00000000" w:rsidRDefault="009A1A71">
            <w:pPr>
              <w:spacing w:before="80" w:after="80"/>
              <w:ind w:right="454"/>
              <w:jc w:val="right"/>
              <w:rPr>
                <w:sz w:val="20"/>
                <w:szCs w:val="22"/>
                <w:lang w:val="es-ES_tradnl"/>
              </w:rPr>
            </w:pPr>
            <w:r>
              <w:rPr>
                <w:sz w:val="20"/>
                <w:szCs w:val="22"/>
                <w:lang w:val="es-ES_tradnl"/>
              </w:rPr>
              <w:t>11 000</w:t>
            </w:r>
          </w:p>
        </w:tc>
        <w:tc>
          <w:tcPr>
            <w:tcW w:w="1749" w:type="dxa"/>
            <w:tcBorders>
              <w:top w:val="nil"/>
            </w:tcBorders>
          </w:tcPr>
          <w:p w:rsidR="00000000" w:rsidRDefault="009A1A71">
            <w:pPr>
              <w:spacing w:before="80" w:after="80"/>
              <w:ind w:right="454"/>
              <w:jc w:val="right"/>
              <w:rPr>
                <w:sz w:val="20"/>
                <w:szCs w:val="22"/>
                <w:lang w:val="es-ES_tradnl"/>
              </w:rPr>
            </w:pPr>
            <w:r>
              <w:rPr>
                <w:sz w:val="20"/>
                <w:szCs w:val="22"/>
                <w:lang w:val="es-ES_tradnl"/>
              </w:rPr>
              <w:t>36 200</w:t>
            </w:r>
          </w:p>
        </w:tc>
      </w:tr>
    </w:tbl>
    <w:p w:rsidR="00000000" w:rsidRDefault="009A1A71">
      <w:pPr>
        <w:spacing w:before="80" w:after="60"/>
        <w:rPr>
          <w:sz w:val="20"/>
          <w:lang w:val="es-ES_tradnl" w:eastAsia="en-US"/>
        </w:rPr>
      </w:pPr>
      <w:r>
        <w:rPr>
          <w:i/>
          <w:iCs/>
          <w:sz w:val="20"/>
          <w:lang w:val="es-ES_tradnl"/>
        </w:rPr>
        <w:tab/>
        <w:t>Fuente</w:t>
      </w:r>
      <w:r>
        <w:rPr>
          <w:sz w:val="20"/>
          <w:lang w:val="es-ES_tradnl"/>
        </w:rPr>
        <w:t>: Oficina Central de Estadística y Ministerio de Educación.</w:t>
      </w:r>
    </w:p>
    <w:p w:rsidR="00000000" w:rsidRDefault="009A1A71">
      <w:pPr>
        <w:spacing w:after="60"/>
        <w:rPr>
          <w:sz w:val="22"/>
          <w:lang w:val="es-ES_tradnl"/>
        </w:rPr>
      </w:pPr>
    </w:p>
    <w:p w:rsidR="00000000" w:rsidRDefault="009A1A71">
      <w:pPr>
        <w:spacing w:after="60"/>
        <w:rPr>
          <w:b/>
          <w:bCs/>
          <w:sz w:val="22"/>
          <w:lang w:val="es-ES_tradnl"/>
        </w:rPr>
      </w:pPr>
      <w:r>
        <w:rPr>
          <w:b/>
          <w:bCs/>
          <w:i/>
          <w:iCs/>
          <w:sz w:val="22"/>
          <w:lang w:val="es-ES_tradnl"/>
        </w:rPr>
        <w:t>d</w:t>
      </w:r>
      <w:r>
        <w:rPr>
          <w:b/>
          <w:bCs/>
          <w:sz w:val="22"/>
          <w:lang w:val="es-ES_tradnl"/>
        </w:rPr>
        <w:t>)  Educación superior</w:t>
      </w:r>
    </w:p>
    <w:p w:rsidR="00000000" w:rsidRDefault="009A1A71">
      <w:pPr>
        <w:spacing w:after="60"/>
        <w:rPr>
          <w:sz w:val="22"/>
          <w:lang w:val="es-ES_tradnl"/>
        </w:rPr>
      </w:pPr>
    </w:p>
    <w:p w:rsidR="00000000" w:rsidRDefault="009A1A71">
      <w:pPr>
        <w:spacing w:after="60"/>
        <w:rPr>
          <w:sz w:val="22"/>
          <w:lang w:val="es-ES_tradnl"/>
        </w:rPr>
      </w:pPr>
      <w:r>
        <w:rPr>
          <w:sz w:val="22"/>
          <w:lang w:val="es-ES_tradnl"/>
        </w:rPr>
        <w:t>445.</w:t>
      </w:r>
      <w:r>
        <w:rPr>
          <w:sz w:val="22"/>
          <w:lang w:val="es-ES_tradnl"/>
        </w:rPr>
        <w:tab/>
        <w:t>En los cuadros siguientes se indica el número de estudiantes en i</w:t>
      </w:r>
      <w:r>
        <w:rPr>
          <w:sz w:val="22"/>
          <w:lang w:val="es-ES_tradnl"/>
        </w:rPr>
        <w:t>nstituciones de educación superior desglosados por título, campo de estudio, sexo, edad, grupo de población y origen. Ha habido un aumento importante desde la presentación del informe inicial de Israel en el número de estudiantes en general.</w:t>
      </w:r>
    </w:p>
    <w:p w:rsidR="00000000" w:rsidRDefault="009A1A71">
      <w:pPr>
        <w:spacing w:after="60"/>
        <w:rPr>
          <w:sz w:val="22"/>
          <w:lang w:val="es-ES_tradnl"/>
        </w:rPr>
      </w:pPr>
    </w:p>
    <w:p w:rsidR="00000000" w:rsidRDefault="009A1A71">
      <w:pPr>
        <w:spacing w:after="60"/>
        <w:jc w:val="center"/>
        <w:rPr>
          <w:sz w:val="20"/>
          <w:lang w:val="es-ES_tradnl"/>
        </w:rPr>
      </w:pPr>
      <w:r>
        <w:rPr>
          <w:sz w:val="20"/>
          <w:lang w:val="es-ES_tradnl"/>
        </w:rPr>
        <w:t>CUADRO 60</w:t>
      </w:r>
    </w:p>
    <w:p w:rsidR="00000000" w:rsidRDefault="009A1A71">
      <w:pPr>
        <w:pStyle w:val="Heading4"/>
        <w:spacing w:after="60"/>
        <w:rPr>
          <w:szCs w:val="24"/>
          <w:lang w:eastAsia="en-US"/>
        </w:rPr>
      </w:pPr>
      <w:r>
        <w:t>Núm</w:t>
      </w:r>
      <w:r>
        <w:t>ero de estudiantes en instituciones de enseñanza superior</w:t>
      </w:r>
    </w:p>
    <w:tbl>
      <w:tblPr>
        <w:tblW w:w="0" w:type="auto"/>
        <w:jc w:val="center"/>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1304"/>
        <w:gridCol w:w="1304"/>
        <w:gridCol w:w="1304"/>
        <w:gridCol w:w="1304"/>
        <w:gridCol w:w="1305"/>
      </w:tblGrid>
      <w:tr w:rsidR="00000000">
        <w:tblPrEx>
          <w:tblCellMar>
            <w:top w:w="0" w:type="dxa"/>
            <w:bottom w:w="0" w:type="dxa"/>
          </w:tblCellMar>
        </w:tblPrEx>
        <w:trPr>
          <w:cantSplit/>
          <w:trHeight w:val="346"/>
          <w:jc w:val="center"/>
        </w:trPr>
        <w:tc>
          <w:tcPr>
            <w:tcW w:w="2835"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lang w:val="es-ES_tradnl"/>
              </w:rPr>
              <w:t>Año</w:t>
            </w:r>
          </w:p>
        </w:tc>
        <w:tc>
          <w:tcPr>
            <w:tcW w:w="1304"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szCs w:val="22"/>
                <w:lang w:val="es-ES_tradnl"/>
              </w:rPr>
              <w:t>1995</w:t>
            </w:r>
          </w:p>
        </w:tc>
        <w:tc>
          <w:tcPr>
            <w:tcW w:w="1304"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szCs w:val="22"/>
                <w:lang w:val="es-ES_tradnl"/>
              </w:rPr>
              <w:t>1996</w:t>
            </w:r>
          </w:p>
        </w:tc>
        <w:tc>
          <w:tcPr>
            <w:tcW w:w="1304"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szCs w:val="22"/>
                <w:lang w:val="es-ES_tradnl"/>
              </w:rPr>
              <w:t>1997</w:t>
            </w:r>
          </w:p>
        </w:tc>
        <w:tc>
          <w:tcPr>
            <w:tcW w:w="1304"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szCs w:val="22"/>
                <w:lang w:val="es-ES_tradnl"/>
              </w:rPr>
              <w:t>1998</w:t>
            </w:r>
          </w:p>
        </w:tc>
        <w:tc>
          <w:tcPr>
            <w:tcW w:w="1305" w:type="dxa"/>
            <w:tcBorders>
              <w:bottom w:val="single" w:sz="6" w:space="0" w:color="auto"/>
            </w:tcBorders>
            <w:vAlign w:val="center"/>
          </w:tcPr>
          <w:p w:rsidR="00000000" w:rsidRDefault="009A1A71">
            <w:pPr>
              <w:spacing w:before="80" w:after="80"/>
              <w:jc w:val="center"/>
              <w:rPr>
                <w:i/>
                <w:iCs/>
                <w:sz w:val="20"/>
                <w:szCs w:val="22"/>
                <w:lang w:val="es-ES_tradnl"/>
              </w:rPr>
            </w:pPr>
            <w:r>
              <w:rPr>
                <w:i/>
                <w:iCs/>
                <w:sz w:val="20"/>
                <w:szCs w:val="22"/>
                <w:lang w:val="es-ES_tradnl"/>
              </w:rPr>
              <w:t>1999</w:t>
            </w:r>
          </w:p>
        </w:tc>
      </w:tr>
      <w:tr w:rsidR="00000000">
        <w:tblPrEx>
          <w:tblCellMar>
            <w:top w:w="0" w:type="dxa"/>
            <w:bottom w:w="0" w:type="dxa"/>
          </w:tblCellMar>
        </w:tblPrEx>
        <w:trPr>
          <w:jc w:val="center"/>
        </w:trPr>
        <w:tc>
          <w:tcPr>
            <w:tcW w:w="2835" w:type="dxa"/>
            <w:tcBorders>
              <w:bottom w:val="nil"/>
            </w:tcBorders>
          </w:tcPr>
          <w:p w:rsidR="00000000" w:rsidRDefault="009A1A71">
            <w:pPr>
              <w:spacing w:before="120" w:after="80"/>
              <w:rPr>
                <w:sz w:val="20"/>
                <w:szCs w:val="22"/>
                <w:lang w:val="es-ES_tradnl"/>
              </w:rPr>
            </w:pPr>
            <w:r>
              <w:rPr>
                <w:sz w:val="20"/>
                <w:lang w:val="es-ES_tradnl"/>
              </w:rPr>
              <w:t>Total de estudiantes</w:t>
            </w:r>
          </w:p>
        </w:tc>
        <w:tc>
          <w:tcPr>
            <w:tcW w:w="1304" w:type="dxa"/>
            <w:tcBorders>
              <w:bottom w:val="nil"/>
            </w:tcBorders>
          </w:tcPr>
          <w:p w:rsidR="00000000" w:rsidRDefault="009A1A71">
            <w:pPr>
              <w:spacing w:before="120" w:after="80"/>
              <w:ind w:right="170"/>
              <w:jc w:val="right"/>
              <w:rPr>
                <w:sz w:val="20"/>
                <w:szCs w:val="22"/>
                <w:lang w:val="es-ES_tradnl"/>
              </w:rPr>
            </w:pPr>
            <w:r>
              <w:rPr>
                <w:sz w:val="20"/>
                <w:szCs w:val="22"/>
                <w:lang w:val="es-ES_tradnl"/>
              </w:rPr>
              <w:t>116 700</w:t>
            </w:r>
          </w:p>
        </w:tc>
        <w:tc>
          <w:tcPr>
            <w:tcW w:w="1304" w:type="dxa"/>
            <w:tcBorders>
              <w:bottom w:val="nil"/>
            </w:tcBorders>
          </w:tcPr>
          <w:p w:rsidR="00000000" w:rsidRDefault="009A1A71">
            <w:pPr>
              <w:spacing w:before="120" w:after="80"/>
              <w:ind w:right="170"/>
              <w:jc w:val="right"/>
              <w:rPr>
                <w:sz w:val="20"/>
                <w:szCs w:val="22"/>
                <w:lang w:val="es-ES_tradnl"/>
              </w:rPr>
            </w:pPr>
            <w:r>
              <w:rPr>
                <w:sz w:val="20"/>
                <w:szCs w:val="22"/>
                <w:lang w:val="es-ES_tradnl"/>
              </w:rPr>
              <w:t>125 400</w:t>
            </w:r>
          </w:p>
        </w:tc>
        <w:tc>
          <w:tcPr>
            <w:tcW w:w="1304" w:type="dxa"/>
            <w:tcBorders>
              <w:bottom w:val="nil"/>
            </w:tcBorders>
          </w:tcPr>
          <w:p w:rsidR="00000000" w:rsidRDefault="009A1A71">
            <w:pPr>
              <w:spacing w:before="120" w:after="80"/>
              <w:ind w:right="170"/>
              <w:jc w:val="right"/>
              <w:rPr>
                <w:sz w:val="20"/>
                <w:szCs w:val="22"/>
                <w:lang w:val="es-ES_tradnl"/>
              </w:rPr>
            </w:pPr>
            <w:r>
              <w:rPr>
                <w:sz w:val="20"/>
                <w:szCs w:val="22"/>
                <w:lang w:val="es-ES_tradnl"/>
              </w:rPr>
              <w:t>135 500</w:t>
            </w:r>
          </w:p>
        </w:tc>
        <w:tc>
          <w:tcPr>
            <w:tcW w:w="1304" w:type="dxa"/>
            <w:tcBorders>
              <w:bottom w:val="nil"/>
            </w:tcBorders>
          </w:tcPr>
          <w:p w:rsidR="00000000" w:rsidRDefault="009A1A71">
            <w:pPr>
              <w:spacing w:before="120" w:after="80"/>
              <w:ind w:right="170"/>
              <w:jc w:val="right"/>
              <w:rPr>
                <w:sz w:val="20"/>
                <w:szCs w:val="22"/>
                <w:lang w:val="es-ES_tradnl"/>
              </w:rPr>
            </w:pPr>
            <w:r>
              <w:rPr>
                <w:sz w:val="20"/>
                <w:szCs w:val="22"/>
                <w:lang w:val="es-ES_tradnl"/>
              </w:rPr>
              <w:t>150 200</w:t>
            </w:r>
          </w:p>
        </w:tc>
        <w:tc>
          <w:tcPr>
            <w:tcW w:w="1305" w:type="dxa"/>
            <w:tcBorders>
              <w:bottom w:val="nil"/>
            </w:tcBorders>
          </w:tcPr>
          <w:p w:rsidR="00000000" w:rsidRDefault="009A1A71">
            <w:pPr>
              <w:spacing w:before="120" w:after="80"/>
              <w:ind w:right="170"/>
              <w:jc w:val="right"/>
              <w:rPr>
                <w:sz w:val="20"/>
                <w:szCs w:val="22"/>
                <w:lang w:val="es-ES_tradnl"/>
              </w:rPr>
            </w:pPr>
            <w:r>
              <w:rPr>
                <w:sz w:val="20"/>
                <w:szCs w:val="22"/>
                <w:lang w:val="es-ES_tradnl"/>
              </w:rPr>
              <w:t>158 700</w:t>
            </w: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80" w:after="80"/>
              <w:rPr>
                <w:sz w:val="20"/>
                <w:szCs w:val="22"/>
                <w:lang w:val="es-ES_tradnl"/>
              </w:rPr>
            </w:pPr>
            <w:r>
              <w:rPr>
                <w:sz w:val="20"/>
                <w:lang w:val="es-ES_tradnl"/>
              </w:rPr>
              <w:t>Estudiantes en escuelas superiores</w:t>
            </w:r>
          </w:p>
        </w:tc>
        <w:tc>
          <w:tcPr>
            <w:tcW w:w="1304" w:type="dxa"/>
            <w:tcBorders>
              <w:top w:val="nil"/>
              <w:bottom w:val="nil"/>
            </w:tcBorders>
          </w:tcPr>
          <w:p w:rsidR="00000000" w:rsidRDefault="009A1A71">
            <w:pPr>
              <w:spacing w:before="80" w:after="80"/>
              <w:ind w:right="170"/>
              <w:jc w:val="right"/>
              <w:rPr>
                <w:sz w:val="20"/>
                <w:szCs w:val="22"/>
                <w:lang w:val="es-ES_tradnl"/>
              </w:rPr>
            </w:pPr>
            <w:r>
              <w:rPr>
                <w:sz w:val="20"/>
                <w:szCs w:val="22"/>
                <w:lang w:val="es-ES_tradnl"/>
              </w:rPr>
              <w:t>19 400</w:t>
            </w:r>
          </w:p>
        </w:tc>
        <w:tc>
          <w:tcPr>
            <w:tcW w:w="1304" w:type="dxa"/>
            <w:tcBorders>
              <w:top w:val="nil"/>
              <w:bottom w:val="nil"/>
            </w:tcBorders>
          </w:tcPr>
          <w:p w:rsidR="00000000" w:rsidRDefault="009A1A71">
            <w:pPr>
              <w:spacing w:before="80" w:after="80"/>
              <w:ind w:right="170"/>
              <w:jc w:val="right"/>
              <w:rPr>
                <w:sz w:val="20"/>
                <w:szCs w:val="22"/>
                <w:lang w:val="es-ES_tradnl"/>
              </w:rPr>
            </w:pPr>
            <w:r>
              <w:rPr>
                <w:sz w:val="20"/>
                <w:szCs w:val="22"/>
                <w:lang w:val="es-ES_tradnl"/>
              </w:rPr>
              <w:t>23 700</w:t>
            </w:r>
          </w:p>
        </w:tc>
        <w:tc>
          <w:tcPr>
            <w:tcW w:w="1304" w:type="dxa"/>
            <w:tcBorders>
              <w:top w:val="nil"/>
              <w:bottom w:val="nil"/>
            </w:tcBorders>
          </w:tcPr>
          <w:p w:rsidR="00000000" w:rsidRDefault="009A1A71">
            <w:pPr>
              <w:spacing w:before="80" w:after="80"/>
              <w:ind w:right="170"/>
              <w:jc w:val="right"/>
              <w:rPr>
                <w:sz w:val="20"/>
                <w:szCs w:val="22"/>
                <w:lang w:val="es-ES_tradnl"/>
              </w:rPr>
            </w:pPr>
            <w:r>
              <w:rPr>
                <w:sz w:val="20"/>
                <w:szCs w:val="22"/>
                <w:lang w:val="es-ES_tradnl"/>
              </w:rPr>
              <w:t>31 600</w:t>
            </w:r>
          </w:p>
        </w:tc>
        <w:tc>
          <w:tcPr>
            <w:tcW w:w="1304" w:type="dxa"/>
            <w:tcBorders>
              <w:top w:val="nil"/>
              <w:bottom w:val="nil"/>
            </w:tcBorders>
          </w:tcPr>
          <w:p w:rsidR="00000000" w:rsidRDefault="009A1A71">
            <w:pPr>
              <w:spacing w:before="80" w:after="80"/>
              <w:ind w:right="170"/>
              <w:jc w:val="right"/>
              <w:rPr>
                <w:sz w:val="20"/>
                <w:szCs w:val="22"/>
                <w:lang w:val="es-ES_tradnl"/>
              </w:rPr>
            </w:pPr>
            <w:r>
              <w:rPr>
                <w:sz w:val="20"/>
                <w:szCs w:val="22"/>
                <w:lang w:val="es-ES_tradnl"/>
              </w:rPr>
              <w:t>41 100</w:t>
            </w:r>
          </w:p>
        </w:tc>
        <w:tc>
          <w:tcPr>
            <w:tcW w:w="1305" w:type="dxa"/>
            <w:tcBorders>
              <w:top w:val="nil"/>
              <w:bottom w:val="nil"/>
            </w:tcBorders>
          </w:tcPr>
          <w:p w:rsidR="00000000" w:rsidRDefault="009A1A71">
            <w:pPr>
              <w:spacing w:before="80" w:after="80"/>
              <w:ind w:right="170"/>
              <w:jc w:val="right"/>
              <w:rPr>
                <w:sz w:val="20"/>
                <w:szCs w:val="22"/>
                <w:lang w:val="es-ES_tradnl"/>
              </w:rPr>
            </w:pPr>
            <w:r>
              <w:rPr>
                <w:sz w:val="20"/>
                <w:szCs w:val="22"/>
                <w:lang w:val="es-ES_tradnl"/>
              </w:rPr>
              <w:t>47 400</w:t>
            </w:r>
          </w:p>
        </w:tc>
      </w:tr>
      <w:tr w:rsidR="00000000">
        <w:tblPrEx>
          <w:tblCellMar>
            <w:top w:w="0" w:type="dxa"/>
            <w:bottom w:w="0" w:type="dxa"/>
          </w:tblCellMar>
        </w:tblPrEx>
        <w:trPr>
          <w:jc w:val="center"/>
        </w:trPr>
        <w:tc>
          <w:tcPr>
            <w:tcW w:w="2835" w:type="dxa"/>
            <w:tcBorders>
              <w:top w:val="nil"/>
            </w:tcBorders>
          </w:tcPr>
          <w:p w:rsidR="00000000" w:rsidRDefault="009A1A71">
            <w:pPr>
              <w:spacing w:before="80" w:after="120"/>
              <w:rPr>
                <w:sz w:val="20"/>
                <w:szCs w:val="22"/>
                <w:lang w:val="es-ES_tradnl"/>
              </w:rPr>
            </w:pPr>
            <w:r>
              <w:rPr>
                <w:sz w:val="20"/>
                <w:lang w:val="es-ES_tradnl"/>
              </w:rPr>
              <w:t>Estudiantes en universidades</w:t>
            </w:r>
          </w:p>
        </w:tc>
        <w:tc>
          <w:tcPr>
            <w:tcW w:w="1304" w:type="dxa"/>
            <w:tcBorders>
              <w:top w:val="nil"/>
            </w:tcBorders>
          </w:tcPr>
          <w:p w:rsidR="00000000" w:rsidRDefault="009A1A71">
            <w:pPr>
              <w:spacing w:before="80" w:after="120"/>
              <w:ind w:right="170"/>
              <w:jc w:val="right"/>
              <w:rPr>
                <w:sz w:val="20"/>
                <w:szCs w:val="22"/>
                <w:lang w:val="es-ES_tradnl"/>
              </w:rPr>
            </w:pPr>
            <w:r>
              <w:rPr>
                <w:sz w:val="20"/>
                <w:szCs w:val="22"/>
                <w:lang w:val="es-ES_tradnl"/>
              </w:rPr>
              <w:t>97 300</w:t>
            </w:r>
          </w:p>
        </w:tc>
        <w:tc>
          <w:tcPr>
            <w:tcW w:w="1304" w:type="dxa"/>
            <w:tcBorders>
              <w:top w:val="nil"/>
            </w:tcBorders>
          </w:tcPr>
          <w:p w:rsidR="00000000" w:rsidRDefault="009A1A71">
            <w:pPr>
              <w:spacing w:before="80" w:after="120"/>
              <w:ind w:right="170"/>
              <w:jc w:val="right"/>
              <w:rPr>
                <w:sz w:val="20"/>
                <w:szCs w:val="22"/>
                <w:lang w:val="es-ES_tradnl"/>
              </w:rPr>
            </w:pPr>
            <w:r>
              <w:rPr>
                <w:sz w:val="20"/>
                <w:szCs w:val="22"/>
                <w:lang w:val="es-ES_tradnl"/>
              </w:rPr>
              <w:t>101 700</w:t>
            </w:r>
          </w:p>
        </w:tc>
        <w:tc>
          <w:tcPr>
            <w:tcW w:w="1304" w:type="dxa"/>
            <w:tcBorders>
              <w:top w:val="nil"/>
            </w:tcBorders>
          </w:tcPr>
          <w:p w:rsidR="00000000" w:rsidRDefault="009A1A71">
            <w:pPr>
              <w:spacing w:before="80" w:after="120"/>
              <w:ind w:right="170"/>
              <w:jc w:val="right"/>
              <w:rPr>
                <w:sz w:val="20"/>
                <w:szCs w:val="22"/>
                <w:lang w:val="es-ES_tradnl"/>
              </w:rPr>
            </w:pPr>
            <w:r>
              <w:rPr>
                <w:sz w:val="20"/>
                <w:szCs w:val="22"/>
                <w:lang w:val="es-ES_tradnl"/>
              </w:rPr>
              <w:t>104 900</w:t>
            </w:r>
          </w:p>
        </w:tc>
        <w:tc>
          <w:tcPr>
            <w:tcW w:w="1304" w:type="dxa"/>
            <w:tcBorders>
              <w:top w:val="nil"/>
            </w:tcBorders>
          </w:tcPr>
          <w:p w:rsidR="00000000" w:rsidRDefault="009A1A71">
            <w:pPr>
              <w:spacing w:before="80" w:after="120"/>
              <w:ind w:right="170"/>
              <w:jc w:val="right"/>
              <w:rPr>
                <w:sz w:val="20"/>
                <w:szCs w:val="22"/>
                <w:lang w:val="es-ES_tradnl"/>
              </w:rPr>
            </w:pPr>
            <w:r>
              <w:rPr>
                <w:sz w:val="20"/>
                <w:szCs w:val="22"/>
                <w:lang w:val="es-ES_tradnl"/>
              </w:rPr>
              <w:t>109 100</w:t>
            </w:r>
          </w:p>
        </w:tc>
        <w:tc>
          <w:tcPr>
            <w:tcW w:w="1305" w:type="dxa"/>
            <w:tcBorders>
              <w:top w:val="nil"/>
            </w:tcBorders>
          </w:tcPr>
          <w:p w:rsidR="00000000" w:rsidRDefault="009A1A71">
            <w:pPr>
              <w:spacing w:before="80" w:after="120"/>
              <w:ind w:right="170"/>
              <w:jc w:val="right"/>
              <w:rPr>
                <w:sz w:val="20"/>
                <w:szCs w:val="22"/>
                <w:lang w:val="es-ES_tradnl"/>
              </w:rPr>
            </w:pPr>
            <w:r>
              <w:rPr>
                <w:sz w:val="20"/>
                <w:szCs w:val="22"/>
                <w:lang w:val="es-ES_tradnl"/>
              </w:rPr>
              <w:t>111 300</w:t>
            </w:r>
          </w:p>
        </w:tc>
      </w:tr>
    </w:tbl>
    <w:p w:rsidR="00000000" w:rsidRDefault="009A1A71">
      <w:pPr>
        <w:spacing w:before="80" w:after="60"/>
        <w:rPr>
          <w:sz w:val="20"/>
          <w:lang w:val="es-ES_tradnl" w:eastAsia="en-US"/>
        </w:rPr>
      </w:pPr>
      <w:r>
        <w:rPr>
          <w:sz w:val="20"/>
          <w:lang w:val="es-ES_tradnl"/>
        </w:rPr>
        <w:tab/>
      </w:r>
      <w:r>
        <w:rPr>
          <w:i/>
          <w:iCs/>
          <w:sz w:val="20"/>
          <w:lang w:val="es-ES_tradnl"/>
        </w:rPr>
        <w:t>Fuente</w:t>
      </w:r>
      <w:r>
        <w:rPr>
          <w:sz w:val="20"/>
          <w:lang w:val="es-ES_tradnl"/>
        </w:rPr>
        <w:t>: Oficina Central de Estadística.</w:t>
      </w:r>
    </w:p>
    <w:p w:rsidR="00000000" w:rsidRDefault="009A1A71">
      <w:pPr>
        <w:spacing w:after="60"/>
        <w:rPr>
          <w:sz w:val="22"/>
          <w:lang w:val="es-ES_tradnl"/>
        </w:rPr>
      </w:pPr>
    </w:p>
    <w:p w:rsidR="00000000" w:rsidRDefault="009A1A71">
      <w:pPr>
        <w:spacing w:after="60"/>
        <w:rPr>
          <w:sz w:val="22"/>
          <w:lang w:val="es-ES_tradnl"/>
        </w:rPr>
      </w:pPr>
      <w:r>
        <w:rPr>
          <w:sz w:val="22"/>
          <w:lang w:val="es-ES_tradnl"/>
        </w:rPr>
        <w:t>446.</w:t>
      </w:r>
      <w:r>
        <w:rPr>
          <w:sz w:val="22"/>
          <w:lang w:val="es-ES_tradnl"/>
        </w:rPr>
        <w:tab/>
        <w:t>Para el año 1999, se logró un aumento del 26% con respecto a 1995 en el número de estudiantes en instituciones de enseñanza superior (en lugar del 16% previsto en el informe i</w:t>
      </w:r>
      <w:r>
        <w:rPr>
          <w:sz w:val="22"/>
          <w:lang w:val="es-ES_tradnl"/>
        </w:rPr>
        <w:t>nicial de Israel)</w:t>
      </w:r>
    </w:p>
    <w:p w:rsidR="00000000" w:rsidRDefault="009A1A71">
      <w:pPr>
        <w:spacing w:after="60"/>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sectPr w:rsidR="00000000">
          <w:headerReference w:type="even" r:id="rId30"/>
          <w:headerReference w:type="default" r:id="rId31"/>
          <w:footnotePr>
            <w:numFmt w:val="chicago"/>
          </w:footnotePr>
          <w:pgSz w:w="11906" w:h="16838" w:code="9"/>
          <w:pgMar w:top="851" w:right="1247" w:bottom="1418" w:left="1247" w:header="720" w:footer="709" w:gutter="0"/>
          <w:paperSrc w:first="10272" w:other="10272"/>
          <w:cols w:space="708"/>
          <w:docGrid w:linePitch="360"/>
        </w:sectPr>
      </w:pPr>
    </w:p>
    <w:tbl>
      <w:tblPr>
        <w:tblW w:w="141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30" w:type="dxa"/>
        </w:tblCellMar>
        <w:tblLook w:val="0000" w:firstRow="0" w:lastRow="0" w:firstColumn="0" w:lastColumn="0" w:noHBand="0" w:noVBand="0"/>
      </w:tblPr>
      <w:tblGrid>
        <w:gridCol w:w="2070"/>
        <w:gridCol w:w="1114"/>
        <w:gridCol w:w="1114"/>
        <w:gridCol w:w="1116"/>
        <w:gridCol w:w="1009"/>
        <w:gridCol w:w="788"/>
        <w:gridCol w:w="855"/>
        <w:gridCol w:w="1006"/>
        <w:gridCol w:w="1158"/>
        <w:gridCol w:w="960"/>
        <w:gridCol w:w="1074"/>
        <w:gridCol w:w="985"/>
        <w:gridCol w:w="926"/>
      </w:tblGrid>
      <w:tr w:rsidR="00000000">
        <w:tblPrEx>
          <w:tblCellMar>
            <w:top w:w="0" w:type="dxa"/>
            <w:bottom w:w="0" w:type="dxa"/>
          </w:tblCellMar>
        </w:tblPrEx>
        <w:trPr>
          <w:cantSplit/>
          <w:trHeight w:val="235"/>
          <w:tblHeader/>
        </w:trPr>
        <w:tc>
          <w:tcPr>
            <w:tcW w:w="14175" w:type="dxa"/>
            <w:gridSpan w:val="13"/>
            <w:tcBorders>
              <w:top w:val="nil"/>
              <w:left w:val="nil"/>
              <w:bottom w:val="single" w:sz="4" w:space="0" w:color="auto"/>
              <w:right w:val="nil"/>
            </w:tcBorders>
            <w:tcMar>
              <w:left w:w="57" w:type="dxa"/>
            </w:tcMar>
            <w:vAlign w:val="center"/>
          </w:tcPr>
          <w:p w:rsidR="00000000" w:rsidRDefault="009A1A71">
            <w:pPr>
              <w:spacing w:after="120"/>
              <w:jc w:val="center"/>
              <w:rPr>
                <w:caps/>
                <w:sz w:val="20"/>
                <w:lang w:val="es-ES_tradnl"/>
              </w:rPr>
            </w:pPr>
            <w:r>
              <w:rPr>
                <w:caps/>
                <w:sz w:val="20"/>
                <w:lang w:val="es-ES_tradnl"/>
              </w:rPr>
              <w:t>cuadro 61</w:t>
            </w:r>
          </w:p>
          <w:p w:rsidR="00000000" w:rsidRDefault="009A1A71">
            <w:pPr>
              <w:pStyle w:val="Heading4"/>
              <w:spacing w:after="0"/>
            </w:pPr>
            <w:r>
              <w:t>Estudiantes en universidades, por nivel, campo de estudio, sexo, edad, religión y origen</w:t>
            </w:r>
          </w:p>
          <w:p w:rsidR="00000000" w:rsidRDefault="009A1A71">
            <w:pPr>
              <w:spacing w:after="120"/>
              <w:jc w:val="center"/>
              <w:rPr>
                <w:i/>
                <w:iCs/>
                <w:sz w:val="20"/>
                <w:lang w:val="es-ES_tradnl"/>
              </w:rPr>
            </w:pPr>
            <w:r>
              <w:rPr>
                <w:i/>
                <w:iCs/>
                <w:sz w:val="20"/>
                <w:lang w:val="es-ES_tradnl"/>
              </w:rPr>
              <w:t>(Porcentaje, a menos que se indique otra cosa)</w:t>
            </w:r>
          </w:p>
        </w:tc>
      </w:tr>
      <w:tr w:rsidR="00000000">
        <w:tblPrEx>
          <w:tblCellMar>
            <w:top w:w="0" w:type="dxa"/>
            <w:bottom w:w="0" w:type="dxa"/>
          </w:tblCellMar>
        </w:tblPrEx>
        <w:trPr>
          <w:cantSplit/>
          <w:trHeight w:val="235"/>
          <w:tblHeader/>
        </w:trPr>
        <w:tc>
          <w:tcPr>
            <w:tcW w:w="2070" w:type="dxa"/>
            <w:vMerge w:val="restart"/>
            <w:tcBorders>
              <w:top w:val="single" w:sz="6" w:space="0" w:color="auto"/>
            </w:tcBorders>
            <w:tcMar>
              <w:left w:w="57" w:type="dxa"/>
            </w:tcMar>
            <w:vAlign w:val="center"/>
          </w:tcPr>
          <w:p w:rsidR="00000000" w:rsidRDefault="009A1A71">
            <w:pPr>
              <w:pStyle w:val="Heading1"/>
            </w:pPr>
          </w:p>
        </w:tc>
        <w:tc>
          <w:tcPr>
            <w:tcW w:w="9120" w:type="dxa"/>
            <w:gridSpan w:val="9"/>
            <w:tcBorders>
              <w:top w:val="single" w:sz="6" w:space="0" w:color="auto"/>
            </w:tcBorders>
            <w:vAlign w:val="center"/>
          </w:tcPr>
          <w:p w:rsidR="00000000" w:rsidRDefault="009A1A71">
            <w:pPr>
              <w:jc w:val="center"/>
              <w:rPr>
                <w:i/>
                <w:iCs/>
                <w:sz w:val="20"/>
                <w:lang w:val="es-ES_tradnl"/>
              </w:rPr>
            </w:pPr>
            <w:r>
              <w:rPr>
                <w:i/>
                <w:iCs/>
                <w:sz w:val="20"/>
                <w:lang w:val="es-ES_tradnl"/>
              </w:rPr>
              <w:t>1998/99</w:t>
            </w:r>
          </w:p>
        </w:tc>
        <w:tc>
          <w:tcPr>
            <w:tcW w:w="1074" w:type="dxa"/>
            <w:tcBorders>
              <w:top w:val="single" w:sz="6" w:space="0" w:color="auto"/>
              <w:bottom w:val="nil"/>
            </w:tcBorders>
            <w:vAlign w:val="center"/>
          </w:tcPr>
          <w:p w:rsidR="00000000" w:rsidRDefault="009A1A71">
            <w:pPr>
              <w:pStyle w:val="Heading1"/>
            </w:pPr>
          </w:p>
        </w:tc>
        <w:tc>
          <w:tcPr>
            <w:tcW w:w="985" w:type="dxa"/>
            <w:tcBorders>
              <w:top w:val="single" w:sz="6" w:space="0" w:color="auto"/>
              <w:bottom w:val="nil"/>
            </w:tcBorders>
            <w:vAlign w:val="center"/>
          </w:tcPr>
          <w:p w:rsidR="00000000" w:rsidRDefault="009A1A71">
            <w:pPr>
              <w:pStyle w:val="Heading1"/>
            </w:pPr>
          </w:p>
        </w:tc>
        <w:tc>
          <w:tcPr>
            <w:tcW w:w="926" w:type="dxa"/>
            <w:tcBorders>
              <w:top w:val="single" w:sz="6" w:space="0" w:color="auto"/>
              <w:bottom w:val="nil"/>
            </w:tcBorders>
            <w:vAlign w:val="center"/>
          </w:tcPr>
          <w:p w:rsidR="00000000" w:rsidRDefault="009A1A71">
            <w:pPr>
              <w:pStyle w:val="Heading1"/>
            </w:pPr>
          </w:p>
        </w:tc>
      </w:tr>
      <w:tr w:rsidR="00000000">
        <w:tblPrEx>
          <w:tblCellMar>
            <w:top w:w="0" w:type="dxa"/>
            <w:bottom w:w="0" w:type="dxa"/>
          </w:tblCellMar>
        </w:tblPrEx>
        <w:trPr>
          <w:cantSplit/>
          <w:trHeight w:val="577"/>
          <w:tblHeader/>
        </w:trPr>
        <w:tc>
          <w:tcPr>
            <w:tcW w:w="2070" w:type="dxa"/>
            <w:vMerge/>
            <w:tcBorders>
              <w:bottom w:val="single" w:sz="6" w:space="0" w:color="auto"/>
            </w:tcBorders>
            <w:tcMar>
              <w:left w:w="57" w:type="dxa"/>
            </w:tcMar>
            <w:vAlign w:val="center"/>
          </w:tcPr>
          <w:p w:rsidR="00000000" w:rsidRDefault="009A1A71">
            <w:pPr>
              <w:pStyle w:val="Heading1"/>
            </w:pPr>
          </w:p>
        </w:tc>
        <w:tc>
          <w:tcPr>
            <w:tcW w:w="1114" w:type="dxa"/>
            <w:tcBorders>
              <w:bottom w:val="single" w:sz="6" w:space="0" w:color="auto"/>
            </w:tcBorders>
            <w:vAlign w:val="center"/>
          </w:tcPr>
          <w:p w:rsidR="00000000" w:rsidRDefault="009A1A71">
            <w:pPr>
              <w:jc w:val="center"/>
              <w:rPr>
                <w:i/>
                <w:iCs/>
                <w:sz w:val="18"/>
                <w:lang w:val="es-ES_tradnl"/>
              </w:rPr>
            </w:pPr>
            <w:r>
              <w:rPr>
                <w:i/>
                <w:iCs/>
                <w:sz w:val="18"/>
                <w:lang w:val="es-ES_tradnl"/>
              </w:rPr>
              <w:t>Ingeniería y arquitectura</w:t>
            </w:r>
          </w:p>
        </w:tc>
        <w:tc>
          <w:tcPr>
            <w:tcW w:w="1114" w:type="dxa"/>
            <w:tcBorders>
              <w:bottom w:val="single" w:sz="6" w:space="0" w:color="auto"/>
            </w:tcBorders>
            <w:vAlign w:val="center"/>
          </w:tcPr>
          <w:p w:rsidR="00000000" w:rsidRDefault="009A1A71">
            <w:pPr>
              <w:jc w:val="center"/>
              <w:rPr>
                <w:i/>
                <w:iCs/>
                <w:sz w:val="18"/>
                <w:lang w:val="es-ES_tradnl"/>
              </w:rPr>
            </w:pPr>
            <w:r>
              <w:rPr>
                <w:i/>
                <w:iCs/>
                <w:sz w:val="18"/>
                <w:lang w:val="es-ES_tradnl"/>
              </w:rPr>
              <w:t>Agricultura</w:t>
            </w:r>
          </w:p>
        </w:tc>
        <w:tc>
          <w:tcPr>
            <w:tcW w:w="1116" w:type="dxa"/>
            <w:tcBorders>
              <w:bottom w:val="single" w:sz="6" w:space="0" w:color="auto"/>
            </w:tcBorders>
            <w:vAlign w:val="center"/>
          </w:tcPr>
          <w:p w:rsidR="00000000" w:rsidRDefault="009A1A71">
            <w:pPr>
              <w:jc w:val="center"/>
              <w:rPr>
                <w:i/>
                <w:iCs/>
                <w:sz w:val="18"/>
                <w:lang w:val="es-ES_tradnl"/>
              </w:rPr>
            </w:pPr>
            <w:r>
              <w:rPr>
                <w:i/>
                <w:iCs/>
                <w:sz w:val="18"/>
                <w:lang w:val="es-ES_tradnl"/>
              </w:rPr>
              <w:t>Ciencias y matemáticas</w:t>
            </w:r>
          </w:p>
        </w:tc>
        <w:tc>
          <w:tcPr>
            <w:tcW w:w="1009" w:type="dxa"/>
            <w:tcBorders>
              <w:bottom w:val="single" w:sz="6" w:space="0" w:color="auto"/>
            </w:tcBorders>
            <w:vAlign w:val="center"/>
          </w:tcPr>
          <w:p w:rsidR="00000000" w:rsidRDefault="009A1A71">
            <w:pPr>
              <w:jc w:val="center"/>
              <w:rPr>
                <w:i/>
                <w:iCs/>
                <w:sz w:val="18"/>
                <w:lang w:val="es-ES_tradnl"/>
              </w:rPr>
            </w:pPr>
            <w:r>
              <w:rPr>
                <w:i/>
                <w:iCs/>
                <w:sz w:val="18"/>
                <w:lang w:val="es-ES_tradnl"/>
              </w:rPr>
              <w:t>Estudios p</w:t>
            </w:r>
            <w:r>
              <w:rPr>
                <w:i/>
                <w:iCs/>
                <w:sz w:val="18"/>
                <w:lang w:val="es-ES_tradnl"/>
              </w:rPr>
              <w:t>aramédicos</w:t>
            </w:r>
          </w:p>
        </w:tc>
        <w:tc>
          <w:tcPr>
            <w:tcW w:w="788" w:type="dxa"/>
            <w:tcBorders>
              <w:bottom w:val="single" w:sz="6" w:space="0" w:color="auto"/>
            </w:tcBorders>
            <w:vAlign w:val="center"/>
          </w:tcPr>
          <w:p w:rsidR="00000000" w:rsidRDefault="009A1A71">
            <w:pPr>
              <w:jc w:val="center"/>
              <w:rPr>
                <w:i/>
                <w:iCs/>
                <w:sz w:val="18"/>
                <w:lang w:val="es-ES_tradnl"/>
              </w:rPr>
            </w:pPr>
            <w:r>
              <w:rPr>
                <w:i/>
                <w:iCs/>
                <w:sz w:val="18"/>
                <w:lang w:val="es-ES_tradnl"/>
              </w:rPr>
              <w:t>Medicina</w:t>
            </w:r>
          </w:p>
        </w:tc>
        <w:tc>
          <w:tcPr>
            <w:tcW w:w="855" w:type="dxa"/>
            <w:tcBorders>
              <w:bottom w:val="single" w:sz="6" w:space="0" w:color="auto"/>
            </w:tcBorders>
            <w:vAlign w:val="center"/>
          </w:tcPr>
          <w:p w:rsidR="00000000" w:rsidRDefault="009A1A71">
            <w:pPr>
              <w:jc w:val="center"/>
              <w:rPr>
                <w:i/>
                <w:iCs/>
                <w:sz w:val="18"/>
                <w:lang w:val="es-ES_tradnl"/>
              </w:rPr>
            </w:pPr>
            <w:r>
              <w:rPr>
                <w:i/>
                <w:iCs/>
                <w:sz w:val="18"/>
                <w:lang w:val="es-ES_tradnl"/>
              </w:rPr>
              <w:t>Derecho</w:t>
            </w:r>
          </w:p>
        </w:tc>
        <w:tc>
          <w:tcPr>
            <w:tcW w:w="1006" w:type="dxa"/>
            <w:tcBorders>
              <w:bottom w:val="single" w:sz="6" w:space="0" w:color="auto"/>
            </w:tcBorders>
            <w:vAlign w:val="center"/>
          </w:tcPr>
          <w:p w:rsidR="00000000" w:rsidRDefault="009A1A71">
            <w:pPr>
              <w:jc w:val="center"/>
              <w:rPr>
                <w:i/>
                <w:iCs/>
                <w:sz w:val="18"/>
                <w:lang w:val="es-ES_tradnl"/>
              </w:rPr>
            </w:pPr>
            <w:r>
              <w:rPr>
                <w:i/>
                <w:iCs/>
                <w:sz w:val="18"/>
                <w:lang w:val="es-ES_tradnl"/>
              </w:rPr>
              <w:t>Ciencias sociales</w:t>
            </w:r>
          </w:p>
        </w:tc>
        <w:tc>
          <w:tcPr>
            <w:tcW w:w="1158" w:type="dxa"/>
            <w:tcBorders>
              <w:bottom w:val="single" w:sz="6" w:space="0" w:color="auto"/>
            </w:tcBorders>
            <w:vAlign w:val="center"/>
          </w:tcPr>
          <w:p w:rsidR="00000000" w:rsidRDefault="009A1A71">
            <w:pPr>
              <w:jc w:val="center"/>
              <w:rPr>
                <w:i/>
                <w:iCs/>
                <w:sz w:val="18"/>
                <w:lang w:val="es-ES_tradnl"/>
              </w:rPr>
            </w:pPr>
            <w:r>
              <w:rPr>
                <w:i/>
                <w:iCs/>
                <w:sz w:val="18"/>
                <w:lang w:val="es-ES_tradnl"/>
              </w:rPr>
              <w:t>Humanidades</w:t>
            </w:r>
          </w:p>
        </w:tc>
        <w:tc>
          <w:tcPr>
            <w:tcW w:w="960" w:type="dxa"/>
            <w:tcBorders>
              <w:bottom w:val="single" w:sz="6" w:space="0" w:color="auto"/>
            </w:tcBorders>
            <w:vAlign w:val="center"/>
          </w:tcPr>
          <w:p w:rsidR="00000000" w:rsidRDefault="009A1A71">
            <w:pPr>
              <w:jc w:val="center"/>
              <w:rPr>
                <w:i/>
                <w:iCs/>
                <w:sz w:val="18"/>
                <w:lang w:val="es-ES_tradnl"/>
              </w:rPr>
            </w:pPr>
            <w:r>
              <w:rPr>
                <w:i/>
                <w:iCs/>
                <w:sz w:val="18"/>
                <w:lang w:val="es-ES_tradnl"/>
              </w:rPr>
              <w:t>Total</w:t>
            </w:r>
          </w:p>
        </w:tc>
        <w:tc>
          <w:tcPr>
            <w:tcW w:w="1074" w:type="dxa"/>
            <w:tcBorders>
              <w:top w:val="nil"/>
              <w:bottom w:val="single" w:sz="6" w:space="0" w:color="auto"/>
            </w:tcBorders>
            <w:vAlign w:val="center"/>
          </w:tcPr>
          <w:p w:rsidR="00000000" w:rsidRDefault="009A1A71">
            <w:pPr>
              <w:jc w:val="center"/>
              <w:rPr>
                <w:i/>
                <w:iCs/>
                <w:sz w:val="18"/>
                <w:lang w:val="es-ES_tradnl"/>
              </w:rPr>
            </w:pPr>
            <w:r>
              <w:rPr>
                <w:i/>
                <w:iCs/>
                <w:sz w:val="18"/>
                <w:lang w:val="es-ES_tradnl"/>
              </w:rPr>
              <w:t>1995/96</w:t>
            </w:r>
          </w:p>
        </w:tc>
        <w:tc>
          <w:tcPr>
            <w:tcW w:w="985" w:type="dxa"/>
            <w:tcBorders>
              <w:top w:val="nil"/>
              <w:bottom w:val="single" w:sz="6" w:space="0" w:color="auto"/>
            </w:tcBorders>
            <w:vAlign w:val="center"/>
          </w:tcPr>
          <w:p w:rsidR="00000000" w:rsidRDefault="009A1A71">
            <w:pPr>
              <w:jc w:val="center"/>
              <w:rPr>
                <w:i/>
                <w:iCs/>
                <w:sz w:val="18"/>
                <w:lang w:val="es-ES_tradnl"/>
              </w:rPr>
            </w:pPr>
            <w:r>
              <w:rPr>
                <w:i/>
                <w:iCs/>
                <w:sz w:val="18"/>
                <w:lang w:val="es-ES_tradnl"/>
              </w:rPr>
              <w:t>1989/90</w:t>
            </w:r>
          </w:p>
        </w:tc>
        <w:tc>
          <w:tcPr>
            <w:tcW w:w="926" w:type="dxa"/>
            <w:tcBorders>
              <w:top w:val="nil"/>
              <w:bottom w:val="single" w:sz="6" w:space="0" w:color="auto"/>
            </w:tcBorders>
            <w:vAlign w:val="center"/>
          </w:tcPr>
          <w:p w:rsidR="00000000" w:rsidRDefault="009A1A71">
            <w:pPr>
              <w:jc w:val="center"/>
              <w:rPr>
                <w:i/>
                <w:iCs/>
                <w:sz w:val="18"/>
                <w:lang w:val="es-ES_tradnl"/>
              </w:rPr>
            </w:pPr>
            <w:r>
              <w:rPr>
                <w:i/>
                <w:iCs/>
                <w:sz w:val="18"/>
                <w:lang w:val="es-ES_tradnl"/>
              </w:rPr>
              <w:t>1984/85</w:t>
            </w:r>
          </w:p>
        </w:tc>
      </w:tr>
      <w:tr w:rsidR="00000000">
        <w:tblPrEx>
          <w:tblCellMar>
            <w:top w:w="0" w:type="dxa"/>
            <w:bottom w:w="0" w:type="dxa"/>
          </w:tblCellMar>
        </w:tblPrEx>
        <w:trPr>
          <w:cantSplit/>
          <w:trHeight w:val="276"/>
          <w:tblHeader/>
        </w:trPr>
        <w:tc>
          <w:tcPr>
            <w:tcW w:w="2070" w:type="dxa"/>
            <w:tcBorders>
              <w:bottom w:val="nil"/>
            </w:tcBorders>
            <w:tcMar>
              <w:left w:w="57" w:type="dxa"/>
            </w:tcMar>
          </w:tcPr>
          <w:p w:rsidR="00000000" w:rsidRDefault="009A1A71">
            <w:pPr>
              <w:spacing w:before="40" w:after="40"/>
              <w:rPr>
                <w:sz w:val="18"/>
                <w:lang w:val="es-ES_tradnl"/>
              </w:rPr>
            </w:pPr>
            <w:r>
              <w:rPr>
                <w:sz w:val="18"/>
                <w:lang w:val="es-ES_tradnl"/>
              </w:rPr>
              <w:t>Primer título - total</w:t>
            </w:r>
          </w:p>
        </w:tc>
        <w:tc>
          <w:tcPr>
            <w:tcW w:w="1114" w:type="dxa"/>
            <w:tcBorders>
              <w:bottom w:val="nil"/>
            </w:tcBorders>
          </w:tcPr>
          <w:p w:rsidR="00000000" w:rsidRDefault="009A1A71">
            <w:pPr>
              <w:spacing w:before="40" w:after="40"/>
              <w:jc w:val="right"/>
              <w:rPr>
                <w:bCs/>
                <w:color w:val="000000"/>
                <w:sz w:val="18"/>
                <w:lang w:val="es-ES_tradnl"/>
              </w:rPr>
            </w:pPr>
          </w:p>
        </w:tc>
        <w:tc>
          <w:tcPr>
            <w:tcW w:w="1114" w:type="dxa"/>
            <w:tcBorders>
              <w:bottom w:val="nil"/>
            </w:tcBorders>
          </w:tcPr>
          <w:p w:rsidR="00000000" w:rsidRDefault="009A1A71">
            <w:pPr>
              <w:spacing w:before="40" w:after="40"/>
              <w:jc w:val="right"/>
              <w:rPr>
                <w:bCs/>
                <w:color w:val="000000"/>
                <w:sz w:val="18"/>
                <w:lang w:val="es-ES_tradnl"/>
              </w:rPr>
            </w:pPr>
          </w:p>
        </w:tc>
        <w:tc>
          <w:tcPr>
            <w:tcW w:w="1116" w:type="dxa"/>
            <w:tcBorders>
              <w:bottom w:val="nil"/>
            </w:tcBorders>
          </w:tcPr>
          <w:p w:rsidR="00000000" w:rsidRDefault="009A1A71">
            <w:pPr>
              <w:spacing w:before="40" w:after="40"/>
              <w:jc w:val="right"/>
              <w:rPr>
                <w:bCs/>
                <w:color w:val="000000"/>
                <w:sz w:val="18"/>
                <w:lang w:val="es-ES_tradnl"/>
              </w:rPr>
            </w:pPr>
          </w:p>
        </w:tc>
        <w:tc>
          <w:tcPr>
            <w:tcW w:w="1009" w:type="dxa"/>
            <w:tcBorders>
              <w:bottom w:val="nil"/>
            </w:tcBorders>
          </w:tcPr>
          <w:p w:rsidR="00000000" w:rsidRDefault="009A1A71">
            <w:pPr>
              <w:spacing w:before="40" w:after="40"/>
              <w:jc w:val="right"/>
              <w:rPr>
                <w:bCs/>
                <w:color w:val="000000"/>
                <w:sz w:val="18"/>
                <w:lang w:val="es-ES_tradnl"/>
              </w:rPr>
            </w:pPr>
          </w:p>
        </w:tc>
        <w:tc>
          <w:tcPr>
            <w:tcW w:w="788" w:type="dxa"/>
            <w:tcBorders>
              <w:bottom w:val="nil"/>
            </w:tcBorders>
          </w:tcPr>
          <w:p w:rsidR="00000000" w:rsidRDefault="009A1A71">
            <w:pPr>
              <w:spacing w:before="40" w:after="40"/>
              <w:jc w:val="right"/>
              <w:rPr>
                <w:bCs/>
                <w:color w:val="000000"/>
                <w:sz w:val="18"/>
                <w:lang w:val="es-ES_tradnl"/>
              </w:rPr>
            </w:pPr>
          </w:p>
        </w:tc>
        <w:tc>
          <w:tcPr>
            <w:tcW w:w="855" w:type="dxa"/>
            <w:tcBorders>
              <w:bottom w:val="nil"/>
            </w:tcBorders>
          </w:tcPr>
          <w:p w:rsidR="00000000" w:rsidRDefault="009A1A71">
            <w:pPr>
              <w:spacing w:before="40" w:after="40"/>
              <w:jc w:val="right"/>
              <w:rPr>
                <w:bCs/>
                <w:color w:val="000000"/>
                <w:sz w:val="18"/>
                <w:lang w:val="es-ES_tradnl"/>
              </w:rPr>
            </w:pPr>
          </w:p>
        </w:tc>
        <w:tc>
          <w:tcPr>
            <w:tcW w:w="1006" w:type="dxa"/>
            <w:tcBorders>
              <w:bottom w:val="nil"/>
            </w:tcBorders>
          </w:tcPr>
          <w:p w:rsidR="00000000" w:rsidRDefault="009A1A71">
            <w:pPr>
              <w:spacing w:before="40" w:after="40"/>
              <w:jc w:val="right"/>
              <w:rPr>
                <w:bCs/>
                <w:color w:val="000000"/>
                <w:sz w:val="18"/>
                <w:lang w:val="es-ES_tradnl"/>
              </w:rPr>
            </w:pPr>
          </w:p>
        </w:tc>
        <w:tc>
          <w:tcPr>
            <w:tcW w:w="1158" w:type="dxa"/>
            <w:tcBorders>
              <w:bottom w:val="nil"/>
            </w:tcBorders>
          </w:tcPr>
          <w:p w:rsidR="00000000" w:rsidRDefault="009A1A71">
            <w:pPr>
              <w:spacing w:before="40" w:after="40"/>
              <w:jc w:val="right"/>
              <w:rPr>
                <w:bCs/>
                <w:color w:val="000000"/>
                <w:sz w:val="18"/>
                <w:lang w:val="es-ES_tradnl"/>
              </w:rPr>
            </w:pPr>
          </w:p>
        </w:tc>
        <w:tc>
          <w:tcPr>
            <w:tcW w:w="960" w:type="dxa"/>
            <w:tcBorders>
              <w:bottom w:val="nil"/>
            </w:tcBorders>
          </w:tcPr>
          <w:p w:rsidR="00000000" w:rsidRDefault="009A1A71">
            <w:pPr>
              <w:spacing w:before="40" w:after="40"/>
              <w:jc w:val="right"/>
              <w:rPr>
                <w:bCs/>
                <w:color w:val="000000"/>
                <w:sz w:val="18"/>
                <w:lang w:val="es-ES_tradnl"/>
              </w:rPr>
            </w:pPr>
          </w:p>
        </w:tc>
        <w:tc>
          <w:tcPr>
            <w:tcW w:w="1074" w:type="dxa"/>
            <w:tcBorders>
              <w:bottom w:val="nil"/>
            </w:tcBorders>
          </w:tcPr>
          <w:p w:rsidR="00000000" w:rsidRDefault="009A1A71">
            <w:pPr>
              <w:spacing w:before="40" w:after="40"/>
              <w:jc w:val="right"/>
              <w:rPr>
                <w:bCs/>
                <w:color w:val="000000"/>
                <w:sz w:val="18"/>
                <w:lang w:val="es-ES_tradnl"/>
              </w:rPr>
            </w:pPr>
          </w:p>
        </w:tc>
        <w:tc>
          <w:tcPr>
            <w:tcW w:w="985" w:type="dxa"/>
            <w:tcBorders>
              <w:bottom w:val="nil"/>
            </w:tcBorders>
          </w:tcPr>
          <w:p w:rsidR="00000000" w:rsidRDefault="009A1A71">
            <w:pPr>
              <w:spacing w:before="40" w:after="40"/>
              <w:jc w:val="right"/>
              <w:rPr>
                <w:bCs/>
                <w:color w:val="000000"/>
                <w:sz w:val="18"/>
                <w:lang w:val="es-ES_tradnl"/>
              </w:rPr>
            </w:pPr>
          </w:p>
        </w:tc>
        <w:tc>
          <w:tcPr>
            <w:tcW w:w="926" w:type="dxa"/>
            <w:tcBorders>
              <w:bottom w:val="nil"/>
            </w:tcBorders>
          </w:tcPr>
          <w:p w:rsidR="00000000" w:rsidRDefault="009A1A71">
            <w:pPr>
              <w:spacing w:before="40" w:after="40"/>
              <w:jc w:val="right"/>
              <w:rPr>
                <w:bCs/>
                <w:color w:val="000000"/>
                <w:sz w:val="18"/>
                <w:lang w:val="es-ES_tradnl"/>
              </w:rPr>
            </w:pPr>
          </w:p>
        </w:tc>
      </w:tr>
      <w:tr w:rsidR="00000000">
        <w:tblPrEx>
          <w:tblCellMar>
            <w:top w:w="0" w:type="dxa"/>
            <w:bottom w:w="0" w:type="dxa"/>
          </w:tblCellMar>
        </w:tblPrEx>
        <w:trPr>
          <w:cantSplit/>
          <w:trHeight w:val="216"/>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Números absolutos</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11 050</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743</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11 653</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4 622</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1 225</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3 441</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20 301</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20 782</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73 820</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68 950</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46 960</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44 355</w:t>
            </w:r>
          </w:p>
        </w:tc>
      </w:tr>
      <w:tr w:rsidR="00000000">
        <w:tblPrEx>
          <w:tblCellMar>
            <w:top w:w="0" w:type="dxa"/>
            <w:bottom w:w="0" w:type="dxa"/>
          </w:tblCellMar>
        </w:tblPrEx>
        <w:trPr>
          <w:cantSplit/>
          <w:trHeight w:val="216"/>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Porcentaje</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De los que: mujeres</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23,0</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56,0</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43,0</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81,2</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46,9</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52,3</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63,8</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70,8</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56,6</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56,5</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51,3</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48,3</w:t>
            </w:r>
          </w:p>
        </w:tc>
      </w:tr>
      <w:tr w:rsidR="00000000">
        <w:tblPrEx>
          <w:tblCellMar>
            <w:top w:w="0" w:type="dxa"/>
            <w:bottom w:w="0" w:type="dxa"/>
          </w:tblCellMar>
        </w:tblPrEx>
        <w:trPr>
          <w:cantSplit/>
          <w:trHeight w:val="216"/>
          <w:tblHeader/>
        </w:trPr>
        <w:tc>
          <w:tcPr>
            <w:tcW w:w="2070" w:type="dxa"/>
            <w:tcBorders>
              <w:top w:val="nil"/>
              <w:bottom w:val="nil"/>
            </w:tcBorders>
            <w:tcMar>
              <w:left w:w="57" w:type="dxa"/>
            </w:tcMar>
          </w:tcPr>
          <w:p w:rsidR="00000000" w:rsidRDefault="009A1A71">
            <w:pPr>
              <w:spacing w:before="40" w:after="40"/>
              <w:rPr>
                <w:sz w:val="18"/>
                <w:lang w:val="es-ES_tradnl"/>
              </w:rPr>
            </w:pPr>
            <w:r>
              <w:rPr>
                <w:sz w:val="18"/>
                <w:lang w:val="es-ES_tradnl"/>
              </w:rPr>
              <w:t>Edad</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Hasta 19</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7,9</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8,6</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4,8</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10,8</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4,3</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3,0</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4,1</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5,2</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6,3</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7,3</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6,4</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20-21</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13,7</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12,4</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19,9</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21,5</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23,2</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19,1</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16,6</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16,2</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17,</w:t>
            </w:r>
            <w:r>
              <w:rPr>
                <w:bCs/>
                <w:color w:val="000000"/>
                <w:sz w:val="18"/>
                <w:szCs w:val="12"/>
                <w:lang w:val="es-ES_tradnl"/>
              </w:rPr>
              <w:t>0</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18,3</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17,6</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16,6</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22-24</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43,8</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48,0</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46,6</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46,9</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43,8</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46,1</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48,1</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39,6</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44,6</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41,4</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39,8</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37,2</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25-29</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32,4</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32,7</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23,4</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20,2</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21,5</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25,3</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22,3</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24,4</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24,7</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24,0</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24,5</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24,7</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30-34</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1,8</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4,0</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1,3</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2,5</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0,4</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3,0</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4,1</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6,2</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3,7</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4,1</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5,1</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7,2</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Más de 35</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0,4</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1,9</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0,3</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4,1</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0,2</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2,3</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5,9</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9,5</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4,8</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6,0</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5,7</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7,9</w:t>
            </w:r>
          </w:p>
        </w:tc>
      </w:tr>
      <w:tr w:rsidR="00000000">
        <w:tblPrEx>
          <w:tblCellMar>
            <w:top w:w="0" w:type="dxa"/>
            <w:bottom w:w="0" w:type="dxa"/>
          </w:tblCellMar>
        </w:tblPrEx>
        <w:trPr>
          <w:cantSplit/>
          <w:trHeight w:val="216"/>
          <w:tblHeader/>
        </w:trPr>
        <w:tc>
          <w:tcPr>
            <w:tcW w:w="2070" w:type="dxa"/>
            <w:tcBorders>
              <w:top w:val="nil"/>
              <w:bottom w:val="nil"/>
            </w:tcBorders>
            <w:tcMar>
              <w:left w:w="57" w:type="dxa"/>
            </w:tcMar>
          </w:tcPr>
          <w:p w:rsidR="00000000" w:rsidRDefault="009A1A71">
            <w:pPr>
              <w:spacing w:before="40" w:after="40"/>
              <w:rPr>
                <w:sz w:val="18"/>
                <w:lang w:val="es-ES_tradnl"/>
              </w:rPr>
            </w:pPr>
            <w:r>
              <w:rPr>
                <w:sz w:val="18"/>
                <w:lang w:val="es-ES_tradnl"/>
              </w:rPr>
              <w:t>Religión</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Judíos</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92,5</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97,8</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92,5</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88,2</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90,8</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92,3</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93,6</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88,2</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91,3</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93,0</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93,3</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92,1</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Otras religiones</w:t>
            </w:r>
          </w:p>
        </w:tc>
        <w:tc>
          <w:tcPr>
            <w:tcW w:w="1114"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7,5</w:t>
            </w:r>
          </w:p>
        </w:tc>
        <w:tc>
          <w:tcPr>
            <w:tcW w:w="1114"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2,2</w:t>
            </w:r>
          </w:p>
        </w:tc>
        <w:tc>
          <w:tcPr>
            <w:tcW w:w="1116"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7,5</w:t>
            </w:r>
          </w:p>
        </w:tc>
        <w:tc>
          <w:tcPr>
            <w:tcW w:w="1009"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11,8</w:t>
            </w:r>
          </w:p>
        </w:tc>
        <w:tc>
          <w:tcPr>
            <w:tcW w:w="788"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9,2</w:t>
            </w:r>
          </w:p>
        </w:tc>
        <w:tc>
          <w:tcPr>
            <w:tcW w:w="855"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7,7</w:t>
            </w:r>
          </w:p>
        </w:tc>
        <w:tc>
          <w:tcPr>
            <w:tcW w:w="1006"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6,4</w:t>
            </w:r>
          </w:p>
        </w:tc>
        <w:tc>
          <w:tcPr>
            <w:tcW w:w="1158"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11,8</w:t>
            </w:r>
          </w:p>
        </w:tc>
        <w:tc>
          <w:tcPr>
            <w:tcW w:w="960"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8,7</w:t>
            </w:r>
          </w:p>
        </w:tc>
        <w:tc>
          <w:tcPr>
            <w:tcW w:w="1074"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7,0</w:t>
            </w:r>
          </w:p>
        </w:tc>
        <w:tc>
          <w:tcPr>
            <w:tcW w:w="985"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6,7</w:t>
            </w:r>
          </w:p>
        </w:tc>
        <w:tc>
          <w:tcPr>
            <w:tcW w:w="926"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7,9</w:t>
            </w:r>
          </w:p>
        </w:tc>
      </w:tr>
      <w:tr w:rsidR="00000000">
        <w:tblPrEx>
          <w:tblCellMar>
            <w:top w:w="0" w:type="dxa"/>
            <w:bottom w:w="0" w:type="dxa"/>
          </w:tblCellMar>
        </w:tblPrEx>
        <w:trPr>
          <w:cantSplit/>
          <w:trHeight w:val="216"/>
          <w:tblHeader/>
        </w:trPr>
        <w:tc>
          <w:tcPr>
            <w:tcW w:w="2070" w:type="dxa"/>
            <w:tcBorders>
              <w:top w:val="nil"/>
              <w:bottom w:val="nil"/>
            </w:tcBorders>
            <w:tcMar>
              <w:left w:w="57" w:type="dxa"/>
            </w:tcMar>
          </w:tcPr>
          <w:p w:rsidR="00000000" w:rsidRDefault="009A1A71">
            <w:pPr>
              <w:spacing w:before="40" w:after="40"/>
              <w:rPr>
                <w:sz w:val="18"/>
                <w:lang w:val="es-ES_tradnl"/>
              </w:rPr>
            </w:pPr>
            <w:r>
              <w:rPr>
                <w:sz w:val="18"/>
                <w:lang w:val="es-ES_tradnl"/>
              </w:rPr>
              <w:t>Origen (de los judíos) – total</w:t>
            </w:r>
          </w:p>
        </w:tc>
        <w:tc>
          <w:tcPr>
            <w:tcW w:w="1114"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c>
          <w:tcPr>
            <w:tcW w:w="1114"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c>
          <w:tcPr>
            <w:tcW w:w="1116"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c>
          <w:tcPr>
            <w:tcW w:w="1009"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c>
          <w:tcPr>
            <w:tcW w:w="788"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c>
          <w:tcPr>
            <w:tcW w:w="855"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c>
          <w:tcPr>
            <w:tcW w:w="1006"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c>
          <w:tcPr>
            <w:tcW w:w="1158"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c>
          <w:tcPr>
            <w:tcW w:w="960"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c>
          <w:tcPr>
            <w:tcW w:w="1074"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w:t>
            </w:r>
            <w:r>
              <w:rPr>
                <w:bCs/>
                <w:color w:val="000000"/>
                <w:sz w:val="18"/>
                <w:szCs w:val="12"/>
                <w:lang w:val="es-ES"/>
              </w:rPr>
              <w:t>,0</w:t>
            </w:r>
          </w:p>
        </w:tc>
        <w:tc>
          <w:tcPr>
            <w:tcW w:w="985"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c>
          <w:tcPr>
            <w:tcW w:w="926"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100,0</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Israel</w:t>
            </w:r>
          </w:p>
        </w:tc>
        <w:tc>
          <w:tcPr>
            <w:tcW w:w="1114"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37,6</w:t>
            </w:r>
          </w:p>
        </w:tc>
        <w:tc>
          <w:tcPr>
            <w:tcW w:w="1114"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43,1</w:t>
            </w:r>
          </w:p>
        </w:tc>
        <w:tc>
          <w:tcPr>
            <w:tcW w:w="1116"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37,5</w:t>
            </w:r>
          </w:p>
        </w:tc>
        <w:tc>
          <w:tcPr>
            <w:tcW w:w="1009"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31,4</w:t>
            </w:r>
          </w:p>
        </w:tc>
        <w:tc>
          <w:tcPr>
            <w:tcW w:w="788"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45,4</w:t>
            </w:r>
          </w:p>
        </w:tc>
        <w:tc>
          <w:tcPr>
            <w:tcW w:w="855"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42,1</w:t>
            </w:r>
          </w:p>
        </w:tc>
        <w:tc>
          <w:tcPr>
            <w:tcW w:w="1006"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35,1</w:t>
            </w:r>
          </w:p>
        </w:tc>
        <w:tc>
          <w:tcPr>
            <w:tcW w:w="1158"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32,3</w:t>
            </w:r>
          </w:p>
        </w:tc>
        <w:tc>
          <w:tcPr>
            <w:tcW w:w="960"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35,5</w:t>
            </w:r>
          </w:p>
        </w:tc>
        <w:tc>
          <w:tcPr>
            <w:tcW w:w="1074"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32,5</w:t>
            </w:r>
          </w:p>
        </w:tc>
        <w:tc>
          <w:tcPr>
            <w:tcW w:w="985"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28,8</w:t>
            </w:r>
          </w:p>
        </w:tc>
        <w:tc>
          <w:tcPr>
            <w:tcW w:w="926" w:type="dxa"/>
            <w:tcBorders>
              <w:top w:val="nil"/>
              <w:bottom w:val="nil"/>
            </w:tcBorders>
          </w:tcPr>
          <w:p w:rsidR="00000000" w:rsidRDefault="009A1A71">
            <w:pPr>
              <w:spacing w:before="40" w:after="40"/>
              <w:ind w:right="170"/>
              <w:jc w:val="right"/>
              <w:rPr>
                <w:bCs/>
                <w:color w:val="000000"/>
                <w:sz w:val="18"/>
                <w:szCs w:val="12"/>
                <w:lang w:val="es-ES"/>
              </w:rPr>
            </w:pPr>
            <w:r>
              <w:rPr>
                <w:bCs/>
                <w:color w:val="000000"/>
                <w:sz w:val="18"/>
                <w:szCs w:val="12"/>
                <w:lang w:val="es-ES"/>
              </w:rPr>
              <w:t>19,2</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 xml:space="preserve">Asia – África </w:t>
            </w:r>
          </w:p>
        </w:tc>
        <w:tc>
          <w:tcPr>
            <w:tcW w:w="1114"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21,9</w:t>
            </w:r>
          </w:p>
        </w:tc>
        <w:tc>
          <w:tcPr>
            <w:tcW w:w="1114"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16,5</w:t>
            </w:r>
          </w:p>
        </w:tc>
        <w:tc>
          <w:tcPr>
            <w:tcW w:w="1116"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19,3</w:t>
            </w:r>
          </w:p>
        </w:tc>
        <w:tc>
          <w:tcPr>
            <w:tcW w:w="1009"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20,0</w:t>
            </w:r>
          </w:p>
        </w:tc>
        <w:tc>
          <w:tcPr>
            <w:tcW w:w="788"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16,1</w:t>
            </w:r>
          </w:p>
        </w:tc>
        <w:tc>
          <w:tcPr>
            <w:tcW w:w="855"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23,2</w:t>
            </w:r>
          </w:p>
        </w:tc>
        <w:tc>
          <w:tcPr>
            <w:tcW w:w="1006"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29,3</w:t>
            </w:r>
          </w:p>
        </w:tc>
        <w:tc>
          <w:tcPr>
            <w:tcW w:w="1158"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32,9</w:t>
            </w:r>
          </w:p>
        </w:tc>
        <w:tc>
          <w:tcPr>
            <w:tcW w:w="960"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26,3</w:t>
            </w:r>
          </w:p>
        </w:tc>
        <w:tc>
          <w:tcPr>
            <w:tcW w:w="1074"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27,1</w:t>
            </w:r>
          </w:p>
        </w:tc>
        <w:tc>
          <w:tcPr>
            <w:tcW w:w="985"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27,9</w:t>
            </w:r>
          </w:p>
        </w:tc>
        <w:tc>
          <w:tcPr>
            <w:tcW w:w="926"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27,1</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pt-PT"/>
              </w:rPr>
            </w:pPr>
            <w:r>
              <w:rPr>
                <w:sz w:val="18"/>
                <w:lang w:val="pt-PT"/>
              </w:rPr>
              <w:t>Europa – América</w:t>
            </w:r>
          </w:p>
        </w:tc>
        <w:tc>
          <w:tcPr>
            <w:tcW w:w="1114"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40,6</w:t>
            </w:r>
          </w:p>
        </w:tc>
        <w:tc>
          <w:tcPr>
            <w:tcW w:w="1114"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40,5</w:t>
            </w:r>
          </w:p>
        </w:tc>
        <w:tc>
          <w:tcPr>
            <w:tcW w:w="1116"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43,2</w:t>
            </w:r>
          </w:p>
        </w:tc>
        <w:tc>
          <w:tcPr>
            <w:tcW w:w="1009"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48,6</w:t>
            </w:r>
          </w:p>
        </w:tc>
        <w:tc>
          <w:tcPr>
            <w:tcW w:w="788"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38,5</w:t>
            </w:r>
          </w:p>
        </w:tc>
        <w:tc>
          <w:tcPr>
            <w:tcW w:w="855"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94,7</w:t>
            </w:r>
          </w:p>
        </w:tc>
        <w:tc>
          <w:tcPr>
            <w:tcW w:w="1006"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35,6</w:t>
            </w:r>
          </w:p>
        </w:tc>
        <w:tc>
          <w:tcPr>
            <w:tcW w:w="1158"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34,8</w:t>
            </w:r>
          </w:p>
        </w:tc>
        <w:tc>
          <w:tcPr>
            <w:tcW w:w="960"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38,2</w:t>
            </w:r>
          </w:p>
        </w:tc>
        <w:tc>
          <w:tcPr>
            <w:tcW w:w="1074"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40,3</w:t>
            </w:r>
          </w:p>
        </w:tc>
        <w:tc>
          <w:tcPr>
            <w:tcW w:w="985"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43,3</w:t>
            </w:r>
          </w:p>
        </w:tc>
        <w:tc>
          <w:tcPr>
            <w:tcW w:w="926" w:type="dxa"/>
            <w:tcBorders>
              <w:top w:val="nil"/>
              <w:bottom w:val="nil"/>
            </w:tcBorders>
          </w:tcPr>
          <w:p w:rsidR="00000000" w:rsidRDefault="009A1A71">
            <w:pPr>
              <w:spacing w:before="40" w:after="40"/>
              <w:ind w:right="170"/>
              <w:jc w:val="right"/>
              <w:rPr>
                <w:bCs/>
                <w:color w:val="000000"/>
                <w:sz w:val="18"/>
                <w:szCs w:val="12"/>
                <w:lang w:val="pt-PT"/>
              </w:rPr>
            </w:pPr>
            <w:r>
              <w:rPr>
                <w:bCs/>
                <w:color w:val="000000"/>
                <w:sz w:val="18"/>
                <w:szCs w:val="12"/>
                <w:lang w:val="pt-PT"/>
              </w:rPr>
              <w:t>53,7</w:t>
            </w:r>
          </w:p>
        </w:tc>
      </w:tr>
      <w:tr w:rsidR="00000000">
        <w:tblPrEx>
          <w:tblCellMar>
            <w:top w:w="0" w:type="dxa"/>
            <w:bottom w:w="0" w:type="dxa"/>
          </w:tblCellMar>
        </w:tblPrEx>
        <w:trPr>
          <w:cantSplit/>
          <w:trHeight w:val="276"/>
          <w:tblHeader/>
        </w:trPr>
        <w:tc>
          <w:tcPr>
            <w:tcW w:w="2070" w:type="dxa"/>
            <w:tcBorders>
              <w:top w:val="nil"/>
              <w:bottom w:val="nil"/>
            </w:tcBorders>
            <w:tcMar>
              <w:left w:w="57" w:type="dxa"/>
            </w:tcMar>
          </w:tcPr>
          <w:p w:rsidR="00000000" w:rsidRDefault="009A1A71">
            <w:pPr>
              <w:spacing w:before="40" w:after="40"/>
              <w:rPr>
                <w:sz w:val="18"/>
                <w:lang w:val="pt-PT"/>
              </w:rPr>
            </w:pPr>
            <w:r>
              <w:rPr>
                <w:sz w:val="18"/>
                <w:lang w:val="pt-PT"/>
              </w:rPr>
              <w:t>Segundo título - t</w:t>
            </w:r>
            <w:r>
              <w:rPr>
                <w:sz w:val="18"/>
                <w:lang w:val="pt-PT"/>
              </w:rPr>
              <w:t>otal</w:t>
            </w:r>
          </w:p>
        </w:tc>
        <w:tc>
          <w:tcPr>
            <w:tcW w:w="1114" w:type="dxa"/>
            <w:tcBorders>
              <w:top w:val="nil"/>
              <w:bottom w:val="nil"/>
            </w:tcBorders>
          </w:tcPr>
          <w:p w:rsidR="00000000" w:rsidRDefault="009A1A71">
            <w:pPr>
              <w:spacing w:before="40" w:after="40"/>
              <w:ind w:right="170"/>
              <w:jc w:val="right"/>
              <w:rPr>
                <w:bCs/>
                <w:color w:val="000000"/>
                <w:sz w:val="18"/>
                <w:szCs w:val="12"/>
                <w:lang w:val="pt-PT"/>
              </w:rPr>
            </w:pPr>
          </w:p>
        </w:tc>
        <w:tc>
          <w:tcPr>
            <w:tcW w:w="1114" w:type="dxa"/>
            <w:tcBorders>
              <w:top w:val="nil"/>
              <w:bottom w:val="nil"/>
            </w:tcBorders>
          </w:tcPr>
          <w:p w:rsidR="00000000" w:rsidRDefault="009A1A71">
            <w:pPr>
              <w:spacing w:before="40" w:after="40"/>
              <w:ind w:right="170"/>
              <w:jc w:val="right"/>
              <w:rPr>
                <w:bCs/>
                <w:color w:val="000000"/>
                <w:sz w:val="18"/>
                <w:szCs w:val="12"/>
                <w:lang w:val="pt-PT"/>
              </w:rPr>
            </w:pPr>
          </w:p>
        </w:tc>
        <w:tc>
          <w:tcPr>
            <w:tcW w:w="1116" w:type="dxa"/>
            <w:tcBorders>
              <w:top w:val="nil"/>
              <w:bottom w:val="nil"/>
            </w:tcBorders>
          </w:tcPr>
          <w:p w:rsidR="00000000" w:rsidRDefault="009A1A71">
            <w:pPr>
              <w:spacing w:before="40" w:after="40"/>
              <w:ind w:right="170"/>
              <w:jc w:val="right"/>
              <w:rPr>
                <w:bCs/>
                <w:color w:val="000000"/>
                <w:sz w:val="18"/>
                <w:szCs w:val="12"/>
                <w:lang w:val="pt-PT"/>
              </w:rPr>
            </w:pPr>
          </w:p>
        </w:tc>
        <w:tc>
          <w:tcPr>
            <w:tcW w:w="1009" w:type="dxa"/>
            <w:tcBorders>
              <w:top w:val="nil"/>
              <w:bottom w:val="nil"/>
            </w:tcBorders>
          </w:tcPr>
          <w:p w:rsidR="00000000" w:rsidRDefault="009A1A71">
            <w:pPr>
              <w:spacing w:before="40" w:after="40"/>
              <w:ind w:right="170"/>
              <w:jc w:val="right"/>
              <w:rPr>
                <w:bCs/>
                <w:color w:val="000000"/>
                <w:sz w:val="18"/>
                <w:szCs w:val="12"/>
                <w:lang w:val="pt-PT"/>
              </w:rPr>
            </w:pPr>
          </w:p>
        </w:tc>
        <w:tc>
          <w:tcPr>
            <w:tcW w:w="788" w:type="dxa"/>
            <w:tcBorders>
              <w:top w:val="nil"/>
              <w:bottom w:val="nil"/>
            </w:tcBorders>
          </w:tcPr>
          <w:p w:rsidR="00000000" w:rsidRDefault="009A1A71">
            <w:pPr>
              <w:spacing w:before="40" w:after="40"/>
              <w:ind w:right="170"/>
              <w:jc w:val="right"/>
              <w:rPr>
                <w:bCs/>
                <w:color w:val="000000"/>
                <w:sz w:val="18"/>
                <w:szCs w:val="12"/>
                <w:lang w:val="pt-PT"/>
              </w:rPr>
            </w:pPr>
          </w:p>
        </w:tc>
        <w:tc>
          <w:tcPr>
            <w:tcW w:w="855" w:type="dxa"/>
            <w:tcBorders>
              <w:top w:val="nil"/>
              <w:bottom w:val="nil"/>
            </w:tcBorders>
          </w:tcPr>
          <w:p w:rsidR="00000000" w:rsidRDefault="009A1A71">
            <w:pPr>
              <w:spacing w:before="40" w:after="40"/>
              <w:ind w:right="170"/>
              <w:jc w:val="right"/>
              <w:rPr>
                <w:bCs/>
                <w:color w:val="000000"/>
                <w:sz w:val="18"/>
                <w:szCs w:val="12"/>
                <w:lang w:val="pt-PT"/>
              </w:rPr>
            </w:pPr>
          </w:p>
        </w:tc>
        <w:tc>
          <w:tcPr>
            <w:tcW w:w="1006" w:type="dxa"/>
            <w:tcBorders>
              <w:top w:val="nil"/>
              <w:bottom w:val="nil"/>
            </w:tcBorders>
          </w:tcPr>
          <w:p w:rsidR="00000000" w:rsidRDefault="009A1A71">
            <w:pPr>
              <w:spacing w:before="40" w:after="40"/>
              <w:ind w:right="170"/>
              <w:jc w:val="right"/>
              <w:rPr>
                <w:bCs/>
                <w:color w:val="000000"/>
                <w:sz w:val="18"/>
                <w:szCs w:val="12"/>
                <w:lang w:val="pt-PT"/>
              </w:rPr>
            </w:pPr>
          </w:p>
        </w:tc>
        <w:tc>
          <w:tcPr>
            <w:tcW w:w="1158" w:type="dxa"/>
            <w:tcBorders>
              <w:top w:val="nil"/>
              <w:bottom w:val="nil"/>
            </w:tcBorders>
          </w:tcPr>
          <w:p w:rsidR="00000000" w:rsidRDefault="009A1A71">
            <w:pPr>
              <w:spacing w:before="40" w:after="40"/>
              <w:ind w:right="170"/>
              <w:jc w:val="right"/>
              <w:rPr>
                <w:bCs/>
                <w:color w:val="000000"/>
                <w:sz w:val="18"/>
                <w:szCs w:val="12"/>
                <w:lang w:val="pt-PT"/>
              </w:rPr>
            </w:pPr>
          </w:p>
        </w:tc>
        <w:tc>
          <w:tcPr>
            <w:tcW w:w="960" w:type="dxa"/>
            <w:tcBorders>
              <w:top w:val="nil"/>
              <w:bottom w:val="nil"/>
            </w:tcBorders>
          </w:tcPr>
          <w:p w:rsidR="00000000" w:rsidRDefault="009A1A71">
            <w:pPr>
              <w:spacing w:before="40" w:after="40"/>
              <w:ind w:right="170"/>
              <w:jc w:val="right"/>
              <w:rPr>
                <w:bCs/>
                <w:color w:val="000000"/>
                <w:sz w:val="18"/>
                <w:szCs w:val="12"/>
                <w:lang w:val="pt-PT"/>
              </w:rPr>
            </w:pPr>
          </w:p>
        </w:tc>
        <w:tc>
          <w:tcPr>
            <w:tcW w:w="1074" w:type="dxa"/>
            <w:tcBorders>
              <w:top w:val="nil"/>
              <w:bottom w:val="nil"/>
            </w:tcBorders>
          </w:tcPr>
          <w:p w:rsidR="00000000" w:rsidRDefault="009A1A71">
            <w:pPr>
              <w:spacing w:before="40" w:after="40"/>
              <w:ind w:right="170"/>
              <w:jc w:val="right"/>
              <w:rPr>
                <w:bCs/>
                <w:color w:val="000000"/>
                <w:sz w:val="18"/>
                <w:szCs w:val="12"/>
                <w:lang w:val="pt-PT"/>
              </w:rPr>
            </w:pPr>
          </w:p>
        </w:tc>
        <w:tc>
          <w:tcPr>
            <w:tcW w:w="985" w:type="dxa"/>
            <w:tcBorders>
              <w:top w:val="nil"/>
              <w:bottom w:val="nil"/>
            </w:tcBorders>
          </w:tcPr>
          <w:p w:rsidR="00000000" w:rsidRDefault="009A1A71">
            <w:pPr>
              <w:spacing w:before="40" w:after="40"/>
              <w:ind w:right="170"/>
              <w:jc w:val="right"/>
              <w:rPr>
                <w:bCs/>
                <w:color w:val="000000"/>
                <w:sz w:val="18"/>
                <w:szCs w:val="12"/>
                <w:lang w:val="pt-PT"/>
              </w:rPr>
            </w:pPr>
          </w:p>
        </w:tc>
        <w:tc>
          <w:tcPr>
            <w:tcW w:w="926" w:type="dxa"/>
            <w:tcBorders>
              <w:top w:val="nil"/>
              <w:bottom w:val="nil"/>
            </w:tcBorders>
          </w:tcPr>
          <w:p w:rsidR="00000000" w:rsidRDefault="009A1A71">
            <w:pPr>
              <w:spacing w:before="40" w:after="40"/>
              <w:ind w:right="170"/>
              <w:jc w:val="right"/>
              <w:rPr>
                <w:bCs/>
                <w:color w:val="000000"/>
                <w:sz w:val="18"/>
                <w:szCs w:val="12"/>
                <w:lang w:val="pt-PT"/>
              </w:rPr>
            </w:pPr>
          </w:p>
        </w:tc>
      </w:tr>
      <w:tr w:rsidR="00000000">
        <w:tblPrEx>
          <w:tblCellMar>
            <w:top w:w="0" w:type="dxa"/>
            <w:bottom w:w="0" w:type="dxa"/>
          </w:tblCellMar>
        </w:tblPrEx>
        <w:trPr>
          <w:cantSplit/>
          <w:trHeight w:val="216"/>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Números absolutos</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2 466</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424</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2 729</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671</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1 967</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886</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12 381</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8 051</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29 577</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25 450</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16 100</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12 765</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Porcentaje</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100,0</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De los que: mujeres</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22,2</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50,5</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44,3</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86,7</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47,3</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49,9</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56,8</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75,8</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57,7</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56,4</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50,3</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46,8</w:t>
            </w:r>
          </w:p>
        </w:tc>
      </w:tr>
      <w:tr w:rsidR="00000000">
        <w:tblPrEx>
          <w:tblCellMar>
            <w:top w:w="0" w:type="dxa"/>
            <w:bottom w:w="0" w:type="dxa"/>
          </w:tblCellMar>
        </w:tblPrEx>
        <w:trPr>
          <w:cantSplit/>
          <w:trHeight w:val="216"/>
          <w:tblHeader/>
        </w:trPr>
        <w:tc>
          <w:tcPr>
            <w:tcW w:w="2070" w:type="dxa"/>
            <w:tcBorders>
              <w:top w:val="nil"/>
              <w:bottom w:val="nil"/>
            </w:tcBorders>
            <w:tcMar>
              <w:left w:w="57" w:type="dxa"/>
            </w:tcMar>
          </w:tcPr>
          <w:p w:rsidR="00000000" w:rsidRDefault="009A1A71">
            <w:pPr>
              <w:spacing w:before="40" w:after="40"/>
              <w:rPr>
                <w:sz w:val="18"/>
                <w:lang w:val="es-ES_tradnl"/>
              </w:rPr>
            </w:pPr>
            <w:r>
              <w:rPr>
                <w:sz w:val="18"/>
                <w:lang w:val="es-ES_tradnl"/>
              </w:rPr>
              <w:t>Edad</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Hasta 24</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12,7</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8,6</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25,6</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6,4</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30,3</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8,6</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7,8</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7,5</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11,1</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11,7</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13,6</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12,4</w:t>
            </w:r>
          </w:p>
        </w:tc>
      </w:tr>
      <w:tr w:rsidR="00000000">
        <w:tblPrEx>
          <w:tblCellMar>
            <w:top w:w="0" w:type="dxa"/>
            <w:bottom w:w="0" w:type="dxa"/>
          </w:tblCellMar>
        </w:tblPrEx>
        <w:trPr>
          <w:cantSplit/>
          <w:trHeight w:val="262"/>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25-29</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56,1</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7,3</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60,2</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31,3</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55,0</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61,3</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52,7</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32,4</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48,1</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45,4</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44,1</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42,0</w:t>
            </w:r>
          </w:p>
        </w:tc>
      </w:tr>
      <w:tr w:rsidR="00000000">
        <w:tblPrEx>
          <w:tblCellMar>
            <w:top w:w="0" w:type="dxa"/>
            <w:bottom w:w="0" w:type="dxa"/>
          </w:tblCellMar>
        </w:tblPrEx>
        <w:trPr>
          <w:cantSplit/>
          <w:trHeight w:val="173"/>
          <w:tblHeader/>
        </w:trPr>
        <w:tc>
          <w:tcPr>
            <w:tcW w:w="14175" w:type="dxa"/>
            <w:gridSpan w:val="13"/>
            <w:tcBorders>
              <w:top w:val="nil"/>
              <w:left w:val="nil"/>
              <w:bottom w:val="nil"/>
              <w:right w:val="nil"/>
            </w:tcBorders>
            <w:tcMar>
              <w:left w:w="57" w:type="dxa"/>
            </w:tcMar>
          </w:tcPr>
          <w:p w:rsidR="00000000" w:rsidRDefault="009A1A71">
            <w:pPr>
              <w:spacing w:before="200" w:after="120"/>
              <w:jc w:val="center"/>
              <w:rPr>
                <w:lang w:val="es-ES_tradnl"/>
              </w:rPr>
            </w:pPr>
            <w:r>
              <w:rPr>
                <w:caps/>
                <w:sz w:val="20"/>
                <w:lang w:val="es-ES_tradnl"/>
              </w:rPr>
              <w:t>cuadro 61 (</w:t>
            </w:r>
            <w:r>
              <w:rPr>
                <w:i/>
                <w:iCs/>
                <w:sz w:val="20"/>
                <w:lang w:val="es-ES_tradnl"/>
              </w:rPr>
              <w:t>continuación</w:t>
            </w:r>
            <w:r>
              <w:rPr>
                <w:caps/>
                <w:sz w:val="20"/>
                <w:lang w:val="es-ES_tradnl"/>
              </w:rPr>
              <w:t>)</w:t>
            </w:r>
          </w:p>
        </w:tc>
      </w:tr>
      <w:tr w:rsidR="00000000">
        <w:tblPrEx>
          <w:tblCellMar>
            <w:top w:w="0" w:type="dxa"/>
            <w:bottom w:w="0" w:type="dxa"/>
          </w:tblCellMar>
        </w:tblPrEx>
        <w:trPr>
          <w:cantSplit/>
          <w:trHeight w:val="235"/>
          <w:tblHeader/>
        </w:trPr>
        <w:tc>
          <w:tcPr>
            <w:tcW w:w="2070" w:type="dxa"/>
            <w:vMerge w:val="restart"/>
            <w:tcMar>
              <w:left w:w="57" w:type="dxa"/>
            </w:tcMar>
            <w:vAlign w:val="center"/>
          </w:tcPr>
          <w:p w:rsidR="00000000" w:rsidRDefault="009A1A71">
            <w:pPr>
              <w:spacing w:before="40" w:after="40"/>
              <w:jc w:val="center"/>
              <w:rPr>
                <w:sz w:val="20"/>
                <w:lang w:val="es-ES_tradnl"/>
              </w:rPr>
            </w:pPr>
          </w:p>
        </w:tc>
        <w:tc>
          <w:tcPr>
            <w:tcW w:w="9120" w:type="dxa"/>
            <w:gridSpan w:val="9"/>
            <w:vAlign w:val="center"/>
          </w:tcPr>
          <w:p w:rsidR="00000000" w:rsidRDefault="009A1A71">
            <w:pPr>
              <w:spacing w:before="40" w:after="40"/>
              <w:jc w:val="center"/>
              <w:rPr>
                <w:i/>
                <w:iCs/>
                <w:sz w:val="20"/>
                <w:lang w:val="es-ES_tradnl"/>
              </w:rPr>
            </w:pPr>
            <w:r>
              <w:rPr>
                <w:i/>
                <w:iCs/>
                <w:sz w:val="20"/>
                <w:lang w:val="es-ES_tradnl"/>
              </w:rPr>
              <w:t>1998/99</w:t>
            </w:r>
          </w:p>
        </w:tc>
        <w:tc>
          <w:tcPr>
            <w:tcW w:w="1074" w:type="dxa"/>
            <w:tcBorders>
              <w:bottom w:val="nil"/>
            </w:tcBorders>
            <w:vAlign w:val="center"/>
          </w:tcPr>
          <w:p w:rsidR="00000000" w:rsidRDefault="009A1A71">
            <w:pPr>
              <w:spacing w:before="40" w:after="40"/>
              <w:jc w:val="center"/>
              <w:rPr>
                <w:sz w:val="20"/>
                <w:lang w:val="es-ES_tradnl"/>
              </w:rPr>
            </w:pPr>
          </w:p>
        </w:tc>
        <w:tc>
          <w:tcPr>
            <w:tcW w:w="985" w:type="dxa"/>
            <w:tcBorders>
              <w:bottom w:val="nil"/>
            </w:tcBorders>
            <w:vAlign w:val="center"/>
          </w:tcPr>
          <w:p w:rsidR="00000000" w:rsidRDefault="009A1A71">
            <w:pPr>
              <w:spacing w:before="40" w:after="40"/>
              <w:jc w:val="center"/>
              <w:rPr>
                <w:sz w:val="20"/>
                <w:lang w:val="es-ES_tradnl"/>
              </w:rPr>
            </w:pPr>
          </w:p>
        </w:tc>
        <w:tc>
          <w:tcPr>
            <w:tcW w:w="926" w:type="dxa"/>
            <w:tcBorders>
              <w:bottom w:val="nil"/>
            </w:tcBorders>
            <w:vAlign w:val="center"/>
          </w:tcPr>
          <w:p w:rsidR="00000000" w:rsidRDefault="009A1A71">
            <w:pPr>
              <w:spacing w:before="40" w:after="40"/>
              <w:jc w:val="center"/>
              <w:rPr>
                <w:sz w:val="20"/>
                <w:lang w:val="es-ES_tradnl"/>
              </w:rPr>
            </w:pPr>
          </w:p>
        </w:tc>
      </w:tr>
      <w:tr w:rsidR="00000000">
        <w:tblPrEx>
          <w:tblCellMar>
            <w:top w:w="0" w:type="dxa"/>
            <w:bottom w:w="0" w:type="dxa"/>
          </w:tblCellMar>
        </w:tblPrEx>
        <w:trPr>
          <w:cantSplit/>
          <w:trHeight w:val="577"/>
          <w:tblHeader/>
        </w:trPr>
        <w:tc>
          <w:tcPr>
            <w:tcW w:w="2070" w:type="dxa"/>
            <w:vMerge/>
            <w:tcBorders>
              <w:bottom w:val="single" w:sz="6" w:space="0" w:color="auto"/>
            </w:tcBorders>
            <w:tcMar>
              <w:left w:w="57" w:type="dxa"/>
            </w:tcMar>
            <w:vAlign w:val="center"/>
          </w:tcPr>
          <w:p w:rsidR="00000000" w:rsidRDefault="009A1A71">
            <w:pPr>
              <w:pStyle w:val="Heading1"/>
            </w:pPr>
          </w:p>
        </w:tc>
        <w:tc>
          <w:tcPr>
            <w:tcW w:w="1114"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Ingeniería y arquitectura</w:t>
            </w:r>
          </w:p>
        </w:tc>
        <w:tc>
          <w:tcPr>
            <w:tcW w:w="1114"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Agricultura</w:t>
            </w:r>
          </w:p>
        </w:tc>
        <w:tc>
          <w:tcPr>
            <w:tcW w:w="1116"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Ciencias y m</w:t>
            </w:r>
            <w:r>
              <w:rPr>
                <w:i/>
                <w:iCs/>
                <w:sz w:val="18"/>
                <w:lang w:val="es-ES_tradnl"/>
              </w:rPr>
              <w:t>atemáticas</w:t>
            </w:r>
          </w:p>
        </w:tc>
        <w:tc>
          <w:tcPr>
            <w:tcW w:w="1009"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Estudios paramédicos</w:t>
            </w:r>
          </w:p>
        </w:tc>
        <w:tc>
          <w:tcPr>
            <w:tcW w:w="788"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Medicina</w:t>
            </w:r>
          </w:p>
        </w:tc>
        <w:tc>
          <w:tcPr>
            <w:tcW w:w="855"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Derecho</w:t>
            </w:r>
          </w:p>
        </w:tc>
        <w:tc>
          <w:tcPr>
            <w:tcW w:w="1006"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Ciencias sociales</w:t>
            </w:r>
          </w:p>
        </w:tc>
        <w:tc>
          <w:tcPr>
            <w:tcW w:w="1158"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Humanidades</w:t>
            </w:r>
          </w:p>
        </w:tc>
        <w:tc>
          <w:tcPr>
            <w:tcW w:w="960" w:type="dxa"/>
            <w:tcBorders>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Total</w:t>
            </w:r>
          </w:p>
        </w:tc>
        <w:tc>
          <w:tcPr>
            <w:tcW w:w="1074" w:type="dxa"/>
            <w:tcBorders>
              <w:top w:val="nil"/>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1995/96</w:t>
            </w:r>
          </w:p>
        </w:tc>
        <w:tc>
          <w:tcPr>
            <w:tcW w:w="985" w:type="dxa"/>
            <w:tcBorders>
              <w:top w:val="nil"/>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1989/90</w:t>
            </w:r>
          </w:p>
        </w:tc>
        <w:tc>
          <w:tcPr>
            <w:tcW w:w="926" w:type="dxa"/>
            <w:tcBorders>
              <w:top w:val="nil"/>
              <w:bottom w:val="single" w:sz="6" w:space="0" w:color="auto"/>
            </w:tcBorders>
            <w:vAlign w:val="center"/>
          </w:tcPr>
          <w:p w:rsidR="00000000" w:rsidRDefault="009A1A71">
            <w:pPr>
              <w:spacing w:before="40" w:after="40"/>
              <w:jc w:val="center"/>
              <w:rPr>
                <w:i/>
                <w:iCs/>
                <w:sz w:val="18"/>
                <w:lang w:val="es-ES_tradnl"/>
              </w:rPr>
            </w:pPr>
            <w:r>
              <w:rPr>
                <w:i/>
                <w:iCs/>
                <w:sz w:val="18"/>
                <w:lang w:val="es-ES_tradnl"/>
              </w:rPr>
              <w:t>1984/85</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30-34</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20,7</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21,6</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10,5</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20,1</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11,6</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19,7</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19,2</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19,2</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18,2</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17,5</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19,4</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21,8</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35-44</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8,2</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7,2</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2,7</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26,6</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2,1</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8,7</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1,9</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22,0</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14,0</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16,5</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18,3</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16,7</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40"/>
              <w:ind w:left="170"/>
              <w:rPr>
                <w:sz w:val="18"/>
                <w:lang w:val="es-ES_tradnl"/>
              </w:rPr>
            </w:pPr>
            <w:r>
              <w:rPr>
                <w:sz w:val="18"/>
                <w:lang w:val="es-ES_tradnl"/>
              </w:rPr>
              <w:t>Más de 45</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2,3</w:t>
            </w:r>
          </w:p>
        </w:tc>
        <w:tc>
          <w:tcPr>
            <w:tcW w:w="111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5,2</w:t>
            </w:r>
          </w:p>
        </w:tc>
        <w:tc>
          <w:tcPr>
            <w:tcW w:w="111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w:t>
            </w:r>
          </w:p>
        </w:tc>
        <w:tc>
          <w:tcPr>
            <w:tcW w:w="1009"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15,6</w:t>
            </w:r>
          </w:p>
        </w:tc>
        <w:tc>
          <w:tcPr>
            <w:tcW w:w="78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1,0</w:t>
            </w:r>
          </w:p>
        </w:tc>
        <w:tc>
          <w:tcPr>
            <w:tcW w:w="85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1,6</w:t>
            </w:r>
          </w:p>
        </w:tc>
        <w:tc>
          <w:tcPr>
            <w:tcW w:w="100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6,4</w:t>
            </w:r>
          </w:p>
        </w:tc>
        <w:tc>
          <w:tcPr>
            <w:tcW w:w="1158"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18,8</w:t>
            </w:r>
          </w:p>
        </w:tc>
        <w:tc>
          <w:tcPr>
            <w:tcW w:w="960"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8,7</w:t>
            </w:r>
          </w:p>
        </w:tc>
        <w:tc>
          <w:tcPr>
            <w:tcW w:w="1074"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8,9</w:t>
            </w:r>
          </w:p>
        </w:tc>
        <w:tc>
          <w:tcPr>
            <w:tcW w:w="985"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4,6</w:t>
            </w:r>
          </w:p>
        </w:tc>
        <w:tc>
          <w:tcPr>
            <w:tcW w:w="926" w:type="dxa"/>
            <w:tcBorders>
              <w:top w:val="nil"/>
              <w:bottom w:val="nil"/>
            </w:tcBorders>
          </w:tcPr>
          <w:p w:rsidR="00000000" w:rsidRDefault="009A1A71">
            <w:pPr>
              <w:spacing w:before="40" w:after="40"/>
              <w:ind w:right="170"/>
              <w:jc w:val="right"/>
              <w:rPr>
                <w:bCs/>
                <w:color w:val="000000"/>
                <w:sz w:val="18"/>
                <w:szCs w:val="12"/>
                <w:lang w:val="es-ES_tradnl"/>
              </w:rPr>
            </w:pPr>
            <w:r>
              <w:rPr>
                <w:bCs/>
                <w:color w:val="000000"/>
                <w:sz w:val="18"/>
                <w:szCs w:val="12"/>
                <w:lang w:val="es-ES_tradnl"/>
              </w:rPr>
              <w:t>7,1</w:t>
            </w:r>
          </w:p>
        </w:tc>
      </w:tr>
      <w:tr w:rsidR="00000000">
        <w:tblPrEx>
          <w:tblCellMar>
            <w:top w:w="0" w:type="dxa"/>
            <w:bottom w:w="0" w:type="dxa"/>
          </w:tblCellMar>
        </w:tblPrEx>
        <w:trPr>
          <w:cantSplit/>
          <w:trHeight w:val="216"/>
          <w:tblHeader/>
        </w:trPr>
        <w:tc>
          <w:tcPr>
            <w:tcW w:w="2070" w:type="dxa"/>
            <w:tcBorders>
              <w:top w:val="nil"/>
              <w:bottom w:val="nil"/>
            </w:tcBorders>
            <w:tcMar>
              <w:left w:w="57" w:type="dxa"/>
            </w:tcMar>
          </w:tcPr>
          <w:p w:rsidR="00000000" w:rsidRDefault="009A1A71">
            <w:pPr>
              <w:spacing w:before="40" w:after="20"/>
              <w:rPr>
                <w:sz w:val="18"/>
                <w:lang w:val="es-ES_tradnl"/>
              </w:rPr>
            </w:pPr>
            <w:r>
              <w:rPr>
                <w:sz w:val="18"/>
                <w:lang w:val="es-ES_tradnl"/>
              </w:rPr>
              <w:t>Religión</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Judíos</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96,4</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99,3</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96,4</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96,1</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92,8</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95,4</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98,3</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94,1</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96,7</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97,0</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96,7</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96,8</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Otras religiones</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3,6</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0,7</w:t>
            </w:r>
          </w:p>
        </w:tc>
        <w:tc>
          <w:tcPr>
            <w:tcW w:w="111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3,6</w:t>
            </w:r>
          </w:p>
        </w:tc>
        <w:tc>
          <w:tcPr>
            <w:tcW w:w="1009"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3,9</w:t>
            </w:r>
          </w:p>
        </w:tc>
        <w:tc>
          <w:tcPr>
            <w:tcW w:w="78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7,2</w:t>
            </w:r>
          </w:p>
        </w:tc>
        <w:tc>
          <w:tcPr>
            <w:tcW w:w="85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4,6</w:t>
            </w:r>
          </w:p>
        </w:tc>
        <w:tc>
          <w:tcPr>
            <w:tcW w:w="100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1,7</w:t>
            </w:r>
          </w:p>
        </w:tc>
        <w:tc>
          <w:tcPr>
            <w:tcW w:w="115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5,6</w:t>
            </w:r>
          </w:p>
        </w:tc>
        <w:tc>
          <w:tcPr>
            <w:tcW w:w="960"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3,6</w:t>
            </w:r>
          </w:p>
        </w:tc>
        <w:tc>
          <w:tcPr>
            <w:tcW w:w="107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3,0</w:t>
            </w:r>
          </w:p>
        </w:tc>
        <w:tc>
          <w:tcPr>
            <w:tcW w:w="98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3,3</w:t>
            </w:r>
          </w:p>
        </w:tc>
        <w:tc>
          <w:tcPr>
            <w:tcW w:w="92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3,2</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rPr>
                <w:sz w:val="18"/>
                <w:lang w:val="es-ES_tradnl"/>
              </w:rPr>
            </w:pPr>
            <w:r>
              <w:rPr>
                <w:sz w:val="18"/>
                <w:lang w:val="es-ES_tradnl"/>
              </w:rPr>
              <w:t>Origen (de los judíos) – total</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11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009"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78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w:t>
            </w:r>
            <w:r>
              <w:rPr>
                <w:bCs/>
                <w:color w:val="000000"/>
                <w:sz w:val="18"/>
                <w:szCs w:val="12"/>
                <w:lang w:val="es-ES"/>
              </w:rPr>
              <w:t>0,0</w:t>
            </w:r>
          </w:p>
        </w:tc>
        <w:tc>
          <w:tcPr>
            <w:tcW w:w="85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00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15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960"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07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98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92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Israel</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28,7</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42,7</w:t>
            </w:r>
          </w:p>
        </w:tc>
        <w:tc>
          <w:tcPr>
            <w:tcW w:w="111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34,0</w:t>
            </w:r>
          </w:p>
        </w:tc>
        <w:tc>
          <w:tcPr>
            <w:tcW w:w="1009"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24,2</w:t>
            </w:r>
          </w:p>
        </w:tc>
        <w:tc>
          <w:tcPr>
            <w:tcW w:w="78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37,7</w:t>
            </w:r>
          </w:p>
        </w:tc>
        <w:tc>
          <w:tcPr>
            <w:tcW w:w="85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43,0</w:t>
            </w:r>
          </w:p>
        </w:tc>
        <w:tc>
          <w:tcPr>
            <w:tcW w:w="100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32,1</w:t>
            </w:r>
          </w:p>
        </w:tc>
        <w:tc>
          <w:tcPr>
            <w:tcW w:w="115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23,8</w:t>
            </w:r>
          </w:p>
        </w:tc>
        <w:tc>
          <w:tcPr>
            <w:tcW w:w="960"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30,4</w:t>
            </w:r>
          </w:p>
        </w:tc>
        <w:tc>
          <w:tcPr>
            <w:tcW w:w="107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29,7</w:t>
            </w:r>
          </w:p>
        </w:tc>
        <w:tc>
          <w:tcPr>
            <w:tcW w:w="98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22,9</w:t>
            </w:r>
          </w:p>
        </w:tc>
        <w:tc>
          <w:tcPr>
            <w:tcW w:w="92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13,1</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 xml:space="preserve">Asia – África </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21,0</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17,9</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17,0</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21,1</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16,9</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21,0</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26,0</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28,7</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24,6</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24,4</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19,9</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16,5</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Europa – América</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50,2</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39,4</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49,0</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54,7</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45,4</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36,1</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41,9</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47,5</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45,0</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45,</w:t>
            </w:r>
            <w:r>
              <w:rPr>
                <w:bCs/>
                <w:color w:val="000000"/>
                <w:sz w:val="18"/>
                <w:szCs w:val="12"/>
                <w:lang w:val="es-ES_tradnl"/>
              </w:rPr>
              <w:t>9</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57,2</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70,4</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rPr>
                <w:sz w:val="18"/>
                <w:lang w:val="es-ES_tradnl"/>
              </w:rPr>
            </w:pPr>
            <w:r>
              <w:rPr>
                <w:sz w:val="18"/>
                <w:lang w:val="es-ES_tradnl"/>
              </w:rPr>
              <w:t>Tercer título - total</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Números absolutos</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484</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221</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2 575</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83</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201</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87</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904</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1 752</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6 307</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5 470</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3 910</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3 215</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Porcentaje</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100,0</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De los que: mujeres</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26,4</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45,7</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45,0</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(54,2) </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69,7</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(46,0) </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54,8</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60,8</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50,3</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47,8</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41,3</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39,7</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rPr>
                <w:sz w:val="18"/>
                <w:lang w:val="es-ES_tradnl"/>
              </w:rPr>
            </w:pPr>
            <w:r>
              <w:rPr>
                <w:sz w:val="18"/>
                <w:lang w:val="es-ES_tradnl"/>
              </w:rPr>
              <w:t>Edad</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Hasta 29</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21,2</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22,3</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43,3</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(38,0) </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23,9</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(29,4) </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22,3</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7,3</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26,8</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25,8</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25,6</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21,6</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30-34</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38,6</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41,1</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38,4</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(39,4) </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33,9</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(37,6) </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27,3</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18,3</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31,1</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34,1</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35,1</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32,6</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35-44</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30,8</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21,8</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14,5</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(16,9) </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28,6</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(21,2) </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30,6</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32,</w:t>
            </w:r>
            <w:r>
              <w:rPr>
                <w:bCs/>
                <w:color w:val="000000"/>
                <w:sz w:val="18"/>
                <w:szCs w:val="12"/>
                <w:lang w:val="es-ES_tradnl"/>
              </w:rPr>
              <w:t>2</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24,0</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24,3</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29,0</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31,8</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Más de 45</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9,4</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14,7</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3,4</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(5,6) </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13,6</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(11,7) </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19,8</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42,2</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18,2</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15,9</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10,3</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14,0</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rPr>
                <w:sz w:val="18"/>
                <w:lang w:val="es-ES_tradnl"/>
              </w:rPr>
            </w:pPr>
            <w:r>
              <w:rPr>
                <w:sz w:val="18"/>
                <w:lang w:val="es-ES_tradnl"/>
              </w:rPr>
              <w:t>Religión</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Judíos</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98,4</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96,4</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96,6</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(85,7) </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92,1</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(96,5) </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96,7</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96,8</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96,5</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96,5</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96,1</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97,3</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Otras religiones</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1,6</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3,6</w:t>
            </w:r>
          </w:p>
        </w:tc>
        <w:tc>
          <w:tcPr>
            <w:tcW w:w="111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3,4</w:t>
            </w:r>
          </w:p>
        </w:tc>
        <w:tc>
          <w:tcPr>
            <w:tcW w:w="1009"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 xml:space="preserve">(14,3) </w:t>
            </w:r>
          </w:p>
        </w:tc>
        <w:tc>
          <w:tcPr>
            <w:tcW w:w="78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7,9</w:t>
            </w:r>
          </w:p>
        </w:tc>
        <w:tc>
          <w:tcPr>
            <w:tcW w:w="85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 xml:space="preserve">(3,5) </w:t>
            </w:r>
          </w:p>
        </w:tc>
        <w:tc>
          <w:tcPr>
            <w:tcW w:w="100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3,3</w:t>
            </w:r>
          </w:p>
        </w:tc>
        <w:tc>
          <w:tcPr>
            <w:tcW w:w="115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3,2</w:t>
            </w:r>
          </w:p>
        </w:tc>
        <w:tc>
          <w:tcPr>
            <w:tcW w:w="960"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3,5</w:t>
            </w:r>
          </w:p>
        </w:tc>
        <w:tc>
          <w:tcPr>
            <w:tcW w:w="107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3,5</w:t>
            </w:r>
          </w:p>
        </w:tc>
        <w:tc>
          <w:tcPr>
            <w:tcW w:w="98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3,9</w:t>
            </w:r>
          </w:p>
        </w:tc>
        <w:tc>
          <w:tcPr>
            <w:tcW w:w="92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2,7</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rPr>
                <w:sz w:val="18"/>
                <w:lang w:val="es-ES_tradnl"/>
              </w:rPr>
            </w:pPr>
            <w:r>
              <w:rPr>
                <w:sz w:val="18"/>
                <w:lang w:val="es-ES_tradnl"/>
              </w:rPr>
              <w:t>Origen (de los judíos) – total</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11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009"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78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85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00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15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960"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107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98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c>
          <w:tcPr>
            <w:tcW w:w="92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100,0</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Israel</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21,0</w:t>
            </w:r>
          </w:p>
        </w:tc>
        <w:tc>
          <w:tcPr>
            <w:tcW w:w="111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33,5</w:t>
            </w:r>
          </w:p>
        </w:tc>
        <w:tc>
          <w:tcPr>
            <w:tcW w:w="111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31,0</w:t>
            </w:r>
          </w:p>
        </w:tc>
        <w:tc>
          <w:tcPr>
            <w:tcW w:w="1009"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 xml:space="preserve">(20,6) </w:t>
            </w:r>
          </w:p>
        </w:tc>
        <w:tc>
          <w:tcPr>
            <w:tcW w:w="78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23,2</w:t>
            </w:r>
          </w:p>
        </w:tc>
        <w:tc>
          <w:tcPr>
            <w:tcW w:w="85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 xml:space="preserve">(37,3) </w:t>
            </w:r>
          </w:p>
        </w:tc>
        <w:tc>
          <w:tcPr>
            <w:tcW w:w="100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27,5</w:t>
            </w:r>
          </w:p>
        </w:tc>
        <w:tc>
          <w:tcPr>
            <w:tcW w:w="1158"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19,4</w:t>
            </w:r>
          </w:p>
        </w:tc>
        <w:tc>
          <w:tcPr>
            <w:tcW w:w="960"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26,2</w:t>
            </w:r>
          </w:p>
        </w:tc>
        <w:tc>
          <w:tcPr>
            <w:tcW w:w="1074"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26,3</w:t>
            </w:r>
          </w:p>
        </w:tc>
        <w:tc>
          <w:tcPr>
            <w:tcW w:w="985"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17,1</w:t>
            </w:r>
          </w:p>
        </w:tc>
        <w:tc>
          <w:tcPr>
            <w:tcW w:w="926" w:type="dxa"/>
            <w:tcBorders>
              <w:top w:val="nil"/>
              <w:bottom w:val="nil"/>
            </w:tcBorders>
          </w:tcPr>
          <w:p w:rsidR="00000000" w:rsidRDefault="009A1A71">
            <w:pPr>
              <w:spacing w:before="40" w:after="20"/>
              <w:ind w:right="170"/>
              <w:jc w:val="right"/>
              <w:rPr>
                <w:bCs/>
                <w:color w:val="000000"/>
                <w:sz w:val="18"/>
                <w:szCs w:val="12"/>
                <w:lang w:val="es-ES"/>
              </w:rPr>
            </w:pPr>
            <w:r>
              <w:rPr>
                <w:bCs/>
                <w:color w:val="000000"/>
                <w:sz w:val="18"/>
                <w:szCs w:val="12"/>
                <w:lang w:val="es-ES"/>
              </w:rPr>
              <w:t>9,1</w:t>
            </w:r>
          </w:p>
        </w:tc>
      </w:tr>
      <w:tr w:rsidR="00000000">
        <w:tblPrEx>
          <w:tblCellMar>
            <w:top w:w="0" w:type="dxa"/>
            <w:bottom w:w="0" w:type="dxa"/>
          </w:tblCellMar>
        </w:tblPrEx>
        <w:trPr>
          <w:cantSplit/>
          <w:trHeight w:val="173"/>
          <w:tblHeader/>
        </w:trPr>
        <w:tc>
          <w:tcPr>
            <w:tcW w:w="2070" w:type="dxa"/>
            <w:tcBorders>
              <w:top w:val="nil"/>
              <w:bottom w:val="nil"/>
            </w:tcBorders>
            <w:tcMar>
              <w:left w:w="57" w:type="dxa"/>
            </w:tcMar>
          </w:tcPr>
          <w:p w:rsidR="00000000" w:rsidRDefault="009A1A71">
            <w:pPr>
              <w:spacing w:before="40" w:after="20"/>
              <w:ind w:left="170"/>
              <w:rPr>
                <w:sz w:val="18"/>
                <w:lang w:val="es-ES_tradnl"/>
              </w:rPr>
            </w:pPr>
            <w:r>
              <w:rPr>
                <w:sz w:val="18"/>
                <w:lang w:val="es-ES_tradnl"/>
              </w:rPr>
              <w:t xml:space="preserve">Asia – África </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19,2</w:t>
            </w:r>
          </w:p>
        </w:tc>
        <w:tc>
          <w:tcPr>
            <w:tcW w:w="111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16,3</w:t>
            </w:r>
          </w:p>
        </w:tc>
        <w:tc>
          <w:tcPr>
            <w:tcW w:w="111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16,0</w:t>
            </w:r>
          </w:p>
        </w:tc>
        <w:tc>
          <w:tcPr>
            <w:tcW w:w="1009"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(10,3) </w:t>
            </w:r>
          </w:p>
        </w:tc>
        <w:tc>
          <w:tcPr>
            <w:tcW w:w="78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12,0</w:t>
            </w:r>
          </w:p>
        </w:tc>
        <w:tc>
          <w:tcPr>
            <w:tcW w:w="85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 xml:space="preserve">(11,8) </w:t>
            </w:r>
          </w:p>
        </w:tc>
        <w:tc>
          <w:tcPr>
            <w:tcW w:w="100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16,4</w:t>
            </w:r>
          </w:p>
        </w:tc>
        <w:tc>
          <w:tcPr>
            <w:tcW w:w="1158"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13,8</w:t>
            </w:r>
          </w:p>
        </w:tc>
        <w:tc>
          <w:tcPr>
            <w:tcW w:w="960"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15,4</w:t>
            </w:r>
          </w:p>
        </w:tc>
        <w:tc>
          <w:tcPr>
            <w:tcW w:w="1074"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15,</w:t>
            </w:r>
            <w:r>
              <w:rPr>
                <w:bCs/>
                <w:color w:val="000000"/>
                <w:sz w:val="18"/>
                <w:szCs w:val="12"/>
                <w:lang w:val="es-ES_tradnl"/>
              </w:rPr>
              <w:t>7</w:t>
            </w:r>
          </w:p>
        </w:tc>
        <w:tc>
          <w:tcPr>
            <w:tcW w:w="985"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15,5</w:t>
            </w:r>
          </w:p>
        </w:tc>
        <w:tc>
          <w:tcPr>
            <w:tcW w:w="926" w:type="dxa"/>
            <w:tcBorders>
              <w:top w:val="nil"/>
              <w:bottom w:val="nil"/>
            </w:tcBorders>
          </w:tcPr>
          <w:p w:rsidR="00000000" w:rsidRDefault="009A1A71">
            <w:pPr>
              <w:spacing w:before="40" w:after="20"/>
              <w:ind w:right="170"/>
              <w:jc w:val="right"/>
              <w:rPr>
                <w:bCs/>
                <w:color w:val="000000"/>
                <w:sz w:val="18"/>
                <w:szCs w:val="12"/>
                <w:lang w:val="es-ES_tradnl"/>
              </w:rPr>
            </w:pPr>
            <w:r>
              <w:rPr>
                <w:bCs/>
                <w:color w:val="000000"/>
                <w:sz w:val="18"/>
                <w:szCs w:val="12"/>
                <w:lang w:val="es-ES_tradnl"/>
              </w:rPr>
              <w:t>12,5</w:t>
            </w:r>
          </w:p>
        </w:tc>
      </w:tr>
      <w:tr w:rsidR="00000000">
        <w:tblPrEx>
          <w:tblCellMar>
            <w:top w:w="0" w:type="dxa"/>
            <w:bottom w:w="0" w:type="dxa"/>
          </w:tblCellMar>
        </w:tblPrEx>
        <w:trPr>
          <w:cantSplit/>
          <w:trHeight w:val="173"/>
          <w:tblHeader/>
        </w:trPr>
        <w:tc>
          <w:tcPr>
            <w:tcW w:w="2070" w:type="dxa"/>
            <w:tcBorders>
              <w:top w:val="nil"/>
              <w:bottom w:val="single" w:sz="4" w:space="0" w:color="auto"/>
            </w:tcBorders>
            <w:tcMar>
              <w:left w:w="57" w:type="dxa"/>
            </w:tcMar>
          </w:tcPr>
          <w:p w:rsidR="00000000" w:rsidRDefault="009A1A71">
            <w:pPr>
              <w:spacing w:before="40" w:after="60"/>
              <w:ind w:left="170"/>
              <w:rPr>
                <w:sz w:val="18"/>
                <w:lang w:val="es-ES_tradnl"/>
              </w:rPr>
            </w:pPr>
            <w:r>
              <w:rPr>
                <w:sz w:val="18"/>
                <w:lang w:val="es-ES_tradnl"/>
              </w:rPr>
              <w:t>Europa – América</w:t>
            </w:r>
          </w:p>
        </w:tc>
        <w:tc>
          <w:tcPr>
            <w:tcW w:w="1114"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59,8</w:t>
            </w:r>
          </w:p>
        </w:tc>
        <w:tc>
          <w:tcPr>
            <w:tcW w:w="1114"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50,2</w:t>
            </w:r>
          </w:p>
        </w:tc>
        <w:tc>
          <w:tcPr>
            <w:tcW w:w="1116"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53,0</w:t>
            </w:r>
          </w:p>
        </w:tc>
        <w:tc>
          <w:tcPr>
            <w:tcW w:w="1009"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 xml:space="preserve">(69,1) </w:t>
            </w:r>
          </w:p>
        </w:tc>
        <w:tc>
          <w:tcPr>
            <w:tcW w:w="788"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64,8</w:t>
            </w:r>
          </w:p>
        </w:tc>
        <w:tc>
          <w:tcPr>
            <w:tcW w:w="855"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 xml:space="preserve">(50,9) </w:t>
            </w:r>
          </w:p>
        </w:tc>
        <w:tc>
          <w:tcPr>
            <w:tcW w:w="1006"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56,1</w:t>
            </w:r>
          </w:p>
        </w:tc>
        <w:tc>
          <w:tcPr>
            <w:tcW w:w="1158"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66,8</w:t>
            </w:r>
          </w:p>
        </w:tc>
        <w:tc>
          <w:tcPr>
            <w:tcW w:w="960"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58,4</w:t>
            </w:r>
          </w:p>
        </w:tc>
        <w:tc>
          <w:tcPr>
            <w:tcW w:w="1074"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58,1</w:t>
            </w:r>
          </w:p>
        </w:tc>
        <w:tc>
          <w:tcPr>
            <w:tcW w:w="985"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67,4</w:t>
            </w:r>
          </w:p>
        </w:tc>
        <w:tc>
          <w:tcPr>
            <w:tcW w:w="926" w:type="dxa"/>
            <w:tcBorders>
              <w:top w:val="nil"/>
              <w:bottom w:val="single" w:sz="4" w:space="0" w:color="auto"/>
            </w:tcBorders>
          </w:tcPr>
          <w:p w:rsidR="00000000" w:rsidRDefault="009A1A71">
            <w:pPr>
              <w:spacing w:before="40" w:after="60"/>
              <w:ind w:right="170"/>
              <w:jc w:val="right"/>
              <w:rPr>
                <w:bCs/>
                <w:color w:val="000000"/>
                <w:sz w:val="18"/>
                <w:szCs w:val="12"/>
                <w:lang w:val="es-ES_tradnl"/>
              </w:rPr>
            </w:pPr>
            <w:r>
              <w:rPr>
                <w:bCs/>
                <w:color w:val="000000"/>
                <w:sz w:val="18"/>
                <w:szCs w:val="12"/>
                <w:lang w:val="es-ES_tradnl"/>
              </w:rPr>
              <w:t>78,4</w:t>
            </w:r>
          </w:p>
        </w:tc>
      </w:tr>
    </w:tbl>
    <w:p w:rsidR="00000000" w:rsidRDefault="009A1A71">
      <w:pPr>
        <w:rPr>
          <w:sz w:val="22"/>
          <w:lang w:val="es-ES_tradnl"/>
        </w:rPr>
      </w:pPr>
    </w:p>
    <w:p w:rsidR="00000000" w:rsidRDefault="009A1A71">
      <w:pPr>
        <w:rPr>
          <w:sz w:val="22"/>
          <w:lang w:val="es-ES_tradnl"/>
        </w:rPr>
        <w:sectPr w:rsidR="00000000">
          <w:headerReference w:type="even" r:id="rId32"/>
          <w:headerReference w:type="default" r:id="rId33"/>
          <w:footnotePr>
            <w:numFmt w:val="chicago"/>
          </w:footnotePr>
          <w:pgSz w:w="16838" w:h="11906" w:orient="landscape" w:code="9"/>
          <w:pgMar w:top="1247" w:right="1418" w:bottom="1247" w:left="1134" w:header="720" w:footer="709" w:gutter="0"/>
          <w:paperSrc w:first="10272" w:other="10272"/>
          <w:cols w:space="708"/>
          <w:docGrid w:linePitch="360"/>
        </w:sectPr>
      </w:pPr>
    </w:p>
    <w:p w:rsidR="00000000" w:rsidRDefault="009A1A71">
      <w:pPr>
        <w:rPr>
          <w:sz w:val="22"/>
          <w:lang w:val="es-ES_tradnl"/>
        </w:rPr>
      </w:pPr>
      <w:r>
        <w:rPr>
          <w:sz w:val="22"/>
          <w:lang w:val="es-ES_tradnl"/>
        </w:rPr>
        <w:t>447.</w:t>
      </w:r>
      <w:r>
        <w:rPr>
          <w:sz w:val="22"/>
          <w:lang w:val="es-ES_tradnl"/>
        </w:rPr>
        <w:tab/>
        <w:t>En la figura siguiente se ilustra el aumento a lo largo de los años del porcentaje de israelíes con educación superior.</w:t>
      </w:r>
    </w:p>
    <w:p w:rsidR="00000000" w:rsidRDefault="009A1A71">
      <w:pPr>
        <w:rPr>
          <w:sz w:val="16"/>
          <w:lang w:val="es-ES_tradnl"/>
        </w:rPr>
      </w:pPr>
    </w:p>
    <w:p w:rsidR="00000000" w:rsidRDefault="009A1A71">
      <w:pPr>
        <w:jc w:val="center"/>
        <w:rPr>
          <w:lang w:val="es-ES_tradnl"/>
        </w:rPr>
      </w:pPr>
      <w:r>
        <w:rPr>
          <w:sz w:val="20"/>
          <w:lang w:val="es-ES_tradnl"/>
        </w:rPr>
        <w:t>FIGURA 1</w:t>
      </w:r>
    </w:p>
    <w:p w:rsidR="00000000" w:rsidRDefault="009A1A71">
      <w:pPr>
        <w:jc w:val="center"/>
        <w:rPr>
          <w:b/>
          <w:bCs/>
          <w:sz w:val="20"/>
          <w:lang w:val="es-ES_tradnl"/>
        </w:rPr>
      </w:pPr>
      <w:r>
        <w:rPr>
          <w:b/>
          <w:bCs/>
          <w:sz w:val="20"/>
          <w:lang w:val="es-ES_tradnl"/>
        </w:rPr>
        <w:t>Personas con educación</w:t>
      </w:r>
      <w:r>
        <w:rPr>
          <w:b/>
          <w:bCs/>
          <w:sz w:val="20"/>
          <w:lang w:val="es-ES_tradnl"/>
        </w:rPr>
        <w:t xml:space="preserve"> superior como porcentaje de la población en general</w:t>
      </w:r>
    </w:p>
    <w:p w:rsidR="00000000" w:rsidRDefault="009A1A71">
      <w:pPr>
        <w:jc w:val="center"/>
        <w:rPr>
          <w:b/>
          <w:bCs/>
          <w:sz w:val="20"/>
          <w:lang w:val="es-ES_tradnl"/>
        </w:rPr>
      </w:pPr>
      <w:r>
        <w:rPr>
          <w:b/>
          <w:bCs/>
          <w:sz w:val="20"/>
          <w:lang w:val="es-ES_tradnl"/>
        </w:rPr>
        <w:t>(13 o más años de escolaridad)</w:t>
      </w:r>
    </w:p>
    <w:p w:rsidR="00000000" w:rsidRDefault="009A1A71">
      <w:pPr>
        <w:keepNext/>
        <w:jc w:val="center"/>
        <w:outlineLvl w:val="0"/>
        <w:rPr>
          <w:i/>
          <w:iCs/>
          <w:lang w:val="es-ES_tradnl"/>
        </w:rPr>
      </w:pPr>
      <w:r>
        <w:rPr>
          <w:i/>
          <w:iCs/>
          <w:sz w:val="20"/>
          <w:lang w:val="es-ES_tradnl"/>
        </w:rPr>
        <w:t>(Porcentaje)</w:t>
      </w:r>
    </w:p>
    <w:bookmarkStart w:id="1" w:name="_941762861"/>
    <w:bookmarkEnd w:id="1"/>
    <w:bookmarkStart w:id="2" w:name="_MON_1065598833"/>
    <w:bookmarkStart w:id="3" w:name="_MON_1065599296"/>
    <w:bookmarkStart w:id="4" w:name="_MON_1065603630"/>
    <w:bookmarkStart w:id="5" w:name="_MON_1065956949"/>
    <w:bookmarkStart w:id="6" w:name="_MON_1065960301"/>
    <w:bookmarkEnd w:id="2"/>
    <w:bookmarkEnd w:id="3"/>
    <w:bookmarkEnd w:id="4"/>
    <w:bookmarkEnd w:id="5"/>
    <w:bookmarkEnd w:id="6"/>
    <w:p w:rsidR="00000000" w:rsidRDefault="009A1A71">
      <w:pPr>
        <w:jc w:val="center"/>
        <w:rPr>
          <w:szCs w:val="22"/>
        </w:rPr>
      </w:pPr>
      <w:r>
        <w:object w:dxaOrig="6974" w:dyaOrig="3645">
          <v:shape id="_x0000_i1026" type="#_x0000_t75" style="width:348.75pt;height:182.25pt" o:ole="" fillcolor="window">
            <v:imagedata r:id="rId34" o:title=""/>
          </v:shape>
          <o:OLEObject Type="Embed" ProgID="Excel.Sheet.8" ShapeID="_x0000_i1026" DrawAspect="Content" ObjectID="_1394887764" r:id="rId35"/>
        </w:object>
      </w:r>
    </w:p>
    <w:p w:rsidR="00000000" w:rsidRDefault="009A1A71">
      <w:pPr>
        <w:spacing w:before="40"/>
        <w:rPr>
          <w:sz w:val="20"/>
          <w:szCs w:val="22"/>
          <w:lang w:val="es-ES_tradnl"/>
        </w:rPr>
      </w:pPr>
      <w:r>
        <w:rPr>
          <w:sz w:val="20"/>
          <w:szCs w:val="18"/>
        </w:rPr>
        <w:tab/>
      </w:r>
      <w:r>
        <w:rPr>
          <w:sz w:val="20"/>
          <w:szCs w:val="18"/>
        </w:rPr>
        <w:tab/>
      </w:r>
      <w:r>
        <w:rPr>
          <w:sz w:val="20"/>
          <w:szCs w:val="18"/>
        </w:rPr>
        <w:tab/>
      </w:r>
      <w:r>
        <w:rPr>
          <w:i/>
          <w:iCs/>
          <w:sz w:val="20"/>
          <w:lang w:val="es-ES_tradnl"/>
        </w:rPr>
        <w:t xml:space="preserve">Fuente: </w:t>
      </w:r>
      <w:r>
        <w:rPr>
          <w:sz w:val="20"/>
          <w:lang w:val="es-ES_tradnl"/>
        </w:rPr>
        <w:t>Oficina Central de Estadística.</w:t>
      </w:r>
    </w:p>
    <w:p w:rsidR="00000000" w:rsidRDefault="009A1A71">
      <w:pPr>
        <w:rPr>
          <w:sz w:val="22"/>
          <w:lang w:val="es-ES_tradnl"/>
        </w:rPr>
      </w:pPr>
    </w:p>
    <w:p w:rsidR="00000000" w:rsidRDefault="009A1A71">
      <w:pPr>
        <w:rPr>
          <w:sz w:val="22"/>
          <w:lang w:val="es-ES_tradnl"/>
        </w:rPr>
      </w:pPr>
      <w:r>
        <w:rPr>
          <w:sz w:val="22"/>
          <w:lang w:val="es-ES_tradnl"/>
        </w:rPr>
        <w:t>448.</w:t>
      </w:r>
      <w:r>
        <w:rPr>
          <w:sz w:val="22"/>
          <w:lang w:val="es-ES_tradnl"/>
        </w:rPr>
        <w:tab/>
        <w:t>El número de personas con educación superior en la población judía aumentó entre 1980 y 1999</w:t>
      </w:r>
      <w:r>
        <w:rPr>
          <w:sz w:val="22"/>
          <w:lang w:val="es-ES_tradnl"/>
        </w:rPr>
        <w:t xml:space="preserve"> en alrededor de un 88% (de 20,8% a 39,0%); en la población no judía, el número de personas con educación superior aumentó en alrededor de un 156% (de 7,7% a 19,7%). Todas estas cifras son superiores a las observadas en 1995.</w:t>
      </w:r>
    </w:p>
    <w:p w:rsidR="00000000" w:rsidRDefault="009A1A71">
      <w:pPr>
        <w:rPr>
          <w:sz w:val="16"/>
          <w:lang w:val="es-ES_tradnl"/>
        </w:rPr>
      </w:pPr>
    </w:p>
    <w:p w:rsidR="00000000" w:rsidRDefault="009A1A71">
      <w:pPr>
        <w:rPr>
          <w:b/>
          <w:bCs/>
          <w:sz w:val="22"/>
          <w:lang w:val="es-ES_tradnl"/>
        </w:rPr>
      </w:pPr>
      <w:r>
        <w:rPr>
          <w:b/>
          <w:bCs/>
          <w:i/>
          <w:iCs/>
          <w:sz w:val="22"/>
          <w:lang w:val="es-ES_tradnl"/>
        </w:rPr>
        <w:t>e</w:t>
      </w:r>
      <w:r>
        <w:rPr>
          <w:b/>
          <w:bCs/>
          <w:sz w:val="22"/>
          <w:lang w:val="es-ES_tradnl"/>
        </w:rPr>
        <w:t>)  Tasas de deserción escola</w:t>
      </w:r>
      <w:r>
        <w:rPr>
          <w:b/>
          <w:bCs/>
          <w:sz w:val="22"/>
          <w:lang w:val="es-ES_tradnl"/>
        </w:rPr>
        <w:t>r</w:t>
      </w:r>
    </w:p>
    <w:p w:rsidR="00000000" w:rsidRDefault="009A1A71">
      <w:pPr>
        <w:rPr>
          <w:sz w:val="22"/>
          <w:lang w:val="es-ES_tradnl"/>
        </w:rPr>
      </w:pPr>
    </w:p>
    <w:p w:rsidR="00000000" w:rsidRDefault="009A1A71">
      <w:pPr>
        <w:rPr>
          <w:sz w:val="16"/>
          <w:lang w:val="es-ES_tradnl"/>
        </w:rPr>
      </w:pPr>
      <w:r>
        <w:rPr>
          <w:sz w:val="22"/>
          <w:lang w:val="es-ES_tradnl"/>
        </w:rPr>
        <w:t>449.</w:t>
      </w:r>
      <w:r>
        <w:rPr>
          <w:sz w:val="22"/>
          <w:lang w:val="es-ES_tradnl"/>
        </w:rPr>
        <w:tab/>
        <w:t>Los datos que se presentan a continuación muestran el alcance del problema de la deserción escolar. En el sector judío, ha habido una pequeña reducción de este fenómeno, pero en el sector no judío ha habido un pequeño aumento. Esto se debe a que la</w:t>
      </w:r>
      <w:r>
        <w:rPr>
          <w:sz w:val="22"/>
          <w:lang w:val="es-ES_tradnl"/>
        </w:rPr>
        <w:t>s cifras se refieren solamente a la asistencia a instituciones bajo la supervisión del Ministerio de Educación. Muchos no judíos pasaron a instituciones a cargo del Ministerio de Trabajo y Asuntos Sociales. Además, si se combinan las cifras de asistencia a</w:t>
      </w:r>
      <w:r>
        <w:rPr>
          <w:sz w:val="22"/>
          <w:lang w:val="es-ES_tradnl"/>
        </w:rPr>
        <w:t xml:space="preserve"> instituciones bajo la supervisión del Ministerio de Educación, el Ministerio de Trabajos y Asuntos Sociales y el Ministerio de Asuntos Religiosos, las tasas de deserción muestran una tendencia a la estabilidad o incluso una ligera reducción.</w:t>
      </w:r>
    </w:p>
    <w:p w:rsidR="00000000" w:rsidRDefault="009A1A71">
      <w:pPr>
        <w:rPr>
          <w:sz w:val="22"/>
          <w:lang w:val="es-ES_tradnl"/>
        </w:rPr>
      </w:pPr>
    </w:p>
    <w:p w:rsidR="00000000" w:rsidRDefault="009A1A71">
      <w:pPr>
        <w:rPr>
          <w:sz w:val="22"/>
          <w:lang w:val="es-ES_tradnl"/>
        </w:rPr>
      </w:pPr>
      <w:r>
        <w:rPr>
          <w:sz w:val="22"/>
          <w:lang w:val="es-ES_tradnl"/>
        </w:rPr>
        <w:t>450.</w:t>
      </w:r>
      <w:r>
        <w:rPr>
          <w:sz w:val="22"/>
          <w:lang w:val="es-ES_tradnl"/>
        </w:rPr>
        <w:tab/>
        <w:t>Las tas</w:t>
      </w:r>
      <w:r>
        <w:rPr>
          <w:sz w:val="22"/>
          <w:lang w:val="es-ES_tradnl"/>
        </w:rPr>
        <w:t xml:space="preserve">as de asistencia en el sistema educacional entre los estudiantes de 4 a 17 años llegaron al 90% en 1995 y al 92% en 1998. Las estadísticas se refieren al número de estudiantes matriculados en instituciones supervisadas por el Ministerio de Educación. Cabe </w:t>
      </w:r>
      <w:r>
        <w:rPr>
          <w:sz w:val="22"/>
          <w:lang w:val="es-ES_tradnl"/>
        </w:rPr>
        <w:t>señalar que las tasas de asistencia en el sector de enseñanza en árabe siguen siendo inferiores a las del sector hebreo. Si se combinan las cifras de asistencia correspondientes al Ministerio de Educación, el Ministerio de Trabajo y Asuntos Sociales y el M</w:t>
      </w:r>
      <w:r>
        <w:rPr>
          <w:sz w:val="22"/>
          <w:lang w:val="es-ES_tradnl"/>
        </w:rPr>
        <w:t>inisterio de Asuntos Religiosos, se observa una tasa de asistencia del 98% entre las personas de 15 años, 95% para las de 16 años y 89% para las de 17 años.</w:t>
      </w:r>
    </w:p>
    <w:p w:rsidR="00000000" w:rsidRDefault="009A1A71">
      <w:pPr>
        <w:rPr>
          <w:sz w:val="16"/>
          <w:lang w:val="es-ES_tradnl"/>
        </w:rPr>
      </w:pPr>
    </w:p>
    <w:p w:rsidR="00000000" w:rsidRDefault="009A1A71">
      <w:pPr>
        <w:spacing w:after="80"/>
        <w:jc w:val="center"/>
        <w:rPr>
          <w:sz w:val="20"/>
          <w:lang w:val="es-ES_tradnl"/>
        </w:rPr>
      </w:pPr>
      <w:r>
        <w:rPr>
          <w:sz w:val="20"/>
          <w:lang w:val="es-ES_tradnl"/>
        </w:rPr>
        <w:t>CUADRO 62</w:t>
      </w:r>
    </w:p>
    <w:p w:rsidR="00000000" w:rsidRDefault="009A1A71">
      <w:pPr>
        <w:pStyle w:val="Heading4"/>
        <w:keepNext w:val="0"/>
        <w:spacing w:after="80"/>
      </w:pPr>
      <w:r>
        <w:t>Número de niños y jóvenes que no asisten a la escuela (6 a 17 años)</w:t>
      </w:r>
    </w:p>
    <w:tbl>
      <w:tblPr>
        <w:tblW w:w="0" w:type="auto"/>
        <w:jc w:val="center"/>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6"/>
        <w:gridCol w:w="2410"/>
        <w:gridCol w:w="2410"/>
        <w:gridCol w:w="2410"/>
      </w:tblGrid>
      <w:tr w:rsidR="00000000">
        <w:tblPrEx>
          <w:tblCellMar>
            <w:top w:w="0" w:type="dxa"/>
            <w:bottom w:w="0" w:type="dxa"/>
          </w:tblCellMar>
        </w:tblPrEx>
        <w:trPr>
          <w:cantSplit/>
          <w:jc w:val="center"/>
        </w:trPr>
        <w:tc>
          <w:tcPr>
            <w:tcW w:w="2126" w:type="dxa"/>
            <w:tcBorders>
              <w:bottom w:val="single" w:sz="6" w:space="0" w:color="auto"/>
            </w:tcBorders>
            <w:vAlign w:val="center"/>
          </w:tcPr>
          <w:p w:rsidR="00000000" w:rsidRDefault="009A1A71">
            <w:pPr>
              <w:spacing w:before="40" w:after="40"/>
              <w:jc w:val="center"/>
              <w:rPr>
                <w:i/>
                <w:iCs/>
                <w:sz w:val="20"/>
                <w:lang w:val="es-ES_tradnl"/>
              </w:rPr>
            </w:pPr>
          </w:p>
        </w:tc>
        <w:tc>
          <w:tcPr>
            <w:tcW w:w="2410" w:type="dxa"/>
            <w:tcBorders>
              <w:bottom w:val="single" w:sz="6" w:space="0" w:color="auto"/>
            </w:tcBorders>
            <w:vAlign w:val="center"/>
          </w:tcPr>
          <w:p w:rsidR="00000000" w:rsidRDefault="009A1A71">
            <w:pPr>
              <w:spacing w:before="40" w:after="40"/>
              <w:jc w:val="center"/>
              <w:rPr>
                <w:i/>
                <w:iCs/>
                <w:sz w:val="20"/>
                <w:lang w:val="es-ES_tradnl"/>
              </w:rPr>
            </w:pPr>
            <w:r>
              <w:rPr>
                <w:i/>
                <w:iCs/>
                <w:sz w:val="20"/>
                <w:lang w:val="es-ES_tradnl"/>
              </w:rPr>
              <w:t>1994</w:t>
            </w:r>
          </w:p>
        </w:tc>
        <w:tc>
          <w:tcPr>
            <w:tcW w:w="2410" w:type="dxa"/>
            <w:tcBorders>
              <w:bottom w:val="single" w:sz="6" w:space="0" w:color="auto"/>
            </w:tcBorders>
            <w:vAlign w:val="center"/>
          </w:tcPr>
          <w:p w:rsidR="00000000" w:rsidRDefault="009A1A71">
            <w:pPr>
              <w:spacing w:before="40" w:after="40"/>
              <w:jc w:val="center"/>
              <w:rPr>
                <w:i/>
                <w:iCs/>
                <w:sz w:val="20"/>
                <w:lang w:val="es-ES_tradnl"/>
              </w:rPr>
            </w:pPr>
            <w:r>
              <w:rPr>
                <w:i/>
                <w:iCs/>
                <w:sz w:val="20"/>
                <w:lang w:val="es-ES_tradnl"/>
              </w:rPr>
              <w:t>1995</w:t>
            </w:r>
          </w:p>
        </w:tc>
        <w:tc>
          <w:tcPr>
            <w:tcW w:w="2410" w:type="dxa"/>
            <w:tcBorders>
              <w:bottom w:val="single" w:sz="6" w:space="0" w:color="auto"/>
            </w:tcBorders>
            <w:vAlign w:val="center"/>
          </w:tcPr>
          <w:p w:rsidR="00000000" w:rsidRDefault="009A1A71">
            <w:pPr>
              <w:spacing w:before="40" w:after="40"/>
              <w:jc w:val="center"/>
              <w:rPr>
                <w:i/>
                <w:iCs/>
                <w:sz w:val="20"/>
                <w:lang w:val="es-ES_tradnl"/>
              </w:rPr>
            </w:pPr>
            <w:r>
              <w:rPr>
                <w:i/>
                <w:iCs/>
                <w:sz w:val="20"/>
                <w:lang w:val="es-ES_tradnl"/>
              </w:rPr>
              <w:t>1998</w:t>
            </w:r>
          </w:p>
        </w:tc>
      </w:tr>
      <w:tr w:rsidR="00000000">
        <w:tblPrEx>
          <w:tblCellMar>
            <w:top w:w="0" w:type="dxa"/>
            <w:bottom w:w="0" w:type="dxa"/>
          </w:tblCellMar>
        </w:tblPrEx>
        <w:trPr>
          <w:cantSplit/>
          <w:jc w:val="center"/>
        </w:trPr>
        <w:tc>
          <w:tcPr>
            <w:tcW w:w="2126" w:type="dxa"/>
            <w:tcBorders>
              <w:bottom w:val="nil"/>
            </w:tcBorders>
          </w:tcPr>
          <w:p w:rsidR="00000000" w:rsidRDefault="009A1A71">
            <w:pPr>
              <w:spacing w:before="40" w:after="40"/>
              <w:rPr>
                <w:sz w:val="20"/>
                <w:szCs w:val="22"/>
                <w:lang w:val="es-ES_tradnl"/>
              </w:rPr>
            </w:pPr>
            <w:r>
              <w:rPr>
                <w:sz w:val="20"/>
                <w:szCs w:val="22"/>
                <w:lang w:val="es-ES_tradnl"/>
              </w:rPr>
              <w:t>Tot</w:t>
            </w:r>
            <w:r>
              <w:rPr>
                <w:sz w:val="20"/>
                <w:szCs w:val="22"/>
                <w:lang w:val="es-ES_tradnl"/>
              </w:rPr>
              <w:t>al</w:t>
            </w:r>
          </w:p>
        </w:tc>
        <w:tc>
          <w:tcPr>
            <w:tcW w:w="2410" w:type="dxa"/>
            <w:tcBorders>
              <w:bottom w:val="nil"/>
            </w:tcBorders>
          </w:tcPr>
          <w:p w:rsidR="00000000" w:rsidRDefault="009A1A71">
            <w:pPr>
              <w:spacing w:before="40" w:after="40"/>
              <w:jc w:val="center"/>
              <w:rPr>
                <w:sz w:val="20"/>
                <w:szCs w:val="22"/>
                <w:lang w:val="es-ES_tradnl"/>
              </w:rPr>
            </w:pPr>
            <w:r>
              <w:rPr>
                <w:sz w:val="20"/>
                <w:szCs w:val="22"/>
                <w:lang w:val="es-ES_tradnl"/>
              </w:rPr>
              <w:t>37 000</w:t>
            </w:r>
          </w:p>
        </w:tc>
        <w:tc>
          <w:tcPr>
            <w:tcW w:w="2410" w:type="dxa"/>
            <w:tcBorders>
              <w:bottom w:val="nil"/>
            </w:tcBorders>
          </w:tcPr>
          <w:p w:rsidR="00000000" w:rsidRDefault="009A1A71">
            <w:pPr>
              <w:spacing w:before="40" w:after="40"/>
              <w:jc w:val="center"/>
              <w:rPr>
                <w:sz w:val="20"/>
                <w:szCs w:val="22"/>
                <w:lang w:val="es-ES_tradnl"/>
              </w:rPr>
            </w:pPr>
            <w:r>
              <w:rPr>
                <w:sz w:val="20"/>
                <w:szCs w:val="22"/>
                <w:lang w:val="es-ES_tradnl"/>
              </w:rPr>
              <w:t>30 000</w:t>
            </w:r>
          </w:p>
        </w:tc>
        <w:tc>
          <w:tcPr>
            <w:tcW w:w="2410" w:type="dxa"/>
            <w:tcBorders>
              <w:bottom w:val="nil"/>
            </w:tcBorders>
          </w:tcPr>
          <w:p w:rsidR="00000000" w:rsidRDefault="009A1A71">
            <w:pPr>
              <w:spacing w:before="40" w:after="40"/>
              <w:jc w:val="center"/>
              <w:rPr>
                <w:sz w:val="20"/>
                <w:szCs w:val="22"/>
                <w:lang w:val="es-ES_tradnl"/>
              </w:rPr>
            </w:pPr>
            <w:r>
              <w:rPr>
                <w:sz w:val="20"/>
                <w:szCs w:val="22"/>
                <w:lang w:val="es-ES_tradnl"/>
              </w:rPr>
              <w:t>30 700</w:t>
            </w:r>
          </w:p>
        </w:tc>
      </w:tr>
      <w:tr w:rsidR="00000000">
        <w:tblPrEx>
          <w:tblCellMar>
            <w:top w:w="0" w:type="dxa"/>
            <w:bottom w:w="0" w:type="dxa"/>
          </w:tblCellMar>
        </w:tblPrEx>
        <w:trPr>
          <w:cantSplit/>
          <w:jc w:val="center"/>
        </w:trPr>
        <w:tc>
          <w:tcPr>
            <w:tcW w:w="2126" w:type="dxa"/>
            <w:tcBorders>
              <w:top w:val="nil"/>
            </w:tcBorders>
          </w:tcPr>
          <w:p w:rsidR="00000000" w:rsidRDefault="009A1A71">
            <w:pPr>
              <w:spacing w:before="40" w:after="40"/>
              <w:rPr>
                <w:sz w:val="20"/>
                <w:szCs w:val="22"/>
                <w:lang w:val="es-ES_tradnl"/>
              </w:rPr>
            </w:pPr>
            <w:r>
              <w:rPr>
                <w:sz w:val="20"/>
                <w:lang w:val="es-ES_tradnl"/>
              </w:rPr>
              <w:t>Porcentaje</w:t>
            </w:r>
          </w:p>
        </w:tc>
        <w:tc>
          <w:tcPr>
            <w:tcW w:w="2410" w:type="dxa"/>
            <w:tcBorders>
              <w:top w:val="nil"/>
            </w:tcBorders>
          </w:tcPr>
          <w:p w:rsidR="00000000" w:rsidRDefault="009A1A71">
            <w:pPr>
              <w:spacing w:before="40" w:after="40"/>
              <w:jc w:val="center"/>
              <w:rPr>
                <w:sz w:val="20"/>
                <w:szCs w:val="22"/>
                <w:lang w:val="es-ES_tradnl"/>
              </w:rPr>
            </w:pPr>
            <w:r>
              <w:rPr>
                <w:sz w:val="20"/>
                <w:szCs w:val="22"/>
                <w:lang w:val="es-ES_tradnl"/>
              </w:rPr>
              <w:t>3,1</w:t>
            </w:r>
          </w:p>
        </w:tc>
        <w:tc>
          <w:tcPr>
            <w:tcW w:w="2410" w:type="dxa"/>
            <w:tcBorders>
              <w:top w:val="nil"/>
            </w:tcBorders>
          </w:tcPr>
          <w:p w:rsidR="00000000" w:rsidRDefault="009A1A71">
            <w:pPr>
              <w:spacing w:before="40" w:after="40"/>
              <w:jc w:val="center"/>
              <w:rPr>
                <w:sz w:val="20"/>
                <w:szCs w:val="22"/>
                <w:lang w:val="es-ES_tradnl"/>
              </w:rPr>
            </w:pPr>
            <w:r>
              <w:rPr>
                <w:sz w:val="20"/>
                <w:szCs w:val="22"/>
                <w:lang w:val="es-ES_tradnl"/>
              </w:rPr>
              <w:t>2,5</w:t>
            </w:r>
          </w:p>
        </w:tc>
        <w:tc>
          <w:tcPr>
            <w:tcW w:w="2410" w:type="dxa"/>
            <w:tcBorders>
              <w:top w:val="nil"/>
            </w:tcBorders>
          </w:tcPr>
          <w:p w:rsidR="00000000" w:rsidRDefault="009A1A71">
            <w:pPr>
              <w:spacing w:before="40" w:after="40"/>
              <w:jc w:val="center"/>
              <w:rPr>
                <w:sz w:val="20"/>
                <w:szCs w:val="22"/>
                <w:lang w:val="es-ES_tradnl"/>
              </w:rPr>
            </w:pPr>
            <w:r>
              <w:rPr>
                <w:sz w:val="20"/>
                <w:szCs w:val="22"/>
                <w:lang w:val="es-ES_tradnl"/>
              </w:rPr>
              <w:t>2,4</w:t>
            </w:r>
          </w:p>
        </w:tc>
      </w:tr>
    </w:tbl>
    <w:p w:rsidR="00000000" w:rsidRDefault="009A1A71">
      <w:pPr>
        <w:pStyle w:val="Source"/>
        <w:rPr>
          <w:szCs w:val="24"/>
          <w:lang w:eastAsia="en-US"/>
        </w:rPr>
      </w:pPr>
      <w:r>
        <w:tab/>
      </w:r>
      <w:r>
        <w:rPr>
          <w:i/>
          <w:iCs/>
        </w:rPr>
        <w:t>Fuente</w:t>
      </w:r>
      <w:r>
        <w:t>: Ministerio de Educación, basado en datos de la Oficina Central de Estadística.</w:t>
      </w:r>
    </w:p>
    <w:p w:rsidR="00000000" w:rsidRDefault="009A1A71">
      <w:pPr>
        <w:spacing w:after="120"/>
        <w:jc w:val="center"/>
        <w:rPr>
          <w:sz w:val="20"/>
          <w:lang w:val="es-ES_tradnl"/>
        </w:rPr>
      </w:pPr>
      <w:r>
        <w:rPr>
          <w:sz w:val="20"/>
          <w:lang w:val="es-ES_tradnl"/>
        </w:rPr>
        <w:t>CUADRO 63</w:t>
      </w:r>
    </w:p>
    <w:p w:rsidR="00000000" w:rsidRDefault="009A1A71">
      <w:pPr>
        <w:pStyle w:val="Heading4"/>
      </w:pPr>
      <w:r>
        <w:t>Asistencia de jóvenes de 14 a 17 años en el sistema educacional judío (%)</w:t>
      </w:r>
    </w:p>
    <w:tbl>
      <w:tblPr>
        <w:tblW w:w="9362" w:type="dxa"/>
        <w:jc w:val="center"/>
        <w:tblInd w:w="5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1560"/>
        <w:gridCol w:w="1561"/>
        <w:gridCol w:w="1560"/>
        <w:gridCol w:w="1560"/>
        <w:gridCol w:w="1561"/>
      </w:tblGrid>
      <w:tr w:rsidR="00000000">
        <w:tblPrEx>
          <w:tblCellMar>
            <w:top w:w="0" w:type="dxa"/>
            <w:bottom w:w="0" w:type="dxa"/>
          </w:tblCellMar>
        </w:tblPrEx>
        <w:trPr>
          <w:cantSplit/>
          <w:jc w:val="center"/>
        </w:trPr>
        <w:tc>
          <w:tcPr>
            <w:tcW w:w="1560" w:type="dxa"/>
            <w:tcBorders>
              <w:bottom w:val="single" w:sz="6" w:space="0" w:color="auto"/>
            </w:tcBorders>
            <w:vAlign w:val="center"/>
          </w:tcPr>
          <w:p w:rsidR="00000000" w:rsidRDefault="009A1A71">
            <w:pPr>
              <w:spacing w:before="120" w:after="120"/>
              <w:jc w:val="center"/>
              <w:rPr>
                <w:i/>
                <w:iCs/>
                <w:sz w:val="20"/>
                <w:lang w:val="es-ES_tradnl"/>
              </w:rPr>
            </w:pPr>
          </w:p>
        </w:tc>
        <w:tc>
          <w:tcPr>
            <w:tcW w:w="1560" w:type="dxa"/>
            <w:tcBorders>
              <w:bottom w:val="single" w:sz="6" w:space="0" w:color="auto"/>
            </w:tcBorders>
            <w:vAlign w:val="center"/>
          </w:tcPr>
          <w:p w:rsidR="00000000" w:rsidRDefault="009A1A71">
            <w:pPr>
              <w:spacing w:before="120" w:after="120"/>
              <w:jc w:val="center"/>
              <w:rPr>
                <w:i/>
                <w:iCs/>
                <w:sz w:val="20"/>
                <w:lang w:val="es-ES_tradnl"/>
              </w:rPr>
            </w:pPr>
            <w:r>
              <w:rPr>
                <w:i/>
                <w:iCs/>
                <w:sz w:val="20"/>
                <w:lang w:val="es-ES_tradnl"/>
              </w:rPr>
              <w:t>1980</w:t>
            </w:r>
          </w:p>
        </w:tc>
        <w:tc>
          <w:tcPr>
            <w:tcW w:w="1561" w:type="dxa"/>
            <w:tcBorders>
              <w:bottom w:val="single" w:sz="6" w:space="0" w:color="auto"/>
            </w:tcBorders>
            <w:vAlign w:val="center"/>
          </w:tcPr>
          <w:p w:rsidR="00000000" w:rsidRDefault="009A1A71">
            <w:pPr>
              <w:spacing w:before="120" w:after="120"/>
              <w:jc w:val="center"/>
              <w:rPr>
                <w:i/>
                <w:iCs/>
                <w:sz w:val="20"/>
                <w:lang w:val="es-ES_tradnl"/>
              </w:rPr>
            </w:pPr>
            <w:r>
              <w:rPr>
                <w:i/>
                <w:iCs/>
                <w:sz w:val="20"/>
                <w:lang w:val="es-ES_tradnl"/>
              </w:rPr>
              <w:t>1985</w:t>
            </w:r>
          </w:p>
        </w:tc>
        <w:tc>
          <w:tcPr>
            <w:tcW w:w="1560" w:type="dxa"/>
            <w:tcBorders>
              <w:bottom w:val="single" w:sz="6" w:space="0" w:color="auto"/>
            </w:tcBorders>
            <w:vAlign w:val="center"/>
          </w:tcPr>
          <w:p w:rsidR="00000000" w:rsidRDefault="009A1A71">
            <w:pPr>
              <w:spacing w:before="120" w:after="120"/>
              <w:jc w:val="center"/>
              <w:rPr>
                <w:i/>
                <w:iCs/>
                <w:sz w:val="20"/>
                <w:lang w:val="es-ES_tradnl"/>
              </w:rPr>
            </w:pPr>
            <w:r>
              <w:rPr>
                <w:i/>
                <w:iCs/>
                <w:sz w:val="20"/>
                <w:lang w:val="es-ES_tradnl"/>
              </w:rPr>
              <w:t>1990</w:t>
            </w:r>
          </w:p>
        </w:tc>
        <w:tc>
          <w:tcPr>
            <w:tcW w:w="1560" w:type="dxa"/>
            <w:tcBorders>
              <w:bottom w:val="single" w:sz="6" w:space="0" w:color="auto"/>
            </w:tcBorders>
            <w:vAlign w:val="center"/>
          </w:tcPr>
          <w:p w:rsidR="00000000" w:rsidRDefault="009A1A71">
            <w:pPr>
              <w:spacing w:before="120" w:after="120"/>
              <w:jc w:val="center"/>
              <w:rPr>
                <w:i/>
                <w:iCs/>
                <w:sz w:val="20"/>
                <w:lang w:val="es-ES_tradnl"/>
              </w:rPr>
            </w:pPr>
            <w:r>
              <w:rPr>
                <w:i/>
                <w:iCs/>
                <w:sz w:val="20"/>
                <w:lang w:val="es-ES_tradnl"/>
              </w:rPr>
              <w:t>1995</w:t>
            </w:r>
          </w:p>
        </w:tc>
        <w:tc>
          <w:tcPr>
            <w:tcW w:w="1561" w:type="dxa"/>
            <w:tcBorders>
              <w:bottom w:val="single" w:sz="6" w:space="0" w:color="auto"/>
            </w:tcBorders>
            <w:vAlign w:val="center"/>
          </w:tcPr>
          <w:p w:rsidR="00000000" w:rsidRDefault="009A1A71">
            <w:pPr>
              <w:spacing w:before="120" w:after="120"/>
              <w:jc w:val="center"/>
              <w:rPr>
                <w:i/>
                <w:iCs/>
                <w:sz w:val="20"/>
                <w:lang w:val="es-ES_tradnl"/>
              </w:rPr>
            </w:pPr>
            <w:r>
              <w:rPr>
                <w:i/>
                <w:iCs/>
                <w:sz w:val="20"/>
                <w:lang w:val="es-ES_tradnl"/>
              </w:rPr>
              <w:t>1998</w:t>
            </w:r>
          </w:p>
        </w:tc>
      </w:tr>
      <w:tr w:rsidR="00000000">
        <w:tblPrEx>
          <w:tblCellMar>
            <w:top w:w="0" w:type="dxa"/>
            <w:bottom w:w="0" w:type="dxa"/>
          </w:tblCellMar>
        </w:tblPrEx>
        <w:trPr>
          <w:cantSplit/>
          <w:jc w:val="center"/>
        </w:trPr>
        <w:tc>
          <w:tcPr>
            <w:tcW w:w="1560" w:type="dxa"/>
            <w:tcBorders>
              <w:bottom w:val="nil"/>
            </w:tcBorders>
          </w:tcPr>
          <w:p w:rsidR="00000000" w:rsidRDefault="009A1A71">
            <w:pPr>
              <w:spacing w:before="120" w:after="120"/>
              <w:rPr>
                <w:sz w:val="20"/>
                <w:szCs w:val="22"/>
                <w:lang w:val="es-ES_tradnl"/>
              </w:rPr>
            </w:pPr>
            <w:r>
              <w:rPr>
                <w:sz w:val="20"/>
                <w:szCs w:val="22"/>
                <w:lang w:val="es-ES_tradnl"/>
              </w:rPr>
              <w:t>Total</w:t>
            </w:r>
          </w:p>
        </w:tc>
        <w:tc>
          <w:tcPr>
            <w:tcW w:w="1560" w:type="dxa"/>
            <w:tcBorders>
              <w:bottom w:val="nil"/>
            </w:tcBorders>
          </w:tcPr>
          <w:p w:rsidR="00000000" w:rsidRDefault="009A1A71">
            <w:pPr>
              <w:spacing w:before="120" w:after="120"/>
              <w:ind w:right="454"/>
              <w:jc w:val="right"/>
              <w:rPr>
                <w:sz w:val="20"/>
                <w:szCs w:val="22"/>
                <w:lang w:val="es-ES_tradnl"/>
              </w:rPr>
            </w:pPr>
            <w:r>
              <w:rPr>
                <w:sz w:val="20"/>
                <w:szCs w:val="22"/>
                <w:lang w:val="es-ES_tradnl"/>
              </w:rPr>
              <w:t>79</w:t>
            </w:r>
            <w:r>
              <w:rPr>
                <w:sz w:val="20"/>
                <w:szCs w:val="22"/>
                <w:lang w:val="es-ES_tradnl"/>
              </w:rPr>
              <w:t>,5</w:t>
            </w:r>
          </w:p>
        </w:tc>
        <w:tc>
          <w:tcPr>
            <w:tcW w:w="1561" w:type="dxa"/>
            <w:tcBorders>
              <w:bottom w:val="nil"/>
            </w:tcBorders>
          </w:tcPr>
          <w:p w:rsidR="00000000" w:rsidRDefault="009A1A71">
            <w:pPr>
              <w:spacing w:before="120" w:after="120"/>
              <w:ind w:right="454"/>
              <w:jc w:val="right"/>
              <w:rPr>
                <w:sz w:val="20"/>
                <w:szCs w:val="22"/>
                <w:lang w:val="es-ES_tradnl"/>
              </w:rPr>
            </w:pPr>
            <w:r>
              <w:rPr>
                <w:sz w:val="20"/>
                <w:szCs w:val="22"/>
                <w:lang w:val="es-ES_tradnl"/>
              </w:rPr>
              <w:t>86,9</w:t>
            </w:r>
          </w:p>
        </w:tc>
        <w:tc>
          <w:tcPr>
            <w:tcW w:w="1560" w:type="dxa"/>
            <w:tcBorders>
              <w:bottom w:val="nil"/>
            </w:tcBorders>
          </w:tcPr>
          <w:p w:rsidR="00000000" w:rsidRDefault="009A1A71">
            <w:pPr>
              <w:spacing w:before="120" w:after="120"/>
              <w:ind w:right="454"/>
              <w:jc w:val="right"/>
              <w:rPr>
                <w:sz w:val="20"/>
                <w:szCs w:val="22"/>
                <w:lang w:val="es-ES_tradnl"/>
              </w:rPr>
            </w:pPr>
            <w:r>
              <w:rPr>
                <w:sz w:val="20"/>
                <w:szCs w:val="22"/>
                <w:lang w:val="es-ES_tradnl"/>
              </w:rPr>
              <w:t>90,5</w:t>
            </w:r>
          </w:p>
        </w:tc>
        <w:tc>
          <w:tcPr>
            <w:tcW w:w="1560" w:type="dxa"/>
            <w:tcBorders>
              <w:bottom w:val="nil"/>
            </w:tcBorders>
          </w:tcPr>
          <w:p w:rsidR="00000000" w:rsidRDefault="009A1A71">
            <w:pPr>
              <w:spacing w:before="120" w:after="120"/>
              <w:ind w:right="454"/>
              <w:jc w:val="right"/>
              <w:rPr>
                <w:sz w:val="20"/>
                <w:szCs w:val="22"/>
                <w:lang w:val="es-ES_tradnl"/>
              </w:rPr>
            </w:pPr>
            <w:r>
              <w:rPr>
                <w:sz w:val="20"/>
                <w:szCs w:val="22"/>
                <w:lang w:val="es-ES_tradnl"/>
              </w:rPr>
              <w:t>94,4</w:t>
            </w:r>
          </w:p>
        </w:tc>
        <w:tc>
          <w:tcPr>
            <w:tcW w:w="1561" w:type="dxa"/>
            <w:tcBorders>
              <w:bottom w:val="nil"/>
            </w:tcBorders>
          </w:tcPr>
          <w:p w:rsidR="00000000" w:rsidRDefault="009A1A71">
            <w:pPr>
              <w:spacing w:before="120" w:after="120"/>
              <w:ind w:right="454"/>
              <w:jc w:val="right"/>
              <w:rPr>
                <w:sz w:val="20"/>
                <w:szCs w:val="22"/>
                <w:lang w:val="es-ES_tradnl"/>
              </w:rPr>
            </w:pPr>
            <w:r>
              <w:rPr>
                <w:sz w:val="20"/>
                <w:szCs w:val="22"/>
                <w:lang w:val="es-ES_tradnl"/>
              </w:rPr>
              <w:t>94,5</w:t>
            </w:r>
          </w:p>
        </w:tc>
      </w:tr>
      <w:tr w:rsidR="00000000">
        <w:tblPrEx>
          <w:tblCellMar>
            <w:top w:w="0" w:type="dxa"/>
            <w:bottom w:w="0" w:type="dxa"/>
          </w:tblCellMar>
        </w:tblPrEx>
        <w:trPr>
          <w:cantSplit/>
          <w:jc w:val="center"/>
        </w:trPr>
        <w:tc>
          <w:tcPr>
            <w:tcW w:w="1560" w:type="dxa"/>
            <w:tcBorders>
              <w:top w:val="nil"/>
              <w:bottom w:val="nil"/>
            </w:tcBorders>
          </w:tcPr>
          <w:p w:rsidR="00000000" w:rsidRDefault="009A1A71">
            <w:pPr>
              <w:spacing w:before="120" w:after="120"/>
              <w:rPr>
                <w:sz w:val="20"/>
                <w:szCs w:val="22"/>
                <w:lang w:val="es-ES_tradnl"/>
              </w:rPr>
            </w:pPr>
            <w:r>
              <w:rPr>
                <w:sz w:val="20"/>
                <w:lang w:val="es-ES_tradnl"/>
              </w:rPr>
              <w:t>Varones</w:t>
            </w:r>
          </w:p>
        </w:tc>
        <w:tc>
          <w:tcPr>
            <w:tcW w:w="1560" w:type="dxa"/>
            <w:tcBorders>
              <w:top w:val="nil"/>
              <w:bottom w:val="nil"/>
            </w:tcBorders>
          </w:tcPr>
          <w:p w:rsidR="00000000" w:rsidRDefault="009A1A71">
            <w:pPr>
              <w:spacing w:before="120" w:after="120"/>
              <w:ind w:right="454"/>
              <w:jc w:val="right"/>
              <w:rPr>
                <w:sz w:val="20"/>
                <w:szCs w:val="22"/>
                <w:lang w:val="es-ES_tradnl"/>
              </w:rPr>
            </w:pPr>
            <w:r>
              <w:rPr>
                <w:sz w:val="20"/>
                <w:szCs w:val="22"/>
                <w:lang w:val="es-ES_tradnl"/>
              </w:rPr>
              <w:t>72,9</w:t>
            </w:r>
          </w:p>
        </w:tc>
        <w:tc>
          <w:tcPr>
            <w:tcW w:w="1561" w:type="dxa"/>
            <w:tcBorders>
              <w:top w:val="nil"/>
              <w:bottom w:val="nil"/>
            </w:tcBorders>
          </w:tcPr>
          <w:p w:rsidR="00000000" w:rsidRDefault="009A1A71">
            <w:pPr>
              <w:spacing w:before="120" w:after="120"/>
              <w:ind w:right="454"/>
              <w:jc w:val="right"/>
              <w:rPr>
                <w:sz w:val="20"/>
                <w:szCs w:val="22"/>
                <w:lang w:val="es-ES_tradnl"/>
              </w:rPr>
            </w:pPr>
            <w:r>
              <w:rPr>
                <w:sz w:val="20"/>
                <w:szCs w:val="22"/>
                <w:lang w:val="es-ES_tradnl"/>
              </w:rPr>
              <w:t>80,7</w:t>
            </w:r>
          </w:p>
        </w:tc>
        <w:tc>
          <w:tcPr>
            <w:tcW w:w="1560" w:type="dxa"/>
            <w:tcBorders>
              <w:top w:val="nil"/>
              <w:bottom w:val="nil"/>
            </w:tcBorders>
          </w:tcPr>
          <w:p w:rsidR="00000000" w:rsidRDefault="009A1A71">
            <w:pPr>
              <w:spacing w:before="120" w:after="120"/>
              <w:ind w:right="454"/>
              <w:jc w:val="right"/>
              <w:rPr>
                <w:sz w:val="20"/>
                <w:szCs w:val="22"/>
                <w:lang w:val="es-ES_tradnl"/>
              </w:rPr>
            </w:pPr>
            <w:r>
              <w:rPr>
                <w:sz w:val="20"/>
                <w:szCs w:val="22"/>
                <w:lang w:val="es-ES_tradnl"/>
              </w:rPr>
              <w:t>85,5</w:t>
            </w:r>
          </w:p>
        </w:tc>
        <w:tc>
          <w:tcPr>
            <w:tcW w:w="1560" w:type="dxa"/>
            <w:tcBorders>
              <w:top w:val="nil"/>
              <w:bottom w:val="nil"/>
            </w:tcBorders>
          </w:tcPr>
          <w:p w:rsidR="00000000" w:rsidRDefault="009A1A71">
            <w:pPr>
              <w:spacing w:before="120" w:after="120"/>
              <w:ind w:right="454"/>
              <w:jc w:val="right"/>
              <w:rPr>
                <w:sz w:val="20"/>
                <w:szCs w:val="22"/>
                <w:lang w:val="es-ES_tradnl"/>
              </w:rPr>
            </w:pPr>
            <w:r>
              <w:rPr>
                <w:sz w:val="20"/>
                <w:szCs w:val="22"/>
                <w:lang w:val="es-ES_tradnl"/>
              </w:rPr>
              <w:t>90,9</w:t>
            </w:r>
          </w:p>
        </w:tc>
        <w:tc>
          <w:tcPr>
            <w:tcW w:w="1561" w:type="dxa"/>
            <w:tcBorders>
              <w:top w:val="nil"/>
              <w:bottom w:val="nil"/>
            </w:tcBorders>
          </w:tcPr>
          <w:p w:rsidR="00000000" w:rsidRDefault="009A1A71">
            <w:pPr>
              <w:spacing w:before="120" w:after="120"/>
              <w:ind w:right="454"/>
              <w:jc w:val="right"/>
              <w:rPr>
                <w:sz w:val="20"/>
                <w:szCs w:val="22"/>
                <w:lang w:val="es-ES_tradnl"/>
              </w:rPr>
            </w:pPr>
            <w:r>
              <w:rPr>
                <w:sz w:val="20"/>
                <w:szCs w:val="22"/>
                <w:lang w:val="es-ES_tradnl"/>
              </w:rPr>
              <w:t>91,9</w:t>
            </w:r>
          </w:p>
        </w:tc>
      </w:tr>
      <w:tr w:rsidR="00000000">
        <w:tblPrEx>
          <w:tblCellMar>
            <w:top w:w="0" w:type="dxa"/>
            <w:bottom w:w="0" w:type="dxa"/>
          </w:tblCellMar>
        </w:tblPrEx>
        <w:trPr>
          <w:cantSplit/>
          <w:jc w:val="center"/>
        </w:trPr>
        <w:tc>
          <w:tcPr>
            <w:tcW w:w="1560" w:type="dxa"/>
            <w:tcBorders>
              <w:top w:val="nil"/>
            </w:tcBorders>
          </w:tcPr>
          <w:p w:rsidR="00000000" w:rsidRDefault="009A1A71">
            <w:pPr>
              <w:spacing w:before="120" w:after="120"/>
              <w:rPr>
                <w:sz w:val="20"/>
                <w:szCs w:val="22"/>
                <w:lang w:val="es-ES_tradnl"/>
              </w:rPr>
            </w:pPr>
            <w:r>
              <w:rPr>
                <w:sz w:val="20"/>
                <w:lang w:val="es-ES_tradnl"/>
              </w:rPr>
              <w:t>Niñas</w:t>
            </w:r>
          </w:p>
        </w:tc>
        <w:tc>
          <w:tcPr>
            <w:tcW w:w="1560" w:type="dxa"/>
            <w:tcBorders>
              <w:top w:val="nil"/>
            </w:tcBorders>
          </w:tcPr>
          <w:p w:rsidR="00000000" w:rsidRDefault="009A1A71">
            <w:pPr>
              <w:spacing w:before="120" w:after="120"/>
              <w:ind w:right="454"/>
              <w:jc w:val="right"/>
              <w:rPr>
                <w:sz w:val="20"/>
                <w:szCs w:val="22"/>
                <w:lang w:val="es-ES_tradnl"/>
              </w:rPr>
            </w:pPr>
            <w:r>
              <w:rPr>
                <w:sz w:val="20"/>
                <w:szCs w:val="22"/>
                <w:lang w:val="es-ES_tradnl"/>
              </w:rPr>
              <w:t>86,5</w:t>
            </w:r>
          </w:p>
        </w:tc>
        <w:tc>
          <w:tcPr>
            <w:tcW w:w="1561" w:type="dxa"/>
            <w:tcBorders>
              <w:top w:val="nil"/>
            </w:tcBorders>
          </w:tcPr>
          <w:p w:rsidR="00000000" w:rsidRDefault="009A1A71">
            <w:pPr>
              <w:pStyle w:val="Source"/>
              <w:spacing w:before="120" w:after="120"/>
              <w:ind w:right="454"/>
              <w:jc w:val="right"/>
              <w:rPr>
                <w:szCs w:val="22"/>
              </w:rPr>
            </w:pPr>
            <w:r>
              <w:rPr>
                <w:szCs w:val="22"/>
              </w:rPr>
              <w:t>93,7</w:t>
            </w:r>
          </w:p>
        </w:tc>
        <w:tc>
          <w:tcPr>
            <w:tcW w:w="1560" w:type="dxa"/>
            <w:tcBorders>
              <w:top w:val="nil"/>
            </w:tcBorders>
          </w:tcPr>
          <w:p w:rsidR="00000000" w:rsidRDefault="009A1A71">
            <w:pPr>
              <w:spacing w:before="120" w:after="120"/>
              <w:ind w:right="454"/>
              <w:jc w:val="right"/>
              <w:rPr>
                <w:sz w:val="20"/>
                <w:szCs w:val="22"/>
                <w:lang w:val="es-ES_tradnl"/>
              </w:rPr>
            </w:pPr>
            <w:r>
              <w:rPr>
                <w:sz w:val="20"/>
                <w:szCs w:val="22"/>
                <w:lang w:val="es-ES_tradnl"/>
              </w:rPr>
              <w:t>95,7</w:t>
            </w:r>
          </w:p>
        </w:tc>
        <w:tc>
          <w:tcPr>
            <w:tcW w:w="1560" w:type="dxa"/>
            <w:tcBorders>
              <w:top w:val="nil"/>
            </w:tcBorders>
          </w:tcPr>
          <w:p w:rsidR="00000000" w:rsidRDefault="009A1A71">
            <w:pPr>
              <w:spacing w:before="120" w:after="120"/>
              <w:ind w:right="454"/>
              <w:jc w:val="right"/>
              <w:rPr>
                <w:sz w:val="20"/>
                <w:szCs w:val="22"/>
                <w:lang w:val="es-ES_tradnl"/>
              </w:rPr>
            </w:pPr>
            <w:r>
              <w:rPr>
                <w:sz w:val="20"/>
                <w:szCs w:val="22"/>
                <w:lang w:val="es-ES_tradnl"/>
              </w:rPr>
              <w:t>98,1</w:t>
            </w:r>
          </w:p>
        </w:tc>
        <w:tc>
          <w:tcPr>
            <w:tcW w:w="1561" w:type="dxa"/>
            <w:tcBorders>
              <w:top w:val="nil"/>
            </w:tcBorders>
          </w:tcPr>
          <w:p w:rsidR="00000000" w:rsidRDefault="009A1A71">
            <w:pPr>
              <w:spacing w:before="120" w:after="120"/>
              <w:ind w:right="454"/>
              <w:jc w:val="right"/>
              <w:rPr>
                <w:sz w:val="20"/>
                <w:szCs w:val="22"/>
                <w:lang w:val="es-ES_tradnl"/>
              </w:rPr>
            </w:pPr>
            <w:r>
              <w:rPr>
                <w:sz w:val="20"/>
                <w:szCs w:val="22"/>
                <w:lang w:val="es-ES_tradnl"/>
              </w:rPr>
              <w:t>97,3</w:t>
            </w:r>
          </w:p>
        </w:tc>
      </w:tr>
    </w:tbl>
    <w:p w:rsidR="00000000" w:rsidRDefault="009A1A71">
      <w:pPr>
        <w:rPr>
          <w:sz w:val="20"/>
          <w:szCs w:val="22"/>
          <w:lang w:val="es-ES_tradnl"/>
        </w:rPr>
      </w:pPr>
    </w:p>
    <w:p w:rsidR="00000000" w:rsidRDefault="009A1A71">
      <w:pPr>
        <w:rPr>
          <w:sz w:val="22"/>
          <w:lang w:val="es-ES_tradnl"/>
        </w:rPr>
      </w:pPr>
    </w:p>
    <w:p w:rsidR="00000000" w:rsidRDefault="009A1A71">
      <w:pPr>
        <w:spacing w:after="120"/>
        <w:jc w:val="center"/>
        <w:rPr>
          <w:sz w:val="20"/>
          <w:lang w:val="es-ES_tradnl"/>
        </w:rPr>
      </w:pPr>
      <w:r>
        <w:rPr>
          <w:sz w:val="20"/>
          <w:lang w:val="es-ES_tradnl"/>
        </w:rPr>
        <w:t>CUADRO 64</w:t>
      </w:r>
    </w:p>
    <w:p w:rsidR="00000000" w:rsidRDefault="009A1A71">
      <w:pPr>
        <w:pStyle w:val="Heading4"/>
        <w:rPr>
          <w:szCs w:val="22"/>
          <w:u w:val="single"/>
        </w:rPr>
      </w:pPr>
      <w:r>
        <w:t>Asistencia de jóvenes de 14 a 17 años en el sistema educacional árabe (%)</w:t>
      </w:r>
    </w:p>
    <w:tbl>
      <w:tblPr>
        <w:tblW w:w="9367" w:type="dxa"/>
        <w:jc w:val="center"/>
        <w:tblInd w:w="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1"/>
        <w:gridCol w:w="1561"/>
        <w:gridCol w:w="1561"/>
        <w:gridCol w:w="1561"/>
        <w:gridCol w:w="1561"/>
        <w:gridCol w:w="1562"/>
      </w:tblGrid>
      <w:tr w:rsidR="00000000">
        <w:tblPrEx>
          <w:tblCellMar>
            <w:top w:w="0" w:type="dxa"/>
            <w:bottom w:w="0" w:type="dxa"/>
          </w:tblCellMar>
        </w:tblPrEx>
        <w:trPr>
          <w:cantSplit/>
          <w:jc w:val="center"/>
        </w:trPr>
        <w:tc>
          <w:tcPr>
            <w:tcW w:w="1561" w:type="dxa"/>
            <w:tcBorders>
              <w:bottom w:val="single" w:sz="6" w:space="0" w:color="auto"/>
            </w:tcBorders>
            <w:vAlign w:val="center"/>
          </w:tcPr>
          <w:p w:rsidR="00000000" w:rsidRDefault="009A1A71">
            <w:pPr>
              <w:spacing w:before="120" w:after="120"/>
              <w:jc w:val="center"/>
              <w:rPr>
                <w:i/>
                <w:iCs/>
                <w:sz w:val="20"/>
                <w:lang w:val="es-ES_tradnl"/>
              </w:rPr>
            </w:pPr>
          </w:p>
        </w:tc>
        <w:tc>
          <w:tcPr>
            <w:tcW w:w="1561" w:type="dxa"/>
            <w:tcBorders>
              <w:bottom w:val="single" w:sz="6" w:space="0" w:color="auto"/>
            </w:tcBorders>
            <w:vAlign w:val="center"/>
          </w:tcPr>
          <w:p w:rsidR="00000000" w:rsidRDefault="009A1A71">
            <w:pPr>
              <w:spacing w:before="120" w:after="120"/>
              <w:jc w:val="center"/>
              <w:rPr>
                <w:i/>
                <w:iCs/>
                <w:sz w:val="20"/>
                <w:lang w:val="es-ES_tradnl"/>
              </w:rPr>
            </w:pPr>
            <w:r>
              <w:rPr>
                <w:i/>
                <w:iCs/>
                <w:sz w:val="20"/>
                <w:lang w:val="es-ES_tradnl"/>
              </w:rPr>
              <w:t>1980</w:t>
            </w:r>
          </w:p>
        </w:tc>
        <w:tc>
          <w:tcPr>
            <w:tcW w:w="1561" w:type="dxa"/>
            <w:tcBorders>
              <w:bottom w:val="single" w:sz="6" w:space="0" w:color="auto"/>
            </w:tcBorders>
            <w:vAlign w:val="center"/>
          </w:tcPr>
          <w:p w:rsidR="00000000" w:rsidRDefault="009A1A71">
            <w:pPr>
              <w:spacing w:before="120" w:after="120"/>
              <w:jc w:val="center"/>
              <w:rPr>
                <w:i/>
                <w:iCs/>
                <w:sz w:val="20"/>
                <w:lang w:val="es-ES_tradnl"/>
              </w:rPr>
            </w:pPr>
            <w:r>
              <w:rPr>
                <w:i/>
                <w:iCs/>
                <w:sz w:val="20"/>
                <w:lang w:val="es-ES_tradnl"/>
              </w:rPr>
              <w:t>1985</w:t>
            </w:r>
          </w:p>
        </w:tc>
        <w:tc>
          <w:tcPr>
            <w:tcW w:w="1561" w:type="dxa"/>
            <w:tcBorders>
              <w:bottom w:val="single" w:sz="6" w:space="0" w:color="auto"/>
            </w:tcBorders>
            <w:vAlign w:val="center"/>
          </w:tcPr>
          <w:p w:rsidR="00000000" w:rsidRDefault="009A1A71">
            <w:pPr>
              <w:spacing w:before="120" w:after="120"/>
              <w:jc w:val="center"/>
              <w:rPr>
                <w:i/>
                <w:iCs/>
                <w:sz w:val="20"/>
                <w:lang w:val="es-ES_tradnl"/>
              </w:rPr>
            </w:pPr>
            <w:r>
              <w:rPr>
                <w:i/>
                <w:iCs/>
                <w:sz w:val="20"/>
                <w:lang w:val="es-ES_tradnl"/>
              </w:rPr>
              <w:t>1990</w:t>
            </w:r>
          </w:p>
        </w:tc>
        <w:tc>
          <w:tcPr>
            <w:tcW w:w="1561" w:type="dxa"/>
            <w:tcBorders>
              <w:bottom w:val="single" w:sz="6" w:space="0" w:color="auto"/>
            </w:tcBorders>
            <w:vAlign w:val="center"/>
          </w:tcPr>
          <w:p w:rsidR="00000000" w:rsidRDefault="009A1A71">
            <w:pPr>
              <w:spacing w:before="120" w:after="120"/>
              <w:jc w:val="center"/>
              <w:rPr>
                <w:i/>
                <w:iCs/>
                <w:sz w:val="20"/>
                <w:lang w:val="es-ES_tradnl"/>
              </w:rPr>
            </w:pPr>
            <w:r>
              <w:rPr>
                <w:i/>
                <w:iCs/>
                <w:sz w:val="20"/>
                <w:lang w:val="es-ES_tradnl"/>
              </w:rPr>
              <w:t>1995</w:t>
            </w:r>
          </w:p>
        </w:tc>
        <w:tc>
          <w:tcPr>
            <w:tcW w:w="1562" w:type="dxa"/>
            <w:tcBorders>
              <w:bottom w:val="single" w:sz="6" w:space="0" w:color="auto"/>
            </w:tcBorders>
            <w:vAlign w:val="center"/>
          </w:tcPr>
          <w:p w:rsidR="00000000" w:rsidRDefault="009A1A71">
            <w:pPr>
              <w:spacing w:before="120" w:after="120"/>
              <w:jc w:val="center"/>
              <w:rPr>
                <w:i/>
                <w:iCs/>
                <w:sz w:val="20"/>
                <w:lang w:val="es-ES_tradnl"/>
              </w:rPr>
            </w:pPr>
            <w:r>
              <w:rPr>
                <w:i/>
                <w:iCs/>
                <w:sz w:val="20"/>
                <w:lang w:val="es-ES_tradnl"/>
              </w:rPr>
              <w:t>1998</w:t>
            </w:r>
          </w:p>
        </w:tc>
      </w:tr>
      <w:tr w:rsidR="00000000">
        <w:tblPrEx>
          <w:tblCellMar>
            <w:top w:w="0" w:type="dxa"/>
            <w:bottom w:w="0" w:type="dxa"/>
          </w:tblCellMar>
        </w:tblPrEx>
        <w:trPr>
          <w:cantSplit/>
          <w:jc w:val="center"/>
        </w:trPr>
        <w:tc>
          <w:tcPr>
            <w:tcW w:w="1561" w:type="dxa"/>
            <w:tcBorders>
              <w:bottom w:val="nil"/>
            </w:tcBorders>
          </w:tcPr>
          <w:p w:rsidR="00000000" w:rsidRDefault="009A1A71">
            <w:pPr>
              <w:spacing w:before="120" w:after="120"/>
              <w:rPr>
                <w:sz w:val="20"/>
                <w:szCs w:val="22"/>
                <w:lang w:val="es-ES_tradnl"/>
              </w:rPr>
            </w:pPr>
            <w:r>
              <w:rPr>
                <w:sz w:val="20"/>
                <w:szCs w:val="22"/>
                <w:lang w:val="es-ES_tradnl"/>
              </w:rPr>
              <w:t>Total</w:t>
            </w:r>
          </w:p>
        </w:tc>
        <w:tc>
          <w:tcPr>
            <w:tcW w:w="1561" w:type="dxa"/>
            <w:tcBorders>
              <w:bottom w:val="nil"/>
            </w:tcBorders>
          </w:tcPr>
          <w:p w:rsidR="00000000" w:rsidRDefault="009A1A71">
            <w:pPr>
              <w:spacing w:before="120" w:after="120"/>
              <w:jc w:val="center"/>
              <w:rPr>
                <w:sz w:val="20"/>
                <w:szCs w:val="22"/>
                <w:lang w:val="es-ES_tradnl"/>
              </w:rPr>
            </w:pPr>
            <w:r>
              <w:rPr>
                <w:sz w:val="20"/>
                <w:szCs w:val="22"/>
                <w:lang w:val="es-ES_tradnl"/>
              </w:rPr>
              <w:t>51,3</w:t>
            </w:r>
          </w:p>
        </w:tc>
        <w:tc>
          <w:tcPr>
            <w:tcW w:w="1561" w:type="dxa"/>
            <w:tcBorders>
              <w:bottom w:val="nil"/>
            </w:tcBorders>
          </w:tcPr>
          <w:p w:rsidR="00000000" w:rsidRDefault="009A1A71">
            <w:pPr>
              <w:spacing w:before="120" w:after="120"/>
              <w:jc w:val="center"/>
              <w:rPr>
                <w:sz w:val="20"/>
                <w:szCs w:val="22"/>
                <w:lang w:val="es-ES_tradnl"/>
              </w:rPr>
            </w:pPr>
            <w:r>
              <w:rPr>
                <w:sz w:val="20"/>
                <w:szCs w:val="22"/>
                <w:lang w:val="es-ES_tradnl"/>
              </w:rPr>
              <w:t>62,1</w:t>
            </w:r>
          </w:p>
        </w:tc>
        <w:tc>
          <w:tcPr>
            <w:tcW w:w="1561" w:type="dxa"/>
            <w:tcBorders>
              <w:bottom w:val="nil"/>
            </w:tcBorders>
          </w:tcPr>
          <w:p w:rsidR="00000000" w:rsidRDefault="009A1A71">
            <w:pPr>
              <w:spacing w:before="120" w:after="120"/>
              <w:jc w:val="center"/>
              <w:rPr>
                <w:sz w:val="20"/>
                <w:szCs w:val="22"/>
                <w:lang w:val="es-ES_tradnl"/>
              </w:rPr>
            </w:pPr>
            <w:r>
              <w:rPr>
                <w:sz w:val="20"/>
                <w:szCs w:val="22"/>
                <w:lang w:val="es-ES_tradnl"/>
              </w:rPr>
              <w:t>62,8</w:t>
            </w:r>
          </w:p>
        </w:tc>
        <w:tc>
          <w:tcPr>
            <w:tcW w:w="1561" w:type="dxa"/>
            <w:tcBorders>
              <w:bottom w:val="nil"/>
            </w:tcBorders>
          </w:tcPr>
          <w:p w:rsidR="00000000" w:rsidRDefault="009A1A71">
            <w:pPr>
              <w:spacing w:before="120" w:after="120"/>
              <w:jc w:val="center"/>
              <w:rPr>
                <w:sz w:val="20"/>
                <w:szCs w:val="22"/>
                <w:lang w:val="es-ES_tradnl"/>
              </w:rPr>
            </w:pPr>
            <w:r>
              <w:rPr>
                <w:sz w:val="20"/>
                <w:szCs w:val="22"/>
                <w:lang w:val="es-ES_tradnl"/>
              </w:rPr>
              <w:t>66,4</w:t>
            </w:r>
          </w:p>
        </w:tc>
        <w:tc>
          <w:tcPr>
            <w:tcW w:w="1562" w:type="dxa"/>
            <w:tcBorders>
              <w:bottom w:val="nil"/>
            </w:tcBorders>
          </w:tcPr>
          <w:p w:rsidR="00000000" w:rsidRDefault="009A1A71">
            <w:pPr>
              <w:spacing w:before="120" w:after="120"/>
              <w:jc w:val="center"/>
              <w:rPr>
                <w:sz w:val="20"/>
                <w:szCs w:val="22"/>
                <w:lang w:val="es-ES_tradnl"/>
              </w:rPr>
            </w:pPr>
            <w:r>
              <w:rPr>
                <w:sz w:val="20"/>
                <w:szCs w:val="22"/>
                <w:lang w:val="es-ES_tradnl"/>
              </w:rPr>
              <w:t>78,9</w:t>
            </w:r>
          </w:p>
        </w:tc>
      </w:tr>
      <w:tr w:rsidR="00000000">
        <w:tblPrEx>
          <w:tblCellMar>
            <w:top w:w="0" w:type="dxa"/>
            <w:bottom w:w="0" w:type="dxa"/>
          </w:tblCellMar>
        </w:tblPrEx>
        <w:trPr>
          <w:cantSplit/>
          <w:jc w:val="center"/>
        </w:trPr>
        <w:tc>
          <w:tcPr>
            <w:tcW w:w="1561" w:type="dxa"/>
            <w:tcBorders>
              <w:top w:val="nil"/>
              <w:bottom w:val="nil"/>
            </w:tcBorders>
          </w:tcPr>
          <w:p w:rsidR="00000000" w:rsidRDefault="009A1A71">
            <w:pPr>
              <w:spacing w:before="120" w:after="120"/>
              <w:rPr>
                <w:sz w:val="20"/>
                <w:szCs w:val="22"/>
                <w:lang w:val="es-ES_tradnl"/>
              </w:rPr>
            </w:pPr>
            <w:r>
              <w:rPr>
                <w:sz w:val="20"/>
                <w:lang w:val="es-ES_tradnl"/>
              </w:rPr>
              <w:t>Varones</w:t>
            </w:r>
          </w:p>
        </w:tc>
        <w:tc>
          <w:tcPr>
            <w:tcW w:w="1561" w:type="dxa"/>
            <w:tcBorders>
              <w:top w:val="nil"/>
              <w:bottom w:val="nil"/>
            </w:tcBorders>
          </w:tcPr>
          <w:p w:rsidR="00000000" w:rsidRDefault="009A1A71">
            <w:pPr>
              <w:spacing w:before="120" w:after="120"/>
              <w:jc w:val="center"/>
              <w:rPr>
                <w:sz w:val="20"/>
                <w:szCs w:val="22"/>
                <w:lang w:val="es-ES_tradnl"/>
              </w:rPr>
            </w:pPr>
            <w:r>
              <w:rPr>
                <w:sz w:val="20"/>
                <w:szCs w:val="22"/>
                <w:lang w:val="es-ES_tradnl"/>
              </w:rPr>
              <w:t>58,0</w:t>
            </w:r>
          </w:p>
        </w:tc>
        <w:tc>
          <w:tcPr>
            <w:tcW w:w="1561" w:type="dxa"/>
            <w:tcBorders>
              <w:top w:val="nil"/>
              <w:bottom w:val="nil"/>
            </w:tcBorders>
          </w:tcPr>
          <w:p w:rsidR="00000000" w:rsidRDefault="009A1A71">
            <w:pPr>
              <w:spacing w:before="120" w:after="120"/>
              <w:jc w:val="center"/>
              <w:rPr>
                <w:sz w:val="20"/>
                <w:szCs w:val="22"/>
                <w:lang w:val="es-ES_tradnl"/>
              </w:rPr>
            </w:pPr>
            <w:r>
              <w:rPr>
                <w:sz w:val="20"/>
                <w:szCs w:val="22"/>
                <w:lang w:val="es-ES_tradnl"/>
              </w:rPr>
              <w:t>65,6</w:t>
            </w:r>
          </w:p>
        </w:tc>
        <w:tc>
          <w:tcPr>
            <w:tcW w:w="1561" w:type="dxa"/>
            <w:tcBorders>
              <w:top w:val="nil"/>
              <w:bottom w:val="nil"/>
            </w:tcBorders>
          </w:tcPr>
          <w:p w:rsidR="00000000" w:rsidRDefault="009A1A71">
            <w:pPr>
              <w:spacing w:before="120" w:after="120"/>
              <w:jc w:val="center"/>
              <w:rPr>
                <w:sz w:val="20"/>
                <w:szCs w:val="22"/>
                <w:lang w:val="es-ES_tradnl"/>
              </w:rPr>
            </w:pPr>
            <w:r>
              <w:rPr>
                <w:sz w:val="20"/>
                <w:szCs w:val="22"/>
                <w:lang w:val="es-ES_tradnl"/>
              </w:rPr>
              <w:t>66,</w:t>
            </w:r>
            <w:r>
              <w:rPr>
                <w:sz w:val="20"/>
                <w:szCs w:val="22"/>
                <w:lang w:val="es-ES_tradnl"/>
              </w:rPr>
              <w:t>4</w:t>
            </w:r>
          </w:p>
        </w:tc>
        <w:tc>
          <w:tcPr>
            <w:tcW w:w="1561" w:type="dxa"/>
            <w:tcBorders>
              <w:top w:val="nil"/>
              <w:bottom w:val="nil"/>
            </w:tcBorders>
          </w:tcPr>
          <w:p w:rsidR="00000000" w:rsidRDefault="009A1A71">
            <w:pPr>
              <w:spacing w:before="120" w:after="120"/>
              <w:jc w:val="center"/>
              <w:rPr>
                <w:sz w:val="20"/>
                <w:szCs w:val="22"/>
                <w:lang w:val="es-ES_tradnl"/>
              </w:rPr>
            </w:pPr>
            <w:r>
              <w:rPr>
                <w:sz w:val="20"/>
                <w:szCs w:val="22"/>
                <w:lang w:val="es-ES_tradnl"/>
              </w:rPr>
              <w:t>65,2</w:t>
            </w:r>
          </w:p>
        </w:tc>
        <w:tc>
          <w:tcPr>
            <w:tcW w:w="1562" w:type="dxa"/>
            <w:tcBorders>
              <w:top w:val="nil"/>
              <w:bottom w:val="nil"/>
            </w:tcBorders>
          </w:tcPr>
          <w:p w:rsidR="00000000" w:rsidRDefault="009A1A71">
            <w:pPr>
              <w:spacing w:before="120" w:after="120"/>
              <w:jc w:val="center"/>
              <w:rPr>
                <w:sz w:val="20"/>
                <w:szCs w:val="22"/>
                <w:lang w:val="es-ES_tradnl"/>
              </w:rPr>
            </w:pPr>
            <w:r>
              <w:rPr>
                <w:sz w:val="20"/>
                <w:szCs w:val="22"/>
                <w:lang w:val="es-ES_tradnl"/>
              </w:rPr>
              <w:t>75,5</w:t>
            </w:r>
          </w:p>
        </w:tc>
      </w:tr>
      <w:tr w:rsidR="00000000">
        <w:tblPrEx>
          <w:tblCellMar>
            <w:top w:w="0" w:type="dxa"/>
            <w:bottom w:w="0" w:type="dxa"/>
          </w:tblCellMar>
        </w:tblPrEx>
        <w:trPr>
          <w:cantSplit/>
          <w:jc w:val="center"/>
        </w:trPr>
        <w:tc>
          <w:tcPr>
            <w:tcW w:w="1561" w:type="dxa"/>
            <w:tcBorders>
              <w:top w:val="nil"/>
            </w:tcBorders>
          </w:tcPr>
          <w:p w:rsidR="00000000" w:rsidRDefault="009A1A71">
            <w:pPr>
              <w:spacing w:before="120" w:after="120"/>
              <w:rPr>
                <w:sz w:val="20"/>
                <w:szCs w:val="22"/>
                <w:lang w:val="es-ES_tradnl"/>
              </w:rPr>
            </w:pPr>
            <w:r>
              <w:rPr>
                <w:sz w:val="20"/>
                <w:lang w:val="es-ES_tradnl"/>
              </w:rPr>
              <w:t>Niñas</w:t>
            </w:r>
          </w:p>
        </w:tc>
        <w:tc>
          <w:tcPr>
            <w:tcW w:w="1561" w:type="dxa"/>
            <w:tcBorders>
              <w:top w:val="nil"/>
            </w:tcBorders>
          </w:tcPr>
          <w:p w:rsidR="00000000" w:rsidRDefault="009A1A71">
            <w:pPr>
              <w:spacing w:before="120" w:after="120"/>
              <w:jc w:val="center"/>
              <w:rPr>
                <w:sz w:val="20"/>
                <w:szCs w:val="22"/>
                <w:lang w:val="es-ES_tradnl"/>
              </w:rPr>
            </w:pPr>
            <w:r>
              <w:rPr>
                <w:sz w:val="20"/>
                <w:szCs w:val="22"/>
                <w:lang w:val="es-ES_tradnl"/>
              </w:rPr>
              <w:t>44,0</w:t>
            </w:r>
          </w:p>
        </w:tc>
        <w:tc>
          <w:tcPr>
            <w:tcW w:w="1561" w:type="dxa"/>
            <w:tcBorders>
              <w:top w:val="nil"/>
            </w:tcBorders>
          </w:tcPr>
          <w:p w:rsidR="00000000" w:rsidRDefault="009A1A71">
            <w:pPr>
              <w:spacing w:before="120" w:after="120"/>
              <w:jc w:val="center"/>
              <w:rPr>
                <w:sz w:val="20"/>
                <w:szCs w:val="22"/>
                <w:lang w:val="es-ES_tradnl"/>
              </w:rPr>
            </w:pPr>
            <w:r>
              <w:rPr>
                <w:sz w:val="20"/>
                <w:szCs w:val="22"/>
                <w:lang w:val="es-ES_tradnl"/>
              </w:rPr>
              <w:t>58,1</w:t>
            </w:r>
          </w:p>
        </w:tc>
        <w:tc>
          <w:tcPr>
            <w:tcW w:w="1561" w:type="dxa"/>
            <w:tcBorders>
              <w:top w:val="nil"/>
            </w:tcBorders>
          </w:tcPr>
          <w:p w:rsidR="00000000" w:rsidRDefault="009A1A71">
            <w:pPr>
              <w:spacing w:before="120" w:after="120"/>
              <w:jc w:val="center"/>
              <w:rPr>
                <w:sz w:val="20"/>
                <w:szCs w:val="22"/>
                <w:lang w:val="es-ES_tradnl"/>
              </w:rPr>
            </w:pPr>
            <w:r>
              <w:rPr>
                <w:sz w:val="20"/>
                <w:szCs w:val="22"/>
                <w:lang w:val="es-ES_tradnl"/>
              </w:rPr>
              <w:t>58,9</w:t>
            </w:r>
          </w:p>
        </w:tc>
        <w:tc>
          <w:tcPr>
            <w:tcW w:w="1561" w:type="dxa"/>
            <w:tcBorders>
              <w:top w:val="nil"/>
            </w:tcBorders>
          </w:tcPr>
          <w:p w:rsidR="00000000" w:rsidRDefault="009A1A71">
            <w:pPr>
              <w:spacing w:before="120" w:after="120"/>
              <w:jc w:val="center"/>
              <w:rPr>
                <w:sz w:val="20"/>
                <w:szCs w:val="22"/>
                <w:lang w:val="es-ES_tradnl"/>
              </w:rPr>
            </w:pPr>
            <w:r>
              <w:rPr>
                <w:sz w:val="20"/>
                <w:szCs w:val="22"/>
                <w:lang w:val="es-ES_tradnl"/>
              </w:rPr>
              <w:t>67,5</w:t>
            </w:r>
          </w:p>
        </w:tc>
        <w:tc>
          <w:tcPr>
            <w:tcW w:w="1562" w:type="dxa"/>
            <w:tcBorders>
              <w:top w:val="nil"/>
            </w:tcBorders>
          </w:tcPr>
          <w:p w:rsidR="00000000" w:rsidRDefault="009A1A71">
            <w:pPr>
              <w:spacing w:before="120" w:after="120"/>
              <w:jc w:val="center"/>
              <w:rPr>
                <w:sz w:val="20"/>
                <w:szCs w:val="22"/>
                <w:lang w:val="es-ES_tradnl"/>
              </w:rPr>
            </w:pPr>
            <w:r>
              <w:rPr>
                <w:sz w:val="20"/>
                <w:szCs w:val="22"/>
                <w:lang w:val="es-ES_tradnl"/>
              </w:rPr>
              <w:t>82,5</w:t>
            </w:r>
          </w:p>
        </w:tc>
      </w:tr>
    </w:tbl>
    <w:p w:rsidR="00000000" w:rsidRDefault="009A1A71">
      <w:pPr>
        <w:pStyle w:val="Source"/>
      </w:pPr>
      <w:r>
        <w:tab/>
      </w:r>
      <w:r>
        <w:rPr>
          <w:i/>
          <w:iCs/>
        </w:rPr>
        <w:t>Fuente</w:t>
      </w:r>
      <w:r>
        <w:t>: Oficina Central de Estadística.</w:t>
      </w: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r>
        <w:rPr>
          <w:sz w:val="22"/>
          <w:lang w:val="es-ES_tradnl"/>
        </w:rPr>
        <w:t>Las cifras se refieren solamente a los alumnos de instituciones bajo la supervisión del Ministerio de Educación. Si se añaden los datos correspondientes al Ministerio d</w:t>
      </w:r>
      <w:r>
        <w:rPr>
          <w:sz w:val="22"/>
          <w:lang w:val="es-ES_tradnl"/>
        </w:rPr>
        <w:t>e Trabajo y Asuntos Sociales y al Ministerio de Asuntos Religiosos, las cifras son más altas.</w:t>
      </w:r>
    </w:p>
    <w:p w:rsidR="00000000" w:rsidRDefault="009A1A71">
      <w:pPr>
        <w:rPr>
          <w:sz w:val="22"/>
          <w:lang w:val="es-ES_tradnl"/>
        </w:rPr>
      </w:pPr>
    </w:p>
    <w:p w:rsidR="00000000" w:rsidRDefault="009A1A71">
      <w:pPr>
        <w:spacing w:after="120"/>
        <w:jc w:val="center"/>
        <w:rPr>
          <w:sz w:val="20"/>
          <w:lang w:val="es-ES_tradnl"/>
        </w:rPr>
      </w:pPr>
      <w:r>
        <w:rPr>
          <w:sz w:val="20"/>
          <w:lang w:val="es-ES_tradnl"/>
        </w:rPr>
        <w:t>FIGURA 2</w:t>
      </w:r>
    </w:p>
    <w:p w:rsidR="00000000" w:rsidRDefault="009A1A71">
      <w:pPr>
        <w:jc w:val="center"/>
        <w:rPr>
          <w:b/>
          <w:bCs/>
          <w:sz w:val="20"/>
          <w:lang w:val="es-ES_tradnl"/>
        </w:rPr>
      </w:pPr>
      <w:r>
        <w:rPr>
          <w:b/>
          <w:bCs/>
          <w:sz w:val="20"/>
          <w:lang w:val="es-ES_tradnl"/>
        </w:rPr>
        <w:t>Tasas anuales de deserción escolar de los alumnos de enseñanza secundaria</w:t>
      </w:r>
    </w:p>
    <w:p w:rsidR="00000000" w:rsidRDefault="009A1A71">
      <w:pPr>
        <w:spacing w:after="120"/>
        <w:jc w:val="center"/>
        <w:rPr>
          <w:i/>
          <w:iCs/>
          <w:sz w:val="20"/>
          <w:lang w:val="es-ES_tradnl"/>
        </w:rPr>
      </w:pPr>
      <w:r>
        <w:rPr>
          <w:i/>
          <w:iCs/>
          <w:sz w:val="20"/>
          <w:lang w:val="es-ES_tradnl"/>
        </w:rPr>
        <w:t>(Porcentaje)</w:t>
      </w:r>
    </w:p>
    <w:bookmarkStart w:id="7" w:name="_MON_1065599503"/>
    <w:bookmarkStart w:id="8" w:name="_MON_1065603805"/>
    <w:bookmarkStart w:id="9" w:name="_MON_1065957086"/>
    <w:bookmarkStart w:id="10" w:name="_MON_1065957132"/>
    <w:bookmarkStart w:id="11" w:name="_MON_1068624406"/>
    <w:bookmarkEnd w:id="7"/>
    <w:bookmarkEnd w:id="8"/>
    <w:bookmarkEnd w:id="9"/>
    <w:bookmarkEnd w:id="10"/>
    <w:bookmarkEnd w:id="11"/>
    <w:p w:rsidR="00000000" w:rsidRDefault="009A1A71">
      <w:pPr>
        <w:spacing w:after="120"/>
        <w:jc w:val="center"/>
      </w:pPr>
      <w:r>
        <w:object w:dxaOrig="5445" w:dyaOrig="3946">
          <v:shape id="_x0000_i1027" type="#_x0000_t75" style="width:272.25pt;height:197.25pt" o:ole="" fillcolor="window">
            <v:imagedata r:id="rId36" o:title=""/>
          </v:shape>
          <o:OLEObject Type="Embed" ProgID="Excel.Sheet.8" ShapeID="_x0000_i1027" DrawAspect="Content" ObjectID="_1394887765" r:id="rId37"/>
        </w:object>
      </w:r>
    </w:p>
    <w:p w:rsidR="00000000" w:rsidRDefault="009A1A71">
      <w:pPr>
        <w:ind w:firstLine="567"/>
        <w:rPr>
          <w:sz w:val="20"/>
          <w:lang w:val="es-ES_tradnl"/>
        </w:rPr>
      </w:pPr>
      <w:r>
        <w:tab/>
      </w:r>
      <w:r>
        <w:tab/>
      </w:r>
      <w:r>
        <w:tab/>
      </w:r>
      <w:r>
        <w:rPr>
          <w:i/>
          <w:iCs/>
          <w:sz w:val="20"/>
          <w:lang w:val="es-ES_tradnl"/>
        </w:rPr>
        <w:t xml:space="preserve">Fuente: </w:t>
      </w:r>
      <w:r>
        <w:rPr>
          <w:sz w:val="20"/>
          <w:lang w:val="es-ES_tradnl"/>
        </w:rPr>
        <w:t>Oficina Central de Estadística.</w:t>
      </w:r>
    </w:p>
    <w:p w:rsidR="00000000" w:rsidRDefault="009A1A71">
      <w:pPr>
        <w:rPr>
          <w:sz w:val="22"/>
          <w:lang w:val="es-ES_tradnl"/>
        </w:rPr>
      </w:pPr>
    </w:p>
    <w:p w:rsidR="00000000" w:rsidRDefault="009A1A71">
      <w:pPr>
        <w:rPr>
          <w:sz w:val="22"/>
          <w:lang w:val="es-ES_tradnl"/>
        </w:rPr>
      </w:pPr>
    </w:p>
    <w:p w:rsidR="00000000" w:rsidRDefault="009A1A71">
      <w:pPr>
        <w:rPr>
          <w:sz w:val="22"/>
          <w:lang w:val="es-ES_tradnl"/>
        </w:rPr>
      </w:pPr>
    </w:p>
    <w:p w:rsidR="00000000" w:rsidRDefault="009A1A71">
      <w:pPr>
        <w:spacing w:after="120"/>
        <w:jc w:val="center"/>
        <w:rPr>
          <w:sz w:val="20"/>
          <w:lang w:val="es-ES_tradnl"/>
        </w:rPr>
      </w:pPr>
      <w:r>
        <w:rPr>
          <w:sz w:val="20"/>
          <w:lang w:val="es-ES_tradnl"/>
        </w:rPr>
        <w:t>C</w:t>
      </w:r>
      <w:r>
        <w:rPr>
          <w:sz w:val="20"/>
          <w:lang w:val="es-ES_tradnl"/>
        </w:rPr>
        <w:t>UADRO 65</w:t>
      </w:r>
    </w:p>
    <w:p w:rsidR="00000000" w:rsidRDefault="009A1A71">
      <w:pPr>
        <w:pStyle w:val="Heading4"/>
        <w:rPr>
          <w:szCs w:val="24"/>
          <w:lang w:eastAsia="en-US"/>
        </w:rPr>
      </w:pPr>
      <w:r>
        <w:t>Alumnos de los grados 9 a 12, por grado y deserción escolar</w:t>
      </w:r>
    </w:p>
    <w:tbl>
      <w:tblPr>
        <w:tblW w:w="9353" w:type="dxa"/>
        <w:jc w:val="center"/>
        <w:tblInd w:w="29" w:type="dxa"/>
        <w:tblLayout w:type="fixed"/>
        <w:tblCellMar>
          <w:left w:w="30" w:type="dxa"/>
          <w:right w:w="30" w:type="dxa"/>
        </w:tblCellMar>
        <w:tblLook w:val="0000" w:firstRow="0" w:lastRow="0" w:firstColumn="0" w:lastColumn="0" w:noHBand="0" w:noVBand="0"/>
      </w:tblPr>
      <w:tblGrid>
        <w:gridCol w:w="2349"/>
        <w:gridCol w:w="838"/>
        <w:gridCol w:w="894"/>
        <w:gridCol w:w="31"/>
        <w:gridCol w:w="820"/>
        <w:gridCol w:w="31"/>
        <w:gridCol w:w="958"/>
        <w:gridCol w:w="882"/>
        <w:gridCol w:w="9"/>
        <w:gridCol w:w="864"/>
        <w:gridCol w:w="846"/>
        <w:gridCol w:w="20"/>
        <w:gridCol w:w="811"/>
      </w:tblGrid>
      <w:tr w:rsidR="00000000">
        <w:tblPrEx>
          <w:tblCellMar>
            <w:top w:w="0" w:type="dxa"/>
            <w:bottom w:w="0" w:type="dxa"/>
          </w:tblCellMar>
        </w:tblPrEx>
        <w:trPr>
          <w:cantSplit/>
          <w:trHeight w:val="20"/>
          <w:tblHeader/>
          <w:jc w:val="center"/>
        </w:trPr>
        <w:tc>
          <w:tcPr>
            <w:tcW w:w="2349" w:type="dxa"/>
            <w:vMerge w:val="restart"/>
            <w:tcBorders>
              <w:top w:val="single" w:sz="4" w:space="0" w:color="auto"/>
              <w:left w:val="single" w:sz="4" w:space="0" w:color="auto"/>
              <w:right w:val="single" w:sz="4" w:space="0" w:color="auto"/>
            </w:tcBorders>
            <w:vAlign w:val="center"/>
          </w:tcPr>
          <w:p w:rsidR="00000000" w:rsidRDefault="009A1A71">
            <w:pPr>
              <w:spacing w:before="40" w:after="40"/>
              <w:ind w:left="57"/>
              <w:jc w:val="center"/>
              <w:rPr>
                <w:i/>
                <w:iCs/>
                <w:sz w:val="18"/>
                <w:lang w:val="es-ES_tradnl"/>
              </w:rPr>
            </w:pPr>
          </w:p>
        </w:tc>
        <w:tc>
          <w:tcPr>
            <w:tcW w:w="3572" w:type="dxa"/>
            <w:gridSpan w:val="6"/>
            <w:tcBorders>
              <w:top w:val="single" w:sz="4" w:space="0" w:color="auto"/>
              <w:left w:val="single" w:sz="4" w:space="0" w:color="auto"/>
              <w:bottom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1998/99-1999/00</w:t>
            </w:r>
          </w:p>
        </w:tc>
        <w:tc>
          <w:tcPr>
            <w:tcW w:w="1755" w:type="dxa"/>
            <w:gridSpan w:val="3"/>
            <w:tcBorders>
              <w:top w:val="single" w:sz="4" w:space="0" w:color="auto"/>
              <w:left w:val="single" w:sz="4" w:space="0" w:color="auto"/>
              <w:bottom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1997/98-1998/99</w:t>
            </w:r>
          </w:p>
        </w:tc>
        <w:tc>
          <w:tcPr>
            <w:tcW w:w="1677" w:type="dxa"/>
            <w:gridSpan w:val="3"/>
            <w:tcBorders>
              <w:top w:val="single" w:sz="4" w:space="0" w:color="auto"/>
              <w:left w:val="single" w:sz="4" w:space="0" w:color="auto"/>
              <w:bottom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1991/92-1992/93</w:t>
            </w:r>
          </w:p>
        </w:tc>
      </w:tr>
      <w:tr w:rsidR="00000000">
        <w:tblPrEx>
          <w:tblCellMar>
            <w:top w:w="0" w:type="dxa"/>
            <w:bottom w:w="0" w:type="dxa"/>
          </w:tblCellMar>
        </w:tblPrEx>
        <w:trPr>
          <w:cantSplit/>
          <w:trHeight w:val="20"/>
          <w:tblHeader/>
          <w:jc w:val="center"/>
        </w:trPr>
        <w:tc>
          <w:tcPr>
            <w:tcW w:w="2349" w:type="dxa"/>
            <w:vMerge/>
            <w:tcBorders>
              <w:left w:val="single" w:sz="4" w:space="0" w:color="auto"/>
              <w:right w:val="single" w:sz="4" w:space="0" w:color="auto"/>
            </w:tcBorders>
            <w:vAlign w:val="center"/>
          </w:tcPr>
          <w:p w:rsidR="00000000" w:rsidRDefault="009A1A71">
            <w:pPr>
              <w:spacing w:before="40" w:after="40"/>
              <w:ind w:left="57"/>
              <w:jc w:val="center"/>
              <w:rPr>
                <w:i/>
                <w:iCs/>
                <w:sz w:val="18"/>
                <w:lang w:val="pt-BR"/>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000000" w:rsidRDefault="009A1A71">
            <w:pPr>
              <w:pStyle w:val="Source"/>
              <w:spacing w:before="40" w:after="40"/>
              <w:jc w:val="center"/>
              <w:rPr>
                <w:i/>
                <w:iCs/>
                <w:sz w:val="18"/>
                <w:lang w:val="pt-BR"/>
              </w:rPr>
            </w:pPr>
            <w:r>
              <w:rPr>
                <w:i/>
                <w:iCs/>
                <w:sz w:val="18"/>
                <w:lang w:val="pt-BR"/>
              </w:rPr>
              <w:t>9-12</w:t>
            </w:r>
          </w:p>
        </w:tc>
        <w:tc>
          <w:tcPr>
            <w:tcW w:w="1840" w:type="dxa"/>
            <w:gridSpan w:val="4"/>
            <w:tcBorders>
              <w:top w:val="single" w:sz="4" w:space="0" w:color="auto"/>
              <w:left w:val="single" w:sz="4" w:space="0" w:color="auto"/>
              <w:bottom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9-11</w:t>
            </w:r>
          </w:p>
        </w:tc>
        <w:tc>
          <w:tcPr>
            <w:tcW w:w="1755" w:type="dxa"/>
            <w:gridSpan w:val="3"/>
            <w:tcBorders>
              <w:top w:val="single" w:sz="4" w:space="0" w:color="auto"/>
              <w:left w:val="single" w:sz="4" w:space="0" w:color="auto"/>
              <w:bottom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9-11</w:t>
            </w:r>
          </w:p>
        </w:tc>
        <w:tc>
          <w:tcPr>
            <w:tcW w:w="1677" w:type="dxa"/>
            <w:gridSpan w:val="3"/>
            <w:tcBorders>
              <w:top w:val="single" w:sz="4" w:space="0" w:color="auto"/>
              <w:left w:val="single" w:sz="4" w:space="0" w:color="auto"/>
              <w:bottom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9-11</w:t>
            </w:r>
          </w:p>
        </w:tc>
      </w:tr>
      <w:tr w:rsidR="00000000">
        <w:tblPrEx>
          <w:tblCellMar>
            <w:top w:w="0" w:type="dxa"/>
            <w:bottom w:w="0" w:type="dxa"/>
          </w:tblCellMar>
        </w:tblPrEx>
        <w:trPr>
          <w:cantSplit/>
          <w:trHeight w:val="287"/>
          <w:tblHeader/>
          <w:jc w:val="center"/>
        </w:trPr>
        <w:tc>
          <w:tcPr>
            <w:tcW w:w="2349" w:type="dxa"/>
            <w:vMerge/>
            <w:tcBorders>
              <w:left w:val="single" w:sz="4" w:space="0" w:color="auto"/>
              <w:right w:val="single" w:sz="4" w:space="0" w:color="auto"/>
            </w:tcBorders>
            <w:vAlign w:val="center"/>
          </w:tcPr>
          <w:p w:rsidR="00000000" w:rsidRDefault="009A1A71">
            <w:pPr>
              <w:spacing w:before="40" w:after="40"/>
              <w:ind w:left="57"/>
              <w:jc w:val="center"/>
              <w:rPr>
                <w:i/>
                <w:iCs/>
                <w:sz w:val="18"/>
                <w:lang w:val="pt-BR"/>
              </w:rPr>
            </w:pPr>
          </w:p>
        </w:tc>
        <w:tc>
          <w:tcPr>
            <w:tcW w:w="838" w:type="dxa"/>
            <w:vMerge w:val="restart"/>
            <w:tcBorders>
              <w:top w:val="single" w:sz="4" w:space="0" w:color="auto"/>
              <w:left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w:t>
            </w:r>
          </w:p>
        </w:tc>
        <w:tc>
          <w:tcPr>
            <w:tcW w:w="894" w:type="dxa"/>
            <w:vMerge w:val="restart"/>
            <w:tcBorders>
              <w:top w:val="single" w:sz="4" w:space="0" w:color="auto"/>
              <w:left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Números absolutos</w:t>
            </w:r>
          </w:p>
        </w:tc>
        <w:tc>
          <w:tcPr>
            <w:tcW w:w="851" w:type="dxa"/>
            <w:gridSpan w:val="2"/>
            <w:vMerge w:val="restart"/>
            <w:tcBorders>
              <w:top w:val="single" w:sz="4" w:space="0" w:color="auto"/>
              <w:left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w:t>
            </w:r>
          </w:p>
        </w:tc>
        <w:tc>
          <w:tcPr>
            <w:tcW w:w="989" w:type="dxa"/>
            <w:gridSpan w:val="2"/>
            <w:vMerge w:val="restart"/>
            <w:tcBorders>
              <w:top w:val="single" w:sz="4" w:space="0" w:color="auto"/>
              <w:left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Números absolutos</w:t>
            </w:r>
          </w:p>
        </w:tc>
        <w:tc>
          <w:tcPr>
            <w:tcW w:w="882" w:type="dxa"/>
            <w:vMerge w:val="restart"/>
            <w:tcBorders>
              <w:top w:val="single" w:sz="4" w:space="0" w:color="auto"/>
              <w:left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w:t>
            </w:r>
          </w:p>
        </w:tc>
        <w:tc>
          <w:tcPr>
            <w:tcW w:w="873" w:type="dxa"/>
            <w:gridSpan w:val="2"/>
            <w:vMerge w:val="restart"/>
            <w:tcBorders>
              <w:top w:val="single" w:sz="4" w:space="0" w:color="auto"/>
              <w:left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Números absolutos</w:t>
            </w:r>
          </w:p>
        </w:tc>
        <w:tc>
          <w:tcPr>
            <w:tcW w:w="846" w:type="dxa"/>
            <w:vMerge w:val="restart"/>
            <w:tcBorders>
              <w:top w:val="single" w:sz="4" w:space="0" w:color="auto"/>
              <w:left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w:t>
            </w:r>
          </w:p>
        </w:tc>
        <w:tc>
          <w:tcPr>
            <w:tcW w:w="831" w:type="dxa"/>
            <w:gridSpan w:val="2"/>
            <w:vMerge w:val="restart"/>
            <w:tcBorders>
              <w:top w:val="single" w:sz="4" w:space="0" w:color="auto"/>
              <w:left w:val="single" w:sz="4" w:space="0" w:color="auto"/>
              <w:right w:val="single" w:sz="4" w:space="0" w:color="auto"/>
            </w:tcBorders>
            <w:vAlign w:val="center"/>
          </w:tcPr>
          <w:p w:rsidR="00000000" w:rsidRDefault="009A1A71">
            <w:pPr>
              <w:spacing w:before="40" w:after="40"/>
              <w:jc w:val="center"/>
              <w:rPr>
                <w:i/>
                <w:iCs/>
                <w:sz w:val="18"/>
                <w:lang w:val="pt-BR"/>
              </w:rPr>
            </w:pPr>
            <w:r>
              <w:rPr>
                <w:i/>
                <w:iCs/>
                <w:sz w:val="18"/>
                <w:lang w:val="pt-BR"/>
              </w:rPr>
              <w:t>Números absolutos</w:t>
            </w:r>
          </w:p>
        </w:tc>
      </w:tr>
      <w:tr w:rsidR="00000000">
        <w:tblPrEx>
          <w:tblCellMar>
            <w:top w:w="0" w:type="dxa"/>
            <w:bottom w:w="0" w:type="dxa"/>
          </w:tblCellMar>
        </w:tblPrEx>
        <w:trPr>
          <w:cantSplit/>
          <w:trHeight w:val="350"/>
          <w:tblHeader/>
          <w:jc w:val="center"/>
        </w:trPr>
        <w:tc>
          <w:tcPr>
            <w:tcW w:w="2349" w:type="dxa"/>
            <w:vMerge/>
            <w:tcBorders>
              <w:left w:val="single" w:sz="4" w:space="0" w:color="auto"/>
              <w:bottom w:val="single" w:sz="6" w:space="0" w:color="auto"/>
              <w:right w:val="single" w:sz="4" w:space="0" w:color="auto"/>
            </w:tcBorders>
          </w:tcPr>
          <w:p w:rsidR="00000000" w:rsidRDefault="009A1A71">
            <w:pPr>
              <w:spacing w:before="40" w:after="40"/>
              <w:ind w:left="57"/>
              <w:rPr>
                <w:sz w:val="20"/>
                <w:szCs w:val="14"/>
                <w:lang w:val="pt-BR"/>
              </w:rPr>
            </w:pPr>
          </w:p>
        </w:tc>
        <w:tc>
          <w:tcPr>
            <w:tcW w:w="838" w:type="dxa"/>
            <w:vMerge/>
            <w:tcBorders>
              <w:left w:val="single" w:sz="4" w:space="0" w:color="auto"/>
              <w:bottom w:val="single" w:sz="4" w:space="0" w:color="auto"/>
              <w:right w:val="single" w:sz="4" w:space="0" w:color="auto"/>
            </w:tcBorders>
          </w:tcPr>
          <w:p w:rsidR="00000000" w:rsidRDefault="009A1A71">
            <w:pPr>
              <w:spacing w:before="40" w:after="40"/>
              <w:rPr>
                <w:sz w:val="20"/>
                <w:szCs w:val="14"/>
                <w:lang w:val="pt-BR"/>
              </w:rPr>
            </w:pPr>
          </w:p>
        </w:tc>
        <w:tc>
          <w:tcPr>
            <w:tcW w:w="894" w:type="dxa"/>
            <w:vMerge/>
            <w:tcBorders>
              <w:left w:val="single" w:sz="4" w:space="0" w:color="auto"/>
              <w:bottom w:val="single" w:sz="4" w:space="0" w:color="auto"/>
              <w:right w:val="single" w:sz="4" w:space="0" w:color="auto"/>
            </w:tcBorders>
          </w:tcPr>
          <w:p w:rsidR="00000000" w:rsidRDefault="009A1A71">
            <w:pPr>
              <w:spacing w:before="40" w:after="40"/>
              <w:rPr>
                <w:sz w:val="20"/>
                <w:szCs w:val="14"/>
                <w:lang w:val="pt-BR"/>
              </w:rPr>
            </w:pPr>
          </w:p>
        </w:tc>
        <w:tc>
          <w:tcPr>
            <w:tcW w:w="851" w:type="dxa"/>
            <w:gridSpan w:val="2"/>
            <w:vMerge/>
            <w:tcBorders>
              <w:left w:val="single" w:sz="4" w:space="0" w:color="auto"/>
              <w:bottom w:val="single" w:sz="4" w:space="0" w:color="auto"/>
              <w:right w:val="single" w:sz="4" w:space="0" w:color="auto"/>
            </w:tcBorders>
          </w:tcPr>
          <w:p w:rsidR="00000000" w:rsidRDefault="009A1A71">
            <w:pPr>
              <w:spacing w:before="40" w:after="40"/>
              <w:rPr>
                <w:sz w:val="20"/>
                <w:szCs w:val="14"/>
                <w:lang w:val="pt-BR"/>
              </w:rPr>
            </w:pPr>
          </w:p>
        </w:tc>
        <w:tc>
          <w:tcPr>
            <w:tcW w:w="989" w:type="dxa"/>
            <w:gridSpan w:val="2"/>
            <w:vMerge/>
            <w:tcBorders>
              <w:left w:val="single" w:sz="4" w:space="0" w:color="auto"/>
              <w:bottom w:val="single" w:sz="4" w:space="0" w:color="auto"/>
              <w:right w:val="single" w:sz="4" w:space="0" w:color="auto"/>
            </w:tcBorders>
          </w:tcPr>
          <w:p w:rsidR="00000000" w:rsidRDefault="009A1A71">
            <w:pPr>
              <w:spacing w:before="40" w:after="40"/>
              <w:rPr>
                <w:sz w:val="20"/>
                <w:szCs w:val="14"/>
                <w:lang w:val="pt-BR"/>
              </w:rPr>
            </w:pPr>
          </w:p>
        </w:tc>
        <w:tc>
          <w:tcPr>
            <w:tcW w:w="882" w:type="dxa"/>
            <w:vMerge/>
            <w:tcBorders>
              <w:left w:val="single" w:sz="4" w:space="0" w:color="auto"/>
              <w:bottom w:val="single" w:sz="4" w:space="0" w:color="auto"/>
              <w:right w:val="single" w:sz="4" w:space="0" w:color="auto"/>
            </w:tcBorders>
          </w:tcPr>
          <w:p w:rsidR="00000000" w:rsidRDefault="009A1A71">
            <w:pPr>
              <w:spacing w:before="40" w:after="40"/>
              <w:rPr>
                <w:sz w:val="20"/>
                <w:szCs w:val="14"/>
                <w:lang w:val="pt-BR"/>
              </w:rPr>
            </w:pPr>
          </w:p>
        </w:tc>
        <w:tc>
          <w:tcPr>
            <w:tcW w:w="873" w:type="dxa"/>
            <w:gridSpan w:val="2"/>
            <w:vMerge/>
            <w:tcBorders>
              <w:left w:val="single" w:sz="4" w:space="0" w:color="auto"/>
              <w:bottom w:val="single" w:sz="4" w:space="0" w:color="auto"/>
              <w:right w:val="single" w:sz="4" w:space="0" w:color="auto"/>
            </w:tcBorders>
          </w:tcPr>
          <w:p w:rsidR="00000000" w:rsidRDefault="009A1A71">
            <w:pPr>
              <w:spacing w:before="40" w:after="40"/>
              <w:rPr>
                <w:sz w:val="20"/>
                <w:szCs w:val="14"/>
                <w:lang w:val="pt-BR"/>
              </w:rPr>
            </w:pPr>
          </w:p>
        </w:tc>
        <w:tc>
          <w:tcPr>
            <w:tcW w:w="846" w:type="dxa"/>
            <w:vMerge/>
            <w:tcBorders>
              <w:left w:val="single" w:sz="4" w:space="0" w:color="auto"/>
              <w:bottom w:val="single" w:sz="4" w:space="0" w:color="auto"/>
              <w:right w:val="single" w:sz="4" w:space="0" w:color="auto"/>
            </w:tcBorders>
          </w:tcPr>
          <w:p w:rsidR="00000000" w:rsidRDefault="009A1A71">
            <w:pPr>
              <w:spacing w:before="40" w:after="40"/>
              <w:rPr>
                <w:sz w:val="20"/>
                <w:szCs w:val="14"/>
                <w:lang w:val="pt-BR"/>
              </w:rPr>
            </w:pPr>
          </w:p>
        </w:tc>
        <w:tc>
          <w:tcPr>
            <w:tcW w:w="831" w:type="dxa"/>
            <w:gridSpan w:val="2"/>
            <w:vMerge/>
            <w:tcBorders>
              <w:left w:val="single" w:sz="4" w:space="0" w:color="auto"/>
              <w:bottom w:val="single" w:sz="4" w:space="0" w:color="auto"/>
              <w:right w:val="single" w:sz="4" w:space="0" w:color="auto"/>
            </w:tcBorders>
          </w:tcPr>
          <w:p w:rsidR="00000000" w:rsidRDefault="009A1A71">
            <w:pPr>
              <w:spacing w:before="40" w:after="40"/>
              <w:rPr>
                <w:sz w:val="20"/>
                <w:szCs w:val="14"/>
                <w:lang w:val="pt-BR"/>
              </w:rPr>
            </w:pPr>
          </w:p>
        </w:tc>
      </w:tr>
      <w:tr w:rsidR="00000000">
        <w:tblPrEx>
          <w:tblCellMar>
            <w:top w:w="0" w:type="dxa"/>
            <w:bottom w:w="0" w:type="dxa"/>
          </w:tblCellMar>
        </w:tblPrEx>
        <w:trPr>
          <w:cantSplit/>
          <w:trHeight w:val="338"/>
          <w:jc w:val="center"/>
        </w:trPr>
        <w:tc>
          <w:tcPr>
            <w:tcW w:w="2349" w:type="dxa"/>
            <w:tcBorders>
              <w:top w:val="single" w:sz="6" w:space="0" w:color="auto"/>
              <w:left w:val="single" w:sz="6" w:space="0" w:color="auto"/>
              <w:right w:val="single" w:sz="6" w:space="0" w:color="auto"/>
            </w:tcBorders>
          </w:tcPr>
          <w:p w:rsidR="00000000" w:rsidRDefault="009A1A71">
            <w:pPr>
              <w:pStyle w:val="Source"/>
              <w:spacing w:before="40" w:after="40"/>
              <w:ind w:left="57"/>
              <w:rPr>
                <w:szCs w:val="12"/>
              </w:rPr>
            </w:pPr>
            <w:r>
              <w:rPr>
                <w:szCs w:val="12"/>
              </w:rPr>
              <w:t>Total general</w:t>
            </w:r>
          </w:p>
        </w:tc>
        <w:tc>
          <w:tcPr>
            <w:tcW w:w="838"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894"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396</w:t>
            </w:r>
            <w:r>
              <w:rPr>
                <w:sz w:val="20"/>
                <w:szCs w:val="12"/>
                <w:lang w:val="es-ES_tradnl"/>
              </w:rPr>
              <w:t xml:space="preserve"> 974</w:t>
            </w:r>
          </w:p>
        </w:tc>
        <w:tc>
          <w:tcPr>
            <w:tcW w:w="851" w:type="dxa"/>
            <w:gridSpan w:val="2"/>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989" w:type="dxa"/>
            <w:gridSpan w:val="2"/>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306 956</w:t>
            </w:r>
          </w:p>
        </w:tc>
        <w:tc>
          <w:tcPr>
            <w:tcW w:w="882"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873" w:type="dxa"/>
            <w:gridSpan w:val="2"/>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296 663</w:t>
            </w:r>
          </w:p>
        </w:tc>
        <w:tc>
          <w:tcPr>
            <w:tcW w:w="846" w:type="dxa"/>
            <w:tcBorders>
              <w:top w:val="single" w:sz="4" w:space="0" w:color="auto"/>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831" w:type="dxa"/>
            <w:gridSpan w:val="2"/>
            <w:tcBorders>
              <w:top w:val="single" w:sz="4" w:space="0" w:color="auto"/>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207 429</w:t>
            </w:r>
          </w:p>
        </w:tc>
      </w:tr>
      <w:tr w:rsidR="00000000">
        <w:tblPrEx>
          <w:tblCellMar>
            <w:top w:w="0" w:type="dxa"/>
            <w:bottom w:w="0" w:type="dxa"/>
          </w:tblCellMar>
        </w:tblPrEx>
        <w:trPr>
          <w:cantSplit/>
          <w:trHeight w:val="250"/>
          <w:jc w:val="center"/>
        </w:trPr>
        <w:tc>
          <w:tcPr>
            <w:tcW w:w="2349"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No abandonaron la escuela</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81,9</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324 971</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77,0</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236 213</w:t>
            </w:r>
          </w:p>
        </w:tc>
        <w:tc>
          <w:tcPr>
            <w:tcW w:w="88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77,3</w:t>
            </w:r>
          </w:p>
        </w:tc>
        <w:tc>
          <w:tcPr>
            <w:tcW w:w="873"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229 250</w:t>
            </w:r>
          </w:p>
        </w:tc>
        <w:tc>
          <w:tcPr>
            <w:tcW w:w="846"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86,6</w:t>
            </w:r>
          </w:p>
        </w:tc>
        <w:tc>
          <w:tcPr>
            <w:tcW w:w="831" w:type="dxa"/>
            <w:gridSpan w:val="2"/>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179 634</w:t>
            </w:r>
          </w:p>
        </w:tc>
      </w:tr>
      <w:tr w:rsidR="00000000">
        <w:tblPrEx>
          <w:tblCellMar>
            <w:top w:w="0" w:type="dxa"/>
            <w:bottom w:w="0" w:type="dxa"/>
          </w:tblCellMar>
        </w:tblPrEx>
        <w:trPr>
          <w:cantSplit/>
          <w:trHeight w:val="250"/>
          <w:jc w:val="center"/>
        </w:trPr>
        <w:tc>
          <w:tcPr>
            <w:tcW w:w="2349"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Abandonaron la escuela – total</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18,1</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72 003</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23,0</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70 743</w:t>
            </w:r>
          </w:p>
        </w:tc>
        <w:tc>
          <w:tcPr>
            <w:tcW w:w="88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22,7</w:t>
            </w:r>
          </w:p>
        </w:tc>
        <w:tc>
          <w:tcPr>
            <w:tcW w:w="873"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67 413</w:t>
            </w:r>
          </w:p>
        </w:tc>
        <w:tc>
          <w:tcPr>
            <w:tcW w:w="846"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13,4</w:t>
            </w:r>
          </w:p>
        </w:tc>
        <w:tc>
          <w:tcPr>
            <w:tcW w:w="831" w:type="dxa"/>
            <w:gridSpan w:val="2"/>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27 795</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91"/>
              <w:rPr>
                <w:sz w:val="20"/>
                <w:szCs w:val="12"/>
                <w:lang w:val="es-ES_tradnl"/>
              </w:rPr>
            </w:pPr>
            <w:r>
              <w:rPr>
                <w:sz w:val="20"/>
                <w:lang w:val="es-ES_tradnl"/>
              </w:rPr>
              <w:t>Abandonaron el sistema educacional – total</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6,0</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23</w:t>
            </w:r>
            <w:r>
              <w:rPr>
                <w:sz w:val="20"/>
                <w:szCs w:val="12"/>
                <w:lang w:val="es-ES_tradnl"/>
              </w:rPr>
              <w:t xml:space="preserve"> 607</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7,2</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22 347</w:t>
            </w:r>
          </w:p>
        </w:tc>
        <w:tc>
          <w:tcPr>
            <w:tcW w:w="88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7,3</w:t>
            </w:r>
          </w:p>
        </w:tc>
        <w:tc>
          <w:tcPr>
            <w:tcW w:w="873"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21 648</w:t>
            </w:r>
          </w:p>
        </w:tc>
        <w:tc>
          <w:tcPr>
            <w:tcW w:w="846"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7,6</w:t>
            </w:r>
          </w:p>
        </w:tc>
        <w:tc>
          <w:tcPr>
            <w:tcW w:w="831" w:type="dxa"/>
            <w:gridSpan w:val="2"/>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15 743</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170"/>
              <w:rPr>
                <w:sz w:val="20"/>
                <w:szCs w:val="12"/>
                <w:lang w:val="es-ES_tradnl"/>
              </w:rPr>
            </w:pPr>
            <w:r>
              <w:rPr>
                <w:sz w:val="20"/>
                <w:lang w:val="es-ES_tradnl"/>
              </w:rPr>
              <w:t>Abandonaron la escuela al final del año escolar</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4,4</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17 279</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5,5</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17 279</w:t>
            </w:r>
          </w:p>
        </w:tc>
        <w:tc>
          <w:tcPr>
            <w:tcW w:w="88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5,7</w:t>
            </w:r>
          </w:p>
        </w:tc>
        <w:tc>
          <w:tcPr>
            <w:tcW w:w="873"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16 775</w:t>
            </w:r>
          </w:p>
        </w:tc>
        <w:tc>
          <w:tcPr>
            <w:tcW w:w="846"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5,8</w:t>
            </w:r>
          </w:p>
        </w:tc>
        <w:tc>
          <w:tcPr>
            <w:tcW w:w="831" w:type="dxa"/>
            <w:gridSpan w:val="2"/>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12 048</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170"/>
              <w:rPr>
                <w:sz w:val="20"/>
                <w:szCs w:val="12"/>
                <w:lang w:val="es-ES_tradnl"/>
              </w:rPr>
            </w:pPr>
            <w:r>
              <w:rPr>
                <w:sz w:val="20"/>
                <w:lang w:val="es-ES_tradnl"/>
              </w:rPr>
              <w:t>Durante el año escolar</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6 328</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5 068</w:t>
            </w:r>
          </w:p>
        </w:tc>
        <w:tc>
          <w:tcPr>
            <w:tcW w:w="88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w:t>
            </w:r>
          </w:p>
        </w:tc>
        <w:tc>
          <w:tcPr>
            <w:tcW w:w="873"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4 873</w:t>
            </w:r>
          </w:p>
        </w:tc>
        <w:tc>
          <w:tcPr>
            <w:tcW w:w="846"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1,8</w:t>
            </w:r>
          </w:p>
        </w:tc>
        <w:tc>
          <w:tcPr>
            <w:tcW w:w="831" w:type="dxa"/>
            <w:gridSpan w:val="2"/>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3 695</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Se trasladaron a otra escuela</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12,1</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48 396</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15,8</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48 396</w:t>
            </w:r>
          </w:p>
        </w:tc>
        <w:tc>
          <w:tcPr>
            <w:tcW w:w="882"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15,4</w:t>
            </w:r>
          </w:p>
        </w:tc>
        <w:tc>
          <w:tcPr>
            <w:tcW w:w="873"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w:t>
            </w:r>
            <w:r>
              <w:rPr>
                <w:sz w:val="20"/>
                <w:szCs w:val="12"/>
                <w:lang w:val="es-ES_tradnl"/>
              </w:rPr>
              <w:t>5 765</w:t>
            </w:r>
          </w:p>
        </w:tc>
        <w:tc>
          <w:tcPr>
            <w:tcW w:w="846"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5,8</w:t>
            </w:r>
          </w:p>
        </w:tc>
        <w:tc>
          <w:tcPr>
            <w:tcW w:w="831" w:type="dxa"/>
            <w:gridSpan w:val="2"/>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12 052</w:t>
            </w:r>
          </w:p>
        </w:tc>
      </w:tr>
      <w:tr w:rsidR="00000000">
        <w:tblPrEx>
          <w:tblCellMar>
            <w:top w:w="0" w:type="dxa"/>
            <w:bottom w:w="0" w:type="dxa"/>
          </w:tblCellMar>
        </w:tblPrEx>
        <w:trPr>
          <w:cantSplit/>
          <w:trHeight w:val="338"/>
          <w:jc w:val="center"/>
        </w:trPr>
        <w:tc>
          <w:tcPr>
            <w:tcW w:w="2349" w:type="dxa"/>
            <w:tcBorders>
              <w:left w:val="single" w:sz="4" w:space="0" w:color="auto"/>
              <w:right w:val="single" w:sz="6" w:space="0" w:color="auto"/>
            </w:tcBorders>
          </w:tcPr>
          <w:p w:rsidR="00000000" w:rsidRDefault="009A1A71">
            <w:pPr>
              <w:spacing w:before="40" w:after="40"/>
              <w:ind w:left="57"/>
              <w:rPr>
                <w:i/>
                <w:iCs/>
                <w:sz w:val="20"/>
                <w:szCs w:val="14"/>
                <w:lang w:val="es-ES_tradnl"/>
              </w:rPr>
            </w:pPr>
          </w:p>
        </w:tc>
        <w:tc>
          <w:tcPr>
            <w:tcW w:w="7004" w:type="dxa"/>
            <w:gridSpan w:val="12"/>
            <w:tcBorders>
              <w:left w:val="single" w:sz="6" w:space="0" w:color="auto"/>
              <w:right w:val="single" w:sz="4" w:space="0" w:color="auto"/>
            </w:tcBorders>
          </w:tcPr>
          <w:p w:rsidR="00000000" w:rsidRDefault="009A1A71">
            <w:pPr>
              <w:pStyle w:val="Heading6"/>
              <w:spacing w:before="40" w:after="40"/>
            </w:pPr>
            <w:r>
              <w:t>Enseñanza en hebreo</w:t>
            </w:r>
          </w:p>
        </w:tc>
      </w:tr>
      <w:tr w:rsidR="00000000">
        <w:tblPrEx>
          <w:tblCellMar>
            <w:top w:w="0" w:type="dxa"/>
            <w:bottom w:w="0" w:type="dxa"/>
          </w:tblCellMar>
        </w:tblPrEx>
        <w:trPr>
          <w:cantSplit/>
          <w:trHeight w:val="338"/>
          <w:jc w:val="center"/>
        </w:trPr>
        <w:tc>
          <w:tcPr>
            <w:tcW w:w="2349"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Total</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329 920</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253 536</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245 727</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178 122</w:t>
            </w:r>
          </w:p>
        </w:tc>
      </w:tr>
      <w:tr w:rsidR="00000000">
        <w:tblPrEx>
          <w:tblCellMar>
            <w:top w:w="0" w:type="dxa"/>
            <w:bottom w:w="0" w:type="dxa"/>
          </w:tblCellMar>
        </w:tblPrEx>
        <w:trPr>
          <w:cantSplit/>
          <w:trHeight w:val="250"/>
          <w:jc w:val="center"/>
        </w:trPr>
        <w:tc>
          <w:tcPr>
            <w:tcW w:w="2349"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No abandonaron la escuela</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83,4</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275 261</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78,8</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199 793</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78,8</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193 585</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87,2</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155 264</w:t>
            </w:r>
          </w:p>
        </w:tc>
      </w:tr>
      <w:tr w:rsidR="00000000">
        <w:tblPrEx>
          <w:tblCellMar>
            <w:top w:w="0" w:type="dxa"/>
            <w:bottom w:w="0" w:type="dxa"/>
          </w:tblCellMar>
        </w:tblPrEx>
        <w:trPr>
          <w:cantSplit/>
          <w:trHeight w:val="250"/>
          <w:jc w:val="center"/>
        </w:trPr>
        <w:tc>
          <w:tcPr>
            <w:tcW w:w="2349"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Abandonaron la escuela – total</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16,6</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54 659</w:t>
            </w:r>
          </w:p>
        </w:tc>
        <w:tc>
          <w:tcPr>
            <w:tcW w:w="851" w:type="dxa"/>
            <w:gridSpan w:val="2"/>
            <w:tcBorders>
              <w:left w:val="single" w:sz="6" w:space="0" w:color="auto"/>
              <w:right w:val="single" w:sz="6" w:space="0" w:color="auto"/>
            </w:tcBorders>
          </w:tcPr>
          <w:p w:rsidR="00000000" w:rsidRDefault="009A1A71">
            <w:pPr>
              <w:pStyle w:val="Source"/>
              <w:spacing w:before="40" w:after="40"/>
              <w:ind w:right="113"/>
              <w:jc w:val="right"/>
              <w:rPr>
                <w:szCs w:val="12"/>
              </w:rPr>
            </w:pPr>
            <w:r>
              <w:rPr>
                <w:szCs w:val="12"/>
              </w:rPr>
              <w:t>21,2</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53 743</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21,2</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52 142</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12,8</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22</w:t>
            </w:r>
            <w:r>
              <w:rPr>
                <w:sz w:val="20"/>
                <w:szCs w:val="12"/>
                <w:lang w:val="es-ES_tradnl"/>
              </w:rPr>
              <w:t xml:space="preserve"> 858</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91"/>
              <w:rPr>
                <w:sz w:val="20"/>
                <w:szCs w:val="12"/>
                <w:lang w:val="es-ES_tradnl"/>
              </w:rPr>
            </w:pPr>
            <w:r>
              <w:rPr>
                <w:sz w:val="20"/>
                <w:lang w:val="es-ES_tradnl"/>
              </w:rPr>
              <w:t>Abandonaron el sistema educacional – total</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4,8</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15 708</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5,8</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14 792</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6,0</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14 625</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6,7</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11 926</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170"/>
              <w:rPr>
                <w:sz w:val="20"/>
                <w:szCs w:val="12"/>
                <w:lang w:val="es-ES_tradnl"/>
              </w:rPr>
            </w:pPr>
            <w:r>
              <w:rPr>
                <w:sz w:val="20"/>
                <w:lang w:val="es-ES_tradnl"/>
              </w:rPr>
              <w:t>Abandonaron la escuela al final del año escolar</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3,5</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11 409</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4,5</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11 409</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4,6</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11 216</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5,0</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8 938</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170"/>
              <w:rPr>
                <w:sz w:val="20"/>
                <w:szCs w:val="12"/>
                <w:lang w:val="es-ES_tradnl"/>
              </w:rPr>
            </w:pPr>
            <w:r>
              <w:rPr>
                <w:sz w:val="20"/>
                <w:lang w:val="es-ES_tradnl"/>
              </w:rPr>
              <w:t>Durante el año escolar</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4 299</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3 383</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3 409</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2 988</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Se tra</w:t>
            </w:r>
            <w:r>
              <w:rPr>
                <w:sz w:val="20"/>
                <w:lang w:val="es-ES_tradnl"/>
              </w:rPr>
              <w:t>sladaron a otra escuela</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11,8</w:t>
            </w:r>
          </w:p>
        </w:tc>
        <w:tc>
          <w:tcPr>
            <w:tcW w:w="89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38 951</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15,4</w:t>
            </w:r>
          </w:p>
        </w:tc>
        <w:tc>
          <w:tcPr>
            <w:tcW w:w="989"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38 951</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15,2</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37 517</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6,1</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10 932</w:t>
            </w:r>
          </w:p>
        </w:tc>
      </w:tr>
      <w:tr w:rsidR="00000000">
        <w:tblPrEx>
          <w:tblCellMar>
            <w:top w:w="0" w:type="dxa"/>
            <w:bottom w:w="0" w:type="dxa"/>
          </w:tblCellMar>
        </w:tblPrEx>
        <w:trPr>
          <w:cantSplit/>
          <w:trHeight w:val="338"/>
          <w:jc w:val="center"/>
        </w:trPr>
        <w:tc>
          <w:tcPr>
            <w:tcW w:w="2349" w:type="dxa"/>
            <w:tcBorders>
              <w:left w:val="single" w:sz="4" w:space="0" w:color="auto"/>
              <w:right w:val="single" w:sz="4" w:space="0" w:color="auto"/>
            </w:tcBorders>
          </w:tcPr>
          <w:p w:rsidR="00000000" w:rsidRDefault="009A1A71">
            <w:pPr>
              <w:spacing w:before="40" w:after="40"/>
              <w:ind w:left="57"/>
              <w:rPr>
                <w:i/>
                <w:iCs/>
                <w:lang w:val="es-ES_tradnl"/>
              </w:rPr>
            </w:pPr>
          </w:p>
        </w:tc>
        <w:tc>
          <w:tcPr>
            <w:tcW w:w="7004" w:type="dxa"/>
            <w:gridSpan w:val="12"/>
            <w:tcBorders>
              <w:left w:val="single" w:sz="4" w:space="0" w:color="auto"/>
              <w:right w:val="single" w:sz="4" w:space="0" w:color="auto"/>
            </w:tcBorders>
          </w:tcPr>
          <w:p w:rsidR="00000000" w:rsidRDefault="009A1A71">
            <w:pPr>
              <w:pStyle w:val="Heading6"/>
              <w:spacing w:before="40" w:after="40"/>
            </w:pPr>
            <w:r>
              <w:t>Enseñanza en árabe</w:t>
            </w:r>
          </w:p>
        </w:tc>
      </w:tr>
      <w:tr w:rsidR="00000000">
        <w:tblPrEx>
          <w:tblCellMar>
            <w:top w:w="0" w:type="dxa"/>
            <w:bottom w:w="0" w:type="dxa"/>
          </w:tblCellMar>
        </w:tblPrEx>
        <w:trPr>
          <w:cantSplit/>
          <w:trHeight w:val="338"/>
          <w:jc w:val="center"/>
        </w:trPr>
        <w:tc>
          <w:tcPr>
            <w:tcW w:w="2349"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szCs w:val="12"/>
                <w:lang w:val="es-ES_tradnl"/>
              </w:rPr>
              <w:t>Total</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925"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67 054</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95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53 420</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50 936</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100,0</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29 307</w:t>
            </w:r>
          </w:p>
        </w:tc>
      </w:tr>
      <w:tr w:rsidR="00000000">
        <w:tblPrEx>
          <w:tblCellMar>
            <w:top w:w="0" w:type="dxa"/>
            <w:bottom w:w="0" w:type="dxa"/>
          </w:tblCellMar>
        </w:tblPrEx>
        <w:trPr>
          <w:cantSplit/>
          <w:trHeight w:val="250"/>
          <w:jc w:val="center"/>
        </w:trPr>
        <w:tc>
          <w:tcPr>
            <w:tcW w:w="2349"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No abandonaron la escuela</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74,1</w:t>
            </w:r>
          </w:p>
        </w:tc>
        <w:tc>
          <w:tcPr>
            <w:tcW w:w="925"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49 710</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68,2</w:t>
            </w:r>
          </w:p>
        </w:tc>
        <w:tc>
          <w:tcPr>
            <w:tcW w:w="95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36 420</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70,0</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35 665</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83,2</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24 370</w:t>
            </w:r>
          </w:p>
        </w:tc>
      </w:tr>
      <w:tr w:rsidR="00000000">
        <w:tblPrEx>
          <w:tblCellMar>
            <w:top w:w="0" w:type="dxa"/>
            <w:bottom w:w="0" w:type="dxa"/>
          </w:tblCellMar>
        </w:tblPrEx>
        <w:trPr>
          <w:cantSplit/>
          <w:trHeight w:val="250"/>
          <w:jc w:val="center"/>
        </w:trPr>
        <w:tc>
          <w:tcPr>
            <w:tcW w:w="2349" w:type="dxa"/>
            <w:tcBorders>
              <w:left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Abandonaron la escuela – tota</w:t>
            </w:r>
            <w:r>
              <w:rPr>
                <w:sz w:val="20"/>
                <w:lang w:val="es-ES_tradnl"/>
              </w:rPr>
              <w:t>l</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25,9</w:t>
            </w:r>
          </w:p>
        </w:tc>
        <w:tc>
          <w:tcPr>
            <w:tcW w:w="925"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17 344</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31,8</w:t>
            </w:r>
          </w:p>
        </w:tc>
        <w:tc>
          <w:tcPr>
            <w:tcW w:w="95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17 000</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30,0</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15 271</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16,8</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4 937</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91"/>
              <w:rPr>
                <w:sz w:val="20"/>
                <w:szCs w:val="12"/>
                <w:lang w:val="es-ES_tradnl"/>
              </w:rPr>
            </w:pPr>
            <w:r>
              <w:rPr>
                <w:sz w:val="20"/>
                <w:lang w:val="es-ES_tradnl"/>
              </w:rPr>
              <w:t>Abandonaron el sistema educacional – total</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11,8</w:t>
            </w:r>
          </w:p>
        </w:tc>
        <w:tc>
          <w:tcPr>
            <w:tcW w:w="925"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7 899</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14,1</w:t>
            </w:r>
          </w:p>
        </w:tc>
        <w:tc>
          <w:tcPr>
            <w:tcW w:w="958" w:type="dxa"/>
            <w:tcBorders>
              <w:left w:val="single" w:sz="6" w:space="0" w:color="auto"/>
              <w:right w:val="single" w:sz="6" w:space="0" w:color="auto"/>
            </w:tcBorders>
          </w:tcPr>
          <w:p w:rsidR="00000000" w:rsidRDefault="009A1A71">
            <w:pPr>
              <w:pStyle w:val="Source"/>
              <w:spacing w:before="40" w:after="40"/>
              <w:ind w:right="113"/>
              <w:jc w:val="right"/>
              <w:rPr>
                <w:szCs w:val="12"/>
              </w:rPr>
            </w:pPr>
            <w:r>
              <w:rPr>
                <w:szCs w:val="12"/>
              </w:rPr>
              <w:t>7 555</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13,8</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7 023</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13,0</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3 817</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170"/>
              <w:rPr>
                <w:sz w:val="20"/>
                <w:szCs w:val="12"/>
                <w:lang w:val="es-ES_tradnl"/>
              </w:rPr>
            </w:pPr>
            <w:r>
              <w:rPr>
                <w:sz w:val="20"/>
                <w:lang w:val="es-ES_tradnl"/>
              </w:rPr>
              <w:t>Abandonaron la escuela al final del año escolar</w:t>
            </w:r>
          </w:p>
        </w:tc>
        <w:tc>
          <w:tcPr>
            <w:tcW w:w="83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8,8</w:t>
            </w:r>
          </w:p>
        </w:tc>
        <w:tc>
          <w:tcPr>
            <w:tcW w:w="925"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5 870</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11,0</w:t>
            </w:r>
          </w:p>
        </w:tc>
        <w:tc>
          <w:tcPr>
            <w:tcW w:w="95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5 870</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10,9</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5 559</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10,6</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3 110</w:t>
            </w:r>
          </w:p>
        </w:tc>
      </w:tr>
      <w:tr w:rsidR="00000000">
        <w:tblPrEx>
          <w:tblCellMar>
            <w:top w:w="0" w:type="dxa"/>
            <w:bottom w:w="0" w:type="dxa"/>
          </w:tblCellMar>
        </w:tblPrEx>
        <w:trPr>
          <w:cantSplit/>
          <w:trHeight w:val="216"/>
          <w:jc w:val="center"/>
        </w:trPr>
        <w:tc>
          <w:tcPr>
            <w:tcW w:w="2349" w:type="dxa"/>
            <w:tcBorders>
              <w:left w:val="single" w:sz="6" w:space="0" w:color="auto"/>
              <w:right w:val="single" w:sz="6" w:space="0" w:color="auto"/>
            </w:tcBorders>
          </w:tcPr>
          <w:p w:rsidR="00000000" w:rsidRDefault="009A1A71">
            <w:pPr>
              <w:spacing w:before="40" w:after="40"/>
              <w:ind w:left="170"/>
              <w:rPr>
                <w:sz w:val="20"/>
                <w:szCs w:val="12"/>
                <w:lang w:val="es-ES_tradnl"/>
              </w:rPr>
            </w:pPr>
            <w:r>
              <w:rPr>
                <w:sz w:val="20"/>
                <w:lang w:val="es-ES_tradnl"/>
              </w:rPr>
              <w:t>Durante el año escolar</w:t>
            </w:r>
          </w:p>
        </w:tc>
        <w:tc>
          <w:tcPr>
            <w:tcW w:w="838" w:type="dxa"/>
            <w:tcBorders>
              <w:left w:val="single" w:sz="6" w:space="0" w:color="auto"/>
              <w:right w:val="single" w:sz="6" w:space="0" w:color="auto"/>
            </w:tcBorders>
          </w:tcPr>
          <w:p w:rsidR="00000000" w:rsidRDefault="009A1A71">
            <w:pPr>
              <w:pStyle w:val="Source"/>
              <w:spacing w:before="40" w:after="40"/>
              <w:ind w:right="113"/>
              <w:jc w:val="right"/>
              <w:rPr>
                <w:szCs w:val="12"/>
              </w:rPr>
            </w:pPr>
            <w:r>
              <w:rPr>
                <w:szCs w:val="12"/>
              </w:rPr>
              <w:t>3,0</w:t>
            </w:r>
          </w:p>
        </w:tc>
        <w:tc>
          <w:tcPr>
            <w:tcW w:w="925"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2 029</w:t>
            </w:r>
          </w:p>
        </w:tc>
        <w:tc>
          <w:tcPr>
            <w:tcW w:w="85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3,1</w:t>
            </w:r>
          </w:p>
        </w:tc>
        <w:tc>
          <w:tcPr>
            <w:tcW w:w="958"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1 685</w:t>
            </w:r>
          </w:p>
        </w:tc>
        <w:tc>
          <w:tcPr>
            <w:tcW w:w="891"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2,9</w:t>
            </w:r>
          </w:p>
        </w:tc>
        <w:tc>
          <w:tcPr>
            <w:tcW w:w="864" w:type="dxa"/>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1 464</w:t>
            </w:r>
          </w:p>
        </w:tc>
        <w:tc>
          <w:tcPr>
            <w:tcW w:w="866" w:type="dxa"/>
            <w:gridSpan w:val="2"/>
            <w:tcBorders>
              <w:left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2,4</w:t>
            </w:r>
          </w:p>
        </w:tc>
        <w:tc>
          <w:tcPr>
            <w:tcW w:w="811" w:type="dxa"/>
            <w:tcBorders>
              <w:left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707</w:t>
            </w:r>
          </w:p>
        </w:tc>
      </w:tr>
      <w:tr w:rsidR="00000000">
        <w:tblPrEx>
          <w:tblCellMar>
            <w:top w:w="0" w:type="dxa"/>
            <w:bottom w:w="0" w:type="dxa"/>
          </w:tblCellMar>
        </w:tblPrEx>
        <w:trPr>
          <w:cantSplit/>
          <w:trHeight w:val="216"/>
          <w:jc w:val="center"/>
        </w:trPr>
        <w:tc>
          <w:tcPr>
            <w:tcW w:w="2349" w:type="dxa"/>
            <w:tcBorders>
              <w:left w:val="single" w:sz="6" w:space="0" w:color="auto"/>
              <w:bottom w:val="single" w:sz="6" w:space="0" w:color="auto"/>
              <w:right w:val="single" w:sz="6" w:space="0" w:color="auto"/>
            </w:tcBorders>
          </w:tcPr>
          <w:p w:rsidR="00000000" w:rsidRDefault="009A1A71">
            <w:pPr>
              <w:spacing w:before="40" w:after="40"/>
              <w:ind w:left="57"/>
              <w:rPr>
                <w:sz w:val="20"/>
                <w:szCs w:val="12"/>
                <w:lang w:val="es-ES_tradnl"/>
              </w:rPr>
            </w:pPr>
            <w:r>
              <w:rPr>
                <w:sz w:val="20"/>
                <w:lang w:val="es-ES_tradnl"/>
              </w:rPr>
              <w:t>Se trasladaron a otra escuela</w:t>
            </w:r>
          </w:p>
        </w:tc>
        <w:tc>
          <w:tcPr>
            <w:tcW w:w="838" w:type="dxa"/>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14,1</w:t>
            </w:r>
          </w:p>
        </w:tc>
        <w:tc>
          <w:tcPr>
            <w:tcW w:w="925" w:type="dxa"/>
            <w:gridSpan w:val="2"/>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9 445</w:t>
            </w:r>
          </w:p>
        </w:tc>
        <w:tc>
          <w:tcPr>
            <w:tcW w:w="851" w:type="dxa"/>
            <w:gridSpan w:val="2"/>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17,7</w:t>
            </w:r>
          </w:p>
        </w:tc>
        <w:tc>
          <w:tcPr>
            <w:tcW w:w="958" w:type="dxa"/>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9 445</w:t>
            </w:r>
          </w:p>
        </w:tc>
        <w:tc>
          <w:tcPr>
            <w:tcW w:w="891" w:type="dxa"/>
            <w:gridSpan w:val="2"/>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16,2</w:t>
            </w:r>
          </w:p>
        </w:tc>
        <w:tc>
          <w:tcPr>
            <w:tcW w:w="864" w:type="dxa"/>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8 248</w:t>
            </w:r>
          </w:p>
        </w:tc>
        <w:tc>
          <w:tcPr>
            <w:tcW w:w="866" w:type="dxa"/>
            <w:gridSpan w:val="2"/>
            <w:tcBorders>
              <w:left w:val="single" w:sz="6" w:space="0" w:color="auto"/>
              <w:bottom w:val="single" w:sz="6" w:space="0" w:color="auto"/>
              <w:right w:val="single" w:sz="6" w:space="0" w:color="auto"/>
            </w:tcBorders>
          </w:tcPr>
          <w:p w:rsidR="00000000" w:rsidRDefault="009A1A71">
            <w:pPr>
              <w:spacing w:before="40" w:after="40"/>
              <w:ind w:right="113"/>
              <w:jc w:val="right"/>
              <w:rPr>
                <w:sz w:val="20"/>
                <w:szCs w:val="12"/>
                <w:lang w:val="es-ES_tradnl"/>
              </w:rPr>
            </w:pPr>
            <w:r>
              <w:rPr>
                <w:sz w:val="20"/>
                <w:szCs w:val="12"/>
                <w:lang w:val="es-ES_tradnl"/>
              </w:rPr>
              <w:t>3,8</w:t>
            </w:r>
          </w:p>
        </w:tc>
        <w:tc>
          <w:tcPr>
            <w:tcW w:w="811" w:type="dxa"/>
            <w:tcBorders>
              <w:left w:val="single" w:sz="6" w:space="0" w:color="auto"/>
              <w:bottom w:val="single" w:sz="6" w:space="0" w:color="auto"/>
              <w:right w:val="single" w:sz="6" w:space="0" w:color="auto"/>
            </w:tcBorders>
          </w:tcPr>
          <w:p w:rsidR="00000000" w:rsidRDefault="009A1A71">
            <w:pPr>
              <w:spacing w:before="40" w:after="40"/>
              <w:ind w:right="57"/>
              <w:jc w:val="right"/>
              <w:rPr>
                <w:sz w:val="20"/>
                <w:szCs w:val="12"/>
                <w:lang w:val="es-ES_tradnl"/>
              </w:rPr>
            </w:pPr>
            <w:r>
              <w:rPr>
                <w:sz w:val="20"/>
                <w:szCs w:val="12"/>
                <w:lang w:val="es-ES_tradnl"/>
              </w:rPr>
              <w:t>1 120</w:t>
            </w:r>
          </w:p>
        </w:tc>
      </w:tr>
    </w:tbl>
    <w:p w:rsidR="00000000" w:rsidRDefault="009A1A71">
      <w:pPr>
        <w:pStyle w:val="Source"/>
      </w:pPr>
      <w:r>
        <w:tab/>
      </w:r>
      <w:r>
        <w:rPr>
          <w:i/>
          <w:iCs/>
        </w:rPr>
        <w:t>Fuente</w:t>
      </w:r>
      <w:r>
        <w:t>: Oficina Central de Estadística.</w:t>
      </w:r>
    </w:p>
    <w:p w:rsidR="00000000" w:rsidRDefault="009A1A71">
      <w:pPr>
        <w:pStyle w:val="Source"/>
        <w:rPr>
          <w:sz w:val="16"/>
          <w:lang w:eastAsia="en-US"/>
        </w:rPr>
      </w:pPr>
    </w:p>
    <w:p w:rsidR="00000000" w:rsidRDefault="009A1A71">
      <w:pPr>
        <w:rPr>
          <w:sz w:val="22"/>
          <w:lang w:val="es-ES_tradnl"/>
        </w:rPr>
        <w:sectPr w:rsidR="00000000">
          <w:headerReference w:type="even" r:id="rId38"/>
          <w:headerReference w:type="default" r:id="rId39"/>
          <w:footnotePr>
            <w:numFmt w:val="chicago"/>
          </w:footnotePr>
          <w:pgSz w:w="11906" w:h="16838" w:code="9"/>
          <w:pgMar w:top="851" w:right="1247" w:bottom="1418" w:left="1247" w:header="720" w:footer="709" w:gutter="0"/>
          <w:paperSrc w:first="10272" w:other="10272"/>
          <w:cols w:space="708"/>
          <w:docGrid w:linePitch="360"/>
        </w:sectPr>
      </w:pPr>
      <w:r>
        <w:rPr>
          <w:sz w:val="22"/>
          <w:lang w:val="es-ES_tradnl"/>
        </w:rPr>
        <w:t>451.</w:t>
      </w:r>
      <w:r>
        <w:rPr>
          <w:sz w:val="22"/>
          <w:lang w:val="es-ES_tradnl"/>
        </w:rPr>
        <w:tab/>
        <w:t>Estas cifras muestran una tendencia a un aumento constante en el número de adolescentes que permane</w:t>
      </w:r>
      <w:r>
        <w:rPr>
          <w:sz w:val="22"/>
          <w:lang w:val="es-ES_tradnl"/>
        </w:rPr>
        <w:t>cen en la escuela. La tendencia en el sector de enseñanza en árabe es menos evidente, pero puede definirse como “estable”. Desde el decenio de 1990, tanto en el sector de enseñanza judío como en el árabe, el porcentaje de asistencia entre las niñas ha sido</w:t>
      </w:r>
      <w:r>
        <w:rPr>
          <w:sz w:val="22"/>
          <w:lang w:val="es-ES_tradnl"/>
        </w:rPr>
        <w:t xml:space="preserve"> más alto que entre los varones.</w:t>
      </w:r>
    </w:p>
    <w:p w:rsidR="00000000" w:rsidRDefault="009A1A71">
      <w:pPr>
        <w:rPr>
          <w:b/>
          <w:bCs/>
          <w:sz w:val="22"/>
          <w:lang w:val="es-ES_tradnl"/>
        </w:rPr>
      </w:pPr>
      <w:r>
        <w:rPr>
          <w:b/>
          <w:bCs/>
          <w:i/>
          <w:iCs/>
          <w:sz w:val="22"/>
          <w:lang w:val="es-ES_tradnl"/>
        </w:rPr>
        <w:t>f</w:t>
      </w:r>
      <w:r>
        <w:rPr>
          <w:b/>
          <w:bCs/>
          <w:sz w:val="22"/>
          <w:lang w:val="es-ES_tradnl"/>
        </w:rPr>
        <w:t>)  Tasas de graduación a todos los niveles</w:t>
      </w:r>
    </w:p>
    <w:p w:rsidR="00000000" w:rsidRDefault="009A1A71">
      <w:pPr>
        <w:rPr>
          <w:sz w:val="22"/>
          <w:lang w:val="es-ES_tradnl"/>
        </w:rPr>
      </w:pPr>
    </w:p>
    <w:p w:rsidR="00000000" w:rsidRDefault="009A1A71">
      <w:pPr>
        <w:rPr>
          <w:sz w:val="22"/>
          <w:lang w:val="es-ES_tradnl"/>
        </w:rPr>
      </w:pPr>
      <w:r>
        <w:rPr>
          <w:sz w:val="22"/>
          <w:lang w:val="es-ES_tradnl"/>
        </w:rPr>
        <w:t>452.</w:t>
      </w:r>
      <w:r>
        <w:rPr>
          <w:sz w:val="22"/>
          <w:lang w:val="es-ES_tradnl"/>
        </w:rPr>
        <w:tab/>
        <w:t>En las figuras siguientes se muestra el porcentaje de estudiantes con derecho a matriculación tras su graduación de la escuela secundaria y la proporción entre los que satis</w:t>
      </w:r>
      <w:r>
        <w:rPr>
          <w:sz w:val="22"/>
          <w:lang w:val="es-ES_tradnl"/>
        </w:rPr>
        <w:t>facen los requisitos para la matriculación y los que no satisfacen esos requisitos (separados por judíos y no judíos, por sexo y por tipo de escuela). Los cuadros indican que hay un aumento en el porcentaje de los graduados con derecho a matriculación y el</w:t>
      </w:r>
      <w:r>
        <w:rPr>
          <w:sz w:val="22"/>
          <w:lang w:val="es-ES_tradnl"/>
        </w:rPr>
        <w:t xml:space="preserve"> porcentaje de candidatos a la matriculación. </w:t>
      </w:r>
    </w:p>
    <w:p w:rsidR="00000000" w:rsidRDefault="009A1A71">
      <w:pPr>
        <w:rPr>
          <w:sz w:val="22"/>
          <w:lang w:val="es-ES_tradnl"/>
        </w:rPr>
      </w:pPr>
    </w:p>
    <w:p w:rsidR="00000000" w:rsidRDefault="009A1A71">
      <w:pPr>
        <w:spacing w:after="120"/>
        <w:jc w:val="center"/>
        <w:rPr>
          <w:sz w:val="20"/>
          <w:lang w:val="es-ES_tradnl"/>
        </w:rPr>
      </w:pPr>
      <w:r>
        <w:rPr>
          <w:sz w:val="20"/>
          <w:lang w:val="es-ES_tradnl"/>
        </w:rPr>
        <w:t>FIGURA 3</w:t>
      </w:r>
    </w:p>
    <w:p w:rsidR="00000000" w:rsidRDefault="009A1A71">
      <w:pPr>
        <w:jc w:val="center"/>
        <w:rPr>
          <w:b/>
          <w:bCs/>
          <w:sz w:val="20"/>
          <w:lang w:val="es-ES_tradnl"/>
        </w:rPr>
      </w:pPr>
      <w:r>
        <w:rPr>
          <w:b/>
          <w:bCs/>
          <w:sz w:val="20"/>
          <w:lang w:val="es-ES_tradnl"/>
        </w:rPr>
        <w:t>Porcentaje de candidatos a la matriculación en el grupo de edad</w:t>
      </w:r>
    </w:p>
    <w:p w:rsidR="00000000" w:rsidRDefault="009A1A71">
      <w:pPr>
        <w:spacing w:after="120"/>
        <w:jc w:val="center"/>
        <w:rPr>
          <w:i/>
          <w:iCs/>
          <w:sz w:val="20"/>
          <w:lang w:val="es-ES_tradnl"/>
        </w:rPr>
      </w:pPr>
      <w:r>
        <w:rPr>
          <w:i/>
          <w:iCs/>
          <w:sz w:val="20"/>
          <w:lang w:val="es-ES_tradnl"/>
        </w:rPr>
        <w:t>(Porcentaje)</w:t>
      </w:r>
    </w:p>
    <w:bookmarkStart w:id="12" w:name="_MON_1065599774"/>
    <w:bookmarkStart w:id="13" w:name="_MON_1065603866"/>
    <w:bookmarkStart w:id="14" w:name="_MON_1065604007"/>
    <w:bookmarkStart w:id="15" w:name="_MON_1065614126"/>
    <w:bookmarkStart w:id="16" w:name="_MON_1065614186"/>
    <w:bookmarkStart w:id="17" w:name="_MON_1065616862"/>
    <w:bookmarkStart w:id="18" w:name="_MON_1065616907"/>
    <w:bookmarkStart w:id="19" w:name="_MON_1077691250"/>
    <w:bookmarkEnd w:id="12"/>
    <w:bookmarkEnd w:id="13"/>
    <w:bookmarkEnd w:id="14"/>
    <w:bookmarkEnd w:id="15"/>
    <w:bookmarkEnd w:id="16"/>
    <w:bookmarkEnd w:id="17"/>
    <w:bookmarkEnd w:id="18"/>
    <w:bookmarkEnd w:id="19"/>
    <w:p w:rsidR="00000000" w:rsidRDefault="009A1A71">
      <w:pPr>
        <w:spacing w:line="360" w:lineRule="auto"/>
        <w:jc w:val="center"/>
      </w:pPr>
      <w:r>
        <w:object w:dxaOrig="6125" w:dyaOrig="4353">
          <v:shape id="_x0000_i1028" type="#_x0000_t75" style="width:439.5pt;height:234pt" o:ole="" fillcolor="window">
            <v:imagedata r:id="rId40" o:title=""/>
          </v:shape>
          <o:OLEObject Type="Embed" ProgID="Excel.Sheet.8" ShapeID="_x0000_i1028" DrawAspect="Content" ObjectID="_1394887766" r:id="rId41"/>
        </w:object>
      </w:r>
    </w:p>
    <w:p w:rsidR="00000000" w:rsidRDefault="009A1A71">
      <w:pPr>
        <w:ind w:firstLine="708"/>
        <w:rPr>
          <w:sz w:val="20"/>
          <w:lang w:val="es-ES_tradnl"/>
        </w:rPr>
      </w:pPr>
      <w:r>
        <w:rPr>
          <w:i/>
          <w:iCs/>
          <w:sz w:val="20"/>
          <w:lang w:val="es-ES_tradnl"/>
        </w:rPr>
        <w:t>Fuente</w:t>
      </w:r>
      <w:r>
        <w:rPr>
          <w:sz w:val="20"/>
          <w:lang w:val="es-ES_tradnl"/>
        </w:rPr>
        <w:t xml:space="preserve">: Ministerio de Educación, División de Economía y Estadística, División de Exámenes del Centro de </w:t>
      </w:r>
      <w:r>
        <w:rPr>
          <w:sz w:val="20"/>
          <w:lang w:val="es-ES_tradnl"/>
        </w:rPr>
        <w:t>Información sobre exámenes y sistemas de información de la división superior.</w:t>
      </w:r>
    </w:p>
    <w:p w:rsidR="00000000" w:rsidRDefault="009A1A71">
      <w:pPr>
        <w:ind w:firstLine="708"/>
        <w:rPr>
          <w:sz w:val="16"/>
          <w:lang w:val="es-ES_tradnl" w:eastAsia="en-US"/>
        </w:rPr>
      </w:pPr>
    </w:p>
    <w:p w:rsidR="00000000" w:rsidRDefault="009A1A71">
      <w:pPr>
        <w:spacing w:after="120"/>
        <w:jc w:val="center"/>
        <w:rPr>
          <w:sz w:val="20"/>
          <w:lang w:val="es-ES_tradnl" w:eastAsia="en-US"/>
        </w:rPr>
      </w:pPr>
      <w:r>
        <w:rPr>
          <w:sz w:val="20"/>
          <w:lang w:val="es-ES_tradnl"/>
        </w:rPr>
        <w:t>FIGURA 4</w:t>
      </w:r>
    </w:p>
    <w:p w:rsidR="00000000" w:rsidRDefault="009A1A71">
      <w:pPr>
        <w:spacing w:after="120"/>
        <w:jc w:val="center"/>
        <w:rPr>
          <w:b/>
          <w:bCs/>
          <w:sz w:val="20"/>
          <w:vertAlign w:val="superscript"/>
          <w:lang w:val="es-ES_tradnl"/>
        </w:rPr>
      </w:pPr>
      <w:r>
        <w:rPr>
          <w:b/>
          <w:bCs/>
          <w:sz w:val="20"/>
          <w:lang w:val="es-ES_tradnl"/>
        </w:rPr>
        <w:t>Porcentaje de personas con derecho a matriculación en el grupo de edad*</w:t>
      </w:r>
    </w:p>
    <w:bookmarkStart w:id="20" w:name="_MON_1065599815"/>
    <w:bookmarkStart w:id="21" w:name="_MON_1065604042"/>
    <w:bookmarkStart w:id="22" w:name="_MON_1065604232"/>
    <w:bookmarkStart w:id="23" w:name="_MON_1065616926"/>
    <w:bookmarkStart w:id="24" w:name="_MON_1068534873"/>
    <w:bookmarkEnd w:id="20"/>
    <w:bookmarkEnd w:id="21"/>
    <w:bookmarkEnd w:id="22"/>
    <w:bookmarkEnd w:id="23"/>
    <w:bookmarkEnd w:id="24"/>
    <w:p w:rsidR="00000000" w:rsidRDefault="009A1A71">
      <w:pPr>
        <w:pStyle w:val="Heading1"/>
        <w:keepNext w:val="0"/>
      </w:pPr>
      <w:r>
        <w:object w:dxaOrig="10570" w:dyaOrig="5616">
          <v:shape id="_x0000_i1029" type="#_x0000_t75" style="width:441pt;height:207.75pt" o:ole="" o:bordertopcolor="this" o:borderleftcolor="this" o:borderbottomcolor="this" o:borderrightcolor="this" fillcolor="window">
            <v:imagedata r:id="rId42" o:title="" cropbottom="6752f" cropleft="4040f"/>
            <w10:bordertop type="single" width="4"/>
            <w10:borderleft type="single" width="4"/>
            <w10:borderbottom type="single" width="4"/>
            <w10:borderright type="single" width="4"/>
          </v:shape>
          <o:OLEObject Type="Embed" ProgID="Excel.Sheet.8" ShapeID="_x0000_i1029" DrawAspect="Content" ObjectID="_1394887767" r:id="rId43"/>
        </w:object>
      </w:r>
    </w:p>
    <w:p w:rsidR="00000000" w:rsidRDefault="009A1A71">
      <w:pPr>
        <w:ind w:firstLine="567"/>
        <w:rPr>
          <w:sz w:val="20"/>
          <w:lang w:val="es-ES_tradnl"/>
        </w:rPr>
      </w:pPr>
      <w:r>
        <w:rPr>
          <w:i/>
          <w:iCs/>
          <w:sz w:val="20"/>
          <w:lang w:val="es-ES_tradnl"/>
        </w:rPr>
        <w:t xml:space="preserve">Fuente: </w:t>
      </w:r>
      <w:r>
        <w:rPr>
          <w:sz w:val="20"/>
          <w:lang w:val="es-ES_tradnl"/>
        </w:rPr>
        <w:t xml:space="preserve">Ministerio de Educación, División de Economía y Estadística, División </w:t>
      </w:r>
      <w:r>
        <w:rPr>
          <w:sz w:val="20"/>
          <w:lang w:val="es-ES_tradnl"/>
        </w:rPr>
        <w:t>de Exámenes del Centro de Información sobre exámenes y sistemas de información de la división superior.</w:t>
      </w:r>
    </w:p>
    <w:p w:rsidR="00000000" w:rsidRDefault="009A1A71">
      <w:pPr>
        <w:rPr>
          <w:noProof/>
          <w:sz w:val="22"/>
          <w:lang w:val="es-ES"/>
        </w:rPr>
      </w:pPr>
      <w:r>
        <w:rPr>
          <w:noProof/>
          <w:sz w:val="22"/>
          <w:lang w:val="es-ES"/>
        </w:rPr>
        <w:t>453.</w:t>
      </w:r>
      <w:r>
        <w:rPr>
          <w:noProof/>
          <w:sz w:val="22"/>
          <w:lang w:val="es-ES"/>
        </w:rPr>
        <w:tab/>
        <w:t xml:space="preserve">El gráfico muestra que en los últimos cinco años ha habido gran aumento en el porcentaje de los candidatos con derecho a matriculación en el grupo </w:t>
      </w:r>
      <w:r>
        <w:rPr>
          <w:noProof/>
          <w:sz w:val="22"/>
          <w:lang w:val="es-ES"/>
        </w:rPr>
        <w:t>de edad, especialmente en los sectores de enseñanza beduina, drusa y árabe.</w:t>
      </w:r>
    </w:p>
    <w:p w:rsidR="00000000" w:rsidRDefault="009A1A71">
      <w:pPr>
        <w:rPr>
          <w:noProof/>
          <w:sz w:val="22"/>
          <w:lang w:val="es-ES"/>
        </w:rPr>
      </w:pPr>
    </w:p>
    <w:p w:rsidR="00000000" w:rsidRDefault="009A1A71">
      <w:pPr>
        <w:spacing w:after="120"/>
        <w:jc w:val="center"/>
        <w:rPr>
          <w:caps/>
          <w:noProof/>
          <w:sz w:val="20"/>
          <w:lang w:val="es-ES"/>
        </w:rPr>
      </w:pPr>
      <w:r>
        <w:rPr>
          <w:caps/>
          <w:noProof/>
          <w:sz w:val="20"/>
          <w:lang w:val="es-ES"/>
        </w:rPr>
        <w:t>cuadro 66</w:t>
      </w:r>
    </w:p>
    <w:p w:rsidR="00000000" w:rsidRDefault="009A1A71">
      <w:pPr>
        <w:pStyle w:val="Heading4"/>
        <w:rPr>
          <w:noProof/>
          <w:lang w:val="es-ES"/>
        </w:rPr>
      </w:pPr>
      <w:r>
        <w:rPr>
          <w:noProof/>
          <w:lang w:val="es-ES"/>
        </w:rPr>
        <w:t>Examinados en los exámenes de matriculación, por calificación para el certificado y diversas características</w:t>
      </w:r>
    </w:p>
    <w:tbl>
      <w:tblPr>
        <w:tblW w:w="9331" w:type="dxa"/>
        <w:jc w:val="center"/>
        <w:tblInd w:w="30" w:type="dxa"/>
        <w:tblLayout w:type="fixed"/>
        <w:tblCellMar>
          <w:left w:w="30" w:type="dxa"/>
          <w:right w:w="30" w:type="dxa"/>
        </w:tblCellMar>
        <w:tblLook w:val="0000" w:firstRow="0" w:lastRow="0" w:firstColumn="0" w:lastColumn="0" w:noHBand="0" w:noVBand="0"/>
      </w:tblPr>
      <w:tblGrid>
        <w:gridCol w:w="3544"/>
        <w:gridCol w:w="992"/>
        <w:gridCol w:w="993"/>
        <w:gridCol w:w="850"/>
        <w:gridCol w:w="992"/>
        <w:gridCol w:w="993"/>
        <w:gridCol w:w="967"/>
      </w:tblGrid>
      <w:tr w:rsidR="00000000">
        <w:tblPrEx>
          <w:tblCellMar>
            <w:top w:w="0" w:type="dxa"/>
            <w:bottom w:w="0" w:type="dxa"/>
          </w:tblCellMar>
        </w:tblPrEx>
        <w:trPr>
          <w:cantSplit/>
          <w:trHeight w:val="235"/>
          <w:tblHeader/>
          <w:jc w:val="center"/>
        </w:trPr>
        <w:tc>
          <w:tcPr>
            <w:tcW w:w="3544" w:type="dxa"/>
            <w:tcBorders>
              <w:top w:val="single" w:sz="4" w:space="0" w:color="auto"/>
              <w:left w:val="single" w:sz="4" w:space="0" w:color="auto"/>
              <w:bottom w:val="single" w:sz="4" w:space="0" w:color="auto"/>
              <w:right w:val="single" w:sz="6" w:space="0" w:color="auto"/>
            </w:tcBorders>
            <w:vAlign w:val="center"/>
          </w:tcPr>
          <w:p w:rsidR="00000000" w:rsidRDefault="009A1A71">
            <w:pPr>
              <w:spacing w:before="40" w:after="40"/>
              <w:jc w:val="center"/>
              <w:rPr>
                <w:i/>
                <w:iCs/>
                <w:noProof/>
                <w:sz w:val="20"/>
                <w:szCs w:val="14"/>
                <w:lang w:val="es-ES"/>
              </w:rPr>
            </w:pPr>
          </w:p>
        </w:tc>
        <w:tc>
          <w:tcPr>
            <w:tcW w:w="992"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noProof/>
                <w:sz w:val="20"/>
                <w:szCs w:val="14"/>
                <w:lang w:val="es-ES"/>
              </w:rPr>
            </w:pPr>
            <w:r>
              <w:rPr>
                <w:i/>
                <w:iCs/>
                <w:noProof/>
                <w:sz w:val="20"/>
                <w:lang w:val="es-ES"/>
              </w:rPr>
              <w:t>Sin derecho</w:t>
            </w:r>
          </w:p>
        </w:tc>
        <w:tc>
          <w:tcPr>
            <w:tcW w:w="993"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noProof/>
                <w:sz w:val="20"/>
                <w:szCs w:val="14"/>
                <w:lang w:val="es-ES"/>
              </w:rPr>
            </w:pPr>
            <w:r>
              <w:rPr>
                <w:i/>
                <w:iCs/>
                <w:noProof/>
                <w:sz w:val="20"/>
                <w:lang w:val="es-ES"/>
              </w:rPr>
              <w:t>Con derecho</w:t>
            </w:r>
          </w:p>
        </w:tc>
        <w:tc>
          <w:tcPr>
            <w:tcW w:w="850"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noProof/>
                <w:sz w:val="20"/>
                <w:szCs w:val="14"/>
                <w:lang w:val="es-ES"/>
              </w:rPr>
            </w:pPr>
            <w:r>
              <w:rPr>
                <w:i/>
                <w:iCs/>
                <w:noProof/>
                <w:sz w:val="20"/>
                <w:szCs w:val="14"/>
                <w:lang w:val="es-ES"/>
              </w:rPr>
              <w:t>Total</w:t>
            </w:r>
          </w:p>
        </w:tc>
        <w:tc>
          <w:tcPr>
            <w:tcW w:w="992"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noProof/>
                <w:sz w:val="20"/>
                <w:szCs w:val="14"/>
                <w:lang w:val="es-ES"/>
              </w:rPr>
            </w:pPr>
            <w:r>
              <w:rPr>
                <w:i/>
                <w:iCs/>
                <w:noProof/>
                <w:sz w:val="20"/>
                <w:lang w:val="es-ES"/>
              </w:rPr>
              <w:t>Sin derecho</w:t>
            </w:r>
          </w:p>
        </w:tc>
        <w:tc>
          <w:tcPr>
            <w:tcW w:w="993"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noProof/>
                <w:sz w:val="20"/>
                <w:szCs w:val="14"/>
                <w:lang w:val="es-ES"/>
              </w:rPr>
            </w:pPr>
            <w:r>
              <w:rPr>
                <w:i/>
                <w:iCs/>
                <w:noProof/>
                <w:sz w:val="20"/>
                <w:lang w:val="es-ES"/>
              </w:rPr>
              <w:t>Con derecho</w:t>
            </w:r>
          </w:p>
        </w:tc>
        <w:tc>
          <w:tcPr>
            <w:tcW w:w="967" w:type="dxa"/>
            <w:tcBorders>
              <w:top w:val="single" w:sz="4" w:space="0" w:color="auto"/>
              <w:bottom w:val="single" w:sz="4" w:space="0" w:color="auto"/>
              <w:right w:val="single" w:sz="6" w:space="0" w:color="auto"/>
            </w:tcBorders>
            <w:vAlign w:val="center"/>
          </w:tcPr>
          <w:p w:rsidR="00000000" w:rsidRDefault="009A1A71">
            <w:pPr>
              <w:spacing w:before="40" w:after="40"/>
              <w:jc w:val="center"/>
              <w:rPr>
                <w:i/>
                <w:iCs/>
                <w:noProof/>
                <w:sz w:val="20"/>
                <w:szCs w:val="14"/>
                <w:lang w:val="es-ES"/>
              </w:rPr>
            </w:pPr>
            <w:r>
              <w:rPr>
                <w:i/>
                <w:iCs/>
                <w:noProof/>
                <w:sz w:val="20"/>
                <w:szCs w:val="14"/>
                <w:lang w:val="es-ES"/>
              </w:rPr>
              <w:t>Total</w:t>
            </w:r>
            <w:r>
              <w:rPr>
                <w:i/>
                <w:iCs/>
                <w:noProof/>
                <w:sz w:val="20"/>
                <w:szCs w:val="14"/>
                <w:lang w:val="es-ES"/>
              </w:rPr>
              <w:t xml:space="preserve"> (1)</w:t>
            </w:r>
          </w:p>
        </w:tc>
      </w:tr>
      <w:tr w:rsidR="00000000">
        <w:tblPrEx>
          <w:tblCellMar>
            <w:top w:w="0" w:type="dxa"/>
            <w:bottom w:w="0" w:type="dxa"/>
          </w:tblCellMar>
        </w:tblPrEx>
        <w:trPr>
          <w:cantSplit/>
          <w:trHeight w:val="366"/>
          <w:tblHeader/>
          <w:jc w:val="center"/>
        </w:trPr>
        <w:tc>
          <w:tcPr>
            <w:tcW w:w="3544" w:type="dxa"/>
            <w:tcBorders>
              <w:top w:val="single" w:sz="4" w:space="0" w:color="auto"/>
              <w:left w:val="single" w:sz="4" w:space="0" w:color="auto"/>
              <w:bottom w:val="single" w:sz="6" w:space="0" w:color="auto"/>
              <w:right w:val="single" w:sz="6" w:space="0" w:color="auto"/>
            </w:tcBorders>
            <w:vAlign w:val="center"/>
          </w:tcPr>
          <w:p w:rsidR="00000000" w:rsidRDefault="009A1A71">
            <w:pPr>
              <w:spacing w:before="40" w:after="40"/>
              <w:jc w:val="center"/>
              <w:rPr>
                <w:i/>
                <w:iCs/>
                <w:noProof/>
                <w:sz w:val="20"/>
                <w:szCs w:val="14"/>
                <w:lang w:val="es-ES"/>
              </w:rPr>
            </w:pPr>
            <w:r>
              <w:rPr>
                <w:i/>
                <w:iCs/>
                <w:noProof/>
                <w:sz w:val="20"/>
                <w:lang w:val="es-ES"/>
              </w:rPr>
              <w:t>Total general</w:t>
            </w:r>
          </w:p>
        </w:tc>
        <w:tc>
          <w:tcPr>
            <w:tcW w:w="2835" w:type="dxa"/>
            <w:gridSpan w:val="3"/>
            <w:tcBorders>
              <w:top w:val="single" w:sz="4" w:space="0" w:color="auto"/>
              <w:bottom w:val="single" w:sz="6" w:space="0" w:color="auto"/>
            </w:tcBorders>
            <w:vAlign w:val="center"/>
          </w:tcPr>
          <w:p w:rsidR="00000000" w:rsidRDefault="009A1A71">
            <w:pPr>
              <w:spacing w:before="40" w:after="40"/>
              <w:jc w:val="center"/>
              <w:rPr>
                <w:i/>
                <w:iCs/>
                <w:noProof/>
                <w:sz w:val="20"/>
                <w:szCs w:val="16"/>
                <w:lang w:val="es-ES"/>
              </w:rPr>
            </w:pPr>
            <w:r>
              <w:rPr>
                <w:i/>
                <w:iCs/>
                <w:noProof/>
                <w:sz w:val="20"/>
                <w:lang w:val="es-ES"/>
              </w:rPr>
              <w:t>Porcentaje</w:t>
            </w:r>
          </w:p>
        </w:tc>
        <w:tc>
          <w:tcPr>
            <w:tcW w:w="2952" w:type="dxa"/>
            <w:gridSpan w:val="3"/>
            <w:tcBorders>
              <w:top w:val="single" w:sz="4" w:space="0" w:color="auto"/>
              <w:left w:val="single" w:sz="6" w:space="0" w:color="auto"/>
              <w:bottom w:val="single" w:sz="6" w:space="0" w:color="auto"/>
              <w:right w:val="single" w:sz="4" w:space="0" w:color="auto"/>
            </w:tcBorders>
            <w:vAlign w:val="center"/>
          </w:tcPr>
          <w:p w:rsidR="00000000" w:rsidRDefault="009A1A71">
            <w:pPr>
              <w:spacing w:before="40" w:after="40"/>
              <w:jc w:val="center"/>
              <w:rPr>
                <w:i/>
                <w:iCs/>
                <w:noProof/>
                <w:sz w:val="20"/>
                <w:szCs w:val="16"/>
                <w:lang w:val="es-ES"/>
              </w:rPr>
            </w:pPr>
            <w:r>
              <w:rPr>
                <w:i/>
                <w:iCs/>
                <w:noProof/>
                <w:sz w:val="20"/>
                <w:lang w:val="es-ES"/>
              </w:rPr>
              <w:t>Números absolutos</w:t>
            </w:r>
          </w:p>
        </w:tc>
      </w:tr>
      <w:tr w:rsidR="00000000">
        <w:tblPrEx>
          <w:tblCellMar>
            <w:top w:w="0" w:type="dxa"/>
            <w:bottom w:w="0" w:type="dxa"/>
          </w:tblCellMar>
        </w:tblPrEx>
        <w:trPr>
          <w:cantSplit/>
          <w:trHeight w:val="166"/>
          <w:jc w:val="center"/>
        </w:trPr>
        <w:tc>
          <w:tcPr>
            <w:tcW w:w="3544" w:type="dxa"/>
            <w:tcBorders>
              <w:top w:val="single" w:sz="6" w:space="0" w:color="auto"/>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1987</w:t>
            </w:r>
          </w:p>
        </w:tc>
        <w:tc>
          <w:tcPr>
            <w:tcW w:w="992" w:type="dxa"/>
            <w:tcBorders>
              <w:top w:val="single" w:sz="6" w:space="0" w:color="auto"/>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39,6</w:t>
            </w:r>
          </w:p>
        </w:tc>
        <w:tc>
          <w:tcPr>
            <w:tcW w:w="993" w:type="dxa"/>
            <w:tcBorders>
              <w:top w:val="single" w:sz="6" w:space="0" w:color="auto"/>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60,4</w:t>
            </w:r>
          </w:p>
        </w:tc>
        <w:tc>
          <w:tcPr>
            <w:tcW w:w="850" w:type="dxa"/>
            <w:tcBorders>
              <w:top w:val="single" w:sz="6" w:space="0" w:color="auto"/>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top w:val="single" w:sz="6" w:space="0" w:color="auto"/>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14 917</w:t>
            </w:r>
          </w:p>
        </w:tc>
        <w:tc>
          <w:tcPr>
            <w:tcW w:w="993" w:type="dxa"/>
            <w:tcBorders>
              <w:top w:val="single" w:sz="6" w:space="0" w:color="auto"/>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22 740</w:t>
            </w:r>
          </w:p>
        </w:tc>
        <w:tc>
          <w:tcPr>
            <w:tcW w:w="967" w:type="dxa"/>
            <w:tcBorders>
              <w:top w:val="single" w:sz="6" w:space="0" w:color="auto"/>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37 657</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1991</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36,0</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64,0</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16 648</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29 577</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46 225</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1995</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34,1</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65,9</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19 972</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38 566</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58 538</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1996 (2)</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35,3</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64,7</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22 138</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40 644</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62 782</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1997</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37,1</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62,9</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23 443</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39</w:t>
            </w:r>
            <w:r>
              <w:rPr>
                <w:noProof/>
                <w:sz w:val="20"/>
                <w:szCs w:val="12"/>
                <w:lang w:val="es-ES"/>
              </w:rPr>
              <w:t xml:space="preserve"> 713</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63 156</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1998 (2)</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36,8</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63,2</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24 294</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41 666</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65 960</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1999</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36,6</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63,4</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26 048</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45 115</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71 163</w:t>
            </w:r>
          </w:p>
        </w:tc>
      </w:tr>
      <w:tr w:rsidR="00000000">
        <w:tblPrEx>
          <w:tblCellMar>
            <w:top w:w="0" w:type="dxa"/>
            <w:bottom w:w="0" w:type="dxa"/>
          </w:tblCellMar>
        </w:tblPrEx>
        <w:trPr>
          <w:cantSplit/>
          <w:trHeight w:val="235"/>
          <w:jc w:val="center"/>
        </w:trPr>
        <w:tc>
          <w:tcPr>
            <w:tcW w:w="3544" w:type="dxa"/>
            <w:tcBorders>
              <w:left w:val="single" w:sz="6" w:space="0" w:color="auto"/>
              <w:right w:val="single" w:sz="6" w:space="0" w:color="auto"/>
            </w:tcBorders>
          </w:tcPr>
          <w:p w:rsidR="00000000" w:rsidRDefault="009A1A71">
            <w:pPr>
              <w:pStyle w:val="Heading7"/>
              <w:keepNext w:val="0"/>
              <w:spacing w:before="40" w:after="40"/>
              <w:rPr>
                <w:noProof/>
                <w:szCs w:val="16"/>
                <w:lang w:val="es-ES"/>
              </w:rPr>
            </w:pPr>
            <w:r>
              <w:rPr>
                <w:noProof/>
                <w:lang w:val="es-ES"/>
              </w:rPr>
              <w:t>Enseñanza en hebreo</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1987</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37,2</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62,8</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12 094</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20 389</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32 483</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1991</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32,7</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67,3</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12 792</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26 362</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39 154</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1995</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31,1</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68,9</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15 477</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34 331</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49 80</w:t>
            </w:r>
            <w:r>
              <w:rPr>
                <w:noProof/>
                <w:sz w:val="20"/>
                <w:szCs w:val="12"/>
                <w:lang w:val="es-ES"/>
              </w:rPr>
              <w:t>8</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1996 (2)</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32,6</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67,4</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17 406</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36 020</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53 426</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1997</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34,6</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65,4</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18 525</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34 950</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53 475</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1998 (2)</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34,4</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65,6</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19 275</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36 806</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56 081</w:t>
            </w:r>
          </w:p>
        </w:tc>
      </w:tr>
      <w:tr w:rsidR="00000000">
        <w:tblPrEx>
          <w:tblCellMar>
            <w:top w:w="0" w:type="dxa"/>
            <w:bottom w:w="0" w:type="dxa"/>
          </w:tblCellMar>
        </w:tblPrEx>
        <w:trPr>
          <w:cantSplit/>
          <w:trHeight w:val="137"/>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1999</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34,5</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65,5</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20 783</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39 486</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60 269</w:t>
            </w:r>
          </w:p>
        </w:tc>
      </w:tr>
      <w:tr w:rsidR="00000000">
        <w:tblPrEx>
          <w:tblCellMar>
            <w:top w:w="0" w:type="dxa"/>
            <w:bottom w:w="0" w:type="dxa"/>
          </w:tblCellMar>
        </w:tblPrEx>
        <w:trPr>
          <w:cantSplit/>
          <w:trHeight w:val="194"/>
          <w:jc w:val="center"/>
        </w:trPr>
        <w:tc>
          <w:tcPr>
            <w:tcW w:w="3544" w:type="dxa"/>
            <w:tcBorders>
              <w:left w:val="single" w:sz="6" w:space="0" w:color="auto"/>
              <w:right w:val="single" w:sz="6" w:space="0" w:color="auto"/>
            </w:tcBorders>
          </w:tcPr>
          <w:p w:rsidR="00000000" w:rsidRDefault="009A1A71">
            <w:pPr>
              <w:pStyle w:val="Heading7"/>
              <w:keepNext w:val="0"/>
              <w:spacing w:before="40" w:after="40"/>
              <w:rPr>
                <w:noProof/>
                <w:szCs w:val="14"/>
                <w:lang w:val="es-ES"/>
              </w:rPr>
            </w:pPr>
            <w:r>
              <w:rPr>
                <w:i w:val="0"/>
                <w:iCs w:val="0"/>
                <w:noProof/>
                <w:lang w:val="es-ES"/>
              </w:rPr>
              <w:t>Distrito</w:t>
            </w:r>
            <w:r>
              <w:rPr>
                <w:noProof/>
                <w:lang w:val="es-ES"/>
              </w:rPr>
              <w:t>s</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Jerusalén</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31,4</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68,6</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1 991</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4 349</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6 340</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Norte</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37,0</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63,0</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2 489</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4 230</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6 719</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Haifa</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32,0</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68,0</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2 718</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5 783</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8 501</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Central</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34,3</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65,7</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6 153</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11 782</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17 935</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Tel Aviv</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33,6</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66,4</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4 190</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8 264</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12 454</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Sur</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39,0</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61,0</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3 242</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5 078</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8 320</w:t>
            </w:r>
          </w:p>
        </w:tc>
      </w:tr>
      <w:tr w:rsidR="00000000">
        <w:tblPrEx>
          <w:tblCellMar>
            <w:top w:w="0" w:type="dxa"/>
            <w:bottom w:w="0" w:type="dxa"/>
          </w:tblCellMar>
        </w:tblPrEx>
        <w:trPr>
          <w:cantSplit/>
          <w:trHeight w:val="194"/>
          <w:jc w:val="center"/>
        </w:trPr>
        <w:tc>
          <w:tcPr>
            <w:tcW w:w="3544" w:type="dxa"/>
            <w:tcBorders>
              <w:left w:val="single" w:sz="6" w:space="0" w:color="auto"/>
              <w:right w:val="single" w:sz="6" w:space="0" w:color="auto"/>
            </w:tcBorders>
          </w:tcPr>
          <w:p w:rsidR="00000000" w:rsidRDefault="009A1A71">
            <w:pPr>
              <w:spacing w:before="40" w:after="40"/>
              <w:ind w:left="170"/>
              <w:rPr>
                <w:noProof/>
                <w:sz w:val="20"/>
                <w:szCs w:val="14"/>
                <w:lang w:val="es-ES"/>
              </w:rPr>
            </w:pPr>
            <w:r>
              <w:rPr>
                <w:noProof/>
                <w:sz w:val="20"/>
                <w:szCs w:val="14"/>
                <w:lang w:val="es-ES"/>
              </w:rPr>
              <w:t>Supervision</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General</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34,9</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65,1</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16 649</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31 010</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47 659</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Administración de enseñanza religiosa</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31,0</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69,0</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3 602</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8 008</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11 610</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Otras religiones</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53,2</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46,8</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532</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468</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1 000</w:t>
            </w:r>
          </w:p>
        </w:tc>
      </w:tr>
      <w:tr w:rsidR="00000000">
        <w:tblPrEx>
          <w:tblCellMar>
            <w:top w:w="0" w:type="dxa"/>
            <w:bottom w:w="0" w:type="dxa"/>
          </w:tblCellMar>
        </w:tblPrEx>
        <w:trPr>
          <w:cantSplit/>
          <w:trHeight w:val="194"/>
          <w:jc w:val="center"/>
        </w:trPr>
        <w:tc>
          <w:tcPr>
            <w:tcW w:w="3544" w:type="dxa"/>
            <w:tcBorders>
              <w:left w:val="single" w:sz="6" w:space="0" w:color="auto"/>
              <w:right w:val="single" w:sz="6" w:space="0" w:color="auto"/>
            </w:tcBorders>
          </w:tcPr>
          <w:p w:rsidR="00000000" w:rsidRDefault="009A1A71">
            <w:pPr>
              <w:spacing w:before="40" w:after="40"/>
              <w:ind w:left="170"/>
              <w:rPr>
                <w:noProof/>
                <w:sz w:val="20"/>
                <w:szCs w:val="14"/>
                <w:lang w:val="es-ES"/>
              </w:rPr>
            </w:pPr>
            <w:r>
              <w:rPr>
                <w:noProof/>
                <w:sz w:val="20"/>
                <w:lang w:val="es-ES"/>
              </w:rPr>
              <w:t>Perfil</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Enfasis académico</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29,6</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70,4</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13 015</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31 006</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44 021</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Enfasis tecnológico</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47,8</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52,2</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7 768</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8 480</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16 248</w:t>
            </w:r>
          </w:p>
        </w:tc>
      </w:tr>
      <w:tr w:rsidR="00000000">
        <w:tblPrEx>
          <w:tblCellMar>
            <w:top w:w="0" w:type="dxa"/>
            <w:bottom w:w="0" w:type="dxa"/>
          </w:tblCellMar>
        </w:tblPrEx>
        <w:trPr>
          <w:cantSplit/>
          <w:trHeight w:val="194"/>
          <w:jc w:val="center"/>
        </w:trPr>
        <w:tc>
          <w:tcPr>
            <w:tcW w:w="3544" w:type="dxa"/>
            <w:tcBorders>
              <w:left w:val="single" w:sz="6" w:space="0" w:color="auto"/>
              <w:right w:val="single" w:sz="6" w:space="0" w:color="auto"/>
            </w:tcBorders>
          </w:tcPr>
          <w:p w:rsidR="00000000" w:rsidRDefault="009A1A71">
            <w:pPr>
              <w:spacing w:before="40" w:after="40"/>
              <w:ind w:left="170"/>
              <w:rPr>
                <w:noProof/>
                <w:sz w:val="20"/>
                <w:szCs w:val="14"/>
                <w:lang w:val="es-ES"/>
              </w:rPr>
            </w:pPr>
            <w:r>
              <w:rPr>
                <w:noProof/>
                <w:sz w:val="20"/>
                <w:lang w:val="es-ES"/>
              </w:rPr>
              <w:t>Sexo</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Varones</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38,0</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62,0</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10 473</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17 090</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27 563</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Niñas</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30,5</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69,5</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9 629</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21 907</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31 536</w:t>
            </w:r>
          </w:p>
        </w:tc>
      </w:tr>
      <w:tr w:rsidR="00000000">
        <w:tblPrEx>
          <w:tblCellMar>
            <w:top w:w="0" w:type="dxa"/>
            <w:bottom w:w="0" w:type="dxa"/>
          </w:tblCellMar>
        </w:tblPrEx>
        <w:trPr>
          <w:cantSplit/>
          <w:trHeight w:val="194"/>
          <w:jc w:val="center"/>
        </w:trPr>
        <w:tc>
          <w:tcPr>
            <w:tcW w:w="3544" w:type="dxa"/>
            <w:tcBorders>
              <w:left w:val="single" w:sz="6" w:space="0" w:color="auto"/>
              <w:right w:val="single" w:sz="6" w:space="0" w:color="auto"/>
            </w:tcBorders>
          </w:tcPr>
          <w:p w:rsidR="00000000" w:rsidRDefault="009A1A71">
            <w:pPr>
              <w:spacing w:before="40" w:after="40"/>
              <w:ind w:left="170"/>
              <w:rPr>
                <w:noProof/>
                <w:sz w:val="20"/>
                <w:szCs w:val="14"/>
                <w:lang w:val="es-ES"/>
              </w:rPr>
            </w:pPr>
            <w:r>
              <w:rPr>
                <w:noProof/>
                <w:sz w:val="20"/>
                <w:szCs w:val="14"/>
                <w:lang w:val="es-ES"/>
              </w:rPr>
              <w:t>Origen</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Israel</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32,2</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67,8</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9 447</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19 848</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29 295</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Asia – África</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40,8</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59,2</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5 792</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8 414</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14 206</w:t>
            </w:r>
          </w:p>
          <w:p w:rsidR="00000000" w:rsidRDefault="009A1A71">
            <w:pPr>
              <w:spacing w:before="40" w:after="40"/>
              <w:ind w:right="170"/>
              <w:jc w:val="right"/>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Europa – América</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30,2</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69,8</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4 326</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9 981</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14 307</w:t>
            </w:r>
          </w:p>
        </w:tc>
      </w:tr>
      <w:tr w:rsidR="00000000">
        <w:tblPrEx>
          <w:tblCellMar>
            <w:top w:w="0" w:type="dxa"/>
            <w:bottom w:w="0" w:type="dxa"/>
          </w:tblCellMar>
        </w:tblPrEx>
        <w:trPr>
          <w:cantSplit/>
          <w:trHeight w:val="276"/>
          <w:jc w:val="center"/>
        </w:trPr>
        <w:tc>
          <w:tcPr>
            <w:tcW w:w="3544" w:type="dxa"/>
            <w:tcBorders>
              <w:left w:val="single" w:sz="6" w:space="0" w:color="auto"/>
              <w:right w:val="single" w:sz="6" w:space="0" w:color="auto"/>
            </w:tcBorders>
          </w:tcPr>
          <w:p w:rsidR="00000000" w:rsidRDefault="009A1A71">
            <w:pPr>
              <w:pStyle w:val="Heading7"/>
              <w:keepNext w:val="0"/>
              <w:spacing w:before="40" w:after="40"/>
              <w:rPr>
                <w:noProof/>
                <w:szCs w:val="16"/>
                <w:lang w:val="es-ES"/>
              </w:rPr>
            </w:pPr>
            <w:r>
              <w:rPr>
                <w:noProof/>
                <w:lang w:val="es-ES"/>
              </w:rPr>
              <w:t>Enseñanza en árabe</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1987</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54,6</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45,4</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2 823</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2 351</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5 174</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1991</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54,5</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45,5</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3 856</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3 215</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7 071</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1995</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51,6</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48,5</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4 495</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4 235</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8 730</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1996 (2)</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50,6</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49,4</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4 732</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4 624</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9 356</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1997</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50,8</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49,2</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4 918</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4 763</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9 681</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1998 (2)</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50,8</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49,2</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5 019</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4 860</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9 879</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szCs w:val="12"/>
                <w:lang w:val="es-ES"/>
              </w:rPr>
              <w:t>1999</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48,3</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51,7</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5 265</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5 629</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10 894</w:t>
            </w:r>
          </w:p>
        </w:tc>
      </w:tr>
      <w:tr w:rsidR="00000000">
        <w:tblPrEx>
          <w:tblCellMar>
            <w:top w:w="0" w:type="dxa"/>
            <w:bottom w:w="0" w:type="dxa"/>
          </w:tblCellMar>
        </w:tblPrEx>
        <w:trPr>
          <w:cantSplit/>
          <w:trHeight w:val="194"/>
          <w:jc w:val="center"/>
        </w:trPr>
        <w:tc>
          <w:tcPr>
            <w:tcW w:w="3544" w:type="dxa"/>
            <w:tcBorders>
              <w:left w:val="single" w:sz="6" w:space="0" w:color="auto"/>
              <w:right w:val="single" w:sz="6" w:space="0" w:color="auto"/>
            </w:tcBorders>
          </w:tcPr>
          <w:p w:rsidR="00000000" w:rsidRDefault="009A1A71">
            <w:pPr>
              <w:spacing w:before="40" w:after="40"/>
              <w:ind w:left="170"/>
              <w:rPr>
                <w:noProof/>
                <w:sz w:val="20"/>
                <w:szCs w:val="14"/>
                <w:lang w:val="es-ES"/>
              </w:rPr>
            </w:pPr>
            <w:r>
              <w:rPr>
                <w:noProof/>
                <w:sz w:val="20"/>
                <w:lang w:val="es-ES"/>
              </w:rPr>
              <w:t>Perfil</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Enfasis académico</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43,4</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56,6</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3 617</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4 713</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8 330</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Enfasis tecnológico</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64,3</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35,7</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1 648</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916</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2 564</w:t>
            </w:r>
          </w:p>
        </w:tc>
      </w:tr>
      <w:tr w:rsidR="00000000">
        <w:tblPrEx>
          <w:tblCellMar>
            <w:top w:w="0" w:type="dxa"/>
            <w:bottom w:w="0" w:type="dxa"/>
          </w:tblCellMar>
        </w:tblPrEx>
        <w:trPr>
          <w:cantSplit/>
          <w:trHeight w:val="194"/>
          <w:jc w:val="center"/>
        </w:trPr>
        <w:tc>
          <w:tcPr>
            <w:tcW w:w="3544" w:type="dxa"/>
            <w:tcBorders>
              <w:left w:val="single" w:sz="6" w:space="0" w:color="auto"/>
              <w:right w:val="single" w:sz="6" w:space="0" w:color="auto"/>
            </w:tcBorders>
          </w:tcPr>
          <w:p w:rsidR="00000000" w:rsidRDefault="009A1A71">
            <w:pPr>
              <w:spacing w:before="40" w:after="40"/>
              <w:ind w:left="170"/>
              <w:rPr>
                <w:noProof/>
                <w:sz w:val="20"/>
                <w:szCs w:val="14"/>
                <w:lang w:val="es-ES"/>
              </w:rPr>
            </w:pPr>
            <w:r>
              <w:rPr>
                <w:noProof/>
                <w:sz w:val="20"/>
                <w:szCs w:val="14"/>
                <w:lang w:val="es-ES"/>
              </w:rPr>
              <w:t>Sexo</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Varones</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53,6</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46,4</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2 590</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2 240</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4 830</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Niñas</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43,1</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56,</w:t>
            </w:r>
            <w:r>
              <w:rPr>
                <w:noProof/>
                <w:sz w:val="20"/>
                <w:szCs w:val="12"/>
                <w:lang w:val="es-ES"/>
              </w:rPr>
              <w:t>9</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2 561</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3 383</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5 944</w:t>
            </w:r>
          </w:p>
        </w:tc>
      </w:tr>
      <w:tr w:rsidR="00000000">
        <w:tblPrEx>
          <w:tblCellMar>
            <w:top w:w="0" w:type="dxa"/>
            <w:bottom w:w="0" w:type="dxa"/>
          </w:tblCellMar>
        </w:tblPrEx>
        <w:trPr>
          <w:cantSplit/>
          <w:trHeight w:val="194"/>
          <w:jc w:val="center"/>
        </w:trPr>
        <w:tc>
          <w:tcPr>
            <w:tcW w:w="3544" w:type="dxa"/>
            <w:tcBorders>
              <w:left w:val="single" w:sz="6" w:space="0" w:color="auto"/>
              <w:right w:val="single" w:sz="6" w:space="0" w:color="auto"/>
            </w:tcBorders>
          </w:tcPr>
          <w:p w:rsidR="00000000" w:rsidRDefault="009A1A71">
            <w:pPr>
              <w:spacing w:before="40" w:after="40"/>
              <w:ind w:left="170"/>
              <w:rPr>
                <w:noProof/>
                <w:sz w:val="20"/>
                <w:szCs w:val="14"/>
                <w:lang w:val="es-ES"/>
              </w:rPr>
            </w:pPr>
            <w:r>
              <w:rPr>
                <w:noProof/>
                <w:sz w:val="20"/>
                <w:lang w:val="es-ES"/>
              </w:rPr>
              <w:t>Religión</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p>
        </w:tc>
        <w:tc>
          <w:tcPr>
            <w:tcW w:w="992" w:type="dxa"/>
            <w:tcBorders>
              <w:left w:val="single" w:sz="6" w:space="0" w:color="auto"/>
              <w:right w:val="single" w:sz="6" w:space="0" w:color="auto"/>
            </w:tcBorders>
          </w:tcPr>
          <w:p w:rsidR="00000000" w:rsidRDefault="009A1A71">
            <w:pPr>
              <w:spacing w:before="40" w:after="40"/>
              <w:rPr>
                <w:noProof/>
                <w:sz w:val="20"/>
                <w:szCs w:val="12"/>
                <w:lang w:val="es-ES"/>
              </w:rPr>
            </w:pPr>
          </w:p>
        </w:tc>
        <w:tc>
          <w:tcPr>
            <w:tcW w:w="993" w:type="dxa"/>
            <w:tcBorders>
              <w:left w:val="single" w:sz="6" w:space="0" w:color="auto"/>
              <w:right w:val="single" w:sz="6" w:space="0" w:color="auto"/>
            </w:tcBorders>
          </w:tcPr>
          <w:p w:rsidR="00000000" w:rsidRDefault="009A1A71">
            <w:pPr>
              <w:spacing w:before="40" w:after="40"/>
              <w:rPr>
                <w:noProof/>
                <w:sz w:val="20"/>
                <w:szCs w:val="12"/>
                <w:lang w:val="es-ES"/>
              </w:rPr>
            </w:pPr>
          </w:p>
        </w:tc>
        <w:tc>
          <w:tcPr>
            <w:tcW w:w="967" w:type="dxa"/>
            <w:tcBorders>
              <w:left w:val="single" w:sz="6" w:space="0" w:color="auto"/>
              <w:right w:val="single" w:sz="6" w:space="0" w:color="auto"/>
            </w:tcBorders>
          </w:tcPr>
          <w:p w:rsidR="00000000" w:rsidRDefault="009A1A71">
            <w:pPr>
              <w:spacing w:before="40" w:after="40"/>
              <w:rPr>
                <w:noProof/>
                <w:sz w:val="20"/>
                <w:szCs w:val="12"/>
                <w:lang w:val="es-ES"/>
              </w:rPr>
            </w:pP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Musulmanes</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49,8</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50,2</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3 985</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4 022</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8 007</w:t>
            </w:r>
          </w:p>
        </w:tc>
      </w:tr>
      <w:tr w:rsidR="00000000">
        <w:tblPrEx>
          <w:tblCellMar>
            <w:top w:w="0" w:type="dxa"/>
            <w:bottom w:w="0" w:type="dxa"/>
          </w:tblCellMar>
        </w:tblPrEx>
        <w:trPr>
          <w:cantSplit/>
          <w:trHeight w:val="166"/>
          <w:jc w:val="center"/>
        </w:trPr>
        <w:tc>
          <w:tcPr>
            <w:tcW w:w="3544" w:type="dxa"/>
            <w:tcBorders>
              <w:left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Cristianos</w:t>
            </w:r>
          </w:p>
        </w:tc>
        <w:tc>
          <w:tcPr>
            <w:tcW w:w="992"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31,4</w:t>
            </w:r>
          </w:p>
        </w:tc>
        <w:tc>
          <w:tcPr>
            <w:tcW w:w="993"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68,6</w:t>
            </w:r>
          </w:p>
        </w:tc>
        <w:tc>
          <w:tcPr>
            <w:tcW w:w="850" w:type="dxa"/>
            <w:tcBorders>
              <w:left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404</w:t>
            </w:r>
          </w:p>
        </w:tc>
        <w:tc>
          <w:tcPr>
            <w:tcW w:w="993"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881</w:t>
            </w:r>
          </w:p>
        </w:tc>
        <w:tc>
          <w:tcPr>
            <w:tcW w:w="967" w:type="dxa"/>
            <w:tcBorders>
              <w:left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1 285</w:t>
            </w:r>
          </w:p>
        </w:tc>
      </w:tr>
      <w:tr w:rsidR="00000000">
        <w:tblPrEx>
          <w:tblCellMar>
            <w:top w:w="0" w:type="dxa"/>
            <w:bottom w:w="0" w:type="dxa"/>
          </w:tblCellMar>
        </w:tblPrEx>
        <w:trPr>
          <w:cantSplit/>
          <w:trHeight w:val="166"/>
          <w:jc w:val="center"/>
        </w:trPr>
        <w:tc>
          <w:tcPr>
            <w:tcW w:w="3544" w:type="dxa"/>
            <w:tcBorders>
              <w:left w:val="single" w:sz="6" w:space="0" w:color="auto"/>
              <w:bottom w:val="single" w:sz="6" w:space="0" w:color="auto"/>
              <w:right w:val="single" w:sz="6" w:space="0" w:color="auto"/>
            </w:tcBorders>
          </w:tcPr>
          <w:p w:rsidR="00000000" w:rsidRDefault="009A1A71">
            <w:pPr>
              <w:spacing w:before="40" w:after="40"/>
              <w:ind w:left="284"/>
              <w:rPr>
                <w:noProof/>
                <w:sz w:val="20"/>
                <w:szCs w:val="12"/>
                <w:lang w:val="es-ES"/>
              </w:rPr>
            </w:pPr>
            <w:r>
              <w:rPr>
                <w:noProof/>
                <w:sz w:val="20"/>
                <w:lang w:val="es-ES"/>
              </w:rPr>
              <w:t>Drusos</w:t>
            </w:r>
          </w:p>
        </w:tc>
        <w:tc>
          <w:tcPr>
            <w:tcW w:w="992" w:type="dxa"/>
            <w:tcBorders>
              <w:left w:val="single" w:sz="6" w:space="0" w:color="auto"/>
              <w:bottom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54,5</w:t>
            </w:r>
          </w:p>
        </w:tc>
        <w:tc>
          <w:tcPr>
            <w:tcW w:w="993" w:type="dxa"/>
            <w:tcBorders>
              <w:left w:val="single" w:sz="6" w:space="0" w:color="auto"/>
              <w:bottom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45,5</w:t>
            </w:r>
          </w:p>
        </w:tc>
        <w:tc>
          <w:tcPr>
            <w:tcW w:w="850" w:type="dxa"/>
            <w:tcBorders>
              <w:left w:val="single" w:sz="6" w:space="0" w:color="auto"/>
              <w:bottom w:val="single" w:sz="6" w:space="0" w:color="auto"/>
              <w:right w:val="single" w:sz="6" w:space="0" w:color="auto"/>
            </w:tcBorders>
          </w:tcPr>
          <w:p w:rsidR="00000000" w:rsidRDefault="009A1A71">
            <w:pPr>
              <w:spacing w:before="40" w:after="40"/>
              <w:jc w:val="center"/>
              <w:rPr>
                <w:noProof/>
                <w:sz w:val="20"/>
                <w:szCs w:val="12"/>
                <w:lang w:val="es-ES"/>
              </w:rPr>
            </w:pPr>
            <w:r>
              <w:rPr>
                <w:noProof/>
                <w:sz w:val="20"/>
                <w:szCs w:val="12"/>
                <w:lang w:val="es-ES"/>
              </w:rPr>
              <w:t>100,0</w:t>
            </w:r>
          </w:p>
        </w:tc>
        <w:tc>
          <w:tcPr>
            <w:tcW w:w="992" w:type="dxa"/>
            <w:tcBorders>
              <w:left w:val="single" w:sz="6" w:space="0" w:color="auto"/>
              <w:bottom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863</w:t>
            </w:r>
          </w:p>
        </w:tc>
        <w:tc>
          <w:tcPr>
            <w:tcW w:w="993" w:type="dxa"/>
            <w:tcBorders>
              <w:left w:val="single" w:sz="6" w:space="0" w:color="auto"/>
              <w:bottom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720</w:t>
            </w:r>
          </w:p>
        </w:tc>
        <w:tc>
          <w:tcPr>
            <w:tcW w:w="967" w:type="dxa"/>
            <w:tcBorders>
              <w:left w:val="single" w:sz="6" w:space="0" w:color="auto"/>
              <w:bottom w:val="single" w:sz="6" w:space="0" w:color="auto"/>
              <w:right w:val="single" w:sz="6" w:space="0" w:color="auto"/>
            </w:tcBorders>
          </w:tcPr>
          <w:p w:rsidR="00000000" w:rsidRDefault="009A1A71">
            <w:pPr>
              <w:spacing w:before="40" w:after="40"/>
              <w:ind w:right="170"/>
              <w:jc w:val="right"/>
              <w:rPr>
                <w:noProof/>
                <w:sz w:val="20"/>
                <w:szCs w:val="12"/>
                <w:lang w:val="es-ES"/>
              </w:rPr>
            </w:pPr>
            <w:r>
              <w:rPr>
                <w:noProof/>
                <w:sz w:val="20"/>
                <w:szCs w:val="12"/>
                <w:lang w:val="es-ES"/>
              </w:rPr>
              <w:t>1 583</w:t>
            </w:r>
          </w:p>
        </w:tc>
      </w:tr>
    </w:tbl>
    <w:p w:rsidR="00000000" w:rsidRDefault="009A1A71">
      <w:pPr>
        <w:rPr>
          <w:noProof/>
          <w:sz w:val="22"/>
          <w:lang w:val="es-ES"/>
        </w:rPr>
      </w:pPr>
    </w:p>
    <w:p w:rsidR="00000000" w:rsidRDefault="009A1A71">
      <w:pPr>
        <w:rPr>
          <w:noProof/>
          <w:sz w:val="22"/>
          <w:lang w:val="es-ES"/>
        </w:rPr>
      </w:pPr>
    </w:p>
    <w:p w:rsidR="00000000" w:rsidRDefault="009A1A71">
      <w:pPr>
        <w:rPr>
          <w:noProof/>
          <w:sz w:val="22"/>
          <w:lang w:val="es-ES"/>
        </w:rPr>
      </w:pPr>
      <w:r>
        <w:rPr>
          <w:noProof/>
          <w:sz w:val="22"/>
          <w:lang w:val="es-ES"/>
        </w:rPr>
        <w:t>454.</w:t>
      </w:r>
      <w:r>
        <w:rPr>
          <w:noProof/>
          <w:sz w:val="22"/>
          <w:lang w:val="es-ES"/>
        </w:rPr>
        <w:tab/>
        <w:t>El cuadro siguiente incluye estadísticas sobre graduados de universidades israel</w:t>
      </w:r>
      <w:r>
        <w:rPr>
          <w:noProof/>
          <w:sz w:val="22"/>
          <w:lang w:val="es-ES"/>
        </w:rPr>
        <w:t>íes, de la universidad abierta (una institución de enseñanza por correspondencia), de instituciones de enseñanza superior no universitaria y de escuelas normales de formación de maestros. Los cuadros muestran una tendencia a un aumento de los graduados e i</w:t>
      </w:r>
      <w:r>
        <w:rPr>
          <w:noProof/>
          <w:sz w:val="22"/>
          <w:lang w:val="es-ES"/>
        </w:rPr>
        <w:t>ndican que se gradúan más mujeres que hombres.</w:t>
      </w:r>
    </w:p>
    <w:p w:rsidR="00000000" w:rsidRDefault="009A1A71">
      <w:pPr>
        <w:rPr>
          <w:noProof/>
          <w:sz w:val="22"/>
          <w:lang w:val="es-ES"/>
        </w:rPr>
      </w:pPr>
    </w:p>
    <w:p w:rsidR="00000000" w:rsidRDefault="009A1A71">
      <w:pPr>
        <w:rPr>
          <w:noProof/>
          <w:sz w:val="22"/>
          <w:lang w:val="es-ES"/>
        </w:rPr>
      </w:pPr>
    </w:p>
    <w:p w:rsidR="00000000" w:rsidRDefault="009A1A71">
      <w:pPr>
        <w:pStyle w:val="Source"/>
        <w:spacing w:before="0" w:after="120"/>
        <w:jc w:val="center"/>
        <w:rPr>
          <w:noProof/>
          <w:lang w:val="es-ES"/>
        </w:rPr>
      </w:pPr>
      <w:r>
        <w:rPr>
          <w:noProof/>
          <w:lang w:val="es-ES"/>
        </w:rPr>
        <w:t>CUADRO 67</w:t>
      </w:r>
    </w:p>
    <w:p w:rsidR="00000000" w:rsidRDefault="009A1A71">
      <w:pPr>
        <w:pStyle w:val="Heading4"/>
        <w:rPr>
          <w:noProof/>
          <w:lang w:val="es-ES"/>
        </w:rPr>
      </w:pPr>
      <w:r>
        <w:rPr>
          <w:noProof/>
          <w:lang w:val="es-ES"/>
        </w:rPr>
        <w:t>Receptores de títulos de universidades, por título e institución</w:t>
      </w:r>
    </w:p>
    <w:tbl>
      <w:tblPr>
        <w:tblW w:w="9356" w:type="dxa"/>
        <w:jc w:val="center"/>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052"/>
        <w:gridCol w:w="913"/>
        <w:gridCol w:w="12"/>
        <w:gridCol w:w="901"/>
        <w:gridCol w:w="22"/>
        <w:gridCol w:w="897"/>
        <w:gridCol w:w="23"/>
        <w:gridCol w:w="952"/>
        <w:gridCol w:w="26"/>
        <w:gridCol w:w="993"/>
        <w:gridCol w:w="853"/>
        <w:gridCol w:w="11"/>
        <w:gridCol w:w="25"/>
        <w:gridCol w:w="785"/>
        <w:gridCol w:w="29"/>
        <w:gridCol w:w="11"/>
        <w:gridCol w:w="851"/>
      </w:tblGrid>
      <w:tr w:rsidR="00000000">
        <w:tblPrEx>
          <w:tblCellMar>
            <w:top w:w="0" w:type="dxa"/>
            <w:bottom w:w="0" w:type="dxa"/>
          </w:tblCellMar>
        </w:tblPrEx>
        <w:trPr>
          <w:cantSplit/>
          <w:trHeight w:val="240"/>
          <w:jc w:val="center"/>
        </w:trPr>
        <w:tc>
          <w:tcPr>
            <w:tcW w:w="2052" w:type="dxa"/>
            <w:tcBorders>
              <w:bottom w:val="single" w:sz="6" w:space="0" w:color="auto"/>
            </w:tcBorders>
          </w:tcPr>
          <w:p w:rsidR="00000000" w:rsidRDefault="009A1A71">
            <w:pPr>
              <w:spacing w:before="60" w:after="40"/>
              <w:rPr>
                <w:i/>
                <w:iCs/>
                <w:noProof/>
                <w:sz w:val="20"/>
                <w:szCs w:val="18"/>
                <w:lang w:val="es-ES"/>
              </w:rPr>
            </w:pPr>
            <w:r>
              <w:rPr>
                <w:i/>
                <w:iCs/>
                <w:noProof/>
                <w:sz w:val="20"/>
                <w:lang w:val="es-ES"/>
              </w:rPr>
              <w:t>Título</w:t>
            </w:r>
          </w:p>
        </w:tc>
        <w:tc>
          <w:tcPr>
            <w:tcW w:w="913" w:type="dxa"/>
            <w:tcBorders>
              <w:bottom w:val="single" w:sz="6" w:space="0" w:color="auto"/>
            </w:tcBorders>
          </w:tcPr>
          <w:p w:rsidR="00000000" w:rsidRDefault="009A1A71">
            <w:pPr>
              <w:spacing w:before="60" w:after="40"/>
              <w:rPr>
                <w:i/>
                <w:iCs/>
                <w:noProof/>
                <w:sz w:val="20"/>
                <w:szCs w:val="18"/>
                <w:lang w:val="es-ES"/>
              </w:rPr>
            </w:pPr>
            <w:r>
              <w:rPr>
                <w:i/>
                <w:iCs/>
                <w:noProof/>
                <w:sz w:val="20"/>
                <w:szCs w:val="18"/>
                <w:lang w:val="es-ES"/>
              </w:rPr>
              <w:t>1998/99</w:t>
            </w:r>
          </w:p>
        </w:tc>
        <w:tc>
          <w:tcPr>
            <w:tcW w:w="913" w:type="dxa"/>
            <w:gridSpan w:val="2"/>
            <w:tcBorders>
              <w:bottom w:val="single" w:sz="6" w:space="0" w:color="auto"/>
            </w:tcBorders>
          </w:tcPr>
          <w:p w:rsidR="00000000" w:rsidRDefault="009A1A71">
            <w:pPr>
              <w:spacing w:before="60" w:after="40"/>
              <w:rPr>
                <w:i/>
                <w:iCs/>
                <w:noProof/>
                <w:sz w:val="20"/>
                <w:szCs w:val="18"/>
                <w:lang w:val="es-ES"/>
              </w:rPr>
            </w:pPr>
            <w:r>
              <w:rPr>
                <w:i/>
                <w:iCs/>
                <w:noProof/>
                <w:sz w:val="20"/>
                <w:szCs w:val="18"/>
                <w:lang w:val="es-ES"/>
              </w:rPr>
              <w:t>1997/98</w:t>
            </w:r>
          </w:p>
        </w:tc>
        <w:tc>
          <w:tcPr>
            <w:tcW w:w="942" w:type="dxa"/>
            <w:gridSpan w:val="3"/>
            <w:tcBorders>
              <w:bottom w:val="single" w:sz="6" w:space="0" w:color="auto"/>
            </w:tcBorders>
          </w:tcPr>
          <w:p w:rsidR="00000000" w:rsidRDefault="009A1A71">
            <w:pPr>
              <w:spacing w:before="60" w:after="40"/>
              <w:rPr>
                <w:i/>
                <w:iCs/>
                <w:noProof/>
                <w:sz w:val="20"/>
                <w:szCs w:val="18"/>
                <w:lang w:val="es-ES"/>
              </w:rPr>
            </w:pPr>
            <w:r>
              <w:rPr>
                <w:i/>
                <w:iCs/>
                <w:noProof/>
                <w:sz w:val="20"/>
                <w:szCs w:val="18"/>
                <w:lang w:val="es-ES"/>
              </w:rPr>
              <w:t>1996/97</w:t>
            </w:r>
          </w:p>
        </w:tc>
        <w:tc>
          <w:tcPr>
            <w:tcW w:w="978" w:type="dxa"/>
            <w:gridSpan w:val="2"/>
            <w:tcBorders>
              <w:bottom w:val="single" w:sz="6" w:space="0" w:color="auto"/>
            </w:tcBorders>
          </w:tcPr>
          <w:p w:rsidR="00000000" w:rsidRDefault="009A1A71">
            <w:pPr>
              <w:spacing w:before="60" w:after="40"/>
              <w:rPr>
                <w:i/>
                <w:iCs/>
                <w:noProof/>
                <w:sz w:val="20"/>
                <w:szCs w:val="18"/>
                <w:lang w:val="es-ES"/>
              </w:rPr>
            </w:pPr>
            <w:r>
              <w:rPr>
                <w:i/>
                <w:iCs/>
                <w:noProof/>
                <w:sz w:val="20"/>
                <w:szCs w:val="18"/>
                <w:lang w:val="es-ES"/>
              </w:rPr>
              <w:t>1989/90</w:t>
            </w:r>
          </w:p>
        </w:tc>
        <w:tc>
          <w:tcPr>
            <w:tcW w:w="993" w:type="dxa"/>
            <w:tcBorders>
              <w:bottom w:val="single" w:sz="6" w:space="0" w:color="auto"/>
            </w:tcBorders>
          </w:tcPr>
          <w:p w:rsidR="00000000" w:rsidRDefault="009A1A71">
            <w:pPr>
              <w:spacing w:before="60" w:after="40"/>
              <w:rPr>
                <w:i/>
                <w:iCs/>
                <w:noProof/>
                <w:sz w:val="20"/>
                <w:szCs w:val="18"/>
                <w:lang w:val="es-ES"/>
              </w:rPr>
            </w:pPr>
            <w:r>
              <w:rPr>
                <w:i/>
                <w:iCs/>
                <w:noProof/>
                <w:sz w:val="20"/>
                <w:szCs w:val="18"/>
                <w:lang w:val="es-ES"/>
              </w:rPr>
              <w:t>1979/80</w:t>
            </w:r>
          </w:p>
        </w:tc>
        <w:tc>
          <w:tcPr>
            <w:tcW w:w="864" w:type="dxa"/>
            <w:gridSpan w:val="2"/>
            <w:tcBorders>
              <w:bottom w:val="single" w:sz="6" w:space="0" w:color="auto"/>
            </w:tcBorders>
          </w:tcPr>
          <w:p w:rsidR="00000000" w:rsidRDefault="009A1A71">
            <w:pPr>
              <w:spacing w:before="60" w:after="40"/>
              <w:rPr>
                <w:i/>
                <w:iCs/>
                <w:noProof/>
                <w:sz w:val="20"/>
                <w:szCs w:val="18"/>
                <w:lang w:val="es-ES"/>
              </w:rPr>
            </w:pPr>
            <w:r>
              <w:rPr>
                <w:i/>
                <w:iCs/>
                <w:noProof/>
                <w:sz w:val="20"/>
                <w:szCs w:val="18"/>
                <w:lang w:val="es-ES"/>
              </w:rPr>
              <w:t>1974/75</w:t>
            </w:r>
          </w:p>
        </w:tc>
        <w:tc>
          <w:tcPr>
            <w:tcW w:w="850" w:type="dxa"/>
            <w:gridSpan w:val="4"/>
            <w:tcBorders>
              <w:bottom w:val="single" w:sz="6" w:space="0" w:color="auto"/>
            </w:tcBorders>
          </w:tcPr>
          <w:p w:rsidR="00000000" w:rsidRDefault="009A1A71">
            <w:pPr>
              <w:spacing w:before="60" w:after="40"/>
              <w:rPr>
                <w:i/>
                <w:iCs/>
                <w:noProof/>
                <w:sz w:val="20"/>
                <w:szCs w:val="18"/>
                <w:lang w:val="es-ES"/>
              </w:rPr>
            </w:pPr>
            <w:r>
              <w:rPr>
                <w:i/>
                <w:iCs/>
                <w:noProof/>
                <w:sz w:val="20"/>
                <w:szCs w:val="18"/>
                <w:lang w:val="es-ES"/>
              </w:rPr>
              <w:t>1959/60</w:t>
            </w:r>
          </w:p>
        </w:tc>
        <w:tc>
          <w:tcPr>
            <w:tcW w:w="851" w:type="dxa"/>
            <w:tcBorders>
              <w:bottom w:val="single" w:sz="6" w:space="0" w:color="auto"/>
            </w:tcBorders>
          </w:tcPr>
          <w:p w:rsidR="00000000" w:rsidRDefault="009A1A71">
            <w:pPr>
              <w:spacing w:before="60" w:after="40"/>
              <w:rPr>
                <w:i/>
                <w:iCs/>
                <w:noProof/>
                <w:sz w:val="20"/>
                <w:szCs w:val="18"/>
                <w:lang w:val="es-ES"/>
              </w:rPr>
            </w:pPr>
            <w:r>
              <w:rPr>
                <w:i/>
                <w:iCs/>
                <w:noProof/>
                <w:sz w:val="20"/>
                <w:szCs w:val="18"/>
                <w:lang w:val="es-ES"/>
              </w:rPr>
              <w:t>1948/49</w:t>
            </w:r>
          </w:p>
        </w:tc>
      </w:tr>
      <w:tr w:rsidR="00000000">
        <w:tblPrEx>
          <w:tblCellMar>
            <w:top w:w="0" w:type="dxa"/>
            <w:bottom w:w="0" w:type="dxa"/>
          </w:tblCellMar>
        </w:tblPrEx>
        <w:trPr>
          <w:cantSplit/>
          <w:trHeight w:val="240"/>
          <w:jc w:val="center"/>
        </w:trPr>
        <w:tc>
          <w:tcPr>
            <w:tcW w:w="2052" w:type="dxa"/>
            <w:tcBorders>
              <w:bottom w:val="nil"/>
            </w:tcBorders>
          </w:tcPr>
          <w:p w:rsidR="00000000" w:rsidRDefault="009A1A71">
            <w:pPr>
              <w:spacing w:before="60" w:after="40"/>
              <w:ind w:left="227"/>
              <w:rPr>
                <w:noProof/>
                <w:sz w:val="20"/>
                <w:szCs w:val="18"/>
                <w:lang w:val="es-ES"/>
              </w:rPr>
            </w:pPr>
            <w:r>
              <w:rPr>
                <w:noProof/>
                <w:sz w:val="20"/>
                <w:szCs w:val="18"/>
                <w:lang w:val="es-ES"/>
              </w:rPr>
              <w:t>Total general</w:t>
            </w:r>
          </w:p>
        </w:tc>
        <w:tc>
          <w:tcPr>
            <w:tcW w:w="913" w:type="dxa"/>
            <w:tcBorders>
              <w:bottom w:val="nil"/>
            </w:tcBorders>
          </w:tcPr>
          <w:p w:rsidR="00000000" w:rsidRDefault="009A1A71">
            <w:pPr>
              <w:pStyle w:val="Source"/>
              <w:spacing w:before="60" w:after="40"/>
              <w:ind w:right="170"/>
              <w:jc w:val="right"/>
              <w:rPr>
                <w:noProof/>
                <w:szCs w:val="18"/>
                <w:lang w:val="es-ES"/>
              </w:rPr>
            </w:pPr>
            <w:r>
              <w:rPr>
                <w:noProof/>
                <w:szCs w:val="18"/>
                <w:lang w:val="es-ES"/>
              </w:rPr>
              <w:t>24 955</w:t>
            </w:r>
          </w:p>
        </w:tc>
        <w:tc>
          <w:tcPr>
            <w:tcW w:w="913" w:type="dxa"/>
            <w:gridSpan w:val="2"/>
            <w:tcBorders>
              <w:bottom w:val="nil"/>
            </w:tcBorders>
          </w:tcPr>
          <w:p w:rsidR="00000000" w:rsidRDefault="009A1A71">
            <w:pPr>
              <w:spacing w:before="60" w:after="40"/>
              <w:ind w:right="170"/>
              <w:jc w:val="right"/>
              <w:rPr>
                <w:noProof/>
                <w:sz w:val="20"/>
                <w:szCs w:val="18"/>
                <w:lang w:val="es-ES"/>
              </w:rPr>
            </w:pPr>
            <w:r>
              <w:rPr>
                <w:noProof/>
                <w:sz w:val="20"/>
                <w:szCs w:val="18"/>
                <w:lang w:val="es-ES"/>
              </w:rPr>
              <w:t>23 807</w:t>
            </w:r>
          </w:p>
        </w:tc>
        <w:tc>
          <w:tcPr>
            <w:tcW w:w="942" w:type="dxa"/>
            <w:gridSpan w:val="3"/>
            <w:tcBorders>
              <w:bottom w:val="nil"/>
            </w:tcBorders>
          </w:tcPr>
          <w:p w:rsidR="00000000" w:rsidRDefault="009A1A71">
            <w:pPr>
              <w:spacing w:before="60" w:after="40"/>
              <w:ind w:right="170"/>
              <w:jc w:val="right"/>
              <w:rPr>
                <w:noProof/>
                <w:sz w:val="20"/>
                <w:szCs w:val="18"/>
                <w:lang w:val="es-ES"/>
              </w:rPr>
            </w:pPr>
            <w:r>
              <w:rPr>
                <w:noProof/>
                <w:sz w:val="20"/>
                <w:szCs w:val="18"/>
                <w:lang w:val="es-ES"/>
              </w:rPr>
              <w:t>23 106</w:t>
            </w:r>
          </w:p>
        </w:tc>
        <w:tc>
          <w:tcPr>
            <w:tcW w:w="978" w:type="dxa"/>
            <w:gridSpan w:val="2"/>
            <w:tcBorders>
              <w:bottom w:val="nil"/>
            </w:tcBorders>
          </w:tcPr>
          <w:p w:rsidR="00000000" w:rsidRDefault="009A1A71">
            <w:pPr>
              <w:spacing w:before="60" w:after="40"/>
              <w:ind w:right="170"/>
              <w:jc w:val="right"/>
              <w:rPr>
                <w:noProof/>
                <w:sz w:val="20"/>
                <w:szCs w:val="18"/>
                <w:lang w:val="es-ES"/>
              </w:rPr>
            </w:pPr>
            <w:r>
              <w:rPr>
                <w:noProof/>
                <w:sz w:val="20"/>
                <w:szCs w:val="18"/>
                <w:lang w:val="es-ES"/>
              </w:rPr>
              <w:t>13 915</w:t>
            </w:r>
          </w:p>
        </w:tc>
        <w:tc>
          <w:tcPr>
            <w:tcW w:w="993" w:type="dxa"/>
            <w:tcBorders>
              <w:bottom w:val="nil"/>
            </w:tcBorders>
          </w:tcPr>
          <w:p w:rsidR="00000000" w:rsidRDefault="009A1A71">
            <w:pPr>
              <w:spacing w:before="60" w:after="40"/>
              <w:ind w:right="170"/>
              <w:jc w:val="right"/>
              <w:rPr>
                <w:noProof/>
                <w:sz w:val="20"/>
                <w:szCs w:val="18"/>
                <w:lang w:val="es-ES"/>
              </w:rPr>
            </w:pPr>
            <w:r>
              <w:rPr>
                <w:noProof/>
                <w:sz w:val="20"/>
                <w:szCs w:val="18"/>
                <w:lang w:val="es-ES"/>
              </w:rPr>
              <w:t>9 371</w:t>
            </w:r>
          </w:p>
        </w:tc>
        <w:tc>
          <w:tcPr>
            <w:tcW w:w="864" w:type="dxa"/>
            <w:gridSpan w:val="2"/>
            <w:tcBorders>
              <w:bottom w:val="nil"/>
            </w:tcBorders>
          </w:tcPr>
          <w:p w:rsidR="00000000" w:rsidRDefault="009A1A71">
            <w:pPr>
              <w:spacing w:before="60" w:after="40"/>
              <w:ind w:right="170"/>
              <w:jc w:val="right"/>
              <w:rPr>
                <w:noProof/>
                <w:sz w:val="20"/>
                <w:szCs w:val="18"/>
                <w:lang w:val="es-ES"/>
              </w:rPr>
            </w:pPr>
            <w:r>
              <w:rPr>
                <w:noProof/>
                <w:sz w:val="20"/>
                <w:szCs w:val="18"/>
                <w:lang w:val="es-ES"/>
              </w:rPr>
              <w:t>5 566</w:t>
            </w:r>
          </w:p>
        </w:tc>
        <w:tc>
          <w:tcPr>
            <w:tcW w:w="850" w:type="dxa"/>
            <w:gridSpan w:val="4"/>
            <w:tcBorders>
              <w:bottom w:val="nil"/>
            </w:tcBorders>
          </w:tcPr>
          <w:p w:rsidR="00000000" w:rsidRDefault="009A1A71">
            <w:pPr>
              <w:spacing w:before="60" w:after="40"/>
              <w:ind w:right="170"/>
              <w:jc w:val="right"/>
              <w:rPr>
                <w:noProof/>
                <w:sz w:val="20"/>
                <w:szCs w:val="18"/>
                <w:lang w:val="es-ES"/>
              </w:rPr>
            </w:pPr>
            <w:r>
              <w:rPr>
                <w:noProof/>
                <w:sz w:val="20"/>
                <w:szCs w:val="18"/>
                <w:lang w:val="es-ES"/>
              </w:rPr>
              <w:t>1 237</w:t>
            </w:r>
          </w:p>
        </w:tc>
        <w:tc>
          <w:tcPr>
            <w:tcW w:w="851" w:type="dxa"/>
            <w:tcBorders>
              <w:bottom w:val="nil"/>
            </w:tcBorders>
          </w:tcPr>
          <w:p w:rsidR="00000000" w:rsidRDefault="009A1A71">
            <w:pPr>
              <w:spacing w:before="60" w:after="40"/>
              <w:ind w:right="170"/>
              <w:jc w:val="right"/>
              <w:rPr>
                <w:noProof/>
                <w:sz w:val="20"/>
                <w:szCs w:val="18"/>
                <w:lang w:val="es-ES"/>
              </w:rPr>
            </w:pPr>
            <w:r>
              <w:rPr>
                <w:noProof/>
                <w:sz w:val="20"/>
                <w:szCs w:val="18"/>
                <w:lang w:val="es-ES"/>
              </w:rPr>
              <w:t>193</w:t>
            </w:r>
          </w:p>
        </w:tc>
      </w:tr>
      <w:tr w:rsidR="00000000">
        <w:tblPrEx>
          <w:tblCellMar>
            <w:top w:w="0" w:type="dxa"/>
            <w:bottom w:w="0" w:type="dxa"/>
          </w:tblCellMar>
        </w:tblPrEx>
        <w:trPr>
          <w:cantSplit/>
          <w:trHeight w:val="199"/>
          <w:jc w:val="center"/>
        </w:trPr>
        <w:tc>
          <w:tcPr>
            <w:tcW w:w="2052" w:type="dxa"/>
            <w:tcBorders>
              <w:top w:val="nil"/>
              <w:bottom w:val="nil"/>
            </w:tcBorders>
          </w:tcPr>
          <w:p w:rsidR="00000000" w:rsidRDefault="009A1A71">
            <w:pPr>
              <w:spacing w:before="60" w:after="40"/>
              <w:ind w:left="57"/>
              <w:rPr>
                <w:noProof/>
                <w:sz w:val="20"/>
                <w:szCs w:val="18"/>
                <w:lang w:val="es-ES"/>
              </w:rPr>
            </w:pPr>
            <w:r>
              <w:rPr>
                <w:noProof/>
                <w:sz w:val="20"/>
                <w:szCs w:val="18"/>
                <w:lang w:val="es-ES"/>
              </w:rPr>
              <w:t>Primer nivel</w:t>
            </w:r>
          </w:p>
        </w:tc>
        <w:tc>
          <w:tcPr>
            <w:tcW w:w="91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16 094</w:t>
            </w:r>
          </w:p>
        </w:tc>
        <w:tc>
          <w:tcPr>
            <w:tcW w:w="913"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16 235</w:t>
            </w:r>
          </w:p>
        </w:tc>
        <w:tc>
          <w:tcPr>
            <w:tcW w:w="942" w:type="dxa"/>
            <w:gridSpan w:val="3"/>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16 478</w:t>
            </w:r>
          </w:p>
        </w:tc>
        <w:tc>
          <w:tcPr>
            <w:tcW w:w="978"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10 192</w:t>
            </w:r>
          </w:p>
        </w:tc>
        <w:tc>
          <w:tcPr>
            <w:tcW w:w="99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6 740</w:t>
            </w:r>
          </w:p>
        </w:tc>
        <w:tc>
          <w:tcPr>
            <w:tcW w:w="864"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4 064</w:t>
            </w:r>
          </w:p>
        </w:tc>
        <w:tc>
          <w:tcPr>
            <w:tcW w:w="850" w:type="dxa"/>
            <w:gridSpan w:val="4"/>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779</w:t>
            </w:r>
          </w:p>
        </w:tc>
        <w:tc>
          <w:tcPr>
            <w:tcW w:w="851"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135</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40"/>
              <w:ind w:left="57"/>
              <w:rPr>
                <w:noProof/>
                <w:sz w:val="20"/>
                <w:szCs w:val="18"/>
                <w:lang w:val="es-ES"/>
              </w:rPr>
            </w:pPr>
            <w:r>
              <w:rPr>
                <w:noProof/>
                <w:sz w:val="20"/>
                <w:szCs w:val="18"/>
                <w:lang w:val="es-ES"/>
              </w:rPr>
              <w:t>Segundo nivel</w:t>
            </w:r>
          </w:p>
        </w:tc>
        <w:tc>
          <w:tcPr>
            <w:tcW w:w="91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7 162</w:t>
            </w:r>
          </w:p>
        </w:tc>
        <w:tc>
          <w:tcPr>
            <w:tcW w:w="913"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5 957</w:t>
            </w:r>
          </w:p>
        </w:tc>
        <w:tc>
          <w:tcPr>
            <w:tcW w:w="942" w:type="dxa"/>
            <w:gridSpan w:val="3"/>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5 085</w:t>
            </w:r>
          </w:p>
        </w:tc>
        <w:tc>
          <w:tcPr>
            <w:tcW w:w="978"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2 790</w:t>
            </w:r>
          </w:p>
        </w:tc>
        <w:tc>
          <w:tcPr>
            <w:tcW w:w="99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1 652</w:t>
            </w:r>
          </w:p>
        </w:tc>
        <w:tc>
          <w:tcPr>
            <w:tcW w:w="864"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807</w:t>
            </w:r>
          </w:p>
        </w:tc>
        <w:tc>
          <w:tcPr>
            <w:tcW w:w="850" w:type="dxa"/>
            <w:gridSpan w:val="4"/>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337</w:t>
            </w:r>
          </w:p>
        </w:tc>
        <w:tc>
          <w:tcPr>
            <w:tcW w:w="851"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48</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40"/>
              <w:ind w:left="57"/>
              <w:rPr>
                <w:noProof/>
                <w:sz w:val="20"/>
                <w:szCs w:val="18"/>
                <w:lang w:val="es-ES"/>
              </w:rPr>
            </w:pPr>
            <w:r>
              <w:rPr>
                <w:noProof/>
                <w:sz w:val="20"/>
                <w:szCs w:val="18"/>
                <w:lang w:val="es-ES"/>
              </w:rPr>
              <w:t>Tercer nivel</w:t>
            </w:r>
          </w:p>
        </w:tc>
        <w:tc>
          <w:tcPr>
            <w:tcW w:w="91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688</w:t>
            </w:r>
          </w:p>
        </w:tc>
        <w:tc>
          <w:tcPr>
            <w:tcW w:w="913"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745</w:t>
            </w:r>
          </w:p>
        </w:tc>
        <w:tc>
          <w:tcPr>
            <w:tcW w:w="942" w:type="dxa"/>
            <w:gridSpan w:val="3"/>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637</w:t>
            </w:r>
          </w:p>
        </w:tc>
        <w:tc>
          <w:tcPr>
            <w:tcW w:w="978"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450</w:t>
            </w:r>
          </w:p>
        </w:tc>
        <w:tc>
          <w:tcPr>
            <w:tcW w:w="99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378</w:t>
            </w:r>
          </w:p>
        </w:tc>
        <w:tc>
          <w:tcPr>
            <w:tcW w:w="864"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238</w:t>
            </w:r>
          </w:p>
        </w:tc>
        <w:tc>
          <w:tcPr>
            <w:tcW w:w="850" w:type="dxa"/>
            <w:gridSpan w:val="4"/>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81</w:t>
            </w:r>
          </w:p>
        </w:tc>
        <w:tc>
          <w:tcPr>
            <w:tcW w:w="851"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10</w:t>
            </w:r>
          </w:p>
        </w:tc>
      </w:tr>
      <w:tr w:rsidR="00000000">
        <w:tblPrEx>
          <w:tblCellMar>
            <w:top w:w="0" w:type="dxa"/>
            <w:bottom w:w="0" w:type="dxa"/>
          </w:tblCellMar>
        </w:tblPrEx>
        <w:trPr>
          <w:cantSplit/>
          <w:trHeight w:val="199"/>
          <w:jc w:val="center"/>
        </w:trPr>
        <w:tc>
          <w:tcPr>
            <w:tcW w:w="2052" w:type="dxa"/>
            <w:tcBorders>
              <w:top w:val="nil"/>
              <w:bottom w:val="nil"/>
            </w:tcBorders>
          </w:tcPr>
          <w:p w:rsidR="00000000" w:rsidRDefault="009A1A71">
            <w:pPr>
              <w:spacing w:before="60" w:after="40"/>
              <w:ind w:left="57"/>
              <w:rPr>
                <w:noProof/>
                <w:sz w:val="20"/>
                <w:szCs w:val="18"/>
                <w:lang w:val="es-ES"/>
              </w:rPr>
            </w:pPr>
            <w:r>
              <w:rPr>
                <w:noProof/>
                <w:sz w:val="20"/>
                <w:szCs w:val="18"/>
                <w:lang w:val="es-ES"/>
              </w:rPr>
              <w:t>Diploma</w:t>
            </w:r>
          </w:p>
        </w:tc>
        <w:tc>
          <w:tcPr>
            <w:tcW w:w="91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1 011</w:t>
            </w:r>
          </w:p>
        </w:tc>
        <w:tc>
          <w:tcPr>
            <w:tcW w:w="913"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870</w:t>
            </w:r>
          </w:p>
        </w:tc>
        <w:tc>
          <w:tcPr>
            <w:tcW w:w="942" w:type="dxa"/>
            <w:gridSpan w:val="3"/>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906</w:t>
            </w:r>
          </w:p>
        </w:tc>
        <w:tc>
          <w:tcPr>
            <w:tcW w:w="978"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483</w:t>
            </w:r>
          </w:p>
        </w:tc>
        <w:tc>
          <w:tcPr>
            <w:tcW w:w="99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601</w:t>
            </w:r>
          </w:p>
        </w:tc>
        <w:tc>
          <w:tcPr>
            <w:tcW w:w="864"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457</w:t>
            </w:r>
          </w:p>
        </w:tc>
        <w:tc>
          <w:tcPr>
            <w:tcW w:w="850" w:type="dxa"/>
            <w:gridSpan w:val="4"/>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 .</w:t>
            </w:r>
          </w:p>
        </w:tc>
        <w:tc>
          <w:tcPr>
            <w:tcW w:w="851"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 .</w:t>
            </w:r>
          </w:p>
        </w:tc>
      </w:tr>
      <w:tr w:rsidR="00000000">
        <w:tblPrEx>
          <w:tblCellMar>
            <w:top w:w="0" w:type="dxa"/>
            <w:bottom w:w="0" w:type="dxa"/>
          </w:tblCellMar>
        </w:tblPrEx>
        <w:trPr>
          <w:cantSplit/>
          <w:trHeight w:val="240"/>
          <w:jc w:val="center"/>
        </w:trPr>
        <w:tc>
          <w:tcPr>
            <w:tcW w:w="9356" w:type="dxa"/>
            <w:gridSpan w:val="17"/>
            <w:tcBorders>
              <w:top w:val="single" w:sz="4" w:space="0" w:color="auto"/>
              <w:bottom w:val="single" w:sz="4" w:space="0" w:color="auto"/>
            </w:tcBorders>
          </w:tcPr>
          <w:p w:rsidR="00000000" w:rsidRDefault="009A1A71">
            <w:pPr>
              <w:spacing w:before="60" w:after="40"/>
              <w:ind w:left="57"/>
              <w:rPr>
                <w:i/>
                <w:iCs/>
                <w:noProof/>
                <w:sz w:val="20"/>
                <w:szCs w:val="22"/>
                <w:lang w:val="es-ES"/>
              </w:rPr>
            </w:pPr>
            <w:r>
              <w:rPr>
                <w:i/>
                <w:iCs/>
                <w:noProof/>
                <w:sz w:val="20"/>
                <w:lang w:val="es-ES"/>
              </w:rPr>
              <w:t>Universidad hebrea</w:t>
            </w:r>
          </w:p>
        </w:tc>
      </w:tr>
      <w:tr w:rsidR="00000000">
        <w:tblPrEx>
          <w:tblCellMar>
            <w:top w:w="0" w:type="dxa"/>
            <w:bottom w:w="0" w:type="dxa"/>
          </w:tblCellMar>
        </w:tblPrEx>
        <w:trPr>
          <w:cantSplit/>
          <w:trHeight w:val="240"/>
          <w:jc w:val="center"/>
        </w:trPr>
        <w:tc>
          <w:tcPr>
            <w:tcW w:w="2052" w:type="dxa"/>
            <w:tcBorders>
              <w:top w:val="single" w:sz="4" w:space="0" w:color="auto"/>
              <w:bottom w:val="nil"/>
            </w:tcBorders>
          </w:tcPr>
          <w:p w:rsidR="00000000" w:rsidRDefault="009A1A71">
            <w:pPr>
              <w:spacing w:before="60" w:after="40"/>
              <w:ind w:left="227"/>
              <w:rPr>
                <w:noProof/>
                <w:sz w:val="20"/>
                <w:szCs w:val="18"/>
                <w:lang w:val="es-ES"/>
              </w:rPr>
            </w:pPr>
            <w:r>
              <w:rPr>
                <w:noProof/>
                <w:sz w:val="20"/>
                <w:szCs w:val="18"/>
                <w:lang w:val="es-ES"/>
              </w:rPr>
              <w:t>Total</w:t>
            </w:r>
          </w:p>
        </w:tc>
        <w:tc>
          <w:tcPr>
            <w:tcW w:w="913" w:type="dxa"/>
            <w:tcBorders>
              <w:top w:val="single" w:sz="4" w:space="0" w:color="auto"/>
              <w:bottom w:val="nil"/>
            </w:tcBorders>
          </w:tcPr>
          <w:p w:rsidR="00000000" w:rsidRDefault="009A1A71">
            <w:pPr>
              <w:spacing w:before="60" w:after="40"/>
              <w:ind w:right="170"/>
              <w:jc w:val="right"/>
              <w:rPr>
                <w:noProof/>
                <w:sz w:val="20"/>
                <w:szCs w:val="18"/>
                <w:lang w:val="es-ES"/>
              </w:rPr>
            </w:pPr>
            <w:r>
              <w:rPr>
                <w:noProof/>
                <w:sz w:val="20"/>
                <w:szCs w:val="18"/>
                <w:lang w:val="es-ES"/>
              </w:rPr>
              <w:t>4 973</w:t>
            </w:r>
          </w:p>
        </w:tc>
        <w:tc>
          <w:tcPr>
            <w:tcW w:w="913" w:type="dxa"/>
            <w:gridSpan w:val="2"/>
            <w:tcBorders>
              <w:top w:val="single" w:sz="4" w:space="0" w:color="auto"/>
              <w:bottom w:val="nil"/>
            </w:tcBorders>
          </w:tcPr>
          <w:p w:rsidR="00000000" w:rsidRDefault="009A1A71">
            <w:pPr>
              <w:spacing w:before="60" w:after="40"/>
              <w:ind w:right="170"/>
              <w:jc w:val="right"/>
              <w:rPr>
                <w:noProof/>
                <w:sz w:val="20"/>
                <w:szCs w:val="18"/>
                <w:lang w:val="es-ES"/>
              </w:rPr>
            </w:pPr>
            <w:r>
              <w:rPr>
                <w:noProof/>
                <w:sz w:val="20"/>
                <w:szCs w:val="18"/>
                <w:lang w:val="es-ES"/>
              </w:rPr>
              <w:t>4 722</w:t>
            </w:r>
          </w:p>
        </w:tc>
        <w:tc>
          <w:tcPr>
            <w:tcW w:w="942" w:type="dxa"/>
            <w:gridSpan w:val="3"/>
            <w:tcBorders>
              <w:top w:val="single" w:sz="4" w:space="0" w:color="auto"/>
              <w:bottom w:val="nil"/>
            </w:tcBorders>
          </w:tcPr>
          <w:p w:rsidR="00000000" w:rsidRDefault="009A1A71">
            <w:pPr>
              <w:spacing w:before="60" w:after="40"/>
              <w:ind w:right="170"/>
              <w:jc w:val="right"/>
              <w:rPr>
                <w:noProof/>
                <w:sz w:val="20"/>
                <w:szCs w:val="18"/>
                <w:lang w:val="es-ES"/>
              </w:rPr>
            </w:pPr>
            <w:r>
              <w:rPr>
                <w:noProof/>
                <w:sz w:val="20"/>
                <w:szCs w:val="18"/>
                <w:lang w:val="es-ES"/>
              </w:rPr>
              <w:t>4 679</w:t>
            </w:r>
          </w:p>
        </w:tc>
        <w:tc>
          <w:tcPr>
            <w:tcW w:w="978" w:type="dxa"/>
            <w:gridSpan w:val="2"/>
            <w:tcBorders>
              <w:top w:val="single" w:sz="4" w:space="0" w:color="auto"/>
              <w:bottom w:val="nil"/>
            </w:tcBorders>
          </w:tcPr>
          <w:p w:rsidR="00000000" w:rsidRDefault="009A1A71">
            <w:pPr>
              <w:spacing w:before="60" w:after="40"/>
              <w:ind w:right="170"/>
              <w:jc w:val="right"/>
              <w:rPr>
                <w:noProof/>
                <w:sz w:val="20"/>
                <w:szCs w:val="18"/>
                <w:lang w:val="es-ES"/>
              </w:rPr>
            </w:pPr>
            <w:r>
              <w:rPr>
                <w:noProof/>
                <w:sz w:val="20"/>
                <w:szCs w:val="18"/>
                <w:lang w:val="es-ES"/>
              </w:rPr>
              <w:t xml:space="preserve">3 </w:t>
            </w:r>
            <w:r>
              <w:rPr>
                <w:noProof/>
                <w:sz w:val="20"/>
                <w:szCs w:val="18"/>
                <w:lang w:val="es-ES"/>
              </w:rPr>
              <w:t>593</w:t>
            </w:r>
          </w:p>
        </w:tc>
        <w:tc>
          <w:tcPr>
            <w:tcW w:w="993" w:type="dxa"/>
            <w:tcBorders>
              <w:top w:val="single" w:sz="4" w:space="0" w:color="auto"/>
              <w:bottom w:val="nil"/>
            </w:tcBorders>
          </w:tcPr>
          <w:p w:rsidR="00000000" w:rsidRDefault="009A1A71">
            <w:pPr>
              <w:spacing w:before="60" w:after="40"/>
              <w:ind w:right="170"/>
              <w:jc w:val="right"/>
              <w:rPr>
                <w:noProof/>
                <w:sz w:val="20"/>
                <w:szCs w:val="18"/>
                <w:lang w:val="es-ES"/>
              </w:rPr>
            </w:pPr>
            <w:r>
              <w:rPr>
                <w:noProof/>
                <w:sz w:val="20"/>
                <w:szCs w:val="18"/>
                <w:lang w:val="es-ES"/>
              </w:rPr>
              <w:t>2 396</w:t>
            </w:r>
          </w:p>
        </w:tc>
        <w:tc>
          <w:tcPr>
            <w:tcW w:w="864" w:type="dxa"/>
            <w:gridSpan w:val="2"/>
            <w:tcBorders>
              <w:top w:val="single" w:sz="4" w:space="0" w:color="auto"/>
              <w:bottom w:val="nil"/>
            </w:tcBorders>
          </w:tcPr>
          <w:p w:rsidR="00000000" w:rsidRDefault="009A1A71">
            <w:pPr>
              <w:spacing w:before="60" w:after="40"/>
              <w:ind w:right="170"/>
              <w:jc w:val="right"/>
              <w:rPr>
                <w:noProof/>
                <w:sz w:val="20"/>
                <w:szCs w:val="18"/>
                <w:lang w:val="es-ES"/>
              </w:rPr>
            </w:pPr>
            <w:r>
              <w:rPr>
                <w:noProof/>
                <w:sz w:val="20"/>
                <w:szCs w:val="18"/>
                <w:lang w:val="es-ES"/>
              </w:rPr>
              <w:t>2 622</w:t>
            </w:r>
          </w:p>
        </w:tc>
        <w:tc>
          <w:tcPr>
            <w:tcW w:w="850" w:type="dxa"/>
            <w:gridSpan w:val="4"/>
            <w:tcBorders>
              <w:top w:val="single" w:sz="4" w:space="0" w:color="auto"/>
              <w:bottom w:val="nil"/>
            </w:tcBorders>
          </w:tcPr>
          <w:p w:rsidR="00000000" w:rsidRDefault="009A1A71">
            <w:pPr>
              <w:spacing w:before="60" w:after="40"/>
              <w:ind w:right="170"/>
              <w:jc w:val="right"/>
              <w:rPr>
                <w:noProof/>
                <w:sz w:val="20"/>
                <w:szCs w:val="18"/>
                <w:lang w:val="es-ES"/>
              </w:rPr>
            </w:pPr>
            <w:r>
              <w:rPr>
                <w:noProof/>
                <w:sz w:val="20"/>
                <w:szCs w:val="18"/>
                <w:lang w:val="es-ES"/>
              </w:rPr>
              <w:t>707</w:t>
            </w:r>
          </w:p>
        </w:tc>
        <w:tc>
          <w:tcPr>
            <w:tcW w:w="851" w:type="dxa"/>
            <w:tcBorders>
              <w:top w:val="single" w:sz="4" w:space="0" w:color="auto"/>
              <w:bottom w:val="nil"/>
            </w:tcBorders>
          </w:tcPr>
          <w:p w:rsidR="00000000" w:rsidRDefault="009A1A71">
            <w:pPr>
              <w:spacing w:before="60" w:after="40"/>
              <w:ind w:right="170"/>
              <w:jc w:val="right"/>
              <w:rPr>
                <w:noProof/>
                <w:sz w:val="20"/>
                <w:szCs w:val="18"/>
                <w:lang w:val="es-ES"/>
              </w:rPr>
            </w:pPr>
            <w:r>
              <w:rPr>
                <w:noProof/>
                <w:sz w:val="20"/>
                <w:szCs w:val="18"/>
                <w:lang w:val="es-ES"/>
              </w:rPr>
              <w:t>58</w:t>
            </w:r>
          </w:p>
        </w:tc>
      </w:tr>
      <w:tr w:rsidR="00000000">
        <w:tblPrEx>
          <w:tblCellMar>
            <w:top w:w="0" w:type="dxa"/>
            <w:bottom w:w="0" w:type="dxa"/>
          </w:tblCellMar>
        </w:tblPrEx>
        <w:trPr>
          <w:cantSplit/>
          <w:trHeight w:val="199"/>
          <w:jc w:val="center"/>
        </w:trPr>
        <w:tc>
          <w:tcPr>
            <w:tcW w:w="2052" w:type="dxa"/>
            <w:tcBorders>
              <w:top w:val="nil"/>
              <w:bottom w:val="nil"/>
            </w:tcBorders>
          </w:tcPr>
          <w:p w:rsidR="00000000" w:rsidRDefault="009A1A71">
            <w:pPr>
              <w:spacing w:before="60" w:after="40"/>
              <w:ind w:left="57"/>
              <w:rPr>
                <w:noProof/>
                <w:sz w:val="20"/>
                <w:szCs w:val="18"/>
                <w:lang w:val="es-ES"/>
              </w:rPr>
            </w:pPr>
            <w:r>
              <w:rPr>
                <w:noProof/>
                <w:sz w:val="20"/>
                <w:szCs w:val="18"/>
                <w:lang w:val="es-ES"/>
              </w:rPr>
              <w:t>Primer nivel</w:t>
            </w:r>
          </w:p>
        </w:tc>
        <w:tc>
          <w:tcPr>
            <w:tcW w:w="913" w:type="dxa"/>
            <w:tcBorders>
              <w:top w:val="nil"/>
              <w:bottom w:val="nil"/>
            </w:tcBorders>
          </w:tcPr>
          <w:p w:rsidR="00000000" w:rsidRDefault="009A1A71">
            <w:pPr>
              <w:pStyle w:val="Source"/>
              <w:spacing w:before="60" w:after="40"/>
              <w:ind w:right="170"/>
              <w:jc w:val="right"/>
              <w:rPr>
                <w:noProof/>
                <w:szCs w:val="18"/>
                <w:lang w:val="es-ES"/>
              </w:rPr>
            </w:pPr>
            <w:r>
              <w:rPr>
                <w:noProof/>
                <w:szCs w:val="18"/>
                <w:lang w:val="es-ES"/>
              </w:rPr>
              <w:t>3 237</w:t>
            </w:r>
          </w:p>
        </w:tc>
        <w:tc>
          <w:tcPr>
            <w:tcW w:w="913"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3 030</w:t>
            </w:r>
          </w:p>
        </w:tc>
        <w:tc>
          <w:tcPr>
            <w:tcW w:w="942" w:type="dxa"/>
            <w:gridSpan w:val="3"/>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3 100</w:t>
            </w:r>
          </w:p>
        </w:tc>
        <w:tc>
          <w:tcPr>
            <w:tcW w:w="978"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2 412</w:t>
            </w:r>
          </w:p>
        </w:tc>
        <w:tc>
          <w:tcPr>
            <w:tcW w:w="99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1 430</w:t>
            </w:r>
          </w:p>
        </w:tc>
        <w:tc>
          <w:tcPr>
            <w:tcW w:w="864"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1 849</w:t>
            </w:r>
          </w:p>
        </w:tc>
        <w:tc>
          <w:tcPr>
            <w:tcW w:w="850" w:type="dxa"/>
            <w:gridSpan w:val="4"/>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315</w:t>
            </w:r>
          </w:p>
        </w:tc>
        <w:tc>
          <w:tcPr>
            <w:tcW w:w="851"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40"/>
              <w:ind w:left="57"/>
              <w:rPr>
                <w:noProof/>
                <w:sz w:val="20"/>
                <w:szCs w:val="18"/>
                <w:lang w:val="es-ES"/>
              </w:rPr>
            </w:pPr>
            <w:r>
              <w:rPr>
                <w:noProof/>
                <w:sz w:val="20"/>
                <w:szCs w:val="18"/>
                <w:lang w:val="es-ES"/>
              </w:rPr>
              <w:t>Segundo nivel</w:t>
            </w:r>
          </w:p>
        </w:tc>
        <w:tc>
          <w:tcPr>
            <w:tcW w:w="91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1 402</w:t>
            </w:r>
          </w:p>
        </w:tc>
        <w:tc>
          <w:tcPr>
            <w:tcW w:w="913"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1 324</w:t>
            </w:r>
          </w:p>
        </w:tc>
        <w:tc>
          <w:tcPr>
            <w:tcW w:w="942" w:type="dxa"/>
            <w:gridSpan w:val="3"/>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1 184</w:t>
            </w:r>
          </w:p>
        </w:tc>
        <w:tc>
          <w:tcPr>
            <w:tcW w:w="978"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909</w:t>
            </w:r>
          </w:p>
        </w:tc>
        <w:tc>
          <w:tcPr>
            <w:tcW w:w="99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594</w:t>
            </w:r>
          </w:p>
        </w:tc>
        <w:tc>
          <w:tcPr>
            <w:tcW w:w="864"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411</w:t>
            </w:r>
          </w:p>
        </w:tc>
        <w:tc>
          <w:tcPr>
            <w:tcW w:w="850" w:type="dxa"/>
            <w:gridSpan w:val="4"/>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323</w:t>
            </w:r>
          </w:p>
        </w:tc>
        <w:tc>
          <w:tcPr>
            <w:tcW w:w="851"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48</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40"/>
              <w:ind w:left="57"/>
              <w:rPr>
                <w:noProof/>
                <w:sz w:val="20"/>
                <w:szCs w:val="18"/>
                <w:lang w:val="es-ES"/>
              </w:rPr>
            </w:pPr>
            <w:r>
              <w:rPr>
                <w:noProof/>
                <w:sz w:val="20"/>
                <w:szCs w:val="18"/>
                <w:lang w:val="es-ES"/>
              </w:rPr>
              <w:t>Tercer nivel</w:t>
            </w:r>
          </w:p>
        </w:tc>
        <w:tc>
          <w:tcPr>
            <w:tcW w:w="91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205</w:t>
            </w:r>
          </w:p>
        </w:tc>
        <w:tc>
          <w:tcPr>
            <w:tcW w:w="913"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217</w:t>
            </w:r>
          </w:p>
        </w:tc>
        <w:tc>
          <w:tcPr>
            <w:tcW w:w="942" w:type="dxa"/>
            <w:gridSpan w:val="3"/>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188</w:t>
            </w:r>
          </w:p>
        </w:tc>
        <w:tc>
          <w:tcPr>
            <w:tcW w:w="978"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133</w:t>
            </w:r>
          </w:p>
        </w:tc>
        <w:tc>
          <w:tcPr>
            <w:tcW w:w="993"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130</w:t>
            </w:r>
          </w:p>
        </w:tc>
        <w:tc>
          <w:tcPr>
            <w:tcW w:w="864" w:type="dxa"/>
            <w:gridSpan w:val="2"/>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135</w:t>
            </w:r>
          </w:p>
        </w:tc>
        <w:tc>
          <w:tcPr>
            <w:tcW w:w="850" w:type="dxa"/>
            <w:gridSpan w:val="4"/>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69</w:t>
            </w:r>
          </w:p>
        </w:tc>
        <w:tc>
          <w:tcPr>
            <w:tcW w:w="851" w:type="dxa"/>
            <w:tcBorders>
              <w:top w:val="nil"/>
              <w:bottom w:val="nil"/>
            </w:tcBorders>
          </w:tcPr>
          <w:p w:rsidR="00000000" w:rsidRDefault="009A1A71">
            <w:pPr>
              <w:spacing w:before="60" w:after="40"/>
              <w:ind w:right="170"/>
              <w:jc w:val="right"/>
              <w:rPr>
                <w:noProof/>
                <w:sz w:val="20"/>
                <w:szCs w:val="18"/>
                <w:lang w:val="es-ES"/>
              </w:rPr>
            </w:pPr>
            <w:r>
              <w:rPr>
                <w:noProof/>
                <w:sz w:val="20"/>
                <w:szCs w:val="18"/>
                <w:lang w:val="es-ES"/>
              </w:rPr>
              <w:t>10</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Diploma</w:t>
            </w:r>
          </w:p>
        </w:tc>
        <w:tc>
          <w:tcPr>
            <w:tcW w:w="91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129</w:t>
            </w:r>
          </w:p>
        </w:tc>
        <w:tc>
          <w:tcPr>
            <w:tcW w:w="91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151</w:t>
            </w:r>
          </w:p>
        </w:tc>
        <w:tc>
          <w:tcPr>
            <w:tcW w:w="942"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207</w:t>
            </w:r>
          </w:p>
        </w:tc>
        <w:tc>
          <w:tcPr>
            <w:tcW w:w="978"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139</w:t>
            </w:r>
          </w:p>
        </w:tc>
        <w:tc>
          <w:tcPr>
            <w:tcW w:w="99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242</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227</w:t>
            </w:r>
          </w:p>
        </w:tc>
        <w:tc>
          <w:tcPr>
            <w:tcW w:w="850" w:type="dxa"/>
            <w:gridSpan w:val="4"/>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 .</w:t>
            </w:r>
          </w:p>
        </w:tc>
        <w:tc>
          <w:tcPr>
            <w:tcW w:w="851"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 .</w:t>
            </w:r>
          </w:p>
        </w:tc>
      </w:tr>
      <w:tr w:rsidR="00000000">
        <w:tblPrEx>
          <w:tblCellMar>
            <w:top w:w="0" w:type="dxa"/>
            <w:bottom w:w="0" w:type="dxa"/>
          </w:tblCellMar>
        </w:tblPrEx>
        <w:trPr>
          <w:cantSplit/>
          <w:trHeight w:val="240"/>
          <w:jc w:val="center"/>
        </w:trPr>
        <w:tc>
          <w:tcPr>
            <w:tcW w:w="9356" w:type="dxa"/>
            <w:gridSpan w:val="17"/>
            <w:tcBorders>
              <w:top w:val="nil"/>
              <w:left w:val="nil"/>
              <w:bottom w:val="single" w:sz="4" w:space="0" w:color="auto"/>
              <w:right w:val="nil"/>
            </w:tcBorders>
          </w:tcPr>
          <w:p w:rsidR="00000000" w:rsidRDefault="009A1A71">
            <w:pPr>
              <w:spacing w:before="60" w:after="120"/>
              <w:jc w:val="center"/>
              <w:rPr>
                <w:i/>
                <w:iCs/>
                <w:noProof/>
                <w:sz w:val="20"/>
                <w:lang w:val="es-ES"/>
              </w:rPr>
            </w:pPr>
            <w:r>
              <w:rPr>
                <w:noProof/>
                <w:sz w:val="20"/>
                <w:lang w:val="es-ES"/>
              </w:rPr>
              <w:t xml:space="preserve">CUADRO 67 </w:t>
            </w:r>
            <w:r>
              <w:rPr>
                <w:i/>
                <w:iCs/>
                <w:noProof/>
                <w:sz w:val="20"/>
                <w:lang w:val="es-ES"/>
              </w:rPr>
              <w:t>(continuación)</w:t>
            </w:r>
          </w:p>
        </w:tc>
      </w:tr>
      <w:tr w:rsidR="00000000">
        <w:tblPrEx>
          <w:tblCellMar>
            <w:top w:w="0" w:type="dxa"/>
            <w:bottom w:w="0" w:type="dxa"/>
          </w:tblCellMar>
        </w:tblPrEx>
        <w:trPr>
          <w:cantSplit/>
          <w:trHeight w:val="240"/>
          <w:jc w:val="center"/>
        </w:trPr>
        <w:tc>
          <w:tcPr>
            <w:tcW w:w="2052" w:type="dxa"/>
            <w:tcBorders>
              <w:top w:val="single" w:sz="4" w:space="0" w:color="auto"/>
              <w:bottom w:val="single" w:sz="6" w:space="0" w:color="auto"/>
            </w:tcBorders>
          </w:tcPr>
          <w:p w:rsidR="00000000" w:rsidRDefault="009A1A71">
            <w:pPr>
              <w:spacing w:before="60" w:after="40"/>
              <w:rPr>
                <w:i/>
                <w:iCs/>
                <w:noProof/>
                <w:sz w:val="20"/>
                <w:szCs w:val="18"/>
                <w:lang w:val="es-ES"/>
              </w:rPr>
            </w:pPr>
            <w:r>
              <w:rPr>
                <w:i/>
                <w:iCs/>
                <w:noProof/>
                <w:sz w:val="20"/>
                <w:lang w:val="es-ES"/>
              </w:rPr>
              <w:t>Título</w:t>
            </w:r>
          </w:p>
        </w:tc>
        <w:tc>
          <w:tcPr>
            <w:tcW w:w="913" w:type="dxa"/>
            <w:tcBorders>
              <w:top w:val="single" w:sz="4" w:space="0" w:color="auto"/>
              <w:bottom w:val="single" w:sz="6" w:space="0" w:color="auto"/>
            </w:tcBorders>
          </w:tcPr>
          <w:p w:rsidR="00000000" w:rsidRDefault="009A1A71">
            <w:pPr>
              <w:spacing w:before="60" w:after="40"/>
              <w:rPr>
                <w:i/>
                <w:iCs/>
                <w:noProof/>
                <w:sz w:val="20"/>
                <w:szCs w:val="18"/>
                <w:lang w:val="es-ES"/>
              </w:rPr>
            </w:pPr>
            <w:r>
              <w:rPr>
                <w:i/>
                <w:iCs/>
                <w:noProof/>
                <w:sz w:val="20"/>
                <w:szCs w:val="18"/>
                <w:lang w:val="es-ES"/>
              </w:rPr>
              <w:t>1998/9</w:t>
            </w:r>
            <w:r>
              <w:rPr>
                <w:i/>
                <w:iCs/>
                <w:noProof/>
                <w:sz w:val="20"/>
                <w:szCs w:val="18"/>
                <w:lang w:val="es-ES"/>
              </w:rPr>
              <w:t>9</w:t>
            </w:r>
          </w:p>
        </w:tc>
        <w:tc>
          <w:tcPr>
            <w:tcW w:w="913" w:type="dxa"/>
            <w:gridSpan w:val="2"/>
            <w:tcBorders>
              <w:top w:val="single" w:sz="4" w:space="0" w:color="auto"/>
              <w:bottom w:val="single" w:sz="6" w:space="0" w:color="auto"/>
            </w:tcBorders>
          </w:tcPr>
          <w:p w:rsidR="00000000" w:rsidRDefault="009A1A71">
            <w:pPr>
              <w:spacing w:before="60" w:after="40"/>
              <w:rPr>
                <w:i/>
                <w:iCs/>
                <w:noProof/>
                <w:sz w:val="20"/>
                <w:szCs w:val="18"/>
                <w:lang w:val="es-ES"/>
              </w:rPr>
            </w:pPr>
            <w:r>
              <w:rPr>
                <w:i/>
                <w:iCs/>
                <w:noProof/>
                <w:sz w:val="20"/>
                <w:szCs w:val="18"/>
                <w:lang w:val="es-ES"/>
              </w:rPr>
              <w:t>1997/98</w:t>
            </w:r>
          </w:p>
        </w:tc>
        <w:tc>
          <w:tcPr>
            <w:tcW w:w="942" w:type="dxa"/>
            <w:gridSpan w:val="3"/>
            <w:tcBorders>
              <w:top w:val="single" w:sz="4" w:space="0" w:color="auto"/>
              <w:bottom w:val="single" w:sz="6" w:space="0" w:color="auto"/>
            </w:tcBorders>
          </w:tcPr>
          <w:p w:rsidR="00000000" w:rsidRDefault="009A1A71">
            <w:pPr>
              <w:spacing w:before="60" w:after="40"/>
              <w:rPr>
                <w:i/>
                <w:iCs/>
                <w:noProof/>
                <w:sz w:val="20"/>
                <w:szCs w:val="18"/>
                <w:lang w:val="es-ES"/>
              </w:rPr>
            </w:pPr>
            <w:r>
              <w:rPr>
                <w:i/>
                <w:iCs/>
                <w:noProof/>
                <w:sz w:val="20"/>
                <w:szCs w:val="18"/>
                <w:lang w:val="es-ES"/>
              </w:rPr>
              <w:t>1996/97</w:t>
            </w:r>
          </w:p>
        </w:tc>
        <w:tc>
          <w:tcPr>
            <w:tcW w:w="978" w:type="dxa"/>
            <w:gridSpan w:val="2"/>
            <w:tcBorders>
              <w:top w:val="single" w:sz="4" w:space="0" w:color="auto"/>
              <w:bottom w:val="single" w:sz="6" w:space="0" w:color="auto"/>
            </w:tcBorders>
          </w:tcPr>
          <w:p w:rsidR="00000000" w:rsidRDefault="009A1A71">
            <w:pPr>
              <w:spacing w:before="60" w:after="40"/>
              <w:rPr>
                <w:i/>
                <w:iCs/>
                <w:noProof/>
                <w:sz w:val="20"/>
                <w:szCs w:val="18"/>
                <w:lang w:val="es-ES"/>
              </w:rPr>
            </w:pPr>
            <w:r>
              <w:rPr>
                <w:i/>
                <w:iCs/>
                <w:noProof/>
                <w:sz w:val="20"/>
                <w:szCs w:val="18"/>
                <w:lang w:val="es-ES"/>
              </w:rPr>
              <w:t>1989/90</w:t>
            </w:r>
          </w:p>
        </w:tc>
        <w:tc>
          <w:tcPr>
            <w:tcW w:w="993" w:type="dxa"/>
            <w:tcBorders>
              <w:top w:val="single" w:sz="4" w:space="0" w:color="auto"/>
              <w:bottom w:val="single" w:sz="6" w:space="0" w:color="auto"/>
            </w:tcBorders>
          </w:tcPr>
          <w:p w:rsidR="00000000" w:rsidRDefault="009A1A71">
            <w:pPr>
              <w:spacing w:before="60" w:after="40"/>
              <w:rPr>
                <w:i/>
                <w:iCs/>
                <w:noProof/>
                <w:sz w:val="20"/>
                <w:szCs w:val="18"/>
                <w:lang w:val="es-ES"/>
              </w:rPr>
            </w:pPr>
            <w:r>
              <w:rPr>
                <w:i/>
                <w:iCs/>
                <w:noProof/>
                <w:sz w:val="20"/>
                <w:szCs w:val="18"/>
                <w:lang w:val="es-ES"/>
              </w:rPr>
              <w:t>1979/80</w:t>
            </w:r>
          </w:p>
        </w:tc>
        <w:tc>
          <w:tcPr>
            <w:tcW w:w="864" w:type="dxa"/>
            <w:gridSpan w:val="2"/>
            <w:tcBorders>
              <w:top w:val="single" w:sz="4" w:space="0" w:color="auto"/>
              <w:bottom w:val="single" w:sz="6" w:space="0" w:color="auto"/>
            </w:tcBorders>
          </w:tcPr>
          <w:p w:rsidR="00000000" w:rsidRDefault="009A1A71">
            <w:pPr>
              <w:spacing w:before="60" w:after="40"/>
              <w:rPr>
                <w:i/>
                <w:iCs/>
                <w:noProof/>
                <w:sz w:val="20"/>
                <w:szCs w:val="18"/>
                <w:lang w:val="es-ES"/>
              </w:rPr>
            </w:pPr>
            <w:r>
              <w:rPr>
                <w:i/>
                <w:iCs/>
                <w:noProof/>
                <w:sz w:val="20"/>
                <w:szCs w:val="18"/>
                <w:lang w:val="es-ES"/>
              </w:rPr>
              <w:t>1974/75</w:t>
            </w:r>
          </w:p>
        </w:tc>
        <w:tc>
          <w:tcPr>
            <w:tcW w:w="850" w:type="dxa"/>
            <w:gridSpan w:val="4"/>
            <w:tcBorders>
              <w:top w:val="single" w:sz="4" w:space="0" w:color="auto"/>
              <w:bottom w:val="single" w:sz="6" w:space="0" w:color="auto"/>
            </w:tcBorders>
          </w:tcPr>
          <w:p w:rsidR="00000000" w:rsidRDefault="009A1A71">
            <w:pPr>
              <w:spacing w:before="60" w:after="40"/>
              <w:rPr>
                <w:i/>
                <w:iCs/>
                <w:noProof/>
                <w:sz w:val="20"/>
                <w:szCs w:val="18"/>
                <w:lang w:val="es-ES"/>
              </w:rPr>
            </w:pPr>
            <w:r>
              <w:rPr>
                <w:i/>
                <w:iCs/>
                <w:noProof/>
                <w:sz w:val="20"/>
                <w:szCs w:val="18"/>
                <w:lang w:val="es-ES"/>
              </w:rPr>
              <w:t>1959/60</w:t>
            </w:r>
          </w:p>
        </w:tc>
        <w:tc>
          <w:tcPr>
            <w:tcW w:w="851" w:type="dxa"/>
            <w:tcBorders>
              <w:top w:val="single" w:sz="4" w:space="0" w:color="auto"/>
              <w:bottom w:val="single" w:sz="6" w:space="0" w:color="auto"/>
            </w:tcBorders>
          </w:tcPr>
          <w:p w:rsidR="00000000" w:rsidRDefault="009A1A71">
            <w:pPr>
              <w:spacing w:before="60" w:after="40"/>
              <w:rPr>
                <w:i/>
                <w:iCs/>
                <w:noProof/>
                <w:sz w:val="20"/>
                <w:szCs w:val="18"/>
                <w:lang w:val="es-ES"/>
              </w:rPr>
            </w:pPr>
            <w:r>
              <w:rPr>
                <w:i/>
                <w:iCs/>
                <w:noProof/>
                <w:sz w:val="20"/>
                <w:szCs w:val="18"/>
                <w:lang w:val="es-ES"/>
              </w:rPr>
              <w:t>1948/49</w:t>
            </w:r>
          </w:p>
        </w:tc>
      </w:tr>
      <w:tr w:rsidR="00000000">
        <w:tblPrEx>
          <w:tblCellMar>
            <w:top w:w="0" w:type="dxa"/>
            <w:bottom w:w="0" w:type="dxa"/>
          </w:tblCellMar>
        </w:tblPrEx>
        <w:trPr>
          <w:cantSplit/>
          <w:trHeight w:val="240"/>
          <w:jc w:val="center"/>
        </w:trPr>
        <w:tc>
          <w:tcPr>
            <w:tcW w:w="9356" w:type="dxa"/>
            <w:gridSpan w:val="17"/>
            <w:tcBorders>
              <w:top w:val="single" w:sz="4" w:space="0" w:color="auto"/>
              <w:bottom w:val="single" w:sz="4" w:space="0" w:color="auto"/>
            </w:tcBorders>
          </w:tcPr>
          <w:p w:rsidR="00000000" w:rsidRDefault="009A1A71">
            <w:pPr>
              <w:spacing w:before="60" w:after="60"/>
              <w:rPr>
                <w:i/>
                <w:iCs/>
                <w:noProof/>
                <w:sz w:val="20"/>
                <w:szCs w:val="22"/>
                <w:lang w:val="es-ES"/>
              </w:rPr>
            </w:pPr>
            <w:r>
              <w:rPr>
                <w:i/>
                <w:iCs/>
                <w:noProof/>
                <w:sz w:val="20"/>
                <w:lang w:val="es-ES"/>
              </w:rPr>
              <w:t>Tecnión – Instituto de Tecnología de Israel</w:t>
            </w:r>
          </w:p>
        </w:tc>
      </w:tr>
      <w:tr w:rsidR="00000000">
        <w:tblPrEx>
          <w:tblCellMar>
            <w:top w:w="0" w:type="dxa"/>
            <w:bottom w:w="0" w:type="dxa"/>
          </w:tblCellMar>
        </w:tblPrEx>
        <w:trPr>
          <w:cantSplit/>
          <w:trHeight w:val="240"/>
          <w:jc w:val="center"/>
        </w:trPr>
        <w:tc>
          <w:tcPr>
            <w:tcW w:w="2052" w:type="dxa"/>
            <w:tcBorders>
              <w:top w:val="single" w:sz="4" w:space="0" w:color="auto"/>
              <w:bottom w:val="nil"/>
            </w:tcBorders>
          </w:tcPr>
          <w:p w:rsidR="00000000" w:rsidRDefault="009A1A71">
            <w:pPr>
              <w:spacing w:before="60" w:after="60"/>
              <w:ind w:left="227"/>
              <w:rPr>
                <w:noProof/>
                <w:sz w:val="20"/>
                <w:szCs w:val="18"/>
                <w:lang w:val="es-ES"/>
              </w:rPr>
            </w:pPr>
            <w:r>
              <w:rPr>
                <w:noProof/>
                <w:sz w:val="20"/>
                <w:szCs w:val="18"/>
                <w:lang w:val="es-ES"/>
              </w:rPr>
              <w:t>Total</w:t>
            </w:r>
          </w:p>
        </w:tc>
        <w:tc>
          <w:tcPr>
            <w:tcW w:w="913" w:type="dxa"/>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2 176</w:t>
            </w:r>
          </w:p>
        </w:tc>
        <w:tc>
          <w:tcPr>
            <w:tcW w:w="913"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2 146</w:t>
            </w:r>
          </w:p>
        </w:tc>
        <w:tc>
          <w:tcPr>
            <w:tcW w:w="942" w:type="dxa"/>
            <w:gridSpan w:val="3"/>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2 242</w:t>
            </w:r>
          </w:p>
        </w:tc>
        <w:tc>
          <w:tcPr>
            <w:tcW w:w="978"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1 816</w:t>
            </w:r>
          </w:p>
        </w:tc>
        <w:tc>
          <w:tcPr>
            <w:tcW w:w="993" w:type="dxa"/>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1 347</w:t>
            </w:r>
          </w:p>
        </w:tc>
        <w:tc>
          <w:tcPr>
            <w:tcW w:w="864"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1 032</w:t>
            </w:r>
          </w:p>
        </w:tc>
        <w:tc>
          <w:tcPr>
            <w:tcW w:w="810"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464</w:t>
            </w:r>
          </w:p>
        </w:tc>
        <w:tc>
          <w:tcPr>
            <w:tcW w:w="891" w:type="dxa"/>
            <w:gridSpan w:val="3"/>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135</w:t>
            </w:r>
          </w:p>
        </w:tc>
      </w:tr>
      <w:tr w:rsidR="00000000">
        <w:tblPrEx>
          <w:tblCellMar>
            <w:top w:w="0" w:type="dxa"/>
            <w:bottom w:w="0" w:type="dxa"/>
          </w:tblCellMar>
        </w:tblPrEx>
        <w:trPr>
          <w:cantSplit/>
          <w:trHeight w:val="199"/>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Primer nivel</w:t>
            </w:r>
          </w:p>
        </w:tc>
        <w:tc>
          <w:tcPr>
            <w:tcW w:w="91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1 453</w:t>
            </w:r>
          </w:p>
        </w:tc>
        <w:tc>
          <w:tcPr>
            <w:tcW w:w="91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1 446</w:t>
            </w:r>
          </w:p>
        </w:tc>
        <w:tc>
          <w:tcPr>
            <w:tcW w:w="942"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1 655</w:t>
            </w:r>
          </w:p>
        </w:tc>
        <w:tc>
          <w:tcPr>
            <w:tcW w:w="978"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1 313</w:t>
            </w:r>
          </w:p>
        </w:tc>
        <w:tc>
          <w:tcPr>
            <w:tcW w:w="99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1 045</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791</w:t>
            </w:r>
          </w:p>
        </w:tc>
        <w:tc>
          <w:tcPr>
            <w:tcW w:w="810"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404</w:t>
            </w:r>
          </w:p>
        </w:tc>
        <w:tc>
          <w:tcPr>
            <w:tcW w:w="891"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135</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Segundo nivel</w:t>
            </w:r>
          </w:p>
        </w:tc>
        <w:tc>
          <w:tcPr>
            <w:tcW w:w="91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591</w:t>
            </w:r>
          </w:p>
        </w:tc>
        <w:tc>
          <w:tcPr>
            <w:tcW w:w="91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522</w:t>
            </w:r>
          </w:p>
        </w:tc>
        <w:tc>
          <w:tcPr>
            <w:tcW w:w="942"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446</w:t>
            </w:r>
          </w:p>
        </w:tc>
        <w:tc>
          <w:tcPr>
            <w:tcW w:w="978"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403</w:t>
            </w:r>
          </w:p>
        </w:tc>
        <w:tc>
          <w:tcPr>
            <w:tcW w:w="99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226</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177</w:t>
            </w:r>
          </w:p>
        </w:tc>
        <w:tc>
          <w:tcPr>
            <w:tcW w:w="810"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48</w:t>
            </w:r>
          </w:p>
        </w:tc>
        <w:tc>
          <w:tcPr>
            <w:tcW w:w="891"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T</w:t>
            </w:r>
            <w:r>
              <w:rPr>
                <w:noProof/>
                <w:sz w:val="20"/>
                <w:szCs w:val="18"/>
                <w:lang w:val="es-ES"/>
              </w:rPr>
              <w:t>ercer nivel</w:t>
            </w:r>
          </w:p>
        </w:tc>
        <w:tc>
          <w:tcPr>
            <w:tcW w:w="91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117</w:t>
            </w:r>
          </w:p>
        </w:tc>
        <w:tc>
          <w:tcPr>
            <w:tcW w:w="91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148</w:t>
            </w:r>
          </w:p>
        </w:tc>
        <w:tc>
          <w:tcPr>
            <w:tcW w:w="942"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94</w:t>
            </w:r>
          </w:p>
        </w:tc>
        <w:tc>
          <w:tcPr>
            <w:tcW w:w="978"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86</w:t>
            </w:r>
          </w:p>
        </w:tc>
        <w:tc>
          <w:tcPr>
            <w:tcW w:w="99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53</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54</w:t>
            </w:r>
          </w:p>
        </w:tc>
        <w:tc>
          <w:tcPr>
            <w:tcW w:w="810"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12</w:t>
            </w:r>
          </w:p>
        </w:tc>
        <w:tc>
          <w:tcPr>
            <w:tcW w:w="891"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single" w:sz="4" w:space="0" w:color="auto"/>
            </w:tcBorders>
          </w:tcPr>
          <w:p w:rsidR="00000000" w:rsidRDefault="009A1A71">
            <w:pPr>
              <w:spacing w:before="60" w:after="60"/>
              <w:ind w:left="57"/>
              <w:rPr>
                <w:noProof/>
                <w:sz w:val="20"/>
                <w:szCs w:val="18"/>
                <w:lang w:val="es-ES"/>
              </w:rPr>
            </w:pPr>
            <w:r>
              <w:rPr>
                <w:noProof/>
                <w:sz w:val="20"/>
                <w:szCs w:val="18"/>
                <w:lang w:val="es-ES"/>
              </w:rPr>
              <w:t>Diploma</w:t>
            </w:r>
          </w:p>
        </w:tc>
        <w:tc>
          <w:tcPr>
            <w:tcW w:w="913" w:type="dxa"/>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15</w:t>
            </w:r>
          </w:p>
        </w:tc>
        <w:tc>
          <w:tcPr>
            <w:tcW w:w="913"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30</w:t>
            </w:r>
          </w:p>
        </w:tc>
        <w:tc>
          <w:tcPr>
            <w:tcW w:w="942" w:type="dxa"/>
            <w:gridSpan w:val="3"/>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47</w:t>
            </w:r>
          </w:p>
        </w:tc>
        <w:tc>
          <w:tcPr>
            <w:tcW w:w="978"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14</w:t>
            </w:r>
          </w:p>
        </w:tc>
        <w:tc>
          <w:tcPr>
            <w:tcW w:w="993" w:type="dxa"/>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23</w:t>
            </w:r>
          </w:p>
        </w:tc>
        <w:tc>
          <w:tcPr>
            <w:tcW w:w="864"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10</w:t>
            </w:r>
          </w:p>
        </w:tc>
        <w:tc>
          <w:tcPr>
            <w:tcW w:w="810"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w:t>
            </w:r>
          </w:p>
        </w:tc>
        <w:tc>
          <w:tcPr>
            <w:tcW w:w="891" w:type="dxa"/>
            <w:gridSpan w:val="3"/>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240"/>
          <w:jc w:val="center"/>
        </w:trPr>
        <w:tc>
          <w:tcPr>
            <w:tcW w:w="9356" w:type="dxa"/>
            <w:gridSpan w:val="17"/>
            <w:tcBorders>
              <w:top w:val="single" w:sz="4" w:space="0" w:color="auto"/>
              <w:bottom w:val="single" w:sz="4" w:space="0" w:color="auto"/>
            </w:tcBorders>
          </w:tcPr>
          <w:p w:rsidR="00000000" w:rsidRDefault="009A1A71">
            <w:pPr>
              <w:spacing w:before="60" w:after="60"/>
              <w:rPr>
                <w:i/>
                <w:iCs/>
                <w:noProof/>
                <w:sz w:val="20"/>
                <w:szCs w:val="22"/>
                <w:lang w:val="es-ES"/>
              </w:rPr>
            </w:pPr>
            <w:r>
              <w:rPr>
                <w:i/>
                <w:iCs/>
                <w:noProof/>
                <w:sz w:val="20"/>
                <w:lang w:val="es-ES"/>
              </w:rPr>
              <w:t>Universidad de Tel Aviv</w:t>
            </w:r>
          </w:p>
        </w:tc>
      </w:tr>
      <w:tr w:rsidR="00000000">
        <w:tblPrEx>
          <w:tblCellMar>
            <w:top w:w="0" w:type="dxa"/>
            <w:bottom w:w="0" w:type="dxa"/>
          </w:tblCellMar>
        </w:tblPrEx>
        <w:trPr>
          <w:cantSplit/>
          <w:trHeight w:val="240"/>
          <w:jc w:val="center"/>
        </w:trPr>
        <w:tc>
          <w:tcPr>
            <w:tcW w:w="2052" w:type="dxa"/>
            <w:tcBorders>
              <w:top w:val="single" w:sz="4" w:space="0" w:color="auto"/>
              <w:bottom w:val="nil"/>
            </w:tcBorders>
          </w:tcPr>
          <w:p w:rsidR="00000000" w:rsidRDefault="009A1A71">
            <w:pPr>
              <w:spacing w:before="60" w:after="60"/>
              <w:ind w:left="227"/>
              <w:rPr>
                <w:noProof/>
                <w:sz w:val="20"/>
                <w:szCs w:val="18"/>
                <w:lang w:val="es-ES"/>
              </w:rPr>
            </w:pPr>
            <w:r>
              <w:rPr>
                <w:noProof/>
                <w:sz w:val="20"/>
                <w:szCs w:val="18"/>
                <w:lang w:val="es-ES"/>
              </w:rPr>
              <w:t>Total</w:t>
            </w:r>
          </w:p>
        </w:tc>
        <w:tc>
          <w:tcPr>
            <w:tcW w:w="913" w:type="dxa"/>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5 566</w:t>
            </w:r>
          </w:p>
        </w:tc>
        <w:tc>
          <w:tcPr>
            <w:tcW w:w="913"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5 706</w:t>
            </w:r>
          </w:p>
        </w:tc>
        <w:tc>
          <w:tcPr>
            <w:tcW w:w="942" w:type="dxa"/>
            <w:gridSpan w:val="3"/>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6 016</w:t>
            </w:r>
          </w:p>
        </w:tc>
        <w:tc>
          <w:tcPr>
            <w:tcW w:w="978"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4 035</w:t>
            </w:r>
          </w:p>
        </w:tc>
        <w:tc>
          <w:tcPr>
            <w:tcW w:w="993" w:type="dxa"/>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2 452</w:t>
            </w:r>
          </w:p>
        </w:tc>
        <w:tc>
          <w:tcPr>
            <w:tcW w:w="864"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1 203</w:t>
            </w:r>
          </w:p>
        </w:tc>
        <w:tc>
          <w:tcPr>
            <w:tcW w:w="810"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18</w:t>
            </w:r>
          </w:p>
        </w:tc>
        <w:tc>
          <w:tcPr>
            <w:tcW w:w="891" w:type="dxa"/>
            <w:gridSpan w:val="3"/>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99"/>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Primer nivel</w:t>
            </w:r>
          </w:p>
        </w:tc>
        <w:tc>
          <w:tcPr>
            <w:tcW w:w="91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3 401</w:t>
            </w:r>
          </w:p>
        </w:tc>
        <w:tc>
          <w:tcPr>
            <w:tcW w:w="91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3 672</w:t>
            </w:r>
          </w:p>
        </w:tc>
        <w:tc>
          <w:tcPr>
            <w:tcW w:w="942"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4 154</w:t>
            </w:r>
          </w:p>
        </w:tc>
        <w:tc>
          <w:tcPr>
            <w:tcW w:w="978"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2 940</w:t>
            </w:r>
          </w:p>
        </w:tc>
        <w:tc>
          <w:tcPr>
            <w:tcW w:w="99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1 734</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935</w:t>
            </w:r>
          </w:p>
        </w:tc>
        <w:tc>
          <w:tcPr>
            <w:tcW w:w="810"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12</w:t>
            </w:r>
          </w:p>
        </w:tc>
        <w:tc>
          <w:tcPr>
            <w:tcW w:w="891"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Segundo nivel</w:t>
            </w:r>
          </w:p>
        </w:tc>
        <w:tc>
          <w:tcPr>
            <w:tcW w:w="91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1 763</w:t>
            </w:r>
          </w:p>
        </w:tc>
        <w:tc>
          <w:tcPr>
            <w:tcW w:w="91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1 659</w:t>
            </w:r>
          </w:p>
        </w:tc>
        <w:tc>
          <w:tcPr>
            <w:tcW w:w="942"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1 543</w:t>
            </w:r>
          </w:p>
        </w:tc>
        <w:tc>
          <w:tcPr>
            <w:tcW w:w="978"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877</w:t>
            </w:r>
          </w:p>
        </w:tc>
        <w:tc>
          <w:tcPr>
            <w:tcW w:w="99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527</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141</w:t>
            </w:r>
          </w:p>
        </w:tc>
        <w:tc>
          <w:tcPr>
            <w:tcW w:w="810"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6</w:t>
            </w:r>
          </w:p>
        </w:tc>
        <w:tc>
          <w:tcPr>
            <w:tcW w:w="891"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Tercer nivel</w:t>
            </w:r>
          </w:p>
        </w:tc>
        <w:tc>
          <w:tcPr>
            <w:tcW w:w="91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158</w:t>
            </w:r>
          </w:p>
        </w:tc>
        <w:tc>
          <w:tcPr>
            <w:tcW w:w="91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150</w:t>
            </w:r>
          </w:p>
        </w:tc>
        <w:tc>
          <w:tcPr>
            <w:tcW w:w="942"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139</w:t>
            </w:r>
          </w:p>
        </w:tc>
        <w:tc>
          <w:tcPr>
            <w:tcW w:w="978"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100</w:t>
            </w:r>
          </w:p>
        </w:tc>
        <w:tc>
          <w:tcPr>
            <w:tcW w:w="99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83</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4</w:t>
            </w:r>
          </w:p>
        </w:tc>
        <w:tc>
          <w:tcPr>
            <w:tcW w:w="810"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91"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single" w:sz="4" w:space="0" w:color="auto"/>
            </w:tcBorders>
          </w:tcPr>
          <w:p w:rsidR="00000000" w:rsidRDefault="009A1A71">
            <w:pPr>
              <w:spacing w:before="60" w:after="60"/>
              <w:ind w:left="57"/>
              <w:rPr>
                <w:noProof/>
                <w:sz w:val="20"/>
                <w:szCs w:val="18"/>
                <w:lang w:val="es-ES"/>
              </w:rPr>
            </w:pPr>
            <w:r>
              <w:rPr>
                <w:noProof/>
                <w:sz w:val="20"/>
                <w:szCs w:val="18"/>
                <w:lang w:val="es-ES"/>
              </w:rPr>
              <w:t>Diploma</w:t>
            </w:r>
          </w:p>
        </w:tc>
        <w:tc>
          <w:tcPr>
            <w:tcW w:w="913" w:type="dxa"/>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244</w:t>
            </w:r>
          </w:p>
        </w:tc>
        <w:tc>
          <w:tcPr>
            <w:tcW w:w="913"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225</w:t>
            </w:r>
          </w:p>
        </w:tc>
        <w:tc>
          <w:tcPr>
            <w:tcW w:w="942" w:type="dxa"/>
            <w:gridSpan w:val="3"/>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180</w:t>
            </w:r>
          </w:p>
        </w:tc>
        <w:tc>
          <w:tcPr>
            <w:tcW w:w="978"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118</w:t>
            </w:r>
          </w:p>
        </w:tc>
        <w:tc>
          <w:tcPr>
            <w:tcW w:w="993" w:type="dxa"/>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108</w:t>
            </w:r>
          </w:p>
        </w:tc>
        <w:tc>
          <w:tcPr>
            <w:tcW w:w="864"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123</w:t>
            </w:r>
          </w:p>
        </w:tc>
        <w:tc>
          <w:tcPr>
            <w:tcW w:w="810"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w:t>
            </w:r>
          </w:p>
        </w:tc>
        <w:tc>
          <w:tcPr>
            <w:tcW w:w="891" w:type="dxa"/>
            <w:gridSpan w:val="3"/>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240"/>
          <w:jc w:val="center"/>
        </w:trPr>
        <w:tc>
          <w:tcPr>
            <w:tcW w:w="9356" w:type="dxa"/>
            <w:gridSpan w:val="17"/>
            <w:tcBorders>
              <w:top w:val="single" w:sz="4" w:space="0" w:color="auto"/>
              <w:bottom w:val="single" w:sz="4" w:space="0" w:color="auto"/>
            </w:tcBorders>
          </w:tcPr>
          <w:p w:rsidR="00000000" w:rsidRDefault="009A1A71">
            <w:pPr>
              <w:spacing w:before="60" w:after="60"/>
              <w:rPr>
                <w:i/>
                <w:iCs/>
                <w:noProof/>
                <w:sz w:val="20"/>
                <w:szCs w:val="22"/>
                <w:lang w:val="es-ES"/>
              </w:rPr>
            </w:pPr>
            <w:r>
              <w:rPr>
                <w:i/>
                <w:iCs/>
                <w:noProof/>
                <w:sz w:val="20"/>
                <w:lang w:val="es-ES"/>
              </w:rPr>
              <w:t>Universidad Bar-Ilan</w:t>
            </w:r>
          </w:p>
        </w:tc>
      </w:tr>
      <w:tr w:rsidR="00000000">
        <w:tblPrEx>
          <w:tblCellMar>
            <w:top w:w="0" w:type="dxa"/>
            <w:bottom w:w="0" w:type="dxa"/>
          </w:tblCellMar>
        </w:tblPrEx>
        <w:trPr>
          <w:cantSplit/>
          <w:trHeight w:val="240"/>
          <w:jc w:val="center"/>
        </w:trPr>
        <w:tc>
          <w:tcPr>
            <w:tcW w:w="2052" w:type="dxa"/>
            <w:tcBorders>
              <w:top w:val="single" w:sz="4" w:space="0" w:color="auto"/>
              <w:bottom w:val="nil"/>
            </w:tcBorders>
          </w:tcPr>
          <w:p w:rsidR="00000000" w:rsidRDefault="009A1A71">
            <w:pPr>
              <w:spacing w:before="60" w:after="60"/>
              <w:ind w:left="227"/>
              <w:rPr>
                <w:noProof/>
                <w:sz w:val="20"/>
                <w:szCs w:val="18"/>
                <w:lang w:val="es-ES"/>
              </w:rPr>
            </w:pPr>
            <w:r>
              <w:rPr>
                <w:noProof/>
                <w:sz w:val="20"/>
                <w:szCs w:val="18"/>
                <w:lang w:val="es-ES"/>
              </w:rPr>
              <w:t>Total</w:t>
            </w:r>
          </w:p>
        </w:tc>
        <w:tc>
          <w:tcPr>
            <w:tcW w:w="913" w:type="dxa"/>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5 302</w:t>
            </w:r>
          </w:p>
        </w:tc>
        <w:tc>
          <w:tcPr>
            <w:tcW w:w="913"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4 724</w:t>
            </w:r>
          </w:p>
        </w:tc>
        <w:tc>
          <w:tcPr>
            <w:tcW w:w="942" w:type="dxa"/>
            <w:gridSpan w:val="3"/>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4 139</w:t>
            </w:r>
          </w:p>
        </w:tc>
        <w:tc>
          <w:tcPr>
            <w:tcW w:w="978"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1 621</w:t>
            </w:r>
          </w:p>
        </w:tc>
        <w:tc>
          <w:tcPr>
            <w:tcW w:w="993" w:type="dxa"/>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1 265</w:t>
            </w:r>
          </w:p>
        </w:tc>
        <w:tc>
          <w:tcPr>
            <w:tcW w:w="864"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423</w:t>
            </w:r>
          </w:p>
        </w:tc>
        <w:tc>
          <w:tcPr>
            <w:tcW w:w="810"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48</w:t>
            </w:r>
          </w:p>
        </w:tc>
        <w:tc>
          <w:tcPr>
            <w:tcW w:w="891" w:type="dxa"/>
            <w:gridSpan w:val="3"/>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99"/>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Primer nivel</w:t>
            </w:r>
          </w:p>
        </w:tc>
        <w:tc>
          <w:tcPr>
            <w:tcW w:w="91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3 831</w:t>
            </w:r>
          </w:p>
        </w:tc>
        <w:tc>
          <w:tcPr>
            <w:tcW w:w="91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3 549</w:t>
            </w:r>
          </w:p>
        </w:tc>
        <w:tc>
          <w:tcPr>
            <w:tcW w:w="942"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3 120</w:t>
            </w:r>
          </w:p>
        </w:tc>
        <w:tc>
          <w:tcPr>
            <w:tcW w:w="978"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1 266</w:t>
            </w:r>
          </w:p>
        </w:tc>
        <w:tc>
          <w:tcPr>
            <w:tcW w:w="99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1 045</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309</w:t>
            </w:r>
          </w:p>
        </w:tc>
        <w:tc>
          <w:tcPr>
            <w:tcW w:w="810"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48</w:t>
            </w:r>
          </w:p>
        </w:tc>
        <w:tc>
          <w:tcPr>
            <w:tcW w:w="891"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Segundo nivel</w:t>
            </w:r>
          </w:p>
        </w:tc>
        <w:tc>
          <w:tcPr>
            <w:tcW w:w="91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1 125</w:t>
            </w:r>
          </w:p>
        </w:tc>
        <w:tc>
          <w:tcPr>
            <w:tcW w:w="91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908</w:t>
            </w:r>
          </w:p>
        </w:tc>
        <w:tc>
          <w:tcPr>
            <w:tcW w:w="942"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740</w:t>
            </w:r>
          </w:p>
        </w:tc>
        <w:tc>
          <w:tcPr>
            <w:tcW w:w="978"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236</w:t>
            </w:r>
          </w:p>
        </w:tc>
        <w:tc>
          <w:tcPr>
            <w:tcW w:w="99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121</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47</w:t>
            </w:r>
          </w:p>
        </w:tc>
        <w:tc>
          <w:tcPr>
            <w:tcW w:w="810"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91"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Tercer nivel</w:t>
            </w:r>
          </w:p>
        </w:tc>
        <w:tc>
          <w:tcPr>
            <w:tcW w:w="91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81</w:t>
            </w:r>
          </w:p>
        </w:tc>
        <w:tc>
          <w:tcPr>
            <w:tcW w:w="91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76</w:t>
            </w:r>
          </w:p>
        </w:tc>
        <w:tc>
          <w:tcPr>
            <w:tcW w:w="942"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50</w:t>
            </w:r>
          </w:p>
        </w:tc>
        <w:tc>
          <w:tcPr>
            <w:tcW w:w="978"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31</w:t>
            </w:r>
          </w:p>
        </w:tc>
        <w:tc>
          <w:tcPr>
            <w:tcW w:w="99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34</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10"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91"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single" w:sz="4" w:space="0" w:color="auto"/>
            </w:tcBorders>
          </w:tcPr>
          <w:p w:rsidR="00000000" w:rsidRDefault="009A1A71">
            <w:pPr>
              <w:spacing w:before="60" w:after="60"/>
              <w:ind w:left="57"/>
              <w:rPr>
                <w:noProof/>
                <w:sz w:val="20"/>
                <w:szCs w:val="18"/>
                <w:lang w:val="es-ES"/>
              </w:rPr>
            </w:pPr>
            <w:r>
              <w:rPr>
                <w:noProof/>
                <w:sz w:val="20"/>
                <w:szCs w:val="18"/>
                <w:lang w:val="es-ES"/>
              </w:rPr>
              <w:t>Diploma</w:t>
            </w:r>
          </w:p>
        </w:tc>
        <w:tc>
          <w:tcPr>
            <w:tcW w:w="913" w:type="dxa"/>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265</w:t>
            </w:r>
          </w:p>
        </w:tc>
        <w:tc>
          <w:tcPr>
            <w:tcW w:w="913"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191</w:t>
            </w:r>
          </w:p>
        </w:tc>
        <w:tc>
          <w:tcPr>
            <w:tcW w:w="942" w:type="dxa"/>
            <w:gridSpan w:val="3"/>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229</w:t>
            </w:r>
          </w:p>
        </w:tc>
        <w:tc>
          <w:tcPr>
            <w:tcW w:w="978"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88</w:t>
            </w:r>
          </w:p>
        </w:tc>
        <w:tc>
          <w:tcPr>
            <w:tcW w:w="993" w:type="dxa"/>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65</w:t>
            </w:r>
          </w:p>
        </w:tc>
        <w:tc>
          <w:tcPr>
            <w:tcW w:w="864"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67</w:t>
            </w:r>
          </w:p>
        </w:tc>
        <w:tc>
          <w:tcPr>
            <w:tcW w:w="810"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w:t>
            </w:r>
          </w:p>
        </w:tc>
        <w:tc>
          <w:tcPr>
            <w:tcW w:w="891" w:type="dxa"/>
            <w:gridSpan w:val="3"/>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20"/>
          <w:jc w:val="center"/>
        </w:trPr>
        <w:tc>
          <w:tcPr>
            <w:tcW w:w="9356" w:type="dxa"/>
            <w:gridSpan w:val="17"/>
            <w:tcBorders>
              <w:top w:val="single" w:sz="4" w:space="0" w:color="auto"/>
              <w:bottom w:val="single" w:sz="4" w:space="0" w:color="auto"/>
            </w:tcBorders>
          </w:tcPr>
          <w:p w:rsidR="00000000" w:rsidRDefault="009A1A71">
            <w:pPr>
              <w:spacing w:before="60" w:after="60"/>
              <w:rPr>
                <w:i/>
                <w:iCs/>
                <w:noProof/>
                <w:sz w:val="20"/>
                <w:szCs w:val="18"/>
                <w:lang w:val="es-ES"/>
              </w:rPr>
            </w:pPr>
            <w:r>
              <w:rPr>
                <w:i/>
                <w:iCs/>
                <w:noProof/>
                <w:sz w:val="20"/>
                <w:lang w:val="es-ES"/>
              </w:rPr>
              <w:t>Universidad de Haifa</w:t>
            </w:r>
          </w:p>
        </w:tc>
      </w:tr>
      <w:tr w:rsidR="00000000">
        <w:tblPrEx>
          <w:tblCellMar>
            <w:top w:w="0" w:type="dxa"/>
            <w:bottom w:w="0" w:type="dxa"/>
          </w:tblCellMar>
        </w:tblPrEx>
        <w:trPr>
          <w:cantSplit/>
          <w:trHeight w:val="240"/>
          <w:jc w:val="center"/>
        </w:trPr>
        <w:tc>
          <w:tcPr>
            <w:tcW w:w="2052" w:type="dxa"/>
            <w:tcBorders>
              <w:top w:val="single" w:sz="4" w:space="0" w:color="auto"/>
              <w:bottom w:val="nil"/>
            </w:tcBorders>
          </w:tcPr>
          <w:p w:rsidR="00000000" w:rsidRDefault="009A1A71">
            <w:pPr>
              <w:spacing w:before="60" w:after="60"/>
              <w:ind w:left="227"/>
              <w:rPr>
                <w:noProof/>
                <w:sz w:val="20"/>
                <w:szCs w:val="18"/>
                <w:lang w:val="es-ES"/>
              </w:rPr>
            </w:pPr>
            <w:r>
              <w:rPr>
                <w:noProof/>
                <w:sz w:val="20"/>
                <w:szCs w:val="18"/>
                <w:lang w:val="es-ES"/>
              </w:rPr>
              <w:t>Total</w:t>
            </w:r>
          </w:p>
        </w:tc>
        <w:tc>
          <w:tcPr>
            <w:tcW w:w="925"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3 110</w:t>
            </w:r>
          </w:p>
        </w:tc>
        <w:tc>
          <w:tcPr>
            <w:tcW w:w="923"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3 259</w:t>
            </w:r>
          </w:p>
        </w:tc>
        <w:tc>
          <w:tcPr>
            <w:tcW w:w="897" w:type="dxa"/>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3 119</w:t>
            </w:r>
          </w:p>
        </w:tc>
        <w:tc>
          <w:tcPr>
            <w:tcW w:w="975"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1 400</w:t>
            </w:r>
          </w:p>
        </w:tc>
        <w:tc>
          <w:tcPr>
            <w:tcW w:w="1019"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1 015</w:t>
            </w:r>
          </w:p>
        </w:tc>
        <w:tc>
          <w:tcPr>
            <w:tcW w:w="853" w:type="dxa"/>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187</w:t>
            </w:r>
          </w:p>
        </w:tc>
        <w:tc>
          <w:tcPr>
            <w:tcW w:w="850" w:type="dxa"/>
            <w:gridSpan w:val="4"/>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99"/>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Primer nivel</w:t>
            </w:r>
          </w:p>
        </w:tc>
        <w:tc>
          <w:tcPr>
            <w:tcW w:w="92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2 042</w:t>
            </w:r>
          </w:p>
        </w:tc>
        <w:tc>
          <w:tcPr>
            <w:tcW w:w="92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2 375</w:t>
            </w:r>
          </w:p>
        </w:tc>
        <w:tc>
          <w:tcPr>
            <w:tcW w:w="897"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2 401</w:t>
            </w:r>
          </w:p>
        </w:tc>
        <w:tc>
          <w:tcPr>
            <w:tcW w:w="97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1 160</w:t>
            </w:r>
          </w:p>
        </w:tc>
        <w:tc>
          <w:tcPr>
            <w:tcW w:w="1019"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863</w:t>
            </w:r>
          </w:p>
        </w:tc>
        <w:tc>
          <w:tcPr>
            <w:tcW w:w="85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157</w:t>
            </w:r>
          </w:p>
        </w:tc>
        <w:tc>
          <w:tcPr>
            <w:tcW w:w="850" w:type="dxa"/>
            <w:gridSpan w:val="4"/>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Segundo nivel</w:t>
            </w:r>
          </w:p>
        </w:tc>
        <w:tc>
          <w:tcPr>
            <w:tcW w:w="92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821</w:t>
            </w:r>
          </w:p>
        </w:tc>
        <w:tc>
          <w:tcPr>
            <w:tcW w:w="92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657</w:t>
            </w:r>
          </w:p>
        </w:tc>
        <w:tc>
          <w:tcPr>
            <w:tcW w:w="897"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538</w:t>
            </w:r>
          </w:p>
        </w:tc>
        <w:tc>
          <w:tcPr>
            <w:tcW w:w="97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133</w:t>
            </w:r>
          </w:p>
        </w:tc>
        <w:tc>
          <w:tcPr>
            <w:tcW w:w="1019"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68</w:t>
            </w:r>
          </w:p>
        </w:tc>
        <w:tc>
          <w:tcPr>
            <w:tcW w:w="85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50" w:type="dxa"/>
            <w:gridSpan w:val="4"/>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Tercer nivel</w:t>
            </w:r>
          </w:p>
        </w:tc>
        <w:tc>
          <w:tcPr>
            <w:tcW w:w="92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15</w:t>
            </w:r>
          </w:p>
        </w:tc>
        <w:tc>
          <w:tcPr>
            <w:tcW w:w="92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17</w:t>
            </w:r>
          </w:p>
        </w:tc>
        <w:tc>
          <w:tcPr>
            <w:tcW w:w="897"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17</w:t>
            </w:r>
          </w:p>
        </w:tc>
        <w:tc>
          <w:tcPr>
            <w:tcW w:w="97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w:t>
            </w:r>
          </w:p>
        </w:tc>
        <w:tc>
          <w:tcPr>
            <w:tcW w:w="1019"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53"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50" w:type="dxa"/>
            <w:gridSpan w:val="4"/>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single" w:sz="4" w:space="0" w:color="auto"/>
            </w:tcBorders>
          </w:tcPr>
          <w:p w:rsidR="00000000" w:rsidRDefault="009A1A71">
            <w:pPr>
              <w:spacing w:before="60" w:after="60"/>
              <w:ind w:left="57"/>
              <w:rPr>
                <w:noProof/>
                <w:sz w:val="20"/>
                <w:szCs w:val="18"/>
                <w:lang w:val="es-ES"/>
              </w:rPr>
            </w:pPr>
            <w:r>
              <w:rPr>
                <w:noProof/>
                <w:sz w:val="20"/>
                <w:szCs w:val="18"/>
                <w:lang w:val="es-ES"/>
              </w:rPr>
              <w:t>Diploma</w:t>
            </w:r>
          </w:p>
        </w:tc>
        <w:tc>
          <w:tcPr>
            <w:tcW w:w="925"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232</w:t>
            </w:r>
          </w:p>
        </w:tc>
        <w:tc>
          <w:tcPr>
            <w:tcW w:w="923"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210</w:t>
            </w:r>
          </w:p>
        </w:tc>
        <w:tc>
          <w:tcPr>
            <w:tcW w:w="897" w:type="dxa"/>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163</w:t>
            </w:r>
          </w:p>
        </w:tc>
        <w:tc>
          <w:tcPr>
            <w:tcW w:w="975"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105</w:t>
            </w:r>
          </w:p>
        </w:tc>
        <w:tc>
          <w:tcPr>
            <w:tcW w:w="1019"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84</w:t>
            </w:r>
          </w:p>
        </w:tc>
        <w:tc>
          <w:tcPr>
            <w:tcW w:w="853" w:type="dxa"/>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30</w:t>
            </w:r>
          </w:p>
        </w:tc>
        <w:tc>
          <w:tcPr>
            <w:tcW w:w="850" w:type="dxa"/>
            <w:gridSpan w:val="4"/>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240"/>
          <w:jc w:val="center"/>
        </w:trPr>
        <w:tc>
          <w:tcPr>
            <w:tcW w:w="9356" w:type="dxa"/>
            <w:gridSpan w:val="17"/>
            <w:tcBorders>
              <w:top w:val="single" w:sz="4" w:space="0" w:color="auto"/>
              <w:bottom w:val="single" w:sz="4" w:space="0" w:color="auto"/>
            </w:tcBorders>
          </w:tcPr>
          <w:p w:rsidR="00000000" w:rsidRDefault="009A1A71">
            <w:pPr>
              <w:spacing w:before="60" w:after="60"/>
              <w:rPr>
                <w:i/>
                <w:iCs/>
                <w:noProof/>
                <w:sz w:val="20"/>
                <w:lang w:val="es-ES"/>
              </w:rPr>
            </w:pPr>
            <w:r>
              <w:rPr>
                <w:i/>
                <w:iCs/>
                <w:noProof/>
                <w:sz w:val="20"/>
                <w:lang w:val="es-ES"/>
              </w:rPr>
              <w:t>Universidad Ben Gurión del Negev</w:t>
            </w:r>
          </w:p>
        </w:tc>
      </w:tr>
      <w:tr w:rsidR="00000000">
        <w:tblPrEx>
          <w:tblCellMar>
            <w:top w:w="0" w:type="dxa"/>
            <w:bottom w:w="0" w:type="dxa"/>
          </w:tblCellMar>
        </w:tblPrEx>
        <w:trPr>
          <w:cantSplit/>
          <w:trHeight w:val="240"/>
          <w:jc w:val="center"/>
        </w:trPr>
        <w:tc>
          <w:tcPr>
            <w:tcW w:w="2052" w:type="dxa"/>
            <w:tcBorders>
              <w:top w:val="single" w:sz="4" w:space="0" w:color="auto"/>
              <w:bottom w:val="nil"/>
            </w:tcBorders>
          </w:tcPr>
          <w:p w:rsidR="00000000" w:rsidRDefault="009A1A71">
            <w:pPr>
              <w:spacing w:before="60" w:after="60"/>
              <w:ind w:left="227"/>
              <w:rPr>
                <w:noProof/>
                <w:sz w:val="20"/>
                <w:szCs w:val="18"/>
                <w:lang w:val="es-ES"/>
              </w:rPr>
            </w:pPr>
            <w:r>
              <w:rPr>
                <w:noProof/>
                <w:sz w:val="20"/>
                <w:szCs w:val="18"/>
                <w:lang w:val="es-ES"/>
              </w:rPr>
              <w:t>Total</w:t>
            </w:r>
          </w:p>
        </w:tc>
        <w:tc>
          <w:tcPr>
            <w:tcW w:w="925"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3 687</w:t>
            </w:r>
          </w:p>
        </w:tc>
        <w:tc>
          <w:tcPr>
            <w:tcW w:w="923"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3 090</w:t>
            </w:r>
          </w:p>
        </w:tc>
        <w:tc>
          <w:tcPr>
            <w:tcW w:w="897" w:type="dxa"/>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2 751</w:t>
            </w:r>
          </w:p>
        </w:tc>
        <w:tc>
          <w:tcPr>
            <w:tcW w:w="975"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1 308</w:t>
            </w:r>
          </w:p>
        </w:tc>
        <w:tc>
          <w:tcPr>
            <w:tcW w:w="1019"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775</w:t>
            </w:r>
          </w:p>
        </w:tc>
        <w:tc>
          <w:tcPr>
            <w:tcW w:w="864"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23</w:t>
            </w:r>
          </w:p>
        </w:tc>
        <w:tc>
          <w:tcPr>
            <w:tcW w:w="839" w:type="dxa"/>
            <w:gridSpan w:val="3"/>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99"/>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Primer nivel</w:t>
            </w:r>
          </w:p>
        </w:tc>
        <w:tc>
          <w:tcPr>
            <w:tcW w:w="92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2 130</w:t>
            </w:r>
          </w:p>
        </w:tc>
        <w:tc>
          <w:tcPr>
            <w:tcW w:w="92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2 163</w:t>
            </w:r>
          </w:p>
        </w:tc>
        <w:tc>
          <w:tcPr>
            <w:tcW w:w="897"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2 048</w:t>
            </w:r>
          </w:p>
        </w:tc>
        <w:tc>
          <w:tcPr>
            <w:tcW w:w="97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1 101</w:t>
            </w:r>
          </w:p>
        </w:tc>
        <w:tc>
          <w:tcPr>
            <w:tcW w:w="1019"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623</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23</w:t>
            </w:r>
          </w:p>
        </w:tc>
        <w:tc>
          <w:tcPr>
            <w:tcW w:w="839"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Segundo nivel</w:t>
            </w:r>
          </w:p>
        </w:tc>
        <w:tc>
          <w:tcPr>
            <w:tcW w:w="92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1 392</w:t>
            </w:r>
          </w:p>
        </w:tc>
        <w:tc>
          <w:tcPr>
            <w:tcW w:w="92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820</w:t>
            </w:r>
          </w:p>
        </w:tc>
        <w:tc>
          <w:tcPr>
            <w:tcW w:w="897"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578</w:t>
            </w:r>
          </w:p>
        </w:tc>
        <w:tc>
          <w:tcPr>
            <w:tcW w:w="97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165</w:t>
            </w:r>
          </w:p>
        </w:tc>
        <w:tc>
          <w:tcPr>
            <w:tcW w:w="1019"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59</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39"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Tercer nivel</w:t>
            </w:r>
          </w:p>
        </w:tc>
        <w:tc>
          <w:tcPr>
            <w:tcW w:w="92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39</w:t>
            </w:r>
          </w:p>
        </w:tc>
        <w:tc>
          <w:tcPr>
            <w:tcW w:w="92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44</w:t>
            </w:r>
          </w:p>
        </w:tc>
        <w:tc>
          <w:tcPr>
            <w:tcW w:w="897"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45</w:t>
            </w:r>
          </w:p>
        </w:tc>
        <w:tc>
          <w:tcPr>
            <w:tcW w:w="97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23</w:t>
            </w:r>
          </w:p>
        </w:tc>
        <w:tc>
          <w:tcPr>
            <w:tcW w:w="1019"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14</w:t>
            </w:r>
          </w:p>
        </w:tc>
        <w:tc>
          <w:tcPr>
            <w:tcW w:w="86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39"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bottom w:val="single" w:sz="4" w:space="0" w:color="auto"/>
            </w:tcBorders>
          </w:tcPr>
          <w:p w:rsidR="00000000" w:rsidRDefault="009A1A71">
            <w:pPr>
              <w:spacing w:before="60" w:after="60"/>
              <w:ind w:left="57"/>
              <w:rPr>
                <w:noProof/>
                <w:sz w:val="20"/>
                <w:szCs w:val="18"/>
                <w:lang w:val="es-ES"/>
              </w:rPr>
            </w:pPr>
            <w:r>
              <w:rPr>
                <w:noProof/>
                <w:sz w:val="20"/>
                <w:szCs w:val="18"/>
                <w:lang w:val="es-ES"/>
              </w:rPr>
              <w:t>Diploma</w:t>
            </w:r>
          </w:p>
        </w:tc>
        <w:tc>
          <w:tcPr>
            <w:tcW w:w="925"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126</w:t>
            </w:r>
          </w:p>
        </w:tc>
        <w:tc>
          <w:tcPr>
            <w:tcW w:w="923"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63</w:t>
            </w:r>
          </w:p>
        </w:tc>
        <w:tc>
          <w:tcPr>
            <w:tcW w:w="897" w:type="dxa"/>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80</w:t>
            </w:r>
          </w:p>
        </w:tc>
        <w:tc>
          <w:tcPr>
            <w:tcW w:w="975"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19</w:t>
            </w:r>
          </w:p>
        </w:tc>
        <w:tc>
          <w:tcPr>
            <w:tcW w:w="1019"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79</w:t>
            </w:r>
          </w:p>
        </w:tc>
        <w:tc>
          <w:tcPr>
            <w:tcW w:w="864"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34</w:t>
            </w:r>
          </w:p>
        </w:tc>
        <w:tc>
          <w:tcPr>
            <w:tcW w:w="839" w:type="dxa"/>
            <w:gridSpan w:val="3"/>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nil"/>
              <w:bottom w:val="single" w:sz="4" w:space="0" w:color="auto"/>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240"/>
          <w:jc w:val="center"/>
        </w:trPr>
        <w:tc>
          <w:tcPr>
            <w:tcW w:w="9356" w:type="dxa"/>
            <w:gridSpan w:val="17"/>
            <w:tcBorders>
              <w:top w:val="single" w:sz="4" w:space="0" w:color="auto"/>
              <w:bottom w:val="single" w:sz="4" w:space="0" w:color="auto"/>
            </w:tcBorders>
          </w:tcPr>
          <w:p w:rsidR="00000000" w:rsidRDefault="009A1A71">
            <w:pPr>
              <w:spacing w:before="60" w:after="60"/>
              <w:rPr>
                <w:i/>
                <w:iCs/>
                <w:noProof/>
                <w:sz w:val="20"/>
                <w:lang w:val="es-ES"/>
              </w:rPr>
            </w:pPr>
            <w:r>
              <w:rPr>
                <w:i/>
                <w:iCs/>
                <w:noProof/>
                <w:sz w:val="20"/>
                <w:lang w:val="es-ES"/>
              </w:rPr>
              <w:t>Instituto d</w:t>
            </w:r>
            <w:r>
              <w:rPr>
                <w:i/>
                <w:iCs/>
                <w:noProof/>
                <w:sz w:val="20"/>
                <w:lang w:val="es-ES"/>
              </w:rPr>
              <w:t>e Ciencias Weizmann</w:t>
            </w:r>
          </w:p>
        </w:tc>
      </w:tr>
      <w:tr w:rsidR="00000000">
        <w:tblPrEx>
          <w:tblCellMar>
            <w:top w:w="0" w:type="dxa"/>
            <w:bottom w:w="0" w:type="dxa"/>
          </w:tblCellMar>
        </w:tblPrEx>
        <w:trPr>
          <w:cantSplit/>
          <w:trHeight w:val="240"/>
          <w:jc w:val="center"/>
        </w:trPr>
        <w:tc>
          <w:tcPr>
            <w:tcW w:w="2052" w:type="dxa"/>
            <w:tcBorders>
              <w:top w:val="single" w:sz="4" w:space="0" w:color="auto"/>
              <w:bottom w:val="nil"/>
            </w:tcBorders>
          </w:tcPr>
          <w:p w:rsidR="00000000" w:rsidRDefault="009A1A71">
            <w:pPr>
              <w:spacing w:before="60" w:after="60"/>
              <w:ind w:left="227"/>
              <w:rPr>
                <w:noProof/>
                <w:sz w:val="20"/>
                <w:szCs w:val="18"/>
                <w:lang w:val="es-ES"/>
              </w:rPr>
            </w:pPr>
            <w:r>
              <w:rPr>
                <w:noProof/>
                <w:sz w:val="20"/>
                <w:szCs w:val="18"/>
                <w:lang w:val="es-ES"/>
              </w:rPr>
              <w:t>Total</w:t>
            </w:r>
          </w:p>
        </w:tc>
        <w:tc>
          <w:tcPr>
            <w:tcW w:w="925"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141</w:t>
            </w:r>
          </w:p>
        </w:tc>
        <w:tc>
          <w:tcPr>
            <w:tcW w:w="923"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160</w:t>
            </w:r>
          </w:p>
        </w:tc>
        <w:tc>
          <w:tcPr>
            <w:tcW w:w="897" w:type="dxa"/>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160</w:t>
            </w:r>
          </w:p>
        </w:tc>
        <w:tc>
          <w:tcPr>
            <w:tcW w:w="975"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142</w:t>
            </w:r>
          </w:p>
        </w:tc>
        <w:tc>
          <w:tcPr>
            <w:tcW w:w="1019"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121</w:t>
            </w:r>
          </w:p>
        </w:tc>
        <w:tc>
          <w:tcPr>
            <w:tcW w:w="889" w:type="dxa"/>
            <w:gridSpan w:val="3"/>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76</w:t>
            </w:r>
          </w:p>
        </w:tc>
        <w:tc>
          <w:tcPr>
            <w:tcW w:w="814"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single" w:sz="4" w:space="0" w:color="auto"/>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99"/>
          <w:jc w:val="center"/>
        </w:trPr>
        <w:tc>
          <w:tcPr>
            <w:tcW w:w="2052" w:type="dxa"/>
            <w:tcBorders>
              <w:top w:val="nil"/>
              <w:bottom w:val="nil"/>
            </w:tcBorders>
          </w:tcPr>
          <w:p w:rsidR="00000000" w:rsidRDefault="009A1A71">
            <w:pPr>
              <w:spacing w:before="60" w:after="60"/>
              <w:ind w:left="57"/>
              <w:rPr>
                <w:noProof/>
                <w:sz w:val="20"/>
                <w:szCs w:val="18"/>
                <w:lang w:val="es-ES"/>
              </w:rPr>
            </w:pPr>
            <w:r>
              <w:rPr>
                <w:noProof/>
                <w:sz w:val="20"/>
                <w:szCs w:val="18"/>
                <w:lang w:val="es-ES"/>
              </w:rPr>
              <w:t>Segundo nivel</w:t>
            </w:r>
          </w:p>
        </w:tc>
        <w:tc>
          <w:tcPr>
            <w:tcW w:w="92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68</w:t>
            </w:r>
          </w:p>
        </w:tc>
        <w:tc>
          <w:tcPr>
            <w:tcW w:w="923"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87</w:t>
            </w:r>
          </w:p>
        </w:tc>
        <w:tc>
          <w:tcPr>
            <w:tcW w:w="897" w:type="dxa"/>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56</w:t>
            </w:r>
          </w:p>
        </w:tc>
        <w:tc>
          <w:tcPr>
            <w:tcW w:w="975"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67</w:t>
            </w:r>
          </w:p>
        </w:tc>
        <w:tc>
          <w:tcPr>
            <w:tcW w:w="1019"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57</w:t>
            </w:r>
          </w:p>
        </w:tc>
        <w:tc>
          <w:tcPr>
            <w:tcW w:w="889" w:type="dxa"/>
            <w:gridSpan w:val="3"/>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31</w:t>
            </w:r>
          </w:p>
        </w:tc>
        <w:tc>
          <w:tcPr>
            <w:tcW w:w="814"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c>
          <w:tcPr>
            <w:tcW w:w="862" w:type="dxa"/>
            <w:gridSpan w:val="2"/>
            <w:tcBorders>
              <w:top w:val="nil"/>
              <w:bottom w:val="nil"/>
            </w:tcBorders>
          </w:tcPr>
          <w:p w:rsidR="00000000" w:rsidRDefault="009A1A71">
            <w:pPr>
              <w:spacing w:before="60" w:after="60"/>
              <w:ind w:right="170"/>
              <w:jc w:val="right"/>
              <w:rPr>
                <w:noProof/>
                <w:sz w:val="20"/>
                <w:szCs w:val="18"/>
                <w:lang w:val="es-ES"/>
              </w:rPr>
            </w:pPr>
            <w:r>
              <w:rPr>
                <w:noProof/>
                <w:sz w:val="20"/>
                <w:szCs w:val="18"/>
                <w:lang w:val="es-ES"/>
              </w:rPr>
              <w:t>-</w:t>
            </w:r>
          </w:p>
        </w:tc>
      </w:tr>
      <w:tr w:rsidR="00000000">
        <w:tblPrEx>
          <w:tblCellMar>
            <w:top w:w="0" w:type="dxa"/>
            <w:bottom w:w="0" w:type="dxa"/>
          </w:tblCellMar>
        </w:tblPrEx>
        <w:trPr>
          <w:cantSplit/>
          <w:trHeight w:val="180"/>
          <w:jc w:val="center"/>
        </w:trPr>
        <w:tc>
          <w:tcPr>
            <w:tcW w:w="2052" w:type="dxa"/>
            <w:tcBorders>
              <w:top w:val="nil"/>
            </w:tcBorders>
          </w:tcPr>
          <w:p w:rsidR="00000000" w:rsidRDefault="009A1A71">
            <w:pPr>
              <w:spacing w:before="60" w:after="60"/>
              <w:ind w:left="57"/>
              <w:rPr>
                <w:noProof/>
                <w:sz w:val="20"/>
                <w:szCs w:val="18"/>
                <w:lang w:val="es-ES"/>
              </w:rPr>
            </w:pPr>
            <w:r>
              <w:rPr>
                <w:noProof/>
                <w:sz w:val="20"/>
                <w:szCs w:val="18"/>
                <w:lang w:val="es-ES"/>
              </w:rPr>
              <w:t>Tercer nivel</w:t>
            </w:r>
          </w:p>
        </w:tc>
        <w:tc>
          <w:tcPr>
            <w:tcW w:w="925" w:type="dxa"/>
            <w:gridSpan w:val="2"/>
            <w:tcBorders>
              <w:top w:val="nil"/>
            </w:tcBorders>
          </w:tcPr>
          <w:p w:rsidR="00000000" w:rsidRDefault="009A1A71">
            <w:pPr>
              <w:spacing w:before="60" w:after="60"/>
              <w:ind w:right="170"/>
              <w:jc w:val="right"/>
              <w:rPr>
                <w:noProof/>
                <w:sz w:val="20"/>
                <w:szCs w:val="18"/>
                <w:lang w:val="es-ES"/>
              </w:rPr>
            </w:pPr>
            <w:r>
              <w:rPr>
                <w:noProof/>
                <w:sz w:val="20"/>
                <w:szCs w:val="18"/>
                <w:lang w:val="es-ES"/>
              </w:rPr>
              <w:t>73</w:t>
            </w:r>
          </w:p>
        </w:tc>
        <w:tc>
          <w:tcPr>
            <w:tcW w:w="923" w:type="dxa"/>
            <w:gridSpan w:val="2"/>
            <w:tcBorders>
              <w:top w:val="nil"/>
            </w:tcBorders>
          </w:tcPr>
          <w:p w:rsidR="00000000" w:rsidRDefault="009A1A71">
            <w:pPr>
              <w:spacing w:before="60" w:after="60"/>
              <w:ind w:right="170"/>
              <w:jc w:val="right"/>
              <w:rPr>
                <w:noProof/>
                <w:sz w:val="20"/>
                <w:szCs w:val="18"/>
                <w:lang w:val="es-ES"/>
              </w:rPr>
            </w:pPr>
            <w:r>
              <w:rPr>
                <w:noProof/>
                <w:sz w:val="20"/>
                <w:szCs w:val="18"/>
                <w:lang w:val="es-ES"/>
              </w:rPr>
              <w:t>93</w:t>
            </w:r>
          </w:p>
        </w:tc>
        <w:tc>
          <w:tcPr>
            <w:tcW w:w="897" w:type="dxa"/>
            <w:tcBorders>
              <w:top w:val="nil"/>
            </w:tcBorders>
          </w:tcPr>
          <w:p w:rsidR="00000000" w:rsidRDefault="009A1A71">
            <w:pPr>
              <w:spacing w:before="60" w:after="60"/>
              <w:ind w:right="170"/>
              <w:jc w:val="right"/>
              <w:rPr>
                <w:noProof/>
                <w:sz w:val="20"/>
                <w:szCs w:val="18"/>
                <w:lang w:val="es-ES"/>
              </w:rPr>
            </w:pPr>
            <w:r>
              <w:rPr>
                <w:noProof/>
                <w:sz w:val="20"/>
                <w:szCs w:val="18"/>
                <w:lang w:val="es-ES"/>
              </w:rPr>
              <w:t>104</w:t>
            </w:r>
          </w:p>
        </w:tc>
        <w:tc>
          <w:tcPr>
            <w:tcW w:w="975" w:type="dxa"/>
            <w:gridSpan w:val="2"/>
            <w:tcBorders>
              <w:top w:val="nil"/>
            </w:tcBorders>
          </w:tcPr>
          <w:p w:rsidR="00000000" w:rsidRDefault="009A1A71">
            <w:pPr>
              <w:spacing w:before="60" w:after="60"/>
              <w:ind w:right="170"/>
              <w:jc w:val="right"/>
              <w:rPr>
                <w:noProof/>
                <w:sz w:val="20"/>
                <w:szCs w:val="18"/>
                <w:lang w:val="es-ES"/>
              </w:rPr>
            </w:pPr>
            <w:r>
              <w:rPr>
                <w:noProof/>
                <w:sz w:val="20"/>
                <w:szCs w:val="18"/>
                <w:lang w:val="es-ES"/>
              </w:rPr>
              <w:t>75</w:t>
            </w:r>
          </w:p>
        </w:tc>
        <w:tc>
          <w:tcPr>
            <w:tcW w:w="1019" w:type="dxa"/>
            <w:gridSpan w:val="2"/>
            <w:tcBorders>
              <w:top w:val="nil"/>
            </w:tcBorders>
          </w:tcPr>
          <w:p w:rsidR="00000000" w:rsidRDefault="009A1A71">
            <w:pPr>
              <w:spacing w:before="60" w:after="60"/>
              <w:ind w:right="170"/>
              <w:jc w:val="right"/>
              <w:rPr>
                <w:noProof/>
                <w:sz w:val="20"/>
                <w:szCs w:val="18"/>
                <w:lang w:val="es-ES"/>
              </w:rPr>
            </w:pPr>
            <w:r>
              <w:rPr>
                <w:noProof/>
                <w:sz w:val="20"/>
                <w:szCs w:val="18"/>
                <w:lang w:val="es-ES"/>
              </w:rPr>
              <w:t>64</w:t>
            </w:r>
          </w:p>
        </w:tc>
        <w:tc>
          <w:tcPr>
            <w:tcW w:w="889" w:type="dxa"/>
            <w:gridSpan w:val="3"/>
            <w:tcBorders>
              <w:top w:val="nil"/>
            </w:tcBorders>
          </w:tcPr>
          <w:p w:rsidR="00000000" w:rsidRDefault="009A1A71">
            <w:pPr>
              <w:spacing w:before="60" w:after="60"/>
              <w:ind w:right="170"/>
              <w:jc w:val="right"/>
              <w:rPr>
                <w:noProof/>
                <w:sz w:val="20"/>
                <w:szCs w:val="18"/>
                <w:lang w:val="es-ES"/>
              </w:rPr>
            </w:pPr>
            <w:r>
              <w:rPr>
                <w:noProof/>
                <w:sz w:val="20"/>
                <w:szCs w:val="18"/>
                <w:lang w:val="es-ES"/>
              </w:rPr>
              <w:t>45</w:t>
            </w:r>
          </w:p>
        </w:tc>
        <w:tc>
          <w:tcPr>
            <w:tcW w:w="814" w:type="dxa"/>
            <w:gridSpan w:val="2"/>
            <w:tcBorders>
              <w:top w:val="nil"/>
            </w:tcBorders>
          </w:tcPr>
          <w:p w:rsidR="00000000" w:rsidRDefault="009A1A71">
            <w:pPr>
              <w:pStyle w:val="Source"/>
              <w:spacing w:before="60" w:after="60"/>
              <w:ind w:right="170"/>
              <w:jc w:val="right"/>
              <w:rPr>
                <w:noProof/>
                <w:szCs w:val="18"/>
                <w:lang w:val="es-ES"/>
              </w:rPr>
            </w:pPr>
            <w:r>
              <w:rPr>
                <w:noProof/>
                <w:szCs w:val="18"/>
                <w:lang w:val="es-ES"/>
              </w:rPr>
              <w:t>-</w:t>
            </w:r>
          </w:p>
        </w:tc>
        <w:tc>
          <w:tcPr>
            <w:tcW w:w="862" w:type="dxa"/>
            <w:gridSpan w:val="2"/>
            <w:tcBorders>
              <w:top w:val="nil"/>
            </w:tcBorders>
          </w:tcPr>
          <w:p w:rsidR="00000000" w:rsidRDefault="009A1A71">
            <w:pPr>
              <w:spacing w:before="60" w:after="60"/>
              <w:ind w:right="170"/>
              <w:jc w:val="right"/>
              <w:rPr>
                <w:noProof/>
                <w:sz w:val="20"/>
                <w:szCs w:val="18"/>
                <w:lang w:val="es-ES"/>
              </w:rPr>
            </w:pPr>
            <w:r>
              <w:rPr>
                <w:noProof/>
                <w:sz w:val="20"/>
                <w:szCs w:val="18"/>
                <w:lang w:val="es-ES"/>
              </w:rPr>
              <w:t>-</w:t>
            </w:r>
          </w:p>
        </w:tc>
      </w:tr>
    </w:tbl>
    <w:p w:rsidR="00000000" w:rsidRDefault="009A1A71">
      <w:pPr>
        <w:pStyle w:val="Source"/>
        <w:spacing w:before="0" w:after="120"/>
        <w:jc w:val="center"/>
        <w:rPr>
          <w:noProof/>
          <w:lang w:val="es-ES"/>
        </w:rPr>
      </w:pPr>
    </w:p>
    <w:p w:rsidR="00000000" w:rsidRDefault="009A1A71">
      <w:pPr>
        <w:pStyle w:val="Source"/>
        <w:spacing w:before="0" w:after="120"/>
        <w:jc w:val="center"/>
        <w:rPr>
          <w:noProof/>
          <w:lang w:val="es-ES"/>
        </w:rPr>
      </w:pPr>
    </w:p>
    <w:p w:rsidR="00000000" w:rsidRDefault="009A1A71">
      <w:pPr>
        <w:pStyle w:val="Source"/>
        <w:spacing w:before="0" w:after="120"/>
        <w:jc w:val="center"/>
        <w:rPr>
          <w:noProof/>
          <w:lang w:val="es-ES"/>
        </w:rPr>
      </w:pPr>
      <w:r>
        <w:rPr>
          <w:noProof/>
          <w:lang w:val="es-ES"/>
        </w:rPr>
        <w:br w:type="page"/>
        <w:t>CUADRO 68</w:t>
      </w:r>
    </w:p>
    <w:p w:rsidR="00000000" w:rsidRDefault="009A1A71">
      <w:pPr>
        <w:pStyle w:val="Heading4"/>
        <w:rPr>
          <w:noProof/>
          <w:lang w:val="es-ES"/>
        </w:rPr>
      </w:pPr>
      <w:r>
        <w:rPr>
          <w:noProof/>
          <w:lang w:val="es-ES"/>
        </w:rPr>
        <w:t>Receptores de títulos de primer nivel de la universidad abierta, por sexo y materia de estudio</w:t>
      </w:r>
    </w:p>
    <w:tbl>
      <w:tblPr>
        <w:tblW w:w="9600" w:type="dxa"/>
        <w:jc w:val="center"/>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1680"/>
        <w:gridCol w:w="720"/>
        <w:gridCol w:w="840"/>
        <w:gridCol w:w="840"/>
        <w:gridCol w:w="840"/>
        <w:gridCol w:w="840"/>
        <w:gridCol w:w="840"/>
        <w:gridCol w:w="840"/>
        <w:gridCol w:w="720"/>
        <w:gridCol w:w="720"/>
        <w:gridCol w:w="720"/>
      </w:tblGrid>
      <w:tr w:rsidR="00000000">
        <w:tblPrEx>
          <w:tblCellMar>
            <w:top w:w="0" w:type="dxa"/>
            <w:bottom w:w="0" w:type="dxa"/>
          </w:tblCellMar>
        </w:tblPrEx>
        <w:trPr>
          <w:cantSplit/>
          <w:trHeight w:val="222"/>
          <w:jc w:val="center"/>
        </w:trPr>
        <w:tc>
          <w:tcPr>
            <w:tcW w:w="1680" w:type="dxa"/>
            <w:tcBorders>
              <w:bottom w:val="single" w:sz="6" w:space="0" w:color="auto"/>
            </w:tcBorders>
          </w:tcPr>
          <w:p w:rsidR="00000000" w:rsidRDefault="009A1A71">
            <w:pPr>
              <w:spacing w:before="80" w:after="80"/>
              <w:rPr>
                <w:i/>
                <w:iCs/>
                <w:noProof/>
                <w:sz w:val="18"/>
                <w:szCs w:val="18"/>
                <w:lang w:val="es-ES"/>
              </w:rPr>
            </w:pPr>
          </w:p>
        </w:tc>
        <w:tc>
          <w:tcPr>
            <w:tcW w:w="720" w:type="dxa"/>
            <w:tcBorders>
              <w:bottom w:val="single" w:sz="6" w:space="0" w:color="auto"/>
            </w:tcBorders>
          </w:tcPr>
          <w:p w:rsidR="00000000" w:rsidRDefault="009A1A71">
            <w:pPr>
              <w:spacing w:before="80" w:after="80"/>
              <w:rPr>
                <w:i/>
                <w:iCs/>
                <w:noProof/>
                <w:sz w:val="18"/>
                <w:szCs w:val="18"/>
                <w:lang w:val="es-ES"/>
              </w:rPr>
            </w:pPr>
            <w:r>
              <w:rPr>
                <w:i/>
                <w:iCs/>
                <w:noProof/>
                <w:sz w:val="18"/>
                <w:szCs w:val="18"/>
                <w:lang w:val="es-ES"/>
              </w:rPr>
              <w:t>1998/99</w:t>
            </w:r>
          </w:p>
        </w:tc>
        <w:tc>
          <w:tcPr>
            <w:tcW w:w="840" w:type="dxa"/>
            <w:tcBorders>
              <w:bottom w:val="single" w:sz="6" w:space="0" w:color="auto"/>
            </w:tcBorders>
          </w:tcPr>
          <w:p w:rsidR="00000000" w:rsidRDefault="009A1A71">
            <w:pPr>
              <w:spacing w:before="80" w:after="80"/>
              <w:rPr>
                <w:i/>
                <w:iCs/>
                <w:noProof/>
                <w:sz w:val="18"/>
                <w:szCs w:val="18"/>
                <w:lang w:val="es-ES"/>
              </w:rPr>
            </w:pPr>
            <w:r>
              <w:rPr>
                <w:i/>
                <w:iCs/>
                <w:noProof/>
                <w:sz w:val="18"/>
                <w:szCs w:val="18"/>
                <w:lang w:val="es-ES"/>
              </w:rPr>
              <w:t>1997/98</w:t>
            </w:r>
          </w:p>
        </w:tc>
        <w:tc>
          <w:tcPr>
            <w:tcW w:w="840" w:type="dxa"/>
            <w:tcBorders>
              <w:bottom w:val="single" w:sz="6" w:space="0" w:color="auto"/>
            </w:tcBorders>
          </w:tcPr>
          <w:p w:rsidR="00000000" w:rsidRDefault="009A1A71">
            <w:pPr>
              <w:spacing w:before="80" w:after="80"/>
              <w:rPr>
                <w:i/>
                <w:iCs/>
                <w:noProof/>
                <w:sz w:val="18"/>
                <w:szCs w:val="18"/>
                <w:lang w:val="es-ES"/>
              </w:rPr>
            </w:pPr>
            <w:r>
              <w:rPr>
                <w:i/>
                <w:iCs/>
                <w:noProof/>
                <w:sz w:val="18"/>
                <w:szCs w:val="18"/>
                <w:lang w:val="es-ES"/>
              </w:rPr>
              <w:t>19</w:t>
            </w:r>
            <w:r>
              <w:rPr>
                <w:i/>
                <w:iCs/>
                <w:noProof/>
                <w:sz w:val="18"/>
                <w:szCs w:val="18"/>
                <w:lang w:val="es-ES"/>
              </w:rPr>
              <w:t>96/97</w:t>
            </w:r>
          </w:p>
        </w:tc>
        <w:tc>
          <w:tcPr>
            <w:tcW w:w="840" w:type="dxa"/>
            <w:tcBorders>
              <w:bottom w:val="single" w:sz="6" w:space="0" w:color="auto"/>
            </w:tcBorders>
          </w:tcPr>
          <w:p w:rsidR="00000000" w:rsidRDefault="009A1A71">
            <w:pPr>
              <w:spacing w:before="80" w:after="80"/>
              <w:rPr>
                <w:i/>
                <w:iCs/>
                <w:noProof/>
                <w:sz w:val="18"/>
                <w:szCs w:val="18"/>
                <w:lang w:val="es-ES"/>
              </w:rPr>
            </w:pPr>
            <w:r>
              <w:rPr>
                <w:i/>
                <w:iCs/>
                <w:noProof/>
                <w:sz w:val="18"/>
                <w:szCs w:val="18"/>
                <w:lang w:val="es-ES"/>
              </w:rPr>
              <w:t>1995/96</w:t>
            </w:r>
          </w:p>
        </w:tc>
        <w:tc>
          <w:tcPr>
            <w:tcW w:w="840" w:type="dxa"/>
            <w:tcBorders>
              <w:bottom w:val="single" w:sz="6" w:space="0" w:color="auto"/>
            </w:tcBorders>
          </w:tcPr>
          <w:p w:rsidR="00000000" w:rsidRDefault="009A1A71">
            <w:pPr>
              <w:spacing w:before="80" w:after="80"/>
              <w:rPr>
                <w:i/>
                <w:iCs/>
                <w:noProof/>
                <w:sz w:val="18"/>
                <w:szCs w:val="18"/>
                <w:lang w:val="es-ES"/>
              </w:rPr>
            </w:pPr>
            <w:r>
              <w:rPr>
                <w:i/>
                <w:iCs/>
                <w:noProof/>
                <w:sz w:val="18"/>
                <w:szCs w:val="18"/>
                <w:lang w:val="es-ES"/>
              </w:rPr>
              <w:t>1994/95</w:t>
            </w:r>
          </w:p>
        </w:tc>
        <w:tc>
          <w:tcPr>
            <w:tcW w:w="840" w:type="dxa"/>
            <w:tcBorders>
              <w:bottom w:val="single" w:sz="6" w:space="0" w:color="auto"/>
            </w:tcBorders>
          </w:tcPr>
          <w:p w:rsidR="00000000" w:rsidRDefault="009A1A71">
            <w:pPr>
              <w:spacing w:before="80" w:after="80"/>
              <w:rPr>
                <w:i/>
                <w:iCs/>
                <w:noProof/>
                <w:sz w:val="18"/>
                <w:szCs w:val="18"/>
                <w:lang w:val="es-ES"/>
              </w:rPr>
            </w:pPr>
            <w:r>
              <w:rPr>
                <w:i/>
                <w:iCs/>
                <w:noProof/>
                <w:sz w:val="18"/>
                <w:szCs w:val="18"/>
                <w:lang w:val="es-ES"/>
              </w:rPr>
              <w:t>1993/94</w:t>
            </w:r>
          </w:p>
        </w:tc>
        <w:tc>
          <w:tcPr>
            <w:tcW w:w="840" w:type="dxa"/>
            <w:tcBorders>
              <w:bottom w:val="single" w:sz="6" w:space="0" w:color="auto"/>
            </w:tcBorders>
          </w:tcPr>
          <w:p w:rsidR="00000000" w:rsidRDefault="009A1A71">
            <w:pPr>
              <w:spacing w:before="80" w:after="80"/>
              <w:rPr>
                <w:i/>
                <w:iCs/>
                <w:noProof/>
                <w:sz w:val="18"/>
                <w:szCs w:val="18"/>
                <w:lang w:val="es-ES"/>
              </w:rPr>
            </w:pPr>
            <w:r>
              <w:rPr>
                <w:i/>
                <w:iCs/>
                <w:noProof/>
                <w:sz w:val="18"/>
                <w:szCs w:val="18"/>
                <w:lang w:val="es-ES"/>
              </w:rPr>
              <w:t>1992/93</w:t>
            </w:r>
          </w:p>
        </w:tc>
        <w:tc>
          <w:tcPr>
            <w:tcW w:w="720" w:type="dxa"/>
            <w:tcBorders>
              <w:bottom w:val="single" w:sz="6" w:space="0" w:color="auto"/>
            </w:tcBorders>
          </w:tcPr>
          <w:p w:rsidR="00000000" w:rsidRDefault="009A1A71">
            <w:pPr>
              <w:spacing w:before="80" w:after="80"/>
              <w:rPr>
                <w:i/>
                <w:iCs/>
                <w:noProof/>
                <w:sz w:val="18"/>
                <w:szCs w:val="18"/>
                <w:lang w:val="es-ES"/>
              </w:rPr>
            </w:pPr>
            <w:r>
              <w:rPr>
                <w:i/>
                <w:iCs/>
                <w:noProof/>
                <w:sz w:val="18"/>
                <w:szCs w:val="18"/>
                <w:lang w:val="es-ES"/>
              </w:rPr>
              <w:t>1991/92</w:t>
            </w:r>
          </w:p>
        </w:tc>
        <w:tc>
          <w:tcPr>
            <w:tcW w:w="720" w:type="dxa"/>
            <w:tcBorders>
              <w:bottom w:val="single" w:sz="6" w:space="0" w:color="auto"/>
            </w:tcBorders>
          </w:tcPr>
          <w:p w:rsidR="00000000" w:rsidRDefault="009A1A71">
            <w:pPr>
              <w:spacing w:before="80" w:after="80"/>
              <w:rPr>
                <w:i/>
                <w:iCs/>
                <w:noProof/>
                <w:sz w:val="18"/>
                <w:szCs w:val="18"/>
                <w:lang w:val="es-ES"/>
              </w:rPr>
            </w:pPr>
            <w:r>
              <w:rPr>
                <w:i/>
                <w:iCs/>
                <w:noProof/>
                <w:sz w:val="18"/>
                <w:szCs w:val="18"/>
                <w:lang w:val="es-ES"/>
              </w:rPr>
              <w:t>1990/91</w:t>
            </w:r>
          </w:p>
        </w:tc>
        <w:tc>
          <w:tcPr>
            <w:tcW w:w="720" w:type="dxa"/>
            <w:tcBorders>
              <w:bottom w:val="single" w:sz="6" w:space="0" w:color="auto"/>
            </w:tcBorders>
          </w:tcPr>
          <w:p w:rsidR="00000000" w:rsidRDefault="009A1A71">
            <w:pPr>
              <w:spacing w:before="80" w:after="80"/>
              <w:rPr>
                <w:i/>
                <w:iCs/>
                <w:noProof/>
                <w:sz w:val="18"/>
                <w:szCs w:val="18"/>
                <w:lang w:val="es-ES"/>
              </w:rPr>
            </w:pPr>
            <w:r>
              <w:rPr>
                <w:i/>
                <w:iCs/>
                <w:noProof/>
                <w:sz w:val="18"/>
                <w:szCs w:val="18"/>
                <w:lang w:val="es-ES"/>
              </w:rPr>
              <w:t>1989/90</w:t>
            </w:r>
          </w:p>
        </w:tc>
      </w:tr>
      <w:tr w:rsidR="00000000">
        <w:tblPrEx>
          <w:tblCellMar>
            <w:top w:w="0" w:type="dxa"/>
            <w:bottom w:w="0" w:type="dxa"/>
          </w:tblCellMar>
        </w:tblPrEx>
        <w:trPr>
          <w:cantSplit/>
          <w:trHeight w:val="222"/>
          <w:jc w:val="center"/>
        </w:trPr>
        <w:tc>
          <w:tcPr>
            <w:tcW w:w="1680" w:type="dxa"/>
            <w:tcBorders>
              <w:bottom w:val="nil"/>
            </w:tcBorders>
          </w:tcPr>
          <w:p w:rsidR="00000000" w:rsidRDefault="009A1A71">
            <w:pPr>
              <w:pStyle w:val="Source"/>
              <w:spacing w:before="120" w:after="80"/>
              <w:rPr>
                <w:noProof/>
                <w:szCs w:val="18"/>
                <w:lang w:val="es-ES"/>
              </w:rPr>
            </w:pPr>
            <w:r>
              <w:rPr>
                <w:noProof/>
                <w:szCs w:val="18"/>
                <w:lang w:val="es-ES"/>
              </w:rPr>
              <w:t>Total</w:t>
            </w:r>
          </w:p>
        </w:tc>
        <w:tc>
          <w:tcPr>
            <w:tcW w:w="720" w:type="dxa"/>
            <w:tcBorders>
              <w:bottom w:val="nil"/>
            </w:tcBorders>
          </w:tcPr>
          <w:p w:rsidR="00000000" w:rsidRDefault="009A1A71">
            <w:pPr>
              <w:spacing w:before="120" w:after="80"/>
              <w:ind w:right="170"/>
              <w:jc w:val="right"/>
              <w:rPr>
                <w:noProof/>
                <w:sz w:val="18"/>
                <w:szCs w:val="18"/>
                <w:lang w:val="es-ES"/>
              </w:rPr>
            </w:pPr>
            <w:r>
              <w:rPr>
                <w:noProof/>
                <w:sz w:val="18"/>
                <w:szCs w:val="18"/>
                <w:lang w:val="es-ES"/>
              </w:rPr>
              <w:t>1 234</w:t>
            </w:r>
          </w:p>
        </w:tc>
        <w:tc>
          <w:tcPr>
            <w:tcW w:w="840" w:type="dxa"/>
            <w:tcBorders>
              <w:bottom w:val="nil"/>
            </w:tcBorders>
          </w:tcPr>
          <w:p w:rsidR="00000000" w:rsidRDefault="009A1A71">
            <w:pPr>
              <w:spacing w:before="120" w:after="80"/>
              <w:ind w:right="170"/>
              <w:jc w:val="right"/>
              <w:rPr>
                <w:noProof/>
                <w:sz w:val="18"/>
                <w:szCs w:val="18"/>
                <w:lang w:val="es-ES"/>
              </w:rPr>
            </w:pPr>
            <w:r>
              <w:rPr>
                <w:noProof/>
                <w:sz w:val="18"/>
                <w:szCs w:val="18"/>
                <w:lang w:val="es-ES"/>
              </w:rPr>
              <w:t xml:space="preserve">1 129 </w:t>
            </w:r>
          </w:p>
        </w:tc>
        <w:tc>
          <w:tcPr>
            <w:tcW w:w="840" w:type="dxa"/>
            <w:tcBorders>
              <w:bottom w:val="nil"/>
            </w:tcBorders>
          </w:tcPr>
          <w:p w:rsidR="00000000" w:rsidRDefault="009A1A71">
            <w:pPr>
              <w:spacing w:before="120" w:after="80"/>
              <w:ind w:right="170"/>
              <w:jc w:val="right"/>
              <w:rPr>
                <w:noProof/>
                <w:sz w:val="18"/>
                <w:szCs w:val="18"/>
                <w:lang w:val="es-ES"/>
              </w:rPr>
            </w:pPr>
            <w:r>
              <w:rPr>
                <w:noProof/>
                <w:sz w:val="18"/>
                <w:szCs w:val="18"/>
                <w:lang w:val="es-ES"/>
              </w:rPr>
              <w:t xml:space="preserve">1 048 </w:t>
            </w:r>
          </w:p>
        </w:tc>
        <w:tc>
          <w:tcPr>
            <w:tcW w:w="840" w:type="dxa"/>
            <w:tcBorders>
              <w:bottom w:val="nil"/>
            </w:tcBorders>
          </w:tcPr>
          <w:p w:rsidR="00000000" w:rsidRDefault="009A1A71">
            <w:pPr>
              <w:spacing w:before="120" w:after="80"/>
              <w:ind w:right="170"/>
              <w:jc w:val="right"/>
              <w:rPr>
                <w:noProof/>
                <w:sz w:val="18"/>
                <w:szCs w:val="18"/>
                <w:lang w:val="es-ES"/>
              </w:rPr>
            </w:pPr>
            <w:r>
              <w:rPr>
                <w:noProof/>
                <w:sz w:val="18"/>
                <w:szCs w:val="18"/>
                <w:lang w:val="es-ES"/>
              </w:rPr>
              <w:t xml:space="preserve">650 </w:t>
            </w:r>
          </w:p>
        </w:tc>
        <w:tc>
          <w:tcPr>
            <w:tcW w:w="840" w:type="dxa"/>
            <w:tcBorders>
              <w:bottom w:val="nil"/>
            </w:tcBorders>
          </w:tcPr>
          <w:p w:rsidR="00000000" w:rsidRDefault="009A1A71">
            <w:pPr>
              <w:spacing w:before="120" w:after="80"/>
              <w:ind w:right="170"/>
              <w:jc w:val="right"/>
              <w:rPr>
                <w:noProof/>
                <w:sz w:val="18"/>
                <w:szCs w:val="18"/>
                <w:lang w:val="es-ES"/>
              </w:rPr>
            </w:pPr>
            <w:r>
              <w:rPr>
                <w:noProof/>
                <w:sz w:val="18"/>
                <w:szCs w:val="18"/>
                <w:lang w:val="es-ES"/>
              </w:rPr>
              <w:t xml:space="preserve">615 </w:t>
            </w:r>
          </w:p>
        </w:tc>
        <w:tc>
          <w:tcPr>
            <w:tcW w:w="840" w:type="dxa"/>
            <w:tcBorders>
              <w:bottom w:val="nil"/>
            </w:tcBorders>
          </w:tcPr>
          <w:p w:rsidR="00000000" w:rsidRDefault="009A1A71">
            <w:pPr>
              <w:spacing w:before="120" w:after="80"/>
              <w:ind w:right="170"/>
              <w:jc w:val="right"/>
              <w:rPr>
                <w:noProof/>
                <w:sz w:val="18"/>
                <w:szCs w:val="18"/>
                <w:lang w:val="es-ES"/>
              </w:rPr>
            </w:pPr>
            <w:r>
              <w:rPr>
                <w:noProof/>
                <w:sz w:val="18"/>
                <w:szCs w:val="18"/>
                <w:lang w:val="es-ES"/>
              </w:rPr>
              <w:t xml:space="preserve">405 </w:t>
            </w:r>
          </w:p>
        </w:tc>
        <w:tc>
          <w:tcPr>
            <w:tcW w:w="840" w:type="dxa"/>
            <w:tcBorders>
              <w:bottom w:val="nil"/>
            </w:tcBorders>
          </w:tcPr>
          <w:p w:rsidR="00000000" w:rsidRDefault="009A1A71">
            <w:pPr>
              <w:spacing w:before="120" w:after="80"/>
              <w:ind w:right="170"/>
              <w:jc w:val="right"/>
              <w:rPr>
                <w:noProof/>
                <w:sz w:val="18"/>
                <w:szCs w:val="18"/>
                <w:lang w:val="es-ES"/>
              </w:rPr>
            </w:pPr>
            <w:r>
              <w:rPr>
                <w:noProof/>
                <w:sz w:val="18"/>
                <w:szCs w:val="18"/>
                <w:lang w:val="es-ES"/>
              </w:rPr>
              <w:t xml:space="preserve">350 </w:t>
            </w:r>
          </w:p>
        </w:tc>
        <w:tc>
          <w:tcPr>
            <w:tcW w:w="720" w:type="dxa"/>
            <w:tcBorders>
              <w:bottom w:val="nil"/>
            </w:tcBorders>
          </w:tcPr>
          <w:p w:rsidR="00000000" w:rsidRDefault="009A1A71">
            <w:pPr>
              <w:spacing w:before="120" w:after="80"/>
              <w:ind w:right="170"/>
              <w:jc w:val="right"/>
              <w:rPr>
                <w:noProof/>
                <w:sz w:val="18"/>
                <w:szCs w:val="18"/>
                <w:lang w:val="es-ES"/>
              </w:rPr>
            </w:pPr>
            <w:r>
              <w:rPr>
                <w:noProof/>
                <w:sz w:val="18"/>
                <w:szCs w:val="18"/>
                <w:lang w:val="es-ES"/>
              </w:rPr>
              <w:t xml:space="preserve">339 </w:t>
            </w:r>
          </w:p>
        </w:tc>
        <w:tc>
          <w:tcPr>
            <w:tcW w:w="720" w:type="dxa"/>
            <w:tcBorders>
              <w:bottom w:val="nil"/>
            </w:tcBorders>
          </w:tcPr>
          <w:p w:rsidR="00000000" w:rsidRDefault="009A1A71">
            <w:pPr>
              <w:spacing w:before="120" w:after="80"/>
              <w:ind w:right="170"/>
              <w:jc w:val="right"/>
              <w:rPr>
                <w:noProof/>
                <w:sz w:val="18"/>
                <w:szCs w:val="18"/>
                <w:lang w:val="es-ES"/>
              </w:rPr>
            </w:pPr>
            <w:r>
              <w:rPr>
                <w:noProof/>
                <w:sz w:val="18"/>
                <w:szCs w:val="18"/>
                <w:lang w:val="es-ES"/>
              </w:rPr>
              <w:t xml:space="preserve">304 </w:t>
            </w:r>
          </w:p>
        </w:tc>
        <w:tc>
          <w:tcPr>
            <w:tcW w:w="720" w:type="dxa"/>
            <w:tcBorders>
              <w:bottom w:val="nil"/>
            </w:tcBorders>
          </w:tcPr>
          <w:p w:rsidR="00000000" w:rsidRDefault="009A1A71">
            <w:pPr>
              <w:spacing w:before="120" w:after="80"/>
              <w:ind w:right="170"/>
              <w:jc w:val="right"/>
              <w:rPr>
                <w:noProof/>
                <w:sz w:val="18"/>
                <w:szCs w:val="18"/>
                <w:lang w:val="es-ES"/>
              </w:rPr>
            </w:pPr>
            <w:r>
              <w:rPr>
                <w:noProof/>
                <w:sz w:val="18"/>
                <w:szCs w:val="18"/>
                <w:lang w:val="es-ES"/>
              </w:rPr>
              <w:t xml:space="preserve">281 </w:t>
            </w:r>
          </w:p>
        </w:tc>
      </w:tr>
      <w:tr w:rsidR="00000000">
        <w:tblPrEx>
          <w:tblCellMar>
            <w:top w:w="0" w:type="dxa"/>
            <w:bottom w:w="0" w:type="dxa"/>
          </w:tblCellMar>
        </w:tblPrEx>
        <w:trPr>
          <w:cantSplit/>
          <w:trHeight w:val="177"/>
          <w:jc w:val="center"/>
        </w:trPr>
        <w:tc>
          <w:tcPr>
            <w:tcW w:w="1680" w:type="dxa"/>
            <w:tcBorders>
              <w:top w:val="nil"/>
              <w:bottom w:val="nil"/>
            </w:tcBorders>
          </w:tcPr>
          <w:p w:rsidR="00000000" w:rsidRDefault="009A1A71">
            <w:pPr>
              <w:spacing w:before="80" w:after="80"/>
              <w:rPr>
                <w:noProof/>
                <w:sz w:val="20"/>
                <w:szCs w:val="18"/>
                <w:lang w:val="es-ES"/>
              </w:rPr>
            </w:pPr>
            <w:r>
              <w:rPr>
                <w:noProof/>
                <w:sz w:val="20"/>
                <w:lang w:val="es-ES"/>
              </w:rPr>
              <w:t>Hombres</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535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501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615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270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275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185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196 </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178 </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154 </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153 </w:t>
            </w:r>
          </w:p>
        </w:tc>
      </w:tr>
      <w:tr w:rsidR="00000000">
        <w:tblPrEx>
          <w:tblCellMar>
            <w:top w:w="0" w:type="dxa"/>
            <w:bottom w:w="0" w:type="dxa"/>
          </w:tblCellMar>
        </w:tblPrEx>
        <w:trPr>
          <w:cantSplit/>
          <w:trHeight w:val="177"/>
          <w:jc w:val="center"/>
        </w:trPr>
        <w:tc>
          <w:tcPr>
            <w:tcW w:w="1680" w:type="dxa"/>
            <w:tcBorders>
              <w:top w:val="nil"/>
              <w:bottom w:val="nil"/>
            </w:tcBorders>
          </w:tcPr>
          <w:p w:rsidR="00000000" w:rsidRDefault="009A1A71">
            <w:pPr>
              <w:spacing w:before="80" w:after="80"/>
              <w:rPr>
                <w:noProof/>
                <w:sz w:val="20"/>
                <w:szCs w:val="18"/>
                <w:lang w:val="es-ES"/>
              </w:rPr>
            </w:pPr>
            <w:r>
              <w:rPr>
                <w:noProof/>
                <w:sz w:val="20"/>
                <w:lang w:val="es-ES"/>
              </w:rPr>
              <w:t>Mujeres</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699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628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433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380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340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220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154 </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161 </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150 </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128 </w:t>
            </w:r>
          </w:p>
        </w:tc>
      </w:tr>
      <w:tr w:rsidR="00000000">
        <w:tblPrEx>
          <w:tblCellMar>
            <w:top w:w="0" w:type="dxa"/>
            <w:bottom w:w="0" w:type="dxa"/>
          </w:tblCellMar>
        </w:tblPrEx>
        <w:trPr>
          <w:cantSplit/>
          <w:trHeight w:val="222"/>
          <w:jc w:val="center"/>
        </w:trPr>
        <w:tc>
          <w:tcPr>
            <w:tcW w:w="1680" w:type="dxa"/>
            <w:tcBorders>
              <w:top w:val="nil"/>
              <w:bottom w:val="nil"/>
            </w:tcBorders>
          </w:tcPr>
          <w:p w:rsidR="00000000" w:rsidRDefault="009A1A71">
            <w:pPr>
              <w:spacing w:before="80" w:after="80"/>
              <w:rPr>
                <w:noProof/>
                <w:sz w:val="20"/>
                <w:szCs w:val="22"/>
                <w:lang w:val="es-ES"/>
              </w:rPr>
            </w:pPr>
            <w:r>
              <w:rPr>
                <w:noProof/>
                <w:sz w:val="20"/>
                <w:lang w:val="es-ES"/>
              </w:rPr>
              <w:t>Materia de es</w:t>
            </w:r>
            <w:r>
              <w:rPr>
                <w:noProof/>
                <w:sz w:val="20"/>
                <w:lang w:val="es-ES"/>
              </w:rPr>
              <w:t>tudio</w:t>
            </w:r>
          </w:p>
        </w:tc>
        <w:tc>
          <w:tcPr>
            <w:tcW w:w="720" w:type="dxa"/>
            <w:tcBorders>
              <w:top w:val="nil"/>
              <w:bottom w:val="nil"/>
            </w:tcBorders>
          </w:tcPr>
          <w:p w:rsidR="00000000" w:rsidRDefault="009A1A71">
            <w:pPr>
              <w:spacing w:before="80" w:after="80"/>
              <w:ind w:right="170"/>
              <w:jc w:val="right"/>
              <w:rPr>
                <w:noProof/>
                <w:sz w:val="18"/>
                <w:szCs w:val="18"/>
                <w:lang w:val="es-ES"/>
              </w:rPr>
            </w:pPr>
          </w:p>
        </w:tc>
        <w:tc>
          <w:tcPr>
            <w:tcW w:w="840" w:type="dxa"/>
            <w:tcBorders>
              <w:top w:val="nil"/>
              <w:bottom w:val="nil"/>
            </w:tcBorders>
          </w:tcPr>
          <w:p w:rsidR="00000000" w:rsidRDefault="009A1A71">
            <w:pPr>
              <w:spacing w:before="80" w:after="80"/>
              <w:ind w:right="170"/>
              <w:jc w:val="right"/>
              <w:rPr>
                <w:noProof/>
                <w:sz w:val="18"/>
                <w:szCs w:val="18"/>
                <w:lang w:val="es-ES"/>
              </w:rPr>
            </w:pPr>
          </w:p>
        </w:tc>
        <w:tc>
          <w:tcPr>
            <w:tcW w:w="840" w:type="dxa"/>
            <w:tcBorders>
              <w:top w:val="nil"/>
              <w:bottom w:val="nil"/>
            </w:tcBorders>
          </w:tcPr>
          <w:p w:rsidR="00000000" w:rsidRDefault="009A1A71">
            <w:pPr>
              <w:spacing w:before="80" w:after="80"/>
              <w:ind w:right="170"/>
              <w:jc w:val="right"/>
              <w:rPr>
                <w:noProof/>
                <w:sz w:val="18"/>
                <w:szCs w:val="18"/>
                <w:lang w:val="es-ES"/>
              </w:rPr>
            </w:pPr>
          </w:p>
        </w:tc>
        <w:tc>
          <w:tcPr>
            <w:tcW w:w="840" w:type="dxa"/>
            <w:tcBorders>
              <w:top w:val="nil"/>
              <w:bottom w:val="nil"/>
            </w:tcBorders>
          </w:tcPr>
          <w:p w:rsidR="00000000" w:rsidRDefault="009A1A71">
            <w:pPr>
              <w:spacing w:before="80" w:after="80"/>
              <w:ind w:right="170"/>
              <w:jc w:val="right"/>
              <w:rPr>
                <w:noProof/>
                <w:sz w:val="18"/>
                <w:szCs w:val="18"/>
                <w:lang w:val="es-ES"/>
              </w:rPr>
            </w:pPr>
          </w:p>
        </w:tc>
        <w:tc>
          <w:tcPr>
            <w:tcW w:w="840" w:type="dxa"/>
            <w:tcBorders>
              <w:top w:val="nil"/>
              <w:bottom w:val="nil"/>
            </w:tcBorders>
          </w:tcPr>
          <w:p w:rsidR="00000000" w:rsidRDefault="009A1A71">
            <w:pPr>
              <w:spacing w:before="80" w:after="80"/>
              <w:ind w:right="170"/>
              <w:jc w:val="right"/>
              <w:rPr>
                <w:noProof/>
                <w:sz w:val="18"/>
                <w:szCs w:val="18"/>
                <w:lang w:val="es-ES"/>
              </w:rPr>
            </w:pPr>
          </w:p>
        </w:tc>
        <w:tc>
          <w:tcPr>
            <w:tcW w:w="840" w:type="dxa"/>
            <w:tcBorders>
              <w:top w:val="nil"/>
              <w:bottom w:val="nil"/>
            </w:tcBorders>
          </w:tcPr>
          <w:p w:rsidR="00000000" w:rsidRDefault="009A1A71">
            <w:pPr>
              <w:spacing w:before="80" w:after="80"/>
              <w:ind w:right="170"/>
              <w:jc w:val="right"/>
              <w:rPr>
                <w:noProof/>
                <w:sz w:val="18"/>
                <w:szCs w:val="18"/>
                <w:lang w:val="es-ES"/>
              </w:rPr>
            </w:pPr>
          </w:p>
        </w:tc>
        <w:tc>
          <w:tcPr>
            <w:tcW w:w="840" w:type="dxa"/>
            <w:tcBorders>
              <w:top w:val="nil"/>
              <w:bottom w:val="nil"/>
            </w:tcBorders>
          </w:tcPr>
          <w:p w:rsidR="00000000" w:rsidRDefault="009A1A71">
            <w:pPr>
              <w:spacing w:before="80" w:after="80"/>
              <w:ind w:right="170"/>
              <w:jc w:val="right"/>
              <w:rPr>
                <w:noProof/>
                <w:sz w:val="18"/>
                <w:szCs w:val="18"/>
                <w:lang w:val="es-ES"/>
              </w:rPr>
            </w:pPr>
          </w:p>
        </w:tc>
        <w:tc>
          <w:tcPr>
            <w:tcW w:w="720" w:type="dxa"/>
            <w:tcBorders>
              <w:top w:val="nil"/>
              <w:bottom w:val="nil"/>
            </w:tcBorders>
          </w:tcPr>
          <w:p w:rsidR="00000000" w:rsidRDefault="009A1A71">
            <w:pPr>
              <w:spacing w:before="80" w:after="80"/>
              <w:ind w:right="170"/>
              <w:jc w:val="right"/>
              <w:rPr>
                <w:noProof/>
                <w:sz w:val="18"/>
                <w:szCs w:val="18"/>
                <w:lang w:val="es-ES"/>
              </w:rPr>
            </w:pPr>
          </w:p>
        </w:tc>
        <w:tc>
          <w:tcPr>
            <w:tcW w:w="720" w:type="dxa"/>
            <w:tcBorders>
              <w:top w:val="nil"/>
              <w:bottom w:val="nil"/>
            </w:tcBorders>
          </w:tcPr>
          <w:p w:rsidR="00000000" w:rsidRDefault="009A1A71">
            <w:pPr>
              <w:spacing w:before="80" w:after="80"/>
              <w:ind w:right="170"/>
              <w:jc w:val="right"/>
              <w:rPr>
                <w:noProof/>
                <w:sz w:val="18"/>
                <w:szCs w:val="18"/>
                <w:lang w:val="es-ES"/>
              </w:rPr>
            </w:pPr>
          </w:p>
        </w:tc>
        <w:tc>
          <w:tcPr>
            <w:tcW w:w="720" w:type="dxa"/>
            <w:tcBorders>
              <w:top w:val="nil"/>
              <w:bottom w:val="nil"/>
            </w:tcBorders>
          </w:tcPr>
          <w:p w:rsidR="00000000" w:rsidRDefault="009A1A71">
            <w:pPr>
              <w:spacing w:before="80" w:after="80"/>
              <w:ind w:right="170"/>
              <w:jc w:val="right"/>
              <w:rPr>
                <w:noProof/>
                <w:sz w:val="18"/>
                <w:szCs w:val="18"/>
                <w:lang w:val="es-ES"/>
              </w:rPr>
            </w:pPr>
          </w:p>
        </w:tc>
      </w:tr>
      <w:tr w:rsidR="00000000">
        <w:tblPrEx>
          <w:tblCellMar>
            <w:top w:w="0" w:type="dxa"/>
            <w:bottom w:w="0" w:type="dxa"/>
          </w:tblCellMar>
        </w:tblPrEx>
        <w:trPr>
          <w:cantSplit/>
          <w:trHeight w:val="177"/>
          <w:jc w:val="center"/>
        </w:trPr>
        <w:tc>
          <w:tcPr>
            <w:tcW w:w="1680" w:type="dxa"/>
            <w:tcBorders>
              <w:top w:val="nil"/>
              <w:bottom w:val="nil"/>
            </w:tcBorders>
          </w:tcPr>
          <w:p w:rsidR="00000000" w:rsidRDefault="009A1A71">
            <w:pPr>
              <w:spacing w:before="80" w:after="80"/>
              <w:rPr>
                <w:noProof/>
                <w:sz w:val="20"/>
                <w:szCs w:val="18"/>
                <w:lang w:val="es-ES"/>
              </w:rPr>
            </w:pPr>
            <w:r>
              <w:rPr>
                <w:noProof/>
                <w:sz w:val="20"/>
                <w:lang w:val="es-ES"/>
              </w:rPr>
              <w:t>Humanidades y ciencias sociales</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1 128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1 028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954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581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550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357 </w:t>
            </w:r>
          </w:p>
        </w:tc>
        <w:tc>
          <w:tcPr>
            <w:tcW w:w="84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317 </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296 </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270 </w:t>
            </w:r>
          </w:p>
        </w:tc>
        <w:tc>
          <w:tcPr>
            <w:tcW w:w="720" w:type="dxa"/>
            <w:tcBorders>
              <w:top w:val="nil"/>
              <w:bottom w:val="nil"/>
            </w:tcBorders>
          </w:tcPr>
          <w:p w:rsidR="00000000" w:rsidRDefault="009A1A71">
            <w:pPr>
              <w:spacing w:before="80" w:after="80"/>
              <w:ind w:right="170"/>
              <w:jc w:val="right"/>
              <w:rPr>
                <w:noProof/>
                <w:sz w:val="18"/>
                <w:szCs w:val="18"/>
                <w:lang w:val="es-ES"/>
              </w:rPr>
            </w:pPr>
            <w:r>
              <w:rPr>
                <w:noProof/>
                <w:sz w:val="18"/>
                <w:szCs w:val="18"/>
                <w:lang w:val="es-ES"/>
              </w:rPr>
              <w:t xml:space="preserve">243 </w:t>
            </w:r>
          </w:p>
        </w:tc>
      </w:tr>
      <w:tr w:rsidR="00000000">
        <w:tblPrEx>
          <w:tblCellMar>
            <w:top w:w="0" w:type="dxa"/>
            <w:bottom w:w="0" w:type="dxa"/>
          </w:tblCellMar>
        </w:tblPrEx>
        <w:trPr>
          <w:cantSplit/>
          <w:trHeight w:val="177"/>
          <w:jc w:val="center"/>
        </w:trPr>
        <w:tc>
          <w:tcPr>
            <w:tcW w:w="1680" w:type="dxa"/>
            <w:tcBorders>
              <w:top w:val="nil"/>
            </w:tcBorders>
          </w:tcPr>
          <w:p w:rsidR="00000000" w:rsidRDefault="009A1A71">
            <w:pPr>
              <w:spacing w:before="80" w:after="120"/>
              <w:rPr>
                <w:noProof/>
                <w:sz w:val="20"/>
                <w:szCs w:val="18"/>
                <w:lang w:val="es-ES"/>
              </w:rPr>
            </w:pPr>
            <w:r>
              <w:rPr>
                <w:noProof/>
                <w:sz w:val="20"/>
                <w:lang w:val="es-ES"/>
              </w:rPr>
              <w:t>Ciencias y matemáticas</w:t>
            </w:r>
          </w:p>
        </w:tc>
        <w:tc>
          <w:tcPr>
            <w:tcW w:w="720" w:type="dxa"/>
            <w:tcBorders>
              <w:top w:val="nil"/>
            </w:tcBorders>
          </w:tcPr>
          <w:p w:rsidR="00000000" w:rsidRDefault="009A1A71">
            <w:pPr>
              <w:spacing w:before="80" w:after="120"/>
              <w:ind w:right="170"/>
              <w:jc w:val="right"/>
              <w:rPr>
                <w:noProof/>
                <w:sz w:val="18"/>
                <w:szCs w:val="18"/>
                <w:lang w:val="es-ES"/>
              </w:rPr>
            </w:pPr>
            <w:r>
              <w:rPr>
                <w:noProof/>
                <w:sz w:val="18"/>
                <w:szCs w:val="18"/>
                <w:lang w:val="es-ES"/>
              </w:rPr>
              <w:t xml:space="preserve">106 </w:t>
            </w:r>
          </w:p>
        </w:tc>
        <w:tc>
          <w:tcPr>
            <w:tcW w:w="840" w:type="dxa"/>
            <w:tcBorders>
              <w:top w:val="nil"/>
            </w:tcBorders>
          </w:tcPr>
          <w:p w:rsidR="00000000" w:rsidRDefault="009A1A71">
            <w:pPr>
              <w:spacing w:before="80" w:after="120"/>
              <w:ind w:right="170"/>
              <w:jc w:val="right"/>
              <w:rPr>
                <w:noProof/>
                <w:sz w:val="18"/>
                <w:szCs w:val="18"/>
                <w:lang w:val="es-ES"/>
              </w:rPr>
            </w:pPr>
            <w:r>
              <w:rPr>
                <w:noProof/>
                <w:sz w:val="18"/>
                <w:szCs w:val="18"/>
                <w:lang w:val="es-ES"/>
              </w:rPr>
              <w:t xml:space="preserve">101 </w:t>
            </w:r>
          </w:p>
        </w:tc>
        <w:tc>
          <w:tcPr>
            <w:tcW w:w="840" w:type="dxa"/>
            <w:tcBorders>
              <w:top w:val="nil"/>
            </w:tcBorders>
          </w:tcPr>
          <w:p w:rsidR="00000000" w:rsidRDefault="009A1A71">
            <w:pPr>
              <w:spacing w:before="80" w:after="120"/>
              <w:ind w:right="170"/>
              <w:jc w:val="right"/>
              <w:rPr>
                <w:noProof/>
                <w:sz w:val="18"/>
                <w:szCs w:val="18"/>
                <w:lang w:val="es-ES"/>
              </w:rPr>
            </w:pPr>
            <w:r>
              <w:rPr>
                <w:noProof/>
                <w:sz w:val="18"/>
                <w:szCs w:val="18"/>
                <w:lang w:val="es-ES"/>
              </w:rPr>
              <w:t xml:space="preserve">94 </w:t>
            </w:r>
          </w:p>
        </w:tc>
        <w:tc>
          <w:tcPr>
            <w:tcW w:w="840" w:type="dxa"/>
            <w:tcBorders>
              <w:top w:val="nil"/>
            </w:tcBorders>
          </w:tcPr>
          <w:p w:rsidR="00000000" w:rsidRDefault="009A1A71">
            <w:pPr>
              <w:spacing w:before="80" w:after="120"/>
              <w:ind w:right="170"/>
              <w:jc w:val="right"/>
              <w:rPr>
                <w:noProof/>
                <w:sz w:val="18"/>
                <w:szCs w:val="18"/>
                <w:lang w:val="es-ES"/>
              </w:rPr>
            </w:pPr>
            <w:r>
              <w:rPr>
                <w:noProof/>
                <w:sz w:val="18"/>
                <w:szCs w:val="18"/>
                <w:lang w:val="es-ES"/>
              </w:rPr>
              <w:t xml:space="preserve">69 </w:t>
            </w:r>
          </w:p>
        </w:tc>
        <w:tc>
          <w:tcPr>
            <w:tcW w:w="840" w:type="dxa"/>
            <w:tcBorders>
              <w:top w:val="nil"/>
            </w:tcBorders>
          </w:tcPr>
          <w:p w:rsidR="00000000" w:rsidRDefault="009A1A71">
            <w:pPr>
              <w:spacing w:before="80" w:after="120"/>
              <w:ind w:right="170"/>
              <w:jc w:val="right"/>
              <w:rPr>
                <w:noProof/>
                <w:sz w:val="18"/>
                <w:szCs w:val="18"/>
                <w:lang w:val="es-ES"/>
              </w:rPr>
            </w:pPr>
            <w:r>
              <w:rPr>
                <w:noProof/>
                <w:sz w:val="18"/>
                <w:szCs w:val="18"/>
                <w:lang w:val="es-ES"/>
              </w:rPr>
              <w:t xml:space="preserve">65 </w:t>
            </w:r>
          </w:p>
        </w:tc>
        <w:tc>
          <w:tcPr>
            <w:tcW w:w="840" w:type="dxa"/>
            <w:tcBorders>
              <w:top w:val="nil"/>
            </w:tcBorders>
          </w:tcPr>
          <w:p w:rsidR="00000000" w:rsidRDefault="009A1A71">
            <w:pPr>
              <w:spacing w:before="80" w:after="120"/>
              <w:ind w:right="170"/>
              <w:jc w:val="right"/>
              <w:rPr>
                <w:noProof/>
                <w:sz w:val="18"/>
                <w:szCs w:val="18"/>
                <w:lang w:val="es-ES"/>
              </w:rPr>
            </w:pPr>
            <w:r>
              <w:rPr>
                <w:noProof/>
                <w:sz w:val="18"/>
                <w:szCs w:val="18"/>
                <w:lang w:val="es-ES"/>
              </w:rPr>
              <w:t xml:space="preserve">48 </w:t>
            </w:r>
          </w:p>
        </w:tc>
        <w:tc>
          <w:tcPr>
            <w:tcW w:w="840" w:type="dxa"/>
            <w:tcBorders>
              <w:top w:val="nil"/>
            </w:tcBorders>
          </w:tcPr>
          <w:p w:rsidR="00000000" w:rsidRDefault="009A1A71">
            <w:pPr>
              <w:spacing w:before="80" w:after="120"/>
              <w:ind w:right="170"/>
              <w:jc w:val="right"/>
              <w:rPr>
                <w:noProof/>
                <w:sz w:val="18"/>
                <w:szCs w:val="18"/>
                <w:lang w:val="es-ES"/>
              </w:rPr>
            </w:pPr>
            <w:r>
              <w:rPr>
                <w:noProof/>
                <w:sz w:val="18"/>
                <w:szCs w:val="18"/>
                <w:lang w:val="es-ES"/>
              </w:rPr>
              <w:t xml:space="preserve">33 </w:t>
            </w:r>
          </w:p>
        </w:tc>
        <w:tc>
          <w:tcPr>
            <w:tcW w:w="720" w:type="dxa"/>
            <w:tcBorders>
              <w:top w:val="nil"/>
            </w:tcBorders>
          </w:tcPr>
          <w:p w:rsidR="00000000" w:rsidRDefault="009A1A71">
            <w:pPr>
              <w:spacing w:before="80" w:after="120"/>
              <w:ind w:right="170"/>
              <w:jc w:val="right"/>
              <w:rPr>
                <w:noProof/>
                <w:sz w:val="18"/>
                <w:szCs w:val="18"/>
                <w:lang w:val="es-ES"/>
              </w:rPr>
            </w:pPr>
            <w:r>
              <w:rPr>
                <w:noProof/>
                <w:sz w:val="18"/>
                <w:szCs w:val="18"/>
                <w:lang w:val="es-ES"/>
              </w:rPr>
              <w:t xml:space="preserve">43 </w:t>
            </w:r>
          </w:p>
        </w:tc>
        <w:tc>
          <w:tcPr>
            <w:tcW w:w="720" w:type="dxa"/>
            <w:tcBorders>
              <w:top w:val="nil"/>
            </w:tcBorders>
          </w:tcPr>
          <w:p w:rsidR="00000000" w:rsidRDefault="009A1A71">
            <w:pPr>
              <w:spacing w:before="80" w:after="120"/>
              <w:ind w:right="170"/>
              <w:jc w:val="right"/>
              <w:rPr>
                <w:noProof/>
                <w:sz w:val="18"/>
                <w:szCs w:val="18"/>
                <w:lang w:val="es-ES"/>
              </w:rPr>
            </w:pPr>
            <w:r>
              <w:rPr>
                <w:noProof/>
                <w:sz w:val="18"/>
                <w:szCs w:val="18"/>
                <w:lang w:val="es-ES"/>
              </w:rPr>
              <w:t xml:space="preserve">34 </w:t>
            </w:r>
          </w:p>
        </w:tc>
        <w:tc>
          <w:tcPr>
            <w:tcW w:w="720" w:type="dxa"/>
            <w:tcBorders>
              <w:top w:val="nil"/>
            </w:tcBorders>
          </w:tcPr>
          <w:p w:rsidR="00000000" w:rsidRDefault="009A1A71">
            <w:pPr>
              <w:spacing w:before="80" w:after="120"/>
              <w:ind w:right="170"/>
              <w:jc w:val="right"/>
              <w:rPr>
                <w:noProof/>
                <w:sz w:val="18"/>
                <w:szCs w:val="18"/>
                <w:lang w:val="es-ES"/>
              </w:rPr>
            </w:pPr>
            <w:r>
              <w:rPr>
                <w:noProof/>
                <w:sz w:val="18"/>
                <w:szCs w:val="18"/>
                <w:lang w:val="es-ES"/>
              </w:rPr>
              <w:t xml:space="preserve">38 </w:t>
            </w:r>
          </w:p>
        </w:tc>
      </w:tr>
    </w:tbl>
    <w:p w:rsidR="00000000" w:rsidRDefault="009A1A71">
      <w:pPr>
        <w:rPr>
          <w:noProof/>
          <w:sz w:val="20"/>
          <w:lang w:val="es-ES"/>
        </w:rPr>
      </w:pPr>
    </w:p>
    <w:p w:rsidR="00000000" w:rsidRDefault="009A1A71">
      <w:pPr>
        <w:rPr>
          <w:noProof/>
          <w:sz w:val="20"/>
          <w:lang w:val="es-ES"/>
        </w:rPr>
      </w:pPr>
    </w:p>
    <w:p w:rsidR="00000000" w:rsidRDefault="009A1A71">
      <w:pPr>
        <w:spacing w:after="120"/>
        <w:jc w:val="center"/>
        <w:rPr>
          <w:noProof/>
          <w:sz w:val="20"/>
          <w:lang w:val="es-ES"/>
        </w:rPr>
      </w:pPr>
      <w:r>
        <w:rPr>
          <w:noProof/>
          <w:sz w:val="20"/>
          <w:lang w:val="es-ES"/>
        </w:rPr>
        <w:t>CUADRO 69</w:t>
      </w:r>
    </w:p>
    <w:p w:rsidR="00000000" w:rsidRDefault="009A1A71">
      <w:pPr>
        <w:pStyle w:val="Heading4"/>
        <w:rPr>
          <w:noProof/>
          <w:szCs w:val="24"/>
          <w:lang w:val="es-ES" w:eastAsia="en-US"/>
        </w:rPr>
      </w:pPr>
      <w:r>
        <w:rPr>
          <w:noProof/>
          <w:lang w:val="es-ES"/>
        </w:rPr>
        <w:t>Estudiantes de primer nivel en instituciones no universitarias de enseñanz</w:t>
      </w:r>
      <w:r>
        <w:rPr>
          <w:noProof/>
          <w:lang w:val="es-ES"/>
        </w:rPr>
        <w:t xml:space="preserve">a superior, </w:t>
      </w:r>
      <w:r>
        <w:rPr>
          <w:noProof/>
          <w:lang w:val="es-ES"/>
        </w:rPr>
        <w:br/>
        <w:t>por materia de estudio, año de estudio y sexo</w:t>
      </w:r>
    </w:p>
    <w:tbl>
      <w:tblPr>
        <w:tblW w:w="0" w:type="auto"/>
        <w:jc w:val="center"/>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3402"/>
        <w:gridCol w:w="851"/>
        <w:gridCol w:w="993"/>
        <w:gridCol w:w="1134"/>
        <w:gridCol w:w="1134"/>
        <w:gridCol w:w="851"/>
        <w:gridCol w:w="997"/>
      </w:tblGrid>
      <w:tr w:rsidR="00000000">
        <w:tblPrEx>
          <w:tblCellMar>
            <w:top w:w="0" w:type="dxa"/>
            <w:bottom w:w="0" w:type="dxa"/>
          </w:tblCellMar>
        </w:tblPrEx>
        <w:trPr>
          <w:cantSplit/>
          <w:trHeight w:val="180"/>
          <w:tblHeader/>
          <w:jc w:val="center"/>
        </w:trPr>
        <w:tc>
          <w:tcPr>
            <w:tcW w:w="3402" w:type="dxa"/>
            <w:tcBorders>
              <w:bottom w:val="single" w:sz="6" w:space="0" w:color="auto"/>
            </w:tcBorders>
            <w:vAlign w:val="center"/>
          </w:tcPr>
          <w:p w:rsidR="00000000" w:rsidRDefault="009A1A71">
            <w:pPr>
              <w:spacing w:before="60" w:after="60"/>
              <w:jc w:val="center"/>
              <w:rPr>
                <w:i/>
                <w:iCs/>
                <w:noProof/>
                <w:sz w:val="20"/>
                <w:szCs w:val="18"/>
                <w:lang w:val="es-ES"/>
              </w:rPr>
            </w:pPr>
            <w:r>
              <w:rPr>
                <w:i/>
                <w:iCs/>
                <w:noProof/>
                <w:sz w:val="20"/>
                <w:lang w:val="es-ES"/>
              </w:rPr>
              <w:t>Año de estudio</w:t>
            </w:r>
          </w:p>
        </w:tc>
        <w:tc>
          <w:tcPr>
            <w:tcW w:w="851" w:type="dxa"/>
            <w:tcBorders>
              <w:bottom w:val="single" w:sz="6" w:space="0" w:color="auto"/>
            </w:tcBorders>
            <w:vAlign w:val="center"/>
          </w:tcPr>
          <w:p w:rsidR="00000000" w:rsidRDefault="009A1A71">
            <w:pPr>
              <w:spacing w:before="60" w:after="60"/>
              <w:jc w:val="center"/>
              <w:rPr>
                <w:i/>
                <w:iCs/>
                <w:noProof/>
                <w:sz w:val="20"/>
                <w:szCs w:val="18"/>
                <w:lang w:val="es-ES"/>
              </w:rPr>
            </w:pPr>
            <w:r>
              <w:rPr>
                <w:i/>
                <w:iCs/>
                <w:noProof/>
                <w:sz w:val="20"/>
                <w:lang w:val="es-ES"/>
              </w:rPr>
              <w:t>Quinto</w:t>
            </w:r>
          </w:p>
        </w:tc>
        <w:tc>
          <w:tcPr>
            <w:tcW w:w="993" w:type="dxa"/>
            <w:tcBorders>
              <w:bottom w:val="single" w:sz="6" w:space="0" w:color="auto"/>
            </w:tcBorders>
            <w:vAlign w:val="center"/>
          </w:tcPr>
          <w:p w:rsidR="00000000" w:rsidRDefault="009A1A71">
            <w:pPr>
              <w:spacing w:before="60" w:after="60"/>
              <w:jc w:val="center"/>
              <w:rPr>
                <w:i/>
                <w:iCs/>
                <w:noProof/>
                <w:sz w:val="20"/>
                <w:szCs w:val="18"/>
                <w:lang w:val="es-ES"/>
              </w:rPr>
            </w:pPr>
            <w:r>
              <w:rPr>
                <w:i/>
                <w:iCs/>
                <w:noProof/>
                <w:sz w:val="20"/>
                <w:lang w:val="es-ES"/>
              </w:rPr>
              <w:t>Cuarto</w:t>
            </w:r>
          </w:p>
        </w:tc>
        <w:tc>
          <w:tcPr>
            <w:tcW w:w="1134" w:type="dxa"/>
            <w:tcBorders>
              <w:bottom w:val="single" w:sz="6" w:space="0" w:color="auto"/>
            </w:tcBorders>
            <w:vAlign w:val="center"/>
          </w:tcPr>
          <w:p w:rsidR="00000000" w:rsidRDefault="009A1A71">
            <w:pPr>
              <w:spacing w:before="60" w:after="60"/>
              <w:jc w:val="center"/>
              <w:rPr>
                <w:i/>
                <w:iCs/>
                <w:noProof/>
                <w:sz w:val="20"/>
                <w:szCs w:val="18"/>
                <w:lang w:val="es-ES"/>
              </w:rPr>
            </w:pPr>
            <w:r>
              <w:rPr>
                <w:i/>
                <w:iCs/>
                <w:noProof/>
                <w:sz w:val="20"/>
                <w:lang w:val="es-ES"/>
              </w:rPr>
              <w:t>Tercero</w:t>
            </w:r>
          </w:p>
        </w:tc>
        <w:tc>
          <w:tcPr>
            <w:tcW w:w="1134" w:type="dxa"/>
            <w:tcBorders>
              <w:bottom w:val="single" w:sz="6" w:space="0" w:color="auto"/>
            </w:tcBorders>
            <w:vAlign w:val="center"/>
          </w:tcPr>
          <w:p w:rsidR="00000000" w:rsidRDefault="009A1A71">
            <w:pPr>
              <w:spacing w:before="60" w:after="60"/>
              <w:jc w:val="center"/>
              <w:rPr>
                <w:i/>
                <w:iCs/>
                <w:noProof/>
                <w:sz w:val="20"/>
                <w:szCs w:val="18"/>
                <w:lang w:val="es-ES"/>
              </w:rPr>
            </w:pPr>
            <w:r>
              <w:rPr>
                <w:i/>
                <w:iCs/>
                <w:noProof/>
                <w:sz w:val="20"/>
                <w:lang w:val="es-ES"/>
              </w:rPr>
              <w:t>Segundo</w:t>
            </w:r>
          </w:p>
        </w:tc>
        <w:tc>
          <w:tcPr>
            <w:tcW w:w="851" w:type="dxa"/>
            <w:tcBorders>
              <w:bottom w:val="single" w:sz="6" w:space="0" w:color="auto"/>
            </w:tcBorders>
            <w:vAlign w:val="center"/>
          </w:tcPr>
          <w:p w:rsidR="00000000" w:rsidRDefault="009A1A71">
            <w:pPr>
              <w:spacing w:before="60" w:after="60"/>
              <w:jc w:val="center"/>
              <w:rPr>
                <w:i/>
                <w:iCs/>
                <w:noProof/>
                <w:sz w:val="20"/>
                <w:szCs w:val="18"/>
                <w:lang w:val="es-ES"/>
              </w:rPr>
            </w:pPr>
            <w:r>
              <w:rPr>
                <w:i/>
                <w:iCs/>
                <w:noProof/>
                <w:sz w:val="20"/>
                <w:lang w:val="es-ES"/>
              </w:rPr>
              <w:t>Primero</w:t>
            </w:r>
          </w:p>
        </w:tc>
        <w:tc>
          <w:tcPr>
            <w:tcW w:w="997" w:type="dxa"/>
            <w:tcBorders>
              <w:bottom w:val="single" w:sz="6" w:space="0" w:color="auto"/>
            </w:tcBorders>
            <w:vAlign w:val="center"/>
          </w:tcPr>
          <w:p w:rsidR="00000000" w:rsidRDefault="009A1A71">
            <w:pPr>
              <w:spacing w:before="60" w:after="60"/>
              <w:jc w:val="center"/>
              <w:rPr>
                <w:i/>
                <w:iCs/>
                <w:noProof/>
                <w:sz w:val="20"/>
                <w:szCs w:val="18"/>
                <w:lang w:val="es-ES"/>
              </w:rPr>
            </w:pPr>
            <w:r>
              <w:rPr>
                <w:i/>
                <w:iCs/>
                <w:noProof/>
                <w:sz w:val="20"/>
                <w:szCs w:val="18"/>
                <w:lang w:val="es-ES"/>
              </w:rPr>
              <w:t>Total</w:t>
            </w:r>
          </w:p>
        </w:tc>
      </w:tr>
      <w:tr w:rsidR="00000000">
        <w:tblPrEx>
          <w:tblCellMar>
            <w:top w:w="0" w:type="dxa"/>
            <w:bottom w:w="0" w:type="dxa"/>
          </w:tblCellMar>
        </w:tblPrEx>
        <w:trPr>
          <w:cantSplit/>
          <w:trHeight w:val="177"/>
          <w:jc w:val="center"/>
        </w:trPr>
        <w:tc>
          <w:tcPr>
            <w:tcW w:w="3402" w:type="dxa"/>
            <w:tcBorders>
              <w:bottom w:val="nil"/>
            </w:tcBorders>
          </w:tcPr>
          <w:p w:rsidR="00000000" w:rsidRDefault="009A1A71">
            <w:pPr>
              <w:spacing w:before="80" w:after="40"/>
              <w:ind w:left="57"/>
              <w:rPr>
                <w:noProof/>
                <w:sz w:val="20"/>
                <w:szCs w:val="18"/>
                <w:lang w:val="es-ES"/>
              </w:rPr>
            </w:pPr>
            <w:r>
              <w:rPr>
                <w:noProof/>
                <w:sz w:val="20"/>
                <w:szCs w:val="18"/>
                <w:lang w:val="es-ES"/>
              </w:rPr>
              <w:t>1981/82</w:t>
            </w:r>
          </w:p>
        </w:tc>
        <w:tc>
          <w:tcPr>
            <w:tcW w:w="851" w:type="dxa"/>
            <w:tcBorders>
              <w:bottom w:val="nil"/>
            </w:tcBorders>
          </w:tcPr>
          <w:p w:rsidR="00000000" w:rsidRDefault="009A1A71">
            <w:pPr>
              <w:spacing w:before="80" w:after="40"/>
              <w:ind w:right="170"/>
              <w:jc w:val="right"/>
              <w:rPr>
                <w:noProof/>
                <w:sz w:val="20"/>
                <w:szCs w:val="18"/>
                <w:lang w:val="es-ES"/>
              </w:rPr>
            </w:pPr>
            <w:r>
              <w:rPr>
                <w:noProof/>
                <w:sz w:val="20"/>
                <w:szCs w:val="18"/>
                <w:lang w:val="es-ES"/>
              </w:rPr>
              <w:t xml:space="preserve">- </w:t>
            </w:r>
          </w:p>
        </w:tc>
        <w:tc>
          <w:tcPr>
            <w:tcW w:w="993" w:type="dxa"/>
            <w:tcBorders>
              <w:bottom w:val="nil"/>
            </w:tcBorders>
          </w:tcPr>
          <w:p w:rsidR="00000000" w:rsidRDefault="009A1A71">
            <w:pPr>
              <w:spacing w:before="80" w:after="40"/>
              <w:ind w:right="170"/>
              <w:jc w:val="right"/>
              <w:rPr>
                <w:noProof/>
                <w:sz w:val="20"/>
                <w:szCs w:val="18"/>
                <w:lang w:val="es-ES"/>
              </w:rPr>
            </w:pPr>
            <w:r>
              <w:rPr>
                <w:noProof/>
                <w:sz w:val="20"/>
                <w:szCs w:val="18"/>
                <w:lang w:val="es-ES"/>
              </w:rPr>
              <w:t xml:space="preserve">343 </w:t>
            </w:r>
          </w:p>
        </w:tc>
        <w:tc>
          <w:tcPr>
            <w:tcW w:w="1134" w:type="dxa"/>
            <w:tcBorders>
              <w:bottom w:val="nil"/>
            </w:tcBorders>
          </w:tcPr>
          <w:p w:rsidR="00000000" w:rsidRDefault="009A1A71">
            <w:pPr>
              <w:spacing w:before="80" w:after="40"/>
              <w:ind w:right="170"/>
              <w:jc w:val="right"/>
              <w:rPr>
                <w:noProof/>
                <w:sz w:val="20"/>
                <w:szCs w:val="18"/>
                <w:lang w:val="es-ES"/>
              </w:rPr>
            </w:pPr>
            <w:r>
              <w:rPr>
                <w:noProof/>
                <w:sz w:val="20"/>
                <w:szCs w:val="18"/>
                <w:lang w:val="es-ES"/>
              </w:rPr>
              <w:t xml:space="preserve">453 </w:t>
            </w:r>
          </w:p>
        </w:tc>
        <w:tc>
          <w:tcPr>
            <w:tcW w:w="1134" w:type="dxa"/>
            <w:tcBorders>
              <w:bottom w:val="nil"/>
            </w:tcBorders>
          </w:tcPr>
          <w:p w:rsidR="00000000" w:rsidRDefault="009A1A71">
            <w:pPr>
              <w:spacing w:before="80" w:after="40"/>
              <w:ind w:right="170"/>
              <w:jc w:val="right"/>
              <w:rPr>
                <w:noProof/>
                <w:sz w:val="20"/>
                <w:szCs w:val="18"/>
                <w:lang w:val="es-ES"/>
              </w:rPr>
            </w:pPr>
            <w:r>
              <w:rPr>
                <w:noProof/>
                <w:sz w:val="20"/>
                <w:szCs w:val="18"/>
                <w:lang w:val="es-ES"/>
              </w:rPr>
              <w:t xml:space="preserve">546 </w:t>
            </w:r>
          </w:p>
        </w:tc>
        <w:tc>
          <w:tcPr>
            <w:tcW w:w="851" w:type="dxa"/>
            <w:tcBorders>
              <w:bottom w:val="nil"/>
            </w:tcBorders>
          </w:tcPr>
          <w:p w:rsidR="00000000" w:rsidRDefault="009A1A71">
            <w:pPr>
              <w:spacing w:before="80" w:after="40"/>
              <w:ind w:right="170"/>
              <w:jc w:val="right"/>
              <w:rPr>
                <w:noProof/>
                <w:sz w:val="20"/>
                <w:szCs w:val="18"/>
                <w:lang w:val="es-ES"/>
              </w:rPr>
            </w:pPr>
            <w:r>
              <w:rPr>
                <w:noProof/>
                <w:sz w:val="20"/>
                <w:szCs w:val="18"/>
                <w:lang w:val="es-ES"/>
              </w:rPr>
              <w:t xml:space="preserve">685 </w:t>
            </w:r>
          </w:p>
        </w:tc>
        <w:tc>
          <w:tcPr>
            <w:tcW w:w="997" w:type="dxa"/>
            <w:tcBorders>
              <w:bottom w:val="nil"/>
            </w:tcBorders>
          </w:tcPr>
          <w:p w:rsidR="00000000" w:rsidRDefault="009A1A71">
            <w:pPr>
              <w:spacing w:before="80" w:after="40"/>
              <w:ind w:right="170"/>
              <w:jc w:val="right"/>
              <w:rPr>
                <w:noProof/>
                <w:sz w:val="20"/>
                <w:szCs w:val="18"/>
                <w:lang w:val="es-ES"/>
              </w:rPr>
            </w:pPr>
            <w:r>
              <w:rPr>
                <w:noProof/>
                <w:sz w:val="20"/>
                <w:szCs w:val="18"/>
                <w:lang w:val="es-ES"/>
              </w:rPr>
              <w:t xml:space="preserve">2 027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57"/>
              <w:rPr>
                <w:noProof/>
                <w:sz w:val="20"/>
                <w:szCs w:val="18"/>
                <w:lang w:val="es-ES"/>
              </w:rPr>
            </w:pPr>
            <w:r>
              <w:rPr>
                <w:noProof/>
                <w:sz w:val="20"/>
                <w:szCs w:val="18"/>
                <w:lang w:val="es-ES"/>
              </w:rPr>
              <w:t>1984/85</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pStyle w:val="Source"/>
              <w:spacing w:before="40" w:after="40"/>
              <w:ind w:right="170"/>
              <w:jc w:val="right"/>
              <w:rPr>
                <w:noProof/>
                <w:szCs w:val="18"/>
                <w:lang w:val="es-ES"/>
              </w:rPr>
            </w:pPr>
            <w:r>
              <w:rPr>
                <w:noProof/>
                <w:szCs w:val="18"/>
                <w:lang w:val="es-ES"/>
              </w:rPr>
              <w:t xml:space="preserve">706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656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684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835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2 881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57"/>
              <w:rPr>
                <w:noProof/>
                <w:sz w:val="20"/>
                <w:szCs w:val="18"/>
                <w:lang w:val="es-ES"/>
              </w:rPr>
            </w:pPr>
            <w:r>
              <w:rPr>
                <w:noProof/>
                <w:sz w:val="20"/>
                <w:szCs w:val="18"/>
                <w:lang w:val="es-ES"/>
              </w:rPr>
              <w:t>1994/95</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77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3 326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5 105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5 374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5 520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19 402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57"/>
              <w:rPr>
                <w:noProof/>
                <w:sz w:val="20"/>
                <w:szCs w:val="18"/>
                <w:lang w:val="es-ES"/>
              </w:rPr>
            </w:pPr>
            <w:r>
              <w:rPr>
                <w:noProof/>
                <w:sz w:val="20"/>
                <w:szCs w:val="18"/>
                <w:lang w:val="es-ES"/>
              </w:rPr>
              <w:t>1998/99</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19</w:t>
            </w:r>
            <w:r>
              <w:rPr>
                <w:noProof/>
                <w:sz w:val="20"/>
                <w:szCs w:val="18"/>
                <w:lang w:val="es-ES"/>
              </w:rPr>
              <w:t xml:space="preserve">8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6 608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12 231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12 943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15 446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47 425 </w:t>
            </w:r>
          </w:p>
        </w:tc>
      </w:tr>
      <w:tr w:rsidR="00000000">
        <w:tblPrEx>
          <w:tblCellMar>
            <w:top w:w="0" w:type="dxa"/>
            <w:bottom w:w="0" w:type="dxa"/>
          </w:tblCellMar>
        </w:tblPrEx>
        <w:trPr>
          <w:cantSplit/>
          <w:trHeight w:val="222"/>
          <w:jc w:val="center"/>
        </w:trPr>
        <w:tc>
          <w:tcPr>
            <w:tcW w:w="3402" w:type="dxa"/>
            <w:tcBorders>
              <w:top w:val="nil"/>
              <w:bottom w:val="nil"/>
            </w:tcBorders>
          </w:tcPr>
          <w:p w:rsidR="00000000" w:rsidRDefault="009A1A71">
            <w:pPr>
              <w:spacing w:before="40" w:after="40"/>
              <w:ind w:left="57"/>
              <w:rPr>
                <w:noProof/>
                <w:sz w:val="20"/>
                <w:szCs w:val="18"/>
                <w:lang w:val="es-ES"/>
              </w:rPr>
            </w:pPr>
            <w:r>
              <w:rPr>
                <w:noProof/>
                <w:sz w:val="20"/>
                <w:szCs w:val="18"/>
                <w:lang w:val="es-ES"/>
              </w:rPr>
              <w:t>1999/2000 - Total</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255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8 151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13 823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14 320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16 708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53 257 </w:t>
            </w:r>
          </w:p>
        </w:tc>
      </w:tr>
      <w:tr w:rsidR="00000000">
        <w:tblPrEx>
          <w:tblCellMar>
            <w:top w:w="0" w:type="dxa"/>
            <w:bottom w:w="0" w:type="dxa"/>
          </w:tblCellMar>
        </w:tblPrEx>
        <w:trPr>
          <w:cantSplit/>
          <w:trHeight w:val="180"/>
          <w:jc w:val="center"/>
        </w:trPr>
        <w:tc>
          <w:tcPr>
            <w:tcW w:w="9362" w:type="dxa"/>
            <w:gridSpan w:val="7"/>
            <w:tcBorders>
              <w:top w:val="nil"/>
              <w:bottom w:val="nil"/>
            </w:tcBorders>
          </w:tcPr>
          <w:p w:rsidR="00000000" w:rsidRDefault="009A1A71">
            <w:pPr>
              <w:spacing w:before="40" w:after="40"/>
              <w:ind w:left="57"/>
              <w:rPr>
                <w:i/>
                <w:iCs/>
                <w:noProof/>
                <w:sz w:val="20"/>
                <w:szCs w:val="18"/>
                <w:lang w:val="es-ES"/>
              </w:rPr>
            </w:pPr>
            <w:r>
              <w:rPr>
                <w:i/>
                <w:iCs/>
                <w:noProof/>
                <w:sz w:val="20"/>
                <w:lang w:val="es-ES"/>
              </w:rPr>
              <w:t>Esfera de actividad</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Formación de maestros</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4 379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5 542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5 190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4 899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20 004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Ciencias tecnológicas</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1 076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2 568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2 970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4 729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11 343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Econo</w:t>
            </w:r>
            <w:r>
              <w:rPr>
                <w:noProof/>
                <w:sz w:val="20"/>
                <w:lang w:val="es-ES"/>
              </w:rPr>
              <w:t>mía y administración de empresas</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255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386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1 881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1 935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1 948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6 405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Diseño artístico y arquitectura</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680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693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786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1 050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3 209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Derecho</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1 582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1 574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1 629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1 786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6 571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Comunicaciones</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41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449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478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617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1 585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Ciencias sociales</w:t>
            </w:r>
          </w:p>
        </w:tc>
        <w:tc>
          <w:tcPr>
            <w:tcW w:w="851" w:type="dxa"/>
            <w:tcBorders>
              <w:top w:val="nil"/>
              <w:bottom w:val="nil"/>
            </w:tcBorders>
          </w:tcPr>
          <w:p w:rsidR="00000000" w:rsidRDefault="009A1A71">
            <w:pPr>
              <w:spacing w:before="40" w:after="40"/>
              <w:ind w:right="170"/>
              <w:jc w:val="right"/>
              <w:rPr>
                <w:noProof/>
                <w:sz w:val="20"/>
                <w:szCs w:val="18"/>
                <w:lang w:val="es-ES"/>
              </w:rPr>
            </w:pP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13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1 11</w:t>
            </w:r>
            <w:r>
              <w:rPr>
                <w:noProof/>
                <w:sz w:val="20"/>
                <w:szCs w:val="18"/>
                <w:lang w:val="es-ES"/>
              </w:rPr>
              <w:t xml:space="preserve">6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1 332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1 679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4 140 </w:t>
            </w:r>
          </w:p>
        </w:tc>
      </w:tr>
      <w:tr w:rsidR="00000000">
        <w:tblPrEx>
          <w:tblCellMar>
            <w:top w:w="0" w:type="dxa"/>
            <w:bottom w:w="0" w:type="dxa"/>
          </w:tblCellMar>
        </w:tblPrEx>
        <w:trPr>
          <w:cantSplit/>
          <w:trHeight w:val="222"/>
          <w:jc w:val="center"/>
        </w:trPr>
        <w:tc>
          <w:tcPr>
            <w:tcW w:w="9362" w:type="dxa"/>
            <w:gridSpan w:val="7"/>
            <w:tcBorders>
              <w:top w:val="nil"/>
              <w:bottom w:val="nil"/>
            </w:tcBorders>
          </w:tcPr>
          <w:p w:rsidR="00000000" w:rsidRDefault="009A1A71">
            <w:pPr>
              <w:spacing w:before="40" w:after="40"/>
              <w:ind w:left="57"/>
              <w:rPr>
                <w:noProof/>
                <w:sz w:val="20"/>
                <w:szCs w:val="18"/>
                <w:lang w:val="es-ES"/>
              </w:rPr>
            </w:pPr>
            <w:r>
              <w:rPr>
                <w:i/>
                <w:iCs/>
                <w:noProof/>
                <w:sz w:val="20"/>
                <w:lang w:val="es-ES"/>
              </w:rPr>
              <w:t>De los que</w:t>
            </w:r>
            <w:r>
              <w:rPr>
                <w:noProof/>
                <w:sz w:val="20"/>
                <w:lang w:val="es-ES"/>
              </w:rPr>
              <w:t>: mujeres</w:t>
            </w:r>
          </w:p>
        </w:tc>
      </w:tr>
      <w:tr w:rsidR="00000000">
        <w:tblPrEx>
          <w:tblCellMar>
            <w:top w:w="0" w:type="dxa"/>
            <w:bottom w:w="0" w:type="dxa"/>
          </w:tblCellMar>
        </w:tblPrEx>
        <w:trPr>
          <w:cantSplit/>
          <w:trHeight w:val="222"/>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szCs w:val="18"/>
                <w:lang w:val="es-ES"/>
              </w:rPr>
              <w:t xml:space="preserve">Total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107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5 324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8 517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8 363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8 979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31 290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Formación de maestros</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3 764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4 704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4 323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3 937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16 728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Ciencias tecnológicas</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273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665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703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1 038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2 679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Economía y administración de empresas</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107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1</w:t>
            </w:r>
            <w:r>
              <w:rPr>
                <w:noProof/>
                <w:sz w:val="20"/>
                <w:szCs w:val="18"/>
                <w:lang w:val="es-ES"/>
              </w:rPr>
              <w:t xml:space="preserve">43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772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750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767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2 539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Diseño artístico y arquitectura</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403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484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500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721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2 108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Derecho</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710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735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742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880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3 067 </w:t>
            </w:r>
          </w:p>
        </w:tc>
      </w:tr>
      <w:tr w:rsidR="00000000">
        <w:tblPrEx>
          <w:tblCellMar>
            <w:top w:w="0" w:type="dxa"/>
            <w:bottom w:w="0" w:type="dxa"/>
          </w:tblCellMar>
        </w:tblPrEx>
        <w:trPr>
          <w:cantSplit/>
          <w:trHeight w:val="177"/>
          <w:jc w:val="center"/>
        </w:trPr>
        <w:tc>
          <w:tcPr>
            <w:tcW w:w="3402" w:type="dxa"/>
            <w:tcBorders>
              <w:top w:val="nil"/>
              <w:bottom w:val="nil"/>
            </w:tcBorders>
          </w:tcPr>
          <w:p w:rsidR="00000000" w:rsidRDefault="009A1A71">
            <w:pPr>
              <w:spacing w:before="40" w:after="40"/>
              <w:ind w:left="170"/>
              <w:rPr>
                <w:noProof/>
                <w:sz w:val="20"/>
                <w:szCs w:val="18"/>
                <w:lang w:val="es-ES"/>
              </w:rPr>
            </w:pPr>
            <w:r>
              <w:rPr>
                <w:noProof/>
                <w:sz w:val="20"/>
                <w:lang w:val="es-ES"/>
              </w:rPr>
              <w:t>Comunicaciones</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 </w:t>
            </w:r>
          </w:p>
        </w:tc>
        <w:tc>
          <w:tcPr>
            <w:tcW w:w="993"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24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314 </w:t>
            </w:r>
          </w:p>
        </w:tc>
        <w:tc>
          <w:tcPr>
            <w:tcW w:w="1134"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348 </w:t>
            </w:r>
          </w:p>
        </w:tc>
        <w:tc>
          <w:tcPr>
            <w:tcW w:w="851"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410 </w:t>
            </w:r>
          </w:p>
        </w:tc>
        <w:tc>
          <w:tcPr>
            <w:tcW w:w="997" w:type="dxa"/>
            <w:tcBorders>
              <w:top w:val="nil"/>
              <w:bottom w:val="nil"/>
            </w:tcBorders>
          </w:tcPr>
          <w:p w:rsidR="00000000" w:rsidRDefault="009A1A71">
            <w:pPr>
              <w:spacing w:before="40" w:after="40"/>
              <w:ind w:right="170"/>
              <w:jc w:val="right"/>
              <w:rPr>
                <w:noProof/>
                <w:sz w:val="20"/>
                <w:szCs w:val="18"/>
                <w:lang w:val="es-ES"/>
              </w:rPr>
            </w:pPr>
            <w:r>
              <w:rPr>
                <w:noProof/>
                <w:sz w:val="20"/>
                <w:szCs w:val="18"/>
                <w:lang w:val="es-ES"/>
              </w:rPr>
              <w:t xml:space="preserve">1 096 </w:t>
            </w:r>
          </w:p>
        </w:tc>
      </w:tr>
      <w:tr w:rsidR="00000000">
        <w:tblPrEx>
          <w:tblCellMar>
            <w:top w:w="0" w:type="dxa"/>
            <w:bottom w:w="0" w:type="dxa"/>
          </w:tblCellMar>
        </w:tblPrEx>
        <w:trPr>
          <w:cantSplit/>
          <w:trHeight w:val="177"/>
          <w:jc w:val="center"/>
        </w:trPr>
        <w:tc>
          <w:tcPr>
            <w:tcW w:w="3402" w:type="dxa"/>
            <w:tcBorders>
              <w:top w:val="nil"/>
            </w:tcBorders>
          </w:tcPr>
          <w:p w:rsidR="00000000" w:rsidRDefault="009A1A71">
            <w:pPr>
              <w:spacing w:before="40" w:after="80"/>
              <w:ind w:left="170"/>
              <w:rPr>
                <w:noProof/>
                <w:sz w:val="20"/>
                <w:szCs w:val="18"/>
                <w:lang w:val="es-ES"/>
              </w:rPr>
            </w:pPr>
            <w:r>
              <w:rPr>
                <w:noProof/>
                <w:sz w:val="20"/>
                <w:lang w:val="es-ES"/>
              </w:rPr>
              <w:t>Ciencias sociales</w:t>
            </w:r>
          </w:p>
        </w:tc>
        <w:tc>
          <w:tcPr>
            <w:tcW w:w="851" w:type="dxa"/>
            <w:tcBorders>
              <w:top w:val="nil"/>
            </w:tcBorders>
          </w:tcPr>
          <w:p w:rsidR="00000000" w:rsidRDefault="009A1A71">
            <w:pPr>
              <w:spacing w:before="40" w:after="80"/>
              <w:ind w:right="170"/>
              <w:jc w:val="right"/>
              <w:rPr>
                <w:noProof/>
                <w:sz w:val="20"/>
                <w:szCs w:val="18"/>
                <w:lang w:val="es-ES"/>
              </w:rPr>
            </w:pPr>
          </w:p>
        </w:tc>
        <w:tc>
          <w:tcPr>
            <w:tcW w:w="993" w:type="dxa"/>
            <w:tcBorders>
              <w:top w:val="nil"/>
            </w:tcBorders>
          </w:tcPr>
          <w:p w:rsidR="00000000" w:rsidRDefault="009A1A71">
            <w:pPr>
              <w:spacing w:before="40" w:after="80"/>
              <w:ind w:right="170"/>
              <w:jc w:val="right"/>
              <w:rPr>
                <w:noProof/>
                <w:sz w:val="20"/>
                <w:szCs w:val="18"/>
                <w:lang w:val="es-ES"/>
              </w:rPr>
            </w:pPr>
            <w:r>
              <w:rPr>
                <w:noProof/>
                <w:sz w:val="20"/>
                <w:szCs w:val="18"/>
                <w:lang w:val="es-ES"/>
              </w:rPr>
              <w:t xml:space="preserve">7 </w:t>
            </w:r>
          </w:p>
        </w:tc>
        <w:tc>
          <w:tcPr>
            <w:tcW w:w="1134" w:type="dxa"/>
            <w:tcBorders>
              <w:top w:val="nil"/>
            </w:tcBorders>
          </w:tcPr>
          <w:p w:rsidR="00000000" w:rsidRDefault="009A1A71">
            <w:pPr>
              <w:spacing w:before="40" w:after="80"/>
              <w:ind w:right="170"/>
              <w:jc w:val="right"/>
              <w:rPr>
                <w:noProof/>
                <w:sz w:val="20"/>
                <w:szCs w:val="18"/>
                <w:lang w:val="es-ES"/>
              </w:rPr>
            </w:pPr>
            <w:r>
              <w:rPr>
                <w:noProof/>
                <w:sz w:val="20"/>
                <w:szCs w:val="18"/>
                <w:lang w:val="es-ES"/>
              </w:rPr>
              <w:t xml:space="preserve">843 </w:t>
            </w:r>
          </w:p>
        </w:tc>
        <w:tc>
          <w:tcPr>
            <w:tcW w:w="1134" w:type="dxa"/>
            <w:tcBorders>
              <w:top w:val="nil"/>
            </w:tcBorders>
          </w:tcPr>
          <w:p w:rsidR="00000000" w:rsidRDefault="009A1A71">
            <w:pPr>
              <w:spacing w:before="40" w:after="80"/>
              <w:ind w:right="170"/>
              <w:jc w:val="right"/>
              <w:rPr>
                <w:noProof/>
                <w:sz w:val="20"/>
                <w:szCs w:val="18"/>
                <w:lang w:val="es-ES"/>
              </w:rPr>
            </w:pPr>
            <w:r>
              <w:rPr>
                <w:noProof/>
                <w:sz w:val="20"/>
                <w:szCs w:val="18"/>
                <w:lang w:val="es-ES"/>
              </w:rPr>
              <w:t xml:space="preserve">997 </w:t>
            </w:r>
          </w:p>
        </w:tc>
        <w:tc>
          <w:tcPr>
            <w:tcW w:w="851" w:type="dxa"/>
            <w:tcBorders>
              <w:top w:val="nil"/>
            </w:tcBorders>
          </w:tcPr>
          <w:p w:rsidR="00000000" w:rsidRDefault="009A1A71">
            <w:pPr>
              <w:spacing w:before="40" w:after="80"/>
              <w:ind w:right="170"/>
              <w:jc w:val="right"/>
              <w:rPr>
                <w:noProof/>
                <w:sz w:val="20"/>
                <w:szCs w:val="18"/>
                <w:lang w:val="es-ES"/>
              </w:rPr>
            </w:pPr>
            <w:r>
              <w:rPr>
                <w:noProof/>
                <w:sz w:val="20"/>
                <w:szCs w:val="18"/>
                <w:lang w:val="es-ES"/>
              </w:rPr>
              <w:t xml:space="preserve">1 226 </w:t>
            </w:r>
          </w:p>
        </w:tc>
        <w:tc>
          <w:tcPr>
            <w:tcW w:w="997" w:type="dxa"/>
            <w:tcBorders>
              <w:top w:val="nil"/>
            </w:tcBorders>
          </w:tcPr>
          <w:p w:rsidR="00000000" w:rsidRDefault="009A1A71">
            <w:pPr>
              <w:spacing w:before="40" w:after="80"/>
              <w:ind w:right="170"/>
              <w:jc w:val="right"/>
              <w:rPr>
                <w:noProof/>
                <w:sz w:val="20"/>
                <w:szCs w:val="18"/>
                <w:lang w:val="es-ES"/>
              </w:rPr>
            </w:pPr>
            <w:r>
              <w:rPr>
                <w:noProof/>
                <w:sz w:val="20"/>
                <w:szCs w:val="18"/>
                <w:lang w:val="es-ES"/>
              </w:rPr>
              <w:t xml:space="preserve">3 073 </w:t>
            </w:r>
          </w:p>
        </w:tc>
      </w:tr>
    </w:tbl>
    <w:p w:rsidR="00000000" w:rsidRDefault="009A1A71">
      <w:pPr>
        <w:rPr>
          <w:noProof/>
          <w:sz w:val="22"/>
          <w:lang w:val="es-ES"/>
        </w:rPr>
      </w:pPr>
    </w:p>
    <w:p w:rsidR="00000000" w:rsidRDefault="009A1A71">
      <w:pPr>
        <w:rPr>
          <w:noProof/>
          <w:sz w:val="22"/>
          <w:lang w:val="es-ES"/>
        </w:rPr>
        <w:sectPr w:rsidR="00000000">
          <w:headerReference w:type="even" r:id="rId44"/>
          <w:headerReference w:type="default" r:id="rId45"/>
          <w:footnotePr>
            <w:numFmt w:val="chicago"/>
          </w:footnotePr>
          <w:pgSz w:w="11906" w:h="16838" w:code="9"/>
          <w:pgMar w:top="851" w:right="1247" w:bottom="1134" w:left="1247" w:header="720" w:footer="709" w:gutter="0"/>
          <w:paperSrc w:first="10272" w:other="10272"/>
          <w:cols w:space="708"/>
          <w:docGrid w:linePitch="360"/>
        </w:sectPr>
      </w:pPr>
    </w:p>
    <w:p w:rsidR="00000000" w:rsidRDefault="009A1A71">
      <w:pPr>
        <w:spacing w:after="120"/>
        <w:jc w:val="center"/>
        <w:rPr>
          <w:noProof/>
          <w:sz w:val="20"/>
          <w:lang w:val="es-ES"/>
        </w:rPr>
      </w:pPr>
      <w:r>
        <w:rPr>
          <w:noProof/>
          <w:sz w:val="20"/>
          <w:lang w:val="es-ES"/>
        </w:rPr>
        <w:t>CUADRO 70</w:t>
      </w:r>
    </w:p>
    <w:p w:rsidR="00000000" w:rsidRDefault="009A1A71">
      <w:pPr>
        <w:jc w:val="center"/>
        <w:rPr>
          <w:b/>
          <w:bCs/>
          <w:noProof/>
          <w:sz w:val="20"/>
          <w:lang w:val="es-ES" w:eastAsia="en-US"/>
        </w:rPr>
      </w:pPr>
      <w:r>
        <w:rPr>
          <w:b/>
          <w:bCs/>
          <w:noProof/>
          <w:sz w:val="20"/>
          <w:lang w:val="es-ES"/>
        </w:rPr>
        <w:t>Receptores de títulos d</w:t>
      </w:r>
      <w:r>
        <w:rPr>
          <w:b/>
          <w:bCs/>
          <w:noProof/>
          <w:sz w:val="20"/>
          <w:lang w:val="es-ES"/>
        </w:rPr>
        <w:t>e universidades, por materia de estudio, sexo, edad, religión y origen</w:t>
      </w:r>
    </w:p>
    <w:p w:rsidR="00000000" w:rsidRDefault="009A1A71">
      <w:pPr>
        <w:spacing w:after="120"/>
        <w:jc w:val="center"/>
        <w:rPr>
          <w:i/>
          <w:iCs/>
          <w:noProof/>
          <w:sz w:val="20"/>
          <w:lang w:val="es-ES" w:eastAsia="en-US"/>
        </w:rPr>
      </w:pPr>
      <w:r>
        <w:rPr>
          <w:i/>
          <w:iCs/>
          <w:noProof/>
          <w:sz w:val="20"/>
          <w:lang w:val="es-ES"/>
        </w:rPr>
        <w:t>(Porcentaje a menos que se indique otra cosa)</w:t>
      </w: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9"/>
        <w:gridCol w:w="1386"/>
        <w:gridCol w:w="1387"/>
        <w:gridCol w:w="1387"/>
        <w:gridCol w:w="1078"/>
        <w:gridCol w:w="1079"/>
        <w:gridCol w:w="1078"/>
        <w:gridCol w:w="1387"/>
        <w:gridCol w:w="1078"/>
        <w:gridCol w:w="1078"/>
        <w:gridCol w:w="1078"/>
      </w:tblGrid>
      <w:tr w:rsidR="00000000">
        <w:tblPrEx>
          <w:tblCellMar>
            <w:top w:w="0" w:type="dxa"/>
            <w:bottom w:w="0" w:type="dxa"/>
          </w:tblCellMar>
        </w:tblPrEx>
        <w:trPr>
          <w:cantSplit/>
        </w:trPr>
        <w:tc>
          <w:tcPr>
            <w:tcW w:w="2159" w:type="dxa"/>
            <w:vMerge w:val="restart"/>
          </w:tcPr>
          <w:p w:rsidR="00000000" w:rsidRDefault="009A1A71">
            <w:pPr>
              <w:spacing w:before="40" w:after="20"/>
              <w:rPr>
                <w:i/>
                <w:iCs/>
                <w:noProof/>
                <w:sz w:val="18"/>
                <w:lang w:val="es-ES"/>
              </w:rPr>
            </w:pPr>
          </w:p>
        </w:tc>
        <w:tc>
          <w:tcPr>
            <w:tcW w:w="9860" w:type="dxa"/>
            <w:gridSpan w:val="8"/>
          </w:tcPr>
          <w:p w:rsidR="00000000" w:rsidRDefault="009A1A71">
            <w:pPr>
              <w:spacing w:before="40" w:after="40"/>
              <w:jc w:val="center"/>
              <w:rPr>
                <w:i/>
                <w:iCs/>
                <w:noProof/>
                <w:sz w:val="18"/>
                <w:lang w:val="es-ES"/>
              </w:rPr>
            </w:pPr>
            <w:r>
              <w:rPr>
                <w:i/>
                <w:iCs/>
                <w:noProof/>
                <w:sz w:val="18"/>
                <w:lang w:val="es-ES"/>
              </w:rPr>
              <w:t>1998/99</w:t>
            </w:r>
          </w:p>
        </w:tc>
        <w:tc>
          <w:tcPr>
            <w:tcW w:w="1078" w:type="dxa"/>
            <w:vMerge w:val="restart"/>
            <w:vAlign w:val="center"/>
          </w:tcPr>
          <w:p w:rsidR="00000000" w:rsidRDefault="009A1A71">
            <w:pPr>
              <w:spacing w:before="40" w:after="40"/>
              <w:jc w:val="center"/>
              <w:rPr>
                <w:i/>
                <w:iCs/>
                <w:noProof/>
                <w:sz w:val="18"/>
                <w:lang w:val="es-ES"/>
              </w:rPr>
            </w:pPr>
            <w:r>
              <w:rPr>
                <w:i/>
                <w:iCs/>
                <w:noProof/>
                <w:sz w:val="18"/>
                <w:lang w:val="es-ES"/>
              </w:rPr>
              <w:t>1994/95</w:t>
            </w:r>
          </w:p>
        </w:tc>
        <w:tc>
          <w:tcPr>
            <w:tcW w:w="1078" w:type="dxa"/>
            <w:vMerge w:val="restart"/>
            <w:vAlign w:val="center"/>
          </w:tcPr>
          <w:p w:rsidR="00000000" w:rsidRDefault="009A1A71">
            <w:pPr>
              <w:spacing w:before="40" w:after="40"/>
              <w:jc w:val="center"/>
              <w:rPr>
                <w:i/>
                <w:iCs/>
                <w:noProof/>
                <w:sz w:val="18"/>
                <w:lang w:val="es-ES"/>
              </w:rPr>
            </w:pPr>
            <w:r>
              <w:rPr>
                <w:i/>
                <w:iCs/>
                <w:noProof/>
                <w:sz w:val="18"/>
                <w:lang w:val="es-ES"/>
              </w:rPr>
              <w:t>1984/85</w:t>
            </w:r>
          </w:p>
        </w:tc>
      </w:tr>
      <w:tr w:rsidR="00000000">
        <w:tblPrEx>
          <w:tblCellMar>
            <w:top w:w="0" w:type="dxa"/>
            <w:bottom w:w="0" w:type="dxa"/>
          </w:tblCellMar>
        </w:tblPrEx>
        <w:trPr>
          <w:cantSplit/>
        </w:trPr>
        <w:tc>
          <w:tcPr>
            <w:tcW w:w="2159" w:type="dxa"/>
            <w:vMerge/>
          </w:tcPr>
          <w:p w:rsidR="00000000" w:rsidRDefault="009A1A71">
            <w:pPr>
              <w:spacing w:before="40" w:after="20"/>
              <w:rPr>
                <w:noProof/>
                <w:sz w:val="18"/>
                <w:lang w:val="es-ES"/>
              </w:rPr>
            </w:pPr>
          </w:p>
        </w:tc>
        <w:tc>
          <w:tcPr>
            <w:tcW w:w="1386" w:type="dxa"/>
            <w:vAlign w:val="center"/>
          </w:tcPr>
          <w:p w:rsidR="00000000" w:rsidRDefault="009A1A71">
            <w:pPr>
              <w:spacing w:before="40" w:after="40"/>
              <w:jc w:val="center"/>
              <w:rPr>
                <w:i/>
                <w:iCs/>
                <w:noProof/>
                <w:sz w:val="18"/>
                <w:lang w:val="es-ES"/>
              </w:rPr>
            </w:pPr>
            <w:r>
              <w:rPr>
                <w:i/>
                <w:iCs/>
                <w:noProof/>
                <w:sz w:val="18"/>
                <w:lang w:val="es-ES"/>
              </w:rPr>
              <w:t>Ingeniería y arquitectura</w:t>
            </w:r>
          </w:p>
        </w:tc>
        <w:tc>
          <w:tcPr>
            <w:tcW w:w="1387" w:type="dxa"/>
            <w:vAlign w:val="center"/>
          </w:tcPr>
          <w:p w:rsidR="00000000" w:rsidRDefault="009A1A71">
            <w:pPr>
              <w:spacing w:before="40" w:after="40"/>
              <w:jc w:val="center"/>
              <w:rPr>
                <w:i/>
                <w:iCs/>
                <w:noProof/>
                <w:sz w:val="18"/>
                <w:lang w:val="es-ES"/>
              </w:rPr>
            </w:pPr>
            <w:r>
              <w:rPr>
                <w:i/>
                <w:iCs/>
                <w:noProof/>
                <w:sz w:val="18"/>
                <w:lang w:val="es-ES"/>
              </w:rPr>
              <w:t>Agricultura</w:t>
            </w:r>
          </w:p>
        </w:tc>
        <w:tc>
          <w:tcPr>
            <w:tcW w:w="1387" w:type="dxa"/>
            <w:vAlign w:val="center"/>
          </w:tcPr>
          <w:p w:rsidR="00000000" w:rsidRDefault="009A1A71">
            <w:pPr>
              <w:spacing w:before="40" w:after="40"/>
              <w:jc w:val="center"/>
              <w:rPr>
                <w:i/>
                <w:iCs/>
                <w:noProof/>
                <w:sz w:val="18"/>
                <w:lang w:val="es-ES"/>
              </w:rPr>
            </w:pPr>
            <w:r>
              <w:rPr>
                <w:i/>
                <w:iCs/>
                <w:noProof/>
                <w:sz w:val="18"/>
                <w:lang w:val="es-ES"/>
              </w:rPr>
              <w:t>Ciencias y matemáticas</w:t>
            </w:r>
          </w:p>
        </w:tc>
        <w:tc>
          <w:tcPr>
            <w:tcW w:w="1078" w:type="dxa"/>
            <w:vAlign w:val="center"/>
          </w:tcPr>
          <w:p w:rsidR="00000000" w:rsidRDefault="009A1A71">
            <w:pPr>
              <w:spacing w:before="40" w:after="40"/>
              <w:jc w:val="center"/>
              <w:rPr>
                <w:i/>
                <w:iCs/>
                <w:noProof/>
                <w:sz w:val="18"/>
                <w:lang w:val="es-ES"/>
              </w:rPr>
            </w:pPr>
            <w:r>
              <w:rPr>
                <w:i/>
                <w:iCs/>
                <w:noProof/>
                <w:sz w:val="18"/>
                <w:lang w:val="es-ES"/>
              </w:rPr>
              <w:t>Medicina</w:t>
            </w:r>
          </w:p>
        </w:tc>
        <w:tc>
          <w:tcPr>
            <w:tcW w:w="1079" w:type="dxa"/>
            <w:vAlign w:val="center"/>
          </w:tcPr>
          <w:p w:rsidR="00000000" w:rsidRDefault="009A1A71">
            <w:pPr>
              <w:spacing w:before="40" w:after="40"/>
              <w:jc w:val="center"/>
              <w:rPr>
                <w:i/>
                <w:iCs/>
                <w:noProof/>
                <w:sz w:val="18"/>
                <w:lang w:val="es-ES"/>
              </w:rPr>
            </w:pPr>
            <w:r>
              <w:rPr>
                <w:i/>
                <w:iCs/>
                <w:noProof/>
                <w:sz w:val="18"/>
                <w:lang w:val="es-ES"/>
              </w:rPr>
              <w:t>Derecho</w:t>
            </w:r>
          </w:p>
        </w:tc>
        <w:tc>
          <w:tcPr>
            <w:tcW w:w="1078" w:type="dxa"/>
            <w:vAlign w:val="center"/>
          </w:tcPr>
          <w:p w:rsidR="00000000" w:rsidRDefault="009A1A71">
            <w:pPr>
              <w:spacing w:before="40" w:after="40"/>
              <w:jc w:val="center"/>
              <w:rPr>
                <w:i/>
                <w:iCs/>
                <w:noProof/>
                <w:sz w:val="18"/>
                <w:lang w:val="es-ES"/>
              </w:rPr>
            </w:pPr>
            <w:r>
              <w:rPr>
                <w:i/>
                <w:iCs/>
                <w:noProof/>
                <w:sz w:val="18"/>
                <w:lang w:val="es-ES"/>
              </w:rPr>
              <w:t>Ciencias Sociales</w:t>
            </w:r>
          </w:p>
        </w:tc>
        <w:tc>
          <w:tcPr>
            <w:tcW w:w="1387" w:type="dxa"/>
            <w:vAlign w:val="center"/>
          </w:tcPr>
          <w:p w:rsidR="00000000" w:rsidRDefault="009A1A71">
            <w:pPr>
              <w:spacing w:before="40" w:after="40"/>
              <w:jc w:val="center"/>
              <w:rPr>
                <w:i/>
                <w:iCs/>
                <w:noProof/>
                <w:sz w:val="18"/>
                <w:lang w:val="es-ES"/>
              </w:rPr>
            </w:pPr>
            <w:r>
              <w:rPr>
                <w:i/>
                <w:iCs/>
                <w:noProof/>
                <w:sz w:val="18"/>
                <w:lang w:val="es-ES"/>
              </w:rPr>
              <w:t>Humanidades</w:t>
            </w:r>
          </w:p>
        </w:tc>
        <w:tc>
          <w:tcPr>
            <w:tcW w:w="1078" w:type="dxa"/>
            <w:vAlign w:val="center"/>
          </w:tcPr>
          <w:p w:rsidR="00000000" w:rsidRDefault="009A1A71">
            <w:pPr>
              <w:spacing w:before="40" w:after="40"/>
              <w:jc w:val="center"/>
              <w:rPr>
                <w:i/>
                <w:iCs/>
                <w:noProof/>
                <w:sz w:val="18"/>
                <w:lang w:val="es-ES"/>
              </w:rPr>
            </w:pPr>
            <w:r>
              <w:rPr>
                <w:i/>
                <w:iCs/>
                <w:noProof/>
                <w:sz w:val="18"/>
                <w:lang w:val="es-ES"/>
              </w:rPr>
              <w:t>Tota</w:t>
            </w:r>
            <w:r>
              <w:rPr>
                <w:i/>
                <w:iCs/>
                <w:noProof/>
                <w:sz w:val="18"/>
                <w:lang w:val="es-ES"/>
              </w:rPr>
              <w:t>l</w:t>
            </w:r>
          </w:p>
        </w:tc>
        <w:tc>
          <w:tcPr>
            <w:tcW w:w="1078" w:type="dxa"/>
            <w:vMerge/>
            <w:vAlign w:val="center"/>
          </w:tcPr>
          <w:p w:rsidR="00000000" w:rsidRDefault="009A1A71">
            <w:pPr>
              <w:spacing w:before="40" w:after="40"/>
              <w:jc w:val="center"/>
              <w:rPr>
                <w:noProof/>
                <w:sz w:val="18"/>
                <w:lang w:val="es-ES"/>
              </w:rPr>
            </w:pPr>
          </w:p>
        </w:tc>
        <w:tc>
          <w:tcPr>
            <w:tcW w:w="1078" w:type="dxa"/>
            <w:vMerge/>
            <w:vAlign w:val="center"/>
          </w:tcPr>
          <w:p w:rsidR="00000000" w:rsidRDefault="009A1A71">
            <w:pPr>
              <w:spacing w:before="40" w:after="40"/>
              <w:jc w:val="center"/>
              <w:rPr>
                <w:noProof/>
                <w:sz w:val="18"/>
                <w:lang w:val="es-ES"/>
              </w:rPr>
            </w:pPr>
          </w:p>
        </w:tc>
      </w:tr>
      <w:tr w:rsidR="00000000">
        <w:tblPrEx>
          <w:tblCellMar>
            <w:top w:w="0" w:type="dxa"/>
            <w:bottom w:w="0" w:type="dxa"/>
          </w:tblCellMar>
        </w:tblPrEx>
        <w:tc>
          <w:tcPr>
            <w:tcW w:w="2159" w:type="dxa"/>
            <w:tcBorders>
              <w:bottom w:val="nil"/>
            </w:tcBorders>
          </w:tcPr>
          <w:p w:rsidR="00000000" w:rsidRDefault="009A1A71">
            <w:pPr>
              <w:spacing w:before="80" w:after="20"/>
              <w:rPr>
                <w:noProof/>
                <w:sz w:val="20"/>
                <w:lang w:val="es-ES"/>
              </w:rPr>
            </w:pPr>
            <w:r>
              <w:rPr>
                <w:noProof/>
                <w:sz w:val="20"/>
                <w:lang w:val="es-ES"/>
              </w:rPr>
              <w:t>Primer nivel:</w:t>
            </w:r>
            <w:r>
              <w:rPr>
                <w:noProof/>
                <w:sz w:val="20"/>
                <w:lang w:val="es-ES"/>
              </w:rPr>
              <w:br/>
              <w:t>Total</w:t>
            </w:r>
          </w:p>
        </w:tc>
        <w:tc>
          <w:tcPr>
            <w:tcW w:w="1386" w:type="dxa"/>
            <w:tcBorders>
              <w:bottom w:val="nil"/>
            </w:tcBorders>
          </w:tcPr>
          <w:p w:rsidR="00000000" w:rsidRDefault="009A1A71">
            <w:pPr>
              <w:spacing w:before="80" w:after="20"/>
              <w:jc w:val="right"/>
              <w:rPr>
                <w:noProof/>
                <w:sz w:val="20"/>
                <w:lang w:val="es-ES"/>
              </w:rPr>
            </w:pPr>
          </w:p>
        </w:tc>
        <w:tc>
          <w:tcPr>
            <w:tcW w:w="1387" w:type="dxa"/>
            <w:tcBorders>
              <w:bottom w:val="nil"/>
            </w:tcBorders>
          </w:tcPr>
          <w:p w:rsidR="00000000" w:rsidRDefault="009A1A71">
            <w:pPr>
              <w:spacing w:before="80" w:after="20"/>
              <w:jc w:val="right"/>
              <w:rPr>
                <w:noProof/>
                <w:sz w:val="20"/>
                <w:lang w:val="es-ES"/>
              </w:rPr>
            </w:pPr>
          </w:p>
        </w:tc>
        <w:tc>
          <w:tcPr>
            <w:tcW w:w="1387" w:type="dxa"/>
            <w:tcBorders>
              <w:bottom w:val="nil"/>
            </w:tcBorders>
          </w:tcPr>
          <w:p w:rsidR="00000000" w:rsidRDefault="009A1A71">
            <w:pPr>
              <w:spacing w:before="80" w:after="20"/>
              <w:jc w:val="right"/>
              <w:rPr>
                <w:noProof/>
                <w:sz w:val="20"/>
                <w:lang w:val="es-ES"/>
              </w:rPr>
            </w:pPr>
          </w:p>
        </w:tc>
        <w:tc>
          <w:tcPr>
            <w:tcW w:w="1078" w:type="dxa"/>
            <w:tcBorders>
              <w:bottom w:val="nil"/>
            </w:tcBorders>
          </w:tcPr>
          <w:p w:rsidR="00000000" w:rsidRDefault="009A1A71">
            <w:pPr>
              <w:spacing w:before="80" w:after="20"/>
              <w:jc w:val="right"/>
              <w:rPr>
                <w:noProof/>
                <w:sz w:val="20"/>
                <w:lang w:val="es-ES"/>
              </w:rPr>
            </w:pPr>
          </w:p>
        </w:tc>
        <w:tc>
          <w:tcPr>
            <w:tcW w:w="1079" w:type="dxa"/>
            <w:tcBorders>
              <w:bottom w:val="nil"/>
            </w:tcBorders>
          </w:tcPr>
          <w:p w:rsidR="00000000" w:rsidRDefault="009A1A71">
            <w:pPr>
              <w:spacing w:before="80" w:after="20"/>
              <w:jc w:val="right"/>
              <w:rPr>
                <w:noProof/>
                <w:sz w:val="20"/>
                <w:lang w:val="es-ES"/>
              </w:rPr>
            </w:pPr>
          </w:p>
        </w:tc>
        <w:tc>
          <w:tcPr>
            <w:tcW w:w="1078" w:type="dxa"/>
            <w:tcBorders>
              <w:bottom w:val="nil"/>
            </w:tcBorders>
          </w:tcPr>
          <w:p w:rsidR="00000000" w:rsidRDefault="009A1A71">
            <w:pPr>
              <w:spacing w:before="80" w:after="20"/>
              <w:jc w:val="right"/>
              <w:rPr>
                <w:noProof/>
                <w:sz w:val="20"/>
                <w:lang w:val="es-ES"/>
              </w:rPr>
            </w:pPr>
          </w:p>
        </w:tc>
        <w:tc>
          <w:tcPr>
            <w:tcW w:w="1387" w:type="dxa"/>
            <w:tcBorders>
              <w:bottom w:val="nil"/>
            </w:tcBorders>
          </w:tcPr>
          <w:p w:rsidR="00000000" w:rsidRDefault="009A1A71">
            <w:pPr>
              <w:spacing w:before="80" w:after="20"/>
              <w:jc w:val="right"/>
              <w:rPr>
                <w:noProof/>
                <w:sz w:val="20"/>
                <w:lang w:val="es-ES"/>
              </w:rPr>
            </w:pPr>
          </w:p>
        </w:tc>
        <w:tc>
          <w:tcPr>
            <w:tcW w:w="1078" w:type="dxa"/>
            <w:tcBorders>
              <w:bottom w:val="nil"/>
            </w:tcBorders>
          </w:tcPr>
          <w:p w:rsidR="00000000" w:rsidRDefault="009A1A71">
            <w:pPr>
              <w:spacing w:before="80" w:after="20"/>
              <w:jc w:val="right"/>
              <w:rPr>
                <w:noProof/>
                <w:sz w:val="20"/>
                <w:lang w:val="es-ES"/>
              </w:rPr>
            </w:pPr>
          </w:p>
        </w:tc>
        <w:tc>
          <w:tcPr>
            <w:tcW w:w="1078" w:type="dxa"/>
            <w:tcBorders>
              <w:bottom w:val="nil"/>
            </w:tcBorders>
          </w:tcPr>
          <w:p w:rsidR="00000000" w:rsidRDefault="009A1A71">
            <w:pPr>
              <w:spacing w:before="80" w:after="20"/>
              <w:jc w:val="right"/>
              <w:rPr>
                <w:noProof/>
                <w:sz w:val="20"/>
                <w:lang w:val="es-ES"/>
              </w:rPr>
            </w:pPr>
          </w:p>
        </w:tc>
        <w:tc>
          <w:tcPr>
            <w:tcW w:w="1078" w:type="dxa"/>
            <w:tcBorders>
              <w:bottom w:val="nil"/>
            </w:tcBorders>
          </w:tcPr>
          <w:p w:rsidR="00000000" w:rsidRDefault="009A1A71">
            <w:pPr>
              <w:spacing w:before="80" w:after="20"/>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Números absolutos</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1 785</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161</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2 000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1 022</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1 120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5 637</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4 510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16 235</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13 154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8 113</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Porcentaje</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i/>
                <w:iCs/>
                <w:noProof/>
                <w:sz w:val="20"/>
                <w:lang w:val="es-ES"/>
              </w:rPr>
              <w:t>De ellos</w:t>
            </w:r>
            <w:r>
              <w:rPr>
                <w:noProof/>
                <w:sz w:val="20"/>
                <w:lang w:val="es-ES"/>
              </w:rPr>
              <w:t>: mujeres</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18,8</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51,6</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44,1</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78,9</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43,6</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61,5</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74,0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57,8</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55,3</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49,0</w:t>
            </w:r>
          </w:p>
        </w:tc>
      </w:tr>
      <w:tr w:rsidR="00000000">
        <w:tblPrEx>
          <w:tblCellMar>
            <w:top w:w="0" w:type="dxa"/>
            <w:bottom w:w="0" w:type="dxa"/>
          </w:tblCellMar>
        </w:tblPrEx>
        <w:tc>
          <w:tcPr>
            <w:tcW w:w="2159" w:type="dxa"/>
            <w:tcBorders>
              <w:top w:val="nil"/>
              <w:bottom w:val="nil"/>
            </w:tcBorders>
          </w:tcPr>
          <w:p w:rsidR="00000000" w:rsidRDefault="009A1A71">
            <w:pPr>
              <w:spacing w:before="40" w:after="20"/>
              <w:rPr>
                <w:noProof/>
                <w:sz w:val="20"/>
                <w:lang w:val="es-ES"/>
              </w:rPr>
            </w:pPr>
          </w:p>
        </w:tc>
        <w:tc>
          <w:tcPr>
            <w:tcW w:w="1386"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9"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40" w:after="20"/>
              <w:rPr>
                <w:noProof/>
                <w:sz w:val="20"/>
                <w:lang w:val="es-ES"/>
              </w:rPr>
            </w:pPr>
            <w:r>
              <w:rPr>
                <w:noProof/>
                <w:sz w:val="20"/>
                <w:lang w:val="es-ES"/>
              </w:rPr>
              <w:t>Edad</w:t>
            </w:r>
          </w:p>
        </w:tc>
        <w:tc>
          <w:tcPr>
            <w:tcW w:w="1386"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9"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Hasta 21</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1,5</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0,0</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7,4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4,4</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0,4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2,2</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1,2</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2,5</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3,2</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22-24</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28,8</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17,4</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33,5</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34,8</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24,4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29,6</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25,2</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28,6</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29,1</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24,8</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25-29</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60,9</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73,9</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54,0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49,0</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62,0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52,1</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46,3</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52,4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51,5</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49,5</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30-34</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8,2</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6,2</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4,1</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4,6</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9,3</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7,2</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10,3</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7,8</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7,7</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11,1</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35-44</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0,5</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2,5</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0</w:t>
            </w:r>
            <w:r>
              <w:rPr>
                <w:noProof/>
                <w:sz w:val="20"/>
                <w:lang w:val="es-ES"/>
              </w:rPr>
              <w:t>,9</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4,8</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2,6</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6,6</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11,0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6,0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5,8</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8,0</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Más de 45</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0,1</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0,0</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0,2</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2,4</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1,3</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2,3</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6,1</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2,7</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2,5</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3,4</w:t>
            </w:r>
          </w:p>
        </w:tc>
      </w:tr>
      <w:tr w:rsidR="00000000">
        <w:tblPrEx>
          <w:tblCellMar>
            <w:top w:w="0" w:type="dxa"/>
            <w:bottom w:w="0" w:type="dxa"/>
          </w:tblCellMar>
        </w:tblPrEx>
        <w:tc>
          <w:tcPr>
            <w:tcW w:w="2159" w:type="dxa"/>
            <w:tcBorders>
              <w:top w:val="nil"/>
              <w:bottom w:val="nil"/>
            </w:tcBorders>
          </w:tcPr>
          <w:p w:rsidR="00000000" w:rsidRDefault="009A1A71">
            <w:pPr>
              <w:spacing w:before="40" w:after="20"/>
              <w:rPr>
                <w:noProof/>
                <w:sz w:val="20"/>
                <w:lang w:val="es-ES"/>
              </w:rPr>
            </w:pPr>
          </w:p>
        </w:tc>
        <w:tc>
          <w:tcPr>
            <w:tcW w:w="1386"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9"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40" w:after="20"/>
              <w:rPr>
                <w:noProof/>
                <w:sz w:val="20"/>
                <w:lang w:val="es-ES"/>
              </w:rPr>
            </w:pPr>
            <w:r>
              <w:rPr>
                <w:noProof/>
                <w:sz w:val="20"/>
                <w:lang w:val="es-ES"/>
              </w:rPr>
              <w:t>Religión</w:t>
            </w:r>
          </w:p>
        </w:tc>
        <w:tc>
          <w:tcPr>
            <w:tcW w:w="1386"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9"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Judíos</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94,1</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98,6</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94,6</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91,2</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94,6</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96,5</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92,1</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94,3</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94,9</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95,3</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Otras religiones</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5,9</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1,4</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5,4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8,8</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5,4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3,5</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7,9</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5,7</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5,1</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4,7</w:t>
            </w:r>
          </w:p>
        </w:tc>
      </w:tr>
      <w:tr w:rsidR="00000000">
        <w:tblPrEx>
          <w:tblCellMar>
            <w:top w:w="0" w:type="dxa"/>
            <w:bottom w:w="0" w:type="dxa"/>
          </w:tblCellMar>
        </w:tblPrEx>
        <w:tc>
          <w:tcPr>
            <w:tcW w:w="2159" w:type="dxa"/>
            <w:tcBorders>
              <w:top w:val="nil"/>
              <w:bottom w:val="nil"/>
            </w:tcBorders>
          </w:tcPr>
          <w:p w:rsidR="00000000" w:rsidRDefault="009A1A71">
            <w:pPr>
              <w:spacing w:before="40" w:after="20"/>
              <w:rPr>
                <w:noProof/>
                <w:sz w:val="20"/>
                <w:lang w:val="es-ES"/>
              </w:rPr>
            </w:pPr>
          </w:p>
        </w:tc>
        <w:tc>
          <w:tcPr>
            <w:tcW w:w="1386"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9"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40" w:after="20"/>
              <w:rPr>
                <w:noProof/>
                <w:sz w:val="20"/>
                <w:lang w:val="es-ES"/>
              </w:rPr>
            </w:pPr>
            <w:r>
              <w:rPr>
                <w:noProof/>
                <w:sz w:val="20"/>
                <w:lang w:val="es-ES"/>
              </w:rPr>
              <w:t>Origen (de l</w:t>
            </w:r>
            <w:r>
              <w:rPr>
                <w:noProof/>
                <w:sz w:val="20"/>
                <w:lang w:val="es-ES"/>
              </w:rPr>
              <w:t xml:space="preserve">os judíos) </w:t>
            </w:r>
          </w:p>
        </w:tc>
        <w:tc>
          <w:tcPr>
            <w:tcW w:w="1386"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9"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40" w:after="20"/>
              <w:rPr>
                <w:noProof/>
                <w:sz w:val="20"/>
                <w:lang w:val="es-ES"/>
              </w:rPr>
            </w:pPr>
            <w:r>
              <w:rPr>
                <w:noProof/>
                <w:sz w:val="20"/>
                <w:lang w:val="es-ES"/>
              </w:rPr>
              <w:t>Total</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100,0</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Israel</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35,7</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46,0</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33,7</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33,4</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41,9</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31,9</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27,8</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32,4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31,8</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16,5</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Asia – África</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22,1</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16,7</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19,5</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17,7</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21,4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29,8</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33,3</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27,2</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27,4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24,3</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Europa – América</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42,2</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37,4</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46,7</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48,9</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36,7</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w:t>
            </w:r>
            <w:r>
              <w:rPr>
                <w:noProof/>
                <w:sz w:val="20"/>
                <w:lang w:val="es-ES"/>
              </w:rPr>
              <w:t>8,3</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38,9</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40,4</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40,8</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59,2</w:t>
            </w:r>
          </w:p>
        </w:tc>
      </w:tr>
      <w:tr w:rsidR="00000000">
        <w:tblPrEx>
          <w:tblCellMar>
            <w:top w:w="0" w:type="dxa"/>
            <w:bottom w:w="0" w:type="dxa"/>
          </w:tblCellMar>
        </w:tblPrEx>
        <w:tc>
          <w:tcPr>
            <w:tcW w:w="2159" w:type="dxa"/>
            <w:tcBorders>
              <w:top w:val="nil"/>
              <w:bottom w:val="nil"/>
            </w:tcBorders>
          </w:tcPr>
          <w:p w:rsidR="00000000" w:rsidRDefault="009A1A71">
            <w:pPr>
              <w:spacing w:before="40" w:after="20"/>
              <w:rPr>
                <w:noProof/>
                <w:sz w:val="20"/>
                <w:lang w:val="es-ES"/>
              </w:rPr>
            </w:pPr>
            <w:r>
              <w:rPr>
                <w:noProof/>
                <w:sz w:val="20"/>
                <w:lang w:val="es-ES"/>
              </w:rPr>
              <w:t>Segundo nivel:</w:t>
            </w:r>
            <w:r>
              <w:rPr>
                <w:noProof/>
                <w:sz w:val="20"/>
                <w:lang w:val="es-ES"/>
              </w:rPr>
              <w:br/>
              <w:t>Total</w:t>
            </w:r>
          </w:p>
        </w:tc>
        <w:tc>
          <w:tcPr>
            <w:tcW w:w="1386"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9"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noProof/>
                <w:sz w:val="20"/>
                <w:lang w:val="es-ES"/>
              </w:rPr>
              <w:t>Números absolutos</w:t>
            </w:r>
          </w:p>
        </w:tc>
        <w:tc>
          <w:tcPr>
            <w:tcW w:w="1386" w:type="dxa"/>
            <w:tcBorders>
              <w:top w:val="nil"/>
              <w:bottom w:val="nil"/>
            </w:tcBorders>
          </w:tcPr>
          <w:p w:rsidR="00000000" w:rsidRDefault="009A1A71">
            <w:pPr>
              <w:spacing w:before="40" w:after="20"/>
              <w:ind w:right="227"/>
              <w:jc w:val="right"/>
              <w:rPr>
                <w:noProof/>
                <w:sz w:val="20"/>
                <w:lang w:val="es-ES"/>
              </w:rPr>
            </w:pPr>
            <w:r>
              <w:rPr>
                <w:noProof/>
                <w:sz w:val="20"/>
                <w:lang w:val="es-ES"/>
              </w:rPr>
              <w:t>439</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87</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639</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537</w:t>
            </w:r>
          </w:p>
        </w:tc>
        <w:tc>
          <w:tcPr>
            <w:tcW w:w="1079" w:type="dxa"/>
            <w:tcBorders>
              <w:top w:val="nil"/>
              <w:bottom w:val="nil"/>
            </w:tcBorders>
          </w:tcPr>
          <w:p w:rsidR="00000000" w:rsidRDefault="009A1A71">
            <w:pPr>
              <w:spacing w:before="40" w:after="20"/>
              <w:ind w:right="227"/>
              <w:jc w:val="right"/>
              <w:rPr>
                <w:noProof/>
                <w:sz w:val="20"/>
                <w:lang w:val="es-ES"/>
              </w:rPr>
            </w:pPr>
            <w:r>
              <w:rPr>
                <w:noProof/>
                <w:sz w:val="20"/>
                <w:lang w:val="es-ES"/>
              </w:rPr>
              <w:t>116</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1 480</w:t>
            </w:r>
          </w:p>
        </w:tc>
        <w:tc>
          <w:tcPr>
            <w:tcW w:w="1387" w:type="dxa"/>
            <w:tcBorders>
              <w:top w:val="nil"/>
              <w:bottom w:val="nil"/>
            </w:tcBorders>
          </w:tcPr>
          <w:p w:rsidR="00000000" w:rsidRDefault="009A1A71">
            <w:pPr>
              <w:spacing w:before="40" w:after="20"/>
              <w:ind w:right="227"/>
              <w:jc w:val="right"/>
              <w:rPr>
                <w:noProof/>
                <w:sz w:val="20"/>
                <w:lang w:val="es-ES"/>
              </w:rPr>
            </w:pPr>
            <w:r>
              <w:rPr>
                <w:noProof/>
                <w:sz w:val="20"/>
                <w:lang w:val="es-ES"/>
              </w:rPr>
              <w:t>669</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5 957</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3 767</w:t>
            </w:r>
          </w:p>
        </w:tc>
        <w:tc>
          <w:tcPr>
            <w:tcW w:w="1078" w:type="dxa"/>
            <w:tcBorders>
              <w:top w:val="nil"/>
              <w:bottom w:val="nil"/>
            </w:tcBorders>
          </w:tcPr>
          <w:p w:rsidR="00000000" w:rsidRDefault="009A1A71">
            <w:pPr>
              <w:spacing w:before="40" w:after="20"/>
              <w:ind w:right="227"/>
              <w:jc w:val="right"/>
              <w:rPr>
                <w:noProof/>
                <w:sz w:val="20"/>
                <w:lang w:val="es-ES"/>
              </w:rPr>
            </w:pPr>
            <w:r>
              <w:rPr>
                <w:noProof/>
                <w:sz w:val="20"/>
                <w:lang w:val="es-ES"/>
              </w:rPr>
              <w:t>2 140</w:t>
            </w:r>
          </w:p>
        </w:tc>
      </w:tr>
      <w:tr w:rsidR="00000000">
        <w:tblPrEx>
          <w:tblCellMar>
            <w:top w:w="0" w:type="dxa"/>
            <w:bottom w:w="0" w:type="dxa"/>
          </w:tblCellMar>
        </w:tblPrEx>
        <w:trPr>
          <w:cantSplit/>
        </w:trPr>
        <w:tc>
          <w:tcPr>
            <w:tcW w:w="14175" w:type="dxa"/>
            <w:gridSpan w:val="11"/>
            <w:tcBorders>
              <w:top w:val="nil"/>
              <w:left w:val="nil"/>
              <w:bottom w:val="single" w:sz="4" w:space="0" w:color="auto"/>
              <w:right w:val="nil"/>
            </w:tcBorders>
          </w:tcPr>
          <w:p w:rsidR="00000000" w:rsidRDefault="009A1A71">
            <w:pPr>
              <w:spacing w:before="200" w:after="120"/>
              <w:jc w:val="center"/>
              <w:rPr>
                <w:i/>
                <w:iCs/>
                <w:noProof/>
                <w:sz w:val="20"/>
                <w:lang w:val="es-ES"/>
              </w:rPr>
            </w:pPr>
            <w:r>
              <w:rPr>
                <w:noProof/>
                <w:sz w:val="20"/>
                <w:lang w:val="es-ES"/>
              </w:rPr>
              <w:t>CUADRO 70</w:t>
            </w:r>
            <w:r>
              <w:rPr>
                <w:i/>
                <w:iCs/>
                <w:noProof/>
                <w:sz w:val="20"/>
                <w:lang w:val="es-ES"/>
              </w:rPr>
              <w:t xml:space="preserve"> (continuación)</w:t>
            </w:r>
          </w:p>
        </w:tc>
      </w:tr>
      <w:tr w:rsidR="00000000">
        <w:tblPrEx>
          <w:tblCellMar>
            <w:top w:w="0" w:type="dxa"/>
            <w:bottom w:w="0" w:type="dxa"/>
          </w:tblCellMar>
        </w:tblPrEx>
        <w:trPr>
          <w:cantSplit/>
        </w:trPr>
        <w:tc>
          <w:tcPr>
            <w:tcW w:w="2159" w:type="dxa"/>
            <w:vMerge w:val="restart"/>
            <w:tcBorders>
              <w:top w:val="single" w:sz="4" w:space="0" w:color="auto"/>
            </w:tcBorders>
          </w:tcPr>
          <w:p w:rsidR="00000000" w:rsidRDefault="009A1A71">
            <w:pPr>
              <w:spacing w:before="40" w:after="20"/>
              <w:rPr>
                <w:i/>
                <w:iCs/>
                <w:noProof/>
                <w:sz w:val="20"/>
                <w:lang w:val="es-ES"/>
              </w:rPr>
            </w:pPr>
          </w:p>
        </w:tc>
        <w:tc>
          <w:tcPr>
            <w:tcW w:w="9860" w:type="dxa"/>
            <w:gridSpan w:val="8"/>
            <w:tcBorders>
              <w:top w:val="single" w:sz="4" w:space="0" w:color="auto"/>
            </w:tcBorders>
            <w:vAlign w:val="center"/>
          </w:tcPr>
          <w:p w:rsidR="00000000" w:rsidRDefault="009A1A71">
            <w:pPr>
              <w:spacing w:before="40" w:after="40"/>
              <w:jc w:val="center"/>
              <w:rPr>
                <w:i/>
                <w:iCs/>
                <w:noProof/>
                <w:sz w:val="20"/>
                <w:lang w:val="es-ES"/>
              </w:rPr>
            </w:pPr>
            <w:r>
              <w:rPr>
                <w:i/>
                <w:iCs/>
                <w:noProof/>
                <w:sz w:val="20"/>
                <w:lang w:val="es-ES"/>
              </w:rPr>
              <w:t>1998/99</w:t>
            </w:r>
          </w:p>
        </w:tc>
        <w:tc>
          <w:tcPr>
            <w:tcW w:w="1078" w:type="dxa"/>
            <w:vMerge w:val="restart"/>
            <w:tcBorders>
              <w:top w:val="single" w:sz="4" w:space="0" w:color="auto"/>
            </w:tcBorders>
            <w:vAlign w:val="center"/>
          </w:tcPr>
          <w:p w:rsidR="00000000" w:rsidRDefault="009A1A71">
            <w:pPr>
              <w:spacing w:before="40" w:after="40"/>
              <w:jc w:val="center"/>
              <w:rPr>
                <w:i/>
                <w:iCs/>
                <w:noProof/>
                <w:sz w:val="20"/>
                <w:lang w:val="es-ES"/>
              </w:rPr>
            </w:pPr>
            <w:r>
              <w:rPr>
                <w:i/>
                <w:iCs/>
                <w:noProof/>
                <w:sz w:val="20"/>
                <w:lang w:val="es-ES"/>
              </w:rPr>
              <w:t>1994/95</w:t>
            </w:r>
          </w:p>
        </w:tc>
        <w:tc>
          <w:tcPr>
            <w:tcW w:w="1078" w:type="dxa"/>
            <w:vMerge w:val="restart"/>
            <w:tcBorders>
              <w:top w:val="single" w:sz="4" w:space="0" w:color="auto"/>
            </w:tcBorders>
            <w:vAlign w:val="center"/>
          </w:tcPr>
          <w:p w:rsidR="00000000" w:rsidRDefault="009A1A71">
            <w:pPr>
              <w:spacing w:before="40" w:after="40"/>
              <w:jc w:val="center"/>
              <w:rPr>
                <w:i/>
                <w:iCs/>
                <w:noProof/>
                <w:sz w:val="20"/>
                <w:lang w:val="es-ES"/>
              </w:rPr>
            </w:pPr>
            <w:r>
              <w:rPr>
                <w:i/>
                <w:iCs/>
                <w:noProof/>
                <w:sz w:val="20"/>
                <w:lang w:val="es-ES"/>
              </w:rPr>
              <w:t>1984/85</w:t>
            </w:r>
          </w:p>
        </w:tc>
      </w:tr>
      <w:tr w:rsidR="00000000">
        <w:tblPrEx>
          <w:tblCellMar>
            <w:top w:w="0" w:type="dxa"/>
            <w:bottom w:w="0" w:type="dxa"/>
          </w:tblCellMar>
        </w:tblPrEx>
        <w:trPr>
          <w:cantSplit/>
        </w:trPr>
        <w:tc>
          <w:tcPr>
            <w:tcW w:w="2159" w:type="dxa"/>
            <w:vMerge/>
          </w:tcPr>
          <w:p w:rsidR="00000000" w:rsidRDefault="009A1A71">
            <w:pPr>
              <w:spacing w:before="40" w:after="20"/>
              <w:rPr>
                <w:noProof/>
                <w:sz w:val="20"/>
                <w:lang w:val="es-ES"/>
              </w:rPr>
            </w:pPr>
          </w:p>
        </w:tc>
        <w:tc>
          <w:tcPr>
            <w:tcW w:w="1386" w:type="dxa"/>
            <w:vAlign w:val="center"/>
          </w:tcPr>
          <w:p w:rsidR="00000000" w:rsidRDefault="009A1A71">
            <w:pPr>
              <w:spacing w:before="40" w:after="40"/>
              <w:jc w:val="center"/>
              <w:rPr>
                <w:i/>
                <w:iCs/>
                <w:noProof/>
                <w:sz w:val="20"/>
                <w:lang w:val="es-ES"/>
              </w:rPr>
            </w:pPr>
            <w:r>
              <w:rPr>
                <w:i/>
                <w:iCs/>
                <w:noProof/>
                <w:sz w:val="20"/>
                <w:lang w:val="es-ES"/>
              </w:rPr>
              <w:t>Ingeniería y arquitectura</w:t>
            </w:r>
          </w:p>
        </w:tc>
        <w:tc>
          <w:tcPr>
            <w:tcW w:w="1387" w:type="dxa"/>
            <w:vAlign w:val="center"/>
          </w:tcPr>
          <w:p w:rsidR="00000000" w:rsidRDefault="009A1A71">
            <w:pPr>
              <w:spacing w:before="40" w:after="40"/>
              <w:jc w:val="center"/>
              <w:rPr>
                <w:i/>
                <w:iCs/>
                <w:noProof/>
                <w:sz w:val="20"/>
                <w:lang w:val="es-ES"/>
              </w:rPr>
            </w:pPr>
            <w:r>
              <w:rPr>
                <w:i/>
                <w:iCs/>
                <w:noProof/>
                <w:sz w:val="20"/>
                <w:lang w:val="es-ES"/>
              </w:rPr>
              <w:t>Agricultura</w:t>
            </w:r>
          </w:p>
        </w:tc>
        <w:tc>
          <w:tcPr>
            <w:tcW w:w="1387" w:type="dxa"/>
            <w:vAlign w:val="center"/>
          </w:tcPr>
          <w:p w:rsidR="00000000" w:rsidRDefault="009A1A71">
            <w:pPr>
              <w:spacing w:before="40" w:after="40"/>
              <w:jc w:val="center"/>
              <w:rPr>
                <w:i/>
                <w:iCs/>
                <w:noProof/>
                <w:sz w:val="20"/>
                <w:lang w:val="es-ES"/>
              </w:rPr>
            </w:pPr>
            <w:r>
              <w:rPr>
                <w:i/>
                <w:iCs/>
                <w:noProof/>
                <w:sz w:val="20"/>
                <w:lang w:val="es-ES"/>
              </w:rPr>
              <w:t>Ciencias y matemáticas</w:t>
            </w:r>
          </w:p>
        </w:tc>
        <w:tc>
          <w:tcPr>
            <w:tcW w:w="1078" w:type="dxa"/>
            <w:vAlign w:val="center"/>
          </w:tcPr>
          <w:p w:rsidR="00000000" w:rsidRDefault="009A1A71">
            <w:pPr>
              <w:spacing w:before="40" w:after="40"/>
              <w:jc w:val="center"/>
              <w:rPr>
                <w:i/>
                <w:iCs/>
                <w:noProof/>
                <w:sz w:val="20"/>
                <w:lang w:val="es-ES"/>
              </w:rPr>
            </w:pPr>
            <w:r>
              <w:rPr>
                <w:i/>
                <w:iCs/>
                <w:noProof/>
                <w:sz w:val="20"/>
                <w:lang w:val="es-ES"/>
              </w:rPr>
              <w:t>Medicina</w:t>
            </w:r>
          </w:p>
        </w:tc>
        <w:tc>
          <w:tcPr>
            <w:tcW w:w="1079" w:type="dxa"/>
            <w:vAlign w:val="center"/>
          </w:tcPr>
          <w:p w:rsidR="00000000" w:rsidRDefault="009A1A71">
            <w:pPr>
              <w:spacing w:before="40" w:after="40"/>
              <w:jc w:val="center"/>
              <w:rPr>
                <w:i/>
                <w:iCs/>
                <w:noProof/>
                <w:sz w:val="20"/>
                <w:lang w:val="es-ES"/>
              </w:rPr>
            </w:pPr>
            <w:r>
              <w:rPr>
                <w:i/>
                <w:iCs/>
                <w:noProof/>
                <w:sz w:val="20"/>
                <w:lang w:val="es-ES"/>
              </w:rPr>
              <w:t>Derecho</w:t>
            </w:r>
          </w:p>
        </w:tc>
        <w:tc>
          <w:tcPr>
            <w:tcW w:w="1078" w:type="dxa"/>
            <w:vAlign w:val="center"/>
          </w:tcPr>
          <w:p w:rsidR="00000000" w:rsidRDefault="009A1A71">
            <w:pPr>
              <w:spacing w:before="40" w:after="40"/>
              <w:jc w:val="center"/>
              <w:rPr>
                <w:i/>
                <w:iCs/>
                <w:noProof/>
                <w:sz w:val="20"/>
                <w:lang w:val="es-ES"/>
              </w:rPr>
            </w:pPr>
            <w:r>
              <w:rPr>
                <w:i/>
                <w:iCs/>
                <w:noProof/>
                <w:sz w:val="20"/>
                <w:lang w:val="es-ES"/>
              </w:rPr>
              <w:t>Ci</w:t>
            </w:r>
            <w:r>
              <w:rPr>
                <w:i/>
                <w:iCs/>
                <w:noProof/>
                <w:sz w:val="20"/>
                <w:lang w:val="es-ES"/>
              </w:rPr>
              <w:t>encias Sociales</w:t>
            </w:r>
          </w:p>
        </w:tc>
        <w:tc>
          <w:tcPr>
            <w:tcW w:w="1387" w:type="dxa"/>
            <w:vAlign w:val="center"/>
          </w:tcPr>
          <w:p w:rsidR="00000000" w:rsidRDefault="009A1A71">
            <w:pPr>
              <w:spacing w:before="40" w:after="40"/>
              <w:jc w:val="center"/>
              <w:rPr>
                <w:i/>
                <w:iCs/>
                <w:noProof/>
                <w:sz w:val="20"/>
                <w:lang w:val="es-ES"/>
              </w:rPr>
            </w:pPr>
            <w:r>
              <w:rPr>
                <w:i/>
                <w:iCs/>
                <w:noProof/>
                <w:sz w:val="20"/>
                <w:lang w:val="es-ES"/>
              </w:rPr>
              <w:t>Humanidades</w:t>
            </w:r>
          </w:p>
        </w:tc>
        <w:tc>
          <w:tcPr>
            <w:tcW w:w="1078" w:type="dxa"/>
            <w:vAlign w:val="center"/>
          </w:tcPr>
          <w:p w:rsidR="00000000" w:rsidRDefault="009A1A71">
            <w:pPr>
              <w:spacing w:before="40" w:after="40"/>
              <w:jc w:val="center"/>
              <w:rPr>
                <w:i/>
                <w:iCs/>
                <w:noProof/>
                <w:sz w:val="20"/>
                <w:lang w:val="es-ES"/>
              </w:rPr>
            </w:pPr>
            <w:r>
              <w:rPr>
                <w:i/>
                <w:iCs/>
                <w:noProof/>
                <w:sz w:val="20"/>
                <w:lang w:val="es-ES"/>
              </w:rPr>
              <w:t>Total</w:t>
            </w:r>
          </w:p>
        </w:tc>
        <w:tc>
          <w:tcPr>
            <w:tcW w:w="1078" w:type="dxa"/>
            <w:vMerge/>
            <w:vAlign w:val="center"/>
          </w:tcPr>
          <w:p w:rsidR="00000000" w:rsidRDefault="009A1A71">
            <w:pPr>
              <w:spacing w:before="40" w:after="40"/>
              <w:jc w:val="center"/>
              <w:rPr>
                <w:noProof/>
                <w:sz w:val="20"/>
                <w:lang w:val="es-ES"/>
              </w:rPr>
            </w:pPr>
          </w:p>
        </w:tc>
        <w:tc>
          <w:tcPr>
            <w:tcW w:w="1078" w:type="dxa"/>
            <w:vMerge/>
            <w:vAlign w:val="center"/>
          </w:tcPr>
          <w:p w:rsidR="00000000" w:rsidRDefault="009A1A71">
            <w:pPr>
              <w:spacing w:before="40" w:after="40"/>
              <w:jc w:val="center"/>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80" w:after="20"/>
              <w:ind w:left="170"/>
              <w:rPr>
                <w:noProof/>
                <w:sz w:val="20"/>
                <w:lang w:val="es-ES"/>
              </w:rPr>
            </w:pPr>
            <w:r>
              <w:rPr>
                <w:noProof/>
                <w:sz w:val="20"/>
                <w:lang w:val="es-ES"/>
              </w:rPr>
              <w:t>Porcentaje</w:t>
            </w:r>
          </w:p>
        </w:tc>
        <w:tc>
          <w:tcPr>
            <w:tcW w:w="1386" w:type="dxa"/>
            <w:tcBorders>
              <w:top w:val="nil"/>
              <w:bottom w:val="nil"/>
            </w:tcBorders>
          </w:tcPr>
          <w:p w:rsidR="00000000" w:rsidRDefault="009A1A71">
            <w:pPr>
              <w:spacing w:before="80" w:after="2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80" w:after="2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8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80" w:after="20"/>
              <w:ind w:right="227"/>
              <w:jc w:val="right"/>
              <w:rPr>
                <w:noProof/>
                <w:sz w:val="20"/>
                <w:lang w:val="es-ES"/>
              </w:rPr>
            </w:pPr>
            <w:r>
              <w:rPr>
                <w:noProof/>
                <w:sz w:val="20"/>
                <w:lang w:val="es-ES"/>
              </w:rPr>
              <w:t>100,0</w:t>
            </w:r>
          </w:p>
        </w:tc>
        <w:tc>
          <w:tcPr>
            <w:tcW w:w="1079" w:type="dxa"/>
            <w:tcBorders>
              <w:top w:val="nil"/>
              <w:bottom w:val="nil"/>
            </w:tcBorders>
          </w:tcPr>
          <w:p w:rsidR="00000000" w:rsidRDefault="009A1A71">
            <w:pPr>
              <w:spacing w:before="8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80" w:after="2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8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8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80" w:after="2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80" w:after="20"/>
              <w:ind w:right="227"/>
              <w:jc w:val="right"/>
              <w:rPr>
                <w:noProof/>
                <w:sz w:val="20"/>
                <w:lang w:val="es-ES"/>
              </w:rPr>
            </w:pPr>
            <w:r>
              <w:rPr>
                <w:noProof/>
                <w:sz w:val="20"/>
                <w:lang w:val="es-ES"/>
              </w:rPr>
              <w:t>100,0</w:t>
            </w:r>
          </w:p>
        </w:tc>
      </w:tr>
      <w:tr w:rsidR="00000000">
        <w:tblPrEx>
          <w:tblCellMar>
            <w:top w:w="0" w:type="dxa"/>
            <w:bottom w:w="0" w:type="dxa"/>
          </w:tblCellMar>
        </w:tblPrEx>
        <w:tc>
          <w:tcPr>
            <w:tcW w:w="2159" w:type="dxa"/>
            <w:tcBorders>
              <w:top w:val="nil"/>
              <w:bottom w:val="nil"/>
            </w:tcBorders>
          </w:tcPr>
          <w:p w:rsidR="00000000" w:rsidRDefault="009A1A71">
            <w:pPr>
              <w:spacing w:before="40" w:after="20"/>
              <w:ind w:left="170"/>
              <w:rPr>
                <w:noProof/>
                <w:sz w:val="20"/>
                <w:lang w:val="es-ES"/>
              </w:rPr>
            </w:pPr>
            <w:r>
              <w:rPr>
                <w:i/>
                <w:iCs/>
                <w:noProof/>
                <w:sz w:val="20"/>
                <w:lang w:val="es-ES"/>
              </w:rPr>
              <w:t>De ellos</w:t>
            </w:r>
            <w:r>
              <w:rPr>
                <w:noProof/>
                <w:sz w:val="20"/>
                <w:lang w:val="es-ES"/>
              </w:rPr>
              <w:t>: mujeres</w:t>
            </w:r>
          </w:p>
        </w:tc>
        <w:tc>
          <w:tcPr>
            <w:tcW w:w="1386" w:type="dxa"/>
            <w:tcBorders>
              <w:top w:val="nil"/>
              <w:bottom w:val="nil"/>
            </w:tcBorders>
          </w:tcPr>
          <w:p w:rsidR="00000000" w:rsidRDefault="009A1A71">
            <w:pPr>
              <w:spacing w:before="80" w:after="20"/>
              <w:ind w:right="227"/>
              <w:jc w:val="right"/>
              <w:rPr>
                <w:noProof/>
                <w:sz w:val="20"/>
                <w:lang w:val="es-ES"/>
              </w:rPr>
            </w:pPr>
            <w:r>
              <w:rPr>
                <w:noProof/>
                <w:sz w:val="20"/>
                <w:lang w:val="es-ES"/>
              </w:rPr>
              <w:t>22,8</w:t>
            </w:r>
          </w:p>
        </w:tc>
        <w:tc>
          <w:tcPr>
            <w:tcW w:w="1387" w:type="dxa"/>
            <w:tcBorders>
              <w:top w:val="nil"/>
              <w:bottom w:val="nil"/>
            </w:tcBorders>
          </w:tcPr>
          <w:p w:rsidR="00000000" w:rsidRDefault="009A1A71">
            <w:pPr>
              <w:spacing w:before="80" w:after="20"/>
              <w:ind w:right="227"/>
              <w:jc w:val="right"/>
              <w:rPr>
                <w:noProof/>
                <w:sz w:val="20"/>
                <w:lang w:val="es-ES"/>
              </w:rPr>
            </w:pPr>
            <w:r>
              <w:rPr>
                <w:noProof/>
                <w:sz w:val="20"/>
                <w:lang w:val="es-ES"/>
              </w:rPr>
              <w:t>55,2</w:t>
            </w:r>
          </w:p>
        </w:tc>
        <w:tc>
          <w:tcPr>
            <w:tcW w:w="1387" w:type="dxa"/>
            <w:tcBorders>
              <w:top w:val="nil"/>
              <w:bottom w:val="nil"/>
            </w:tcBorders>
          </w:tcPr>
          <w:p w:rsidR="00000000" w:rsidRDefault="009A1A71">
            <w:pPr>
              <w:spacing w:before="80" w:after="20"/>
              <w:ind w:right="227"/>
              <w:jc w:val="right"/>
              <w:rPr>
                <w:noProof/>
                <w:sz w:val="20"/>
                <w:lang w:val="es-ES"/>
              </w:rPr>
            </w:pPr>
            <w:r>
              <w:rPr>
                <w:noProof/>
                <w:sz w:val="20"/>
                <w:lang w:val="es-ES"/>
              </w:rPr>
              <w:t>48,5</w:t>
            </w:r>
          </w:p>
        </w:tc>
        <w:tc>
          <w:tcPr>
            <w:tcW w:w="1078" w:type="dxa"/>
            <w:tcBorders>
              <w:top w:val="nil"/>
              <w:bottom w:val="nil"/>
            </w:tcBorders>
          </w:tcPr>
          <w:p w:rsidR="00000000" w:rsidRDefault="009A1A71">
            <w:pPr>
              <w:spacing w:before="80" w:after="20"/>
              <w:ind w:right="227"/>
              <w:jc w:val="right"/>
              <w:rPr>
                <w:noProof/>
                <w:sz w:val="20"/>
                <w:lang w:val="es-ES"/>
              </w:rPr>
            </w:pPr>
            <w:r>
              <w:rPr>
                <w:noProof/>
                <w:sz w:val="20"/>
                <w:lang w:val="es-ES"/>
              </w:rPr>
              <w:t>54,2</w:t>
            </w:r>
          </w:p>
        </w:tc>
        <w:tc>
          <w:tcPr>
            <w:tcW w:w="1079" w:type="dxa"/>
            <w:tcBorders>
              <w:top w:val="nil"/>
              <w:bottom w:val="nil"/>
            </w:tcBorders>
          </w:tcPr>
          <w:p w:rsidR="00000000" w:rsidRDefault="009A1A71">
            <w:pPr>
              <w:spacing w:before="80" w:after="20"/>
              <w:ind w:right="227"/>
              <w:jc w:val="right"/>
              <w:rPr>
                <w:noProof/>
                <w:sz w:val="20"/>
                <w:lang w:val="es-ES"/>
              </w:rPr>
            </w:pPr>
            <w:r>
              <w:rPr>
                <w:noProof/>
                <w:sz w:val="20"/>
                <w:lang w:val="es-ES"/>
              </w:rPr>
              <w:t>44,8</w:t>
            </w:r>
          </w:p>
        </w:tc>
        <w:tc>
          <w:tcPr>
            <w:tcW w:w="1078" w:type="dxa"/>
            <w:tcBorders>
              <w:top w:val="nil"/>
              <w:bottom w:val="nil"/>
            </w:tcBorders>
          </w:tcPr>
          <w:p w:rsidR="00000000" w:rsidRDefault="009A1A71">
            <w:pPr>
              <w:spacing w:before="80" w:after="20"/>
              <w:ind w:right="227"/>
              <w:jc w:val="right"/>
              <w:rPr>
                <w:noProof/>
                <w:sz w:val="20"/>
                <w:lang w:val="es-ES"/>
              </w:rPr>
            </w:pPr>
            <w:r>
              <w:rPr>
                <w:noProof/>
                <w:sz w:val="20"/>
                <w:lang w:val="es-ES"/>
              </w:rPr>
              <w:t>50,2</w:t>
            </w:r>
          </w:p>
        </w:tc>
        <w:tc>
          <w:tcPr>
            <w:tcW w:w="1387" w:type="dxa"/>
            <w:tcBorders>
              <w:top w:val="nil"/>
              <w:bottom w:val="nil"/>
            </w:tcBorders>
          </w:tcPr>
          <w:p w:rsidR="00000000" w:rsidRDefault="009A1A71">
            <w:pPr>
              <w:spacing w:before="80" w:after="20"/>
              <w:ind w:right="227"/>
              <w:jc w:val="right"/>
              <w:rPr>
                <w:noProof/>
                <w:sz w:val="20"/>
                <w:lang w:val="es-ES"/>
              </w:rPr>
            </w:pPr>
            <w:r>
              <w:rPr>
                <w:noProof/>
                <w:sz w:val="20"/>
                <w:lang w:val="es-ES"/>
              </w:rPr>
              <w:t>77,6</w:t>
            </w:r>
          </w:p>
        </w:tc>
        <w:tc>
          <w:tcPr>
            <w:tcW w:w="1078" w:type="dxa"/>
            <w:tcBorders>
              <w:top w:val="nil"/>
              <w:bottom w:val="nil"/>
            </w:tcBorders>
          </w:tcPr>
          <w:p w:rsidR="00000000" w:rsidRDefault="009A1A71">
            <w:pPr>
              <w:spacing w:before="80" w:after="20"/>
              <w:ind w:right="227"/>
              <w:jc w:val="right"/>
              <w:rPr>
                <w:noProof/>
                <w:sz w:val="20"/>
                <w:lang w:val="es-ES"/>
              </w:rPr>
            </w:pPr>
            <w:r>
              <w:rPr>
                <w:noProof/>
                <w:sz w:val="20"/>
                <w:lang w:val="es-ES"/>
              </w:rPr>
              <w:t>54,6</w:t>
            </w:r>
          </w:p>
        </w:tc>
        <w:tc>
          <w:tcPr>
            <w:tcW w:w="1078" w:type="dxa"/>
            <w:tcBorders>
              <w:top w:val="nil"/>
              <w:bottom w:val="nil"/>
            </w:tcBorders>
          </w:tcPr>
          <w:p w:rsidR="00000000" w:rsidRDefault="009A1A71">
            <w:pPr>
              <w:spacing w:before="80" w:after="20"/>
              <w:ind w:right="227"/>
              <w:jc w:val="right"/>
              <w:rPr>
                <w:noProof/>
                <w:sz w:val="20"/>
                <w:lang w:val="es-ES"/>
              </w:rPr>
            </w:pPr>
            <w:r>
              <w:rPr>
                <w:noProof/>
                <w:sz w:val="20"/>
                <w:lang w:val="es-ES"/>
              </w:rPr>
              <w:t>49,7</w:t>
            </w:r>
          </w:p>
        </w:tc>
        <w:tc>
          <w:tcPr>
            <w:tcW w:w="1078" w:type="dxa"/>
            <w:tcBorders>
              <w:top w:val="nil"/>
              <w:bottom w:val="nil"/>
            </w:tcBorders>
          </w:tcPr>
          <w:p w:rsidR="00000000" w:rsidRDefault="009A1A71">
            <w:pPr>
              <w:spacing w:before="80" w:after="20"/>
              <w:ind w:right="227"/>
              <w:jc w:val="right"/>
              <w:rPr>
                <w:noProof/>
                <w:sz w:val="20"/>
                <w:lang w:val="es-ES"/>
              </w:rPr>
            </w:pPr>
            <w:r>
              <w:rPr>
                <w:noProof/>
                <w:sz w:val="20"/>
                <w:lang w:val="es-ES"/>
              </w:rPr>
              <w:t>40,8</w:t>
            </w:r>
          </w:p>
        </w:tc>
      </w:tr>
      <w:tr w:rsidR="00000000">
        <w:tblPrEx>
          <w:tblCellMar>
            <w:top w:w="0" w:type="dxa"/>
            <w:bottom w:w="0" w:type="dxa"/>
          </w:tblCellMar>
        </w:tblPrEx>
        <w:tc>
          <w:tcPr>
            <w:tcW w:w="2159" w:type="dxa"/>
            <w:tcBorders>
              <w:top w:val="nil"/>
              <w:bottom w:val="nil"/>
            </w:tcBorders>
          </w:tcPr>
          <w:p w:rsidR="00000000" w:rsidRDefault="009A1A71">
            <w:pPr>
              <w:spacing w:before="40" w:after="20"/>
              <w:rPr>
                <w:noProof/>
                <w:sz w:val="20"/>
                <w:lang w:val="es-ES"/>
              </w:rPr>
            </w:pPr>
          </w:p>
        </w:tc>
        <w:tc>
          <w:tcPr>
            <w:tcW w:w="1386"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9"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387"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c>
          <w:tcPr>
            <w:tcW w:w="1078" w:type="dxa"/>
            <w:tcBorders>
              <w:top w:val="nil"/>
              <w:bottom w:val="nil"/>
            </w:tcBorders>
          </w:tcPr>
          <w:p w:rsidR="00000000" w:rsidRDefault="009A1A71">
            <w:pPr>
              <w:spacing w:before="40" w:after="2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30" w:after="30"/>
              <w:rPr>
                <w:noProof/>
                <w:sz w:val="20"/>
                <w:lang w:val="es-ES"/>
              </w:rPr>
            </w:pPr>
            <w:r>
              <w:rPr>
                <w:noProof/>
                <w:sz w:val="20"/>
                <w:lang w:val="es-ES"/>
              </w:rPr>
              <w:t>Edad</w:t>
            </w:r>
          </w:p>
        </w:tc>
        <w:tc>
          <w:tcPr>
            <w:tcW w:w="1386"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9"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Hasta 24</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0,7</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2,3</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6,9</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0,4</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0,9</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0,8</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1,5</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2,3</w:t>
            </w: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25-29</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43,3</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45,3</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66,5</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50,1</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41,4</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33,6</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17,7</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35,9</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35,2</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39,4</w:t>
            </w: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30-34</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32,8</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31,4</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19,8</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36,0</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38,8</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30,0</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20,4</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27,6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28,6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32,5</w:t>
            </w: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35-44</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17,4</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14,0</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5,8</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8,5</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17,2</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23,4</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28,3</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20,6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22,1</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16,7</w:t>
            </w: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Más de 45</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5,8</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7,0</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1,1</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5,0</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1,7</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12,2</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32,6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14,3</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11,5</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9,1</w:t>
            </w:r>
          </w:p>
        </w:tc>
      </w:tr>
      <w:tr w:rsidR="00000000">
        <w:tblPrEx>
          <w:tblCellMar>
            <w:top w:w="0" w:type="dxa"/>
            <w:bottom w:w="0" w:type="dxa"/>
          </w:tblCellMar>
        </w:tblPrEx>
        <w:tc>
          <w:tcPr>
            <w:tcW w:w="2159" w:type="dxa"/>
            <w:tcBorders>
              <w:top w:val="nil"/>
              <w:bottom w:val="nil"/>
            </w:tcBorders>
          </w:tcPr>
          <w:p w:rsidR="00000000" w:rsidRDefault="009A1A71">
            <w:pPr>
              <w:spacing w:before="30" w:after="30"/>
              <w:rPr>
                <w:noProof/>
                <w:sz w:val="20"/>
                <w:lang w:val="es-ES"/>
              </w:rPr>
            </w:pPr>
          </w:p>
        </w:tc>
        <w:tc>
          <w:tcPr>
            <w:tcW w:w="1386"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9"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30" w:after="30"/>
              <w:rPr>
                <w:noProof/>
                <w:sz w:val="20"/>
                <w:lang w:val="es-ES"/>
              </w:rPr>
            </w:pPr>
            <w:r>
              <w:rPr>
                <w:noProof/>
                <w:sz w:val="20"/>
                <w:lang w:val="es-ES"/>
              </w:rPr>
              <w:t>Religión</w:t>
            </w:r>
          </w:p>
        </w:tc>
        <w:tc>
          <w:tcPr>
            <w:tcW w:w="1386"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9"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Judíos</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97,9</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97,7</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96,2</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94,0</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97,4</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98,8</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97,2</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97,6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97,4</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97,1</w:t>
            </w: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Otras religiones</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2,1</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2,3</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3,8</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6,0</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2,6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1,2</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2,8</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2,4</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2,9</w:t>
            </w:r>
          </w:p>
        </w:tc>
      </w:tr>
      <w:tr w:rsidR="00000000">
        <w:tblPrEx>
          <w:tblCellMar>
            <w:top w:w="0" w:type="dxa"/>
            <w:bottom w:w="0" w:type="dxa"/>
          </w:tblCellMar>
        </w:tblPrEx>
        <w:tc>
          <w:tcPr>
            <w:tcW w:w="2159" w:type="dxa"/>
            <w:tcBorders>
              <w:top w:val="nil"/>
              <w:bottom w:val="nil"/>
            </w:tcBorders>
          </w:tcPr>
          <w:p w:rsidR="00000000" w:rsidRDefault="009A1A71">
            <w:pPr>
              <w:spacing w:before="30" w:after="30"/>
              <w:rPr>
                <w:noProof/>
                <w:sz w:val="20"/>
                <w:lang w:val="es-ES"/>
              </w:rPr>
            </w:pPr>
          </w:p>
        </w:tc>
        <w:tc>
          <w:tcPr>
            <w:tcW w:w="1386"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9"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30" w:after="30"/>
              <w:rPr>
                <w:noProof/>
                <w:sz w:val="20"/>
                <w:lang w:val="es-ES"/>
              </w:rPr>
            </w:pPr>
            <w:r>
              <w:rPr>
                <w:noProof/>
                <w:sz w:val="20"/>
                <w:lang w:val="es-ES"/>
              </w:rPr>
              <w:t xml:space="preserve">Origen (de los judíos) </w:t>
            </w:r>
          </w:p>
        </w:tc>
        <w:tc>
          <w:tcPr>
            <w:tcW w:w="1386"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9"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30" w:after="30"/>
              <w:rPr>
                <w:noProof/>
                <w:sz w:val="20"/>
                <w:lang w:val="es-ES"/>
              </w:rPr>
            </w:pPr>
            <w:r>
              <w:rPr>
                <w:noProof/>
                <w:sz w:val="20"/>
                <w:lang w:val="es-ES"/>
              </w:rPr>
              <w:t>Total</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Israel</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25,1</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32,0</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29,6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29,7</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34,4</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27,4</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20,8</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26,3</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27,6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11,6</w:t>
            </w: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Asia – África</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17,2</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17,7</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16,2</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15,7</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18,6</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24,9</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25,3</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22,5</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23,2</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14,0</w:t>
            </w: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Europe-America</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57,7</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50,3</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54,2</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54,6</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47,1</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47,7</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54,0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51,2</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49,2</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74,4</w:t>
            </w:r>
          </w:p>
        </w:tc>
      </w:tr>
      <w:tr w:rsidR="00000000">
        <w:tblPrEx>
          <w:tblCellMar>
            <w:top w:w="0" w:type="dxa"/>
            <w:bottom w:w="0" w:type="dxa"/>
          </w:tblCellMar>
        </w:tblPrEx>
        <w:tc>
          <w:tcPr>
            <w:tcW w:w="2159" w:type="dxa"/>
            <w:tcBorders>
              <w:top w:val="nil"/>
              <w:bottom w:val="nil"/>
            </w:tcBorders>
          </w:tcPr>
          <w:p w:rsidR="00000000" w:rsidRDefault="009A1A71">
            <w:pPr>
              <w:spacing w:before="30" w:after="30"/>
              <w:rPr>
                <w:noProof/>
                <w:sz w:val="20"/>
                <w:lang w:val="es-ES"/>
              </w:rPr>
            </w:pPr>
          </w:p>
        </w:tc>
        <w:tc>
          <w:tcPr>
            <w:tcW w:w="1386"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9"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30" w:after="30"/>
              <w:rPr>
                <w:noProof/>
                <w:sz w:val="20"/>
                <w:lang w:val="es-ES"/>
              </w:rPr>
            </w:pPr>
            <w:r>
              <w:rPr>
                <w:noProof/>
                <w:sz w:val="20"/>
                <w:lang w:val="es-ES"/>
              </w:rPr>
              <w:t>Tercer nivel:</w:t>
            </w:r>
          </w:p>
        </w:tc>
        <w:tc>
          <w:tcPr>
            <w:tcW w:w="1386"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9"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30" w:after="30"/>
              <w:rPr>
                <w:noProof/>
                <w:sz w:val="20"/>
                <w:lang w:val="es-ES"/>
              </w:rPr>
            </w:pPr>
            <w:r>
              <w:rPr>
                <w:noProof/>
                <w:sz w:val="20"/>
                <w:lang w:val="es-ES"/>
              </w:rPr>
              <w:t>Total</w:t>
            </w:r>
          </w:p>
        </w:tc>
        <w:tc>
          <w:tcPr>
            <w:tcW w:w="1386"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9"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387"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c>
          <w:tcPr>
            <w:tcW w:w="1078" w:type="dxa"/>
            <w:tcBorders>
              <w:top w:val="nil"/>
              <w:bottom w:val="nil"/>
            </w:tcBorders>
          </w:tcPr>
          <w:p w:rsidR="00000000" w:rsidRDefault="009A1A71">
            <w:pPr>
              <w:spacing w:before="30" w:after="30"/>
              <w:ind w:right="227"/>
              <w:jc w:val="right"/>
              <w:rPr>
                <w:noProof/>
                <w:sz w:val="20"/>
                <w:lang w:val="es-ES"/>
              </w:rPr>
            </w:pP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Números absolutos</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103</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38</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358</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36</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5</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80</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12</w:t>
            </w:r>
            <w:r>
              <w:rPr>
                <w:noProof/>
                <w:sz w:val="20"/>
                <w:lang w:val="es-ES"/>
              </w:rPr>
              <w:t>5</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745</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579</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356</w:t>
            </w: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noProof/>
                <w:sz w:val="20"/>
                <w:lang w:val="es-ES"/>
              </w:rPr>
              <w:t>Porcentaje</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100,0</w:t>
            </w:r>
          </w:p>
        </w:tc>
      </w:tr>
      <w:tr w:rsidR="00000000">
        <w:tblPrEx>
          <w:tblCellMar>
            <w:top w:w="0" w:type="dxa"/>
            <w:bottom w:w="0" w:type="dxa"/>
          </w:tblCellMar>
        </w:tblPrEx>
        <w:tc>
          <w:tcPr>
            <w:tcW w:w="2159" w:type="dxa"/>
            <w:tcBorders>
              <w:top w:val="nil"/>
              <w:bottom w:val="nil"/>
            </w:tcBorders>
          </w:tcPr>
          <w:p w:rsidR="00000000" w:rsidRDefault="009A1A71">
            <w:pPr>
              <w:spacing w:before="30" w:after="30"/>
              <w:ind w:left="170"/>
              <w:rPr>
                <w:noProof/>
                <w:sz w:val="20"/>
                <w:lang w:val="es-ES"/>
              </w:rPr>
            </w:pPr>
            <w:r>
              <w:rPr>
                <w:i/>
                <w:iCs/>
                <w:noProof/>
                <w:sz w:val="20"/>
                <w:lang w:val="es-ES"/>
              </w:rPr>
              <w:t>De ellos</w:t>
            </w:r>
            <w:r>
              <w:rPr>
                <w:noProof/>
                <w:sz w:val="20"/>
                <w:lang w:val="es-ES"/>
              </w:rPr>
              <w:t>: mujeres</w:t>
            </w:r>
          </w:p>
        </w:tc>
        <w:tc>
          <w:tcPr>
            <w:tcW w:w="1386" w:type="dxa"/>
            <w:tcBorders>
              <w:top w:val="nil"/>
              <w:bottom w:val="nil"/>
            </w:tcBorders>
          </w:tcPr>
          <w:p w:rsidR="00000000" w:rsidRDefault="009A1A71">
            <w:pPr>
              <w:spacing w:before="30" w:after="30"/>
              <w:ind w:right="227"/>
              <w:jc w:val="right"/>
              <w:rPr>
                <w:noProof/>
                <w:sz w:val="20"/>
                <w:lang w:val="es-ES"/>
              </w:rPr>
            </w:pPr>
            <w:r>
              <w:rPr>
                <w:noProof/>
                <w:sz w:val="20"/>
                <w:lang w:val="es-ES"/>
              </w:rPr>
              <w:t>19,4</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40,2</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w:t>
            </w:r>
          </w:p>
        </w:tc>
        <w:tc>
          <w:tcPr>
            <w:tcW w:w="1079" w:type="dxa"/>
            <w:tcBorders>
              <w:top w:val="nil"/>
              <w:bottom w:val="nil"/>
            </w:tcBorders>
          </w:tcPr>
          <w:p w:rsidR="00000000" w:rsidRDefault="009A1A71">
            <w:pPr>
              <w:spacing w:before="30" w:after="30"/>
              <w:ind w:right="227"/>
              <w:jc w:val="right"/>
              <w:rPr>
                <w:noProof/>
                <w:sz w:val="20"/>
                <w:lang w:val="es-ES"/>
              </w:rPr>
            </w:pPr>
            <w:r>
              <w:rPr>
                <w:noProof/>
                <w:sz w:val="20"/>
                <w:lang w:val="es-ES"/>
              </w:rPr>
              <w:t>…</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47,5</w:t>
            </w:r>
          </w:p>
        </w:tc>
        <w:tc>
          <w:tcPr>
            <w:tcW w:w="1387" w:type="dxa"/>
            <w:tcBorders>
              <w:top w:val="nil"/>
              <w:bottom w:val="nil"/>
            </w:tcBorders>
          </w:tcPr>
          <w:p w:rsidR="00000000" w:rsidRDefault="009A1A71">
            <w:pPr>
              <w:spacing w:before="30" w:after="30"/>
              <w:ind w:right="227"/>
              <w:jc w:val="right"/>
              <w:rPr>
                <w:noProof/>
                <w:sz w:val="20"/>
                <w:lang w:val="es-ES"/>
              </w:rPr>
            </w:pPr>
            <w:r>
              <w:rPr>
                <w:noProof/>
                <w:sz w:val="20"/>
                <w:lang w:val="es-ES"/>
              </w:rPr>
              <w:t>38,4</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41,3</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39,0</w:t>
            </w:r>
          </w:p>
        </w:tc>
        <w:tc>
          <w:tcPr>
            <w:tcW w:w="1078" w:type="dxa"/>
            <w:tcBorders>
              <w:top w:val="nil"/>
              <w:bottom w:val="nil"/>
            </w:tcBorders>
          </w:tcPr>
          <w:p w:rsidR="00000000" w:rsidRDefault="009A1A71">
            <w:pPr>
              <w:spacing w:before="30" w:after="30"/>
              <w:ind w:right="227"/>
              <w:jc w:val="right"/>
              <w:rPr>
                <w:noProof/>
                <w:sz w:val="20"/>
                <w:lang w:val="es-ES"/>
              </w:rPr>
            </w:pPr>
            <w:r>
              <w:rPr>
                <w:noProof/>
                <w:sz w:val="20"/>
                <w:lang w:val="es-ES"/>
              </w:rPr>
              <w:t>32,6</w:t>
            </w:r>
          </w:p>
        </w:tc>
      </w:tr>
      <w:tr w:rsidR="00000000">
        <w:tblPrEx>
          <w:tblCellMar>
            <w:top w:w="0" w:type="dxa"/>
            <w:bottom w:w="0" w:type="dxa"/>
          </w:tblCellMar>
        </w:tblPrEx>
        <w:tc>
          <w:tcPr>
            <w:tcW w:w="2159" w:type="dxa"/>
            <w:tcBorders>
              <w:top w:val="nil"/>
            </w:tcBorders>
          </w:tcPr>
          <w:p w:rsidR="00000000" w:rsidRDefault="009A1A71">
            <w:pPr>
              <w:spacing w:before="30" w:after="30"/>
              <w:ind w:left="170"/>
              <w:rPr>
                <w:noProof/>
                <w:sz w:val="20"/>
                <w:lang w:val="es-ES"/>
              </w:rPr>
            </w:pPr>
            <w:r>
              <w:rPr>
                <w:noProof/>
                <w:sz w:val="20"/>
                <w:lang w:val="es-ES"/>
              </w:rPr>
              <w:t>Más de 35</w:t>
            </w:r>
          </w:p>
        </w:tc>
        <w:tc>
          <w:tcPr>
            <w:tcW w:w="1386" w:type="dxa"/>
            <w:tcBorders>
              <w:top w:val="nil"/>
            </w:tcBorders>
          </w:tcPr>
          <w:p w:rsidR="00000000" w:rsidRDefault="009A1A71">
            <w:pPr>
              <w:spacing w:before="30" w:after="30"/>
              <w:ind w:right="227"/>
              <w:jc w:val="right"/>
              <w:rPr>
                <w:noProof/>
                <w:sz w:val="20"/>
                <w:lang w:val="es-ES"/>
              </w:rPr>
            </w:pPr>
            <w:r>
              <w:rPr>
                <w:noProof/>
                <w:sz w:val="20"/>
                <w:lang w:val="es-ES"/>
              </w:rPr>
              <w:t>52,7</w:t>
            </w:r>
          </w:p>
        </w:tc>
        <w:tc>
          <w:tcPr>
            <w:tcW w:w="1387" w:type="dxa"/>
            <w:tcBorders>
              <w:top w:val="nil"/>
            </w:tcBorders>
          </w:tcPr>
          <w:p w:rsidR="00000000" w:rsidRDefault="009A1A71">
            <w:pPr>
              <w:spacing w:before="30" w:after="30"/>
              <w:ind w:right="227"/>
              <w:jc w:val="right"/>
              <w:rPr>
                <w:noProof/>
                <w:sz w:val="20"/>
                <w:lang w:val="es-ES"/>
              </w:rPr>
            </w:pPr>
            <w:r>
              <w:rPr>
                <w:noProof/>
                <w:sz w:val="20"/>
                <w:lang w:val="es-ES"/>
              </w:rPr>
              <w:t>…</w:t>
            </w:r>
          </w:p>
        </w:tc>
        <w:tc>
          <w:tcPr>
            <w:tcW w:w="1387" w:type="dxa"/>
            <w:tcBorders>
              <w:top w:val="nil"/>
            </w:tcBorders>
          </w:tcPr>
          <w:p w:rsidR="00000000" w:rsidRDefault="009A1A71">
            <w:pPr>
              <w:spacing w:before="30" w:after="30"/>
              <w:ind w:right="227"/>
              <w:jc w:val="right"/>
              <w:rPr>
                <w:noProof/>
                <w:sz w:val="20"/>
                <w:lang w:val="es-ES"/>
              </w:rPr>
            </w:pPr>
            <w:r>
              <w:rPr>
                <w:noProof/>
                <w:sz w:val="20"/>
                <w:lang w:val="es-ES"/>
              </w:rPr>
              <w:t>31,9</w:t>
            </w:r>
          </w:p>
        </w:tc>
        <w:tc>
          <w:tcPr>
            <w:tcW w:w="1078" w:type="dxa"/>
            <w:tcBorders>
              <w:top w:val="nil"/>
            </w:tcBorders>
          </w:tcPr>
          <w:p w:rsidR="00000000" w:rsidRDefault="009A1A71">
            <w:pPr>
              <w:spacing w:before="30" w:after="30"/>
              <w:ind w:right="227"/>
              <w:jc w:val="right"/>
              <w:rPr>
                <w:noProof/>
                <w:sz w:val="20"/>
                <w:lang w:val="es-ES"/>
              </w:rPr>
            </w:pPr>
            <w:r>
              <w:rPr>
                <w:noProof/>
                <w:sz w:val="20"/>
                <w:lang w:val="es-ES"/>
              </w:rPr>
              <w:t>…</w:t>
            </w:r>
          </w:p>
        </w:tc>
        <w:tc>
          <w:tcPr>
            <w:tcW w:w="1079" w:type="dxa"/>
            <w:tcBorders>
              <w:top w:val="nil"/>
            </w:tcBorders>
          </w:tcPr>
          <w:p w:rsidR="00000000" w:rsidRDefault="009A1A71">
            <w:pPr>
              <w:spacing w:before="30" w:after="30"/>
              <w:ind w:right="227"/>
              <w:jc w:val="right"/>
              <w:rPr>
                <w:noProof/>
                <w:sz w:val="20"/>
                <w:lang w:val="es-ES"/>
              </w:rPr>
            </w:pPr>
            <w:r>
              <w:rPr>
                <w:noProof/>
                <w:sz w:val="20"/>
                <w:lang w:val="es-ES"/>
              </w:rPr>
              <w:t>…</w:t>
            </w:r>
          </w:p>
        </w:tc>
        <w:tc>
          <w:tcPr>
            <w:tcW w:w="1078" w:type="dxa"/>
            <w:tcBorders>
              <w:top w:val="nil"/>
            </w:tcBorders>
          </w:tcPr>
          <w:p w:rsidR="00000000" w:rsidRDefault="009A1A71">
            <w:pPr>
              <w:spacing w:before="30" w:after="30"/>
              <w:ind w:right="227"/>
              <w:jc w:val="right"/>
              <w:rPr>
                <w:noProof/>
                <w:sz w:val="20"/>
                <w:lang w:val="es-ES"/>
              </w:rPr>
            </w:pPr>
            <w:r>
              <w:rPr>
                <w:noProof/>
                <w:sz w:val="20"/>
                <w:lang w:val="es-ES"/>
              </w:rPr>
              <w:t>74,7</w:t>
            </w:r>
          </w:p>
        </w:tc>
        <w:tc>
          <w:tcPr>
            <w:tcW w:w="1387" w:type="dxa"/>
            <w:tcBorders>
              <w:top w:val="nil"/>
            </w:tcBorders>
          </w:tcPr>
          <w:p w:rsidR="00000000" w:rsidRDefault="009A1A71">
            <w:pPr>
              <w:spacing w:before="30" w:after="30"/>
              <w:ind w:right="227"/>
              <w:jc w:val="right"/>
              <w:rPr>
                <w:noProof/>
                <w:sz w:val="20"/>
                <w:lang w:val="es-ES"/>
              </w:rPr>
            </w:pPr>
            <w:r>
              <w:rPr>
                <w:noProof/>
                <w:sz w:val="20"/>
                <w:lang w:val="es-ES"/>
              </w:rPr>
              <w:t>95,9</w:t>
            </w:r>
          </w:p>
        </w:tc>
        <w:tc>
          <w:tcPr>
            <w:tcW w:w="1078" w:type="dxa"/>
            <w:tcBorders>
              <w:top w:val="nil"/>
            </w:tcBorders>
          </w:tcPr>
          <w:p w:rsidR="00000000" w:rsidRDefault="009A1A71">
            <w:pPr>
              <w:spacing w:before="30" w:after="30"/>
              <w:ind w:right="227"/>
              <w:jc w:val="right"/>
              <w:rPr>
                <w:noProof/>
                <w:sz w:val="20"/>
                <w:lang w:val="es-ES"/>
              </w:rPr>
            </w:pPr>
            <w:r>
              <w:rPr>
                <w:noProof/>
                <w:sz w:val="20"/>
                <w:lang w:val="es-ES"/>
              </w:rPr>
              <w:t>49,8</w:t>
            </w:r>
          </w:p>
        </w:tc>
        <w:tc>
          <w:tcPr>
            <w:tcW w:w="1078" w:type="dxa"/>
            <w:tcBorders>
              <w:top w:val="nil"/>
            </w:tcBorders>
          </w:tcPr>
          <w:p w:rsidR="00000000" w:rsidRDefault="009A1A71">
            <w:pPr>
              <w:spacing w:before="30" w:after="30"/>
              <w:ind w:right="227"/>
              <w:jc w:val="right"/>
              <w:rPr>
                <w:noProof/>
                <w:sz w:val="20"/>
                <w:lang w:val="es-ES"/>
              </w:rPr>
            </w:pPr>
            <w:r>
              <w:rPr>
                <w:noProof/>
                <w:sz w:val="20"/>
                <w:lang w:val="es-ES"/>
              </w:rPr>
              <w:t>53,5</w:t>
            </w:r>
          </w:p>
        </w:tc>
        <w:tc>
          <w:tcPr>
            <w:tcW w:w="1078" w:type="dxa"/>
            <w:tcBorders>
              <w:top w:val="nil"/>
            </w:tcBorders>
          </w:tcPr>
          <w:p w:rsidR="00000000" w:rsidRDefault="009A1A71">
            <w:pPr>
              <w:spacing w:before="30" w:after="30"/>
              <w:ind w:right="227"/>
              <w:jc w:val="right"/>
              <w:rPr>
                <w:noProof/>
                <w:sz w:val="20"/>
                <w:lang w:val="es-ES"/>
              </w:rPr>
            </w:pPr>
            <w:r>
              <w:rPr>
                <w:noProof/>
                <w:sz w:val="20"/>
                <w:lang w:val="es-ES"/>
              </w:rPr>
              <w:t>55,3</w:t>
            </w:r>
          </w:p>
        </w:tc>
      </w:tr>
    </w:tbl>
    <w:p w:rsidR="00000000" w:rsidRDefault="009A1A71">
      <w:pPr>
        <w:rPr>
          <w:noProof/>
          <w:sz w:val="22"/>
          <w:lang w:val="es-ES"/>
        </w:rPr>
      </w:pPr>
    </w:p>
    <w:p w:rsidR="00000000" w:rsidRDefault="009A1A71">
      <w:pPr>
        <w:rPr>
          <w:noProof/>
          <w:sz w:val="22"/>
          <w:lang w:val="es-ES"/>
        </w:rPr>
        <w:sectPr w:rsidR="00000000">
          <w:headerReference w:type="even" r:id="rId46"/>
          <w:headerReference w:type="default" r:id="rId47"/>
          <w:footnotePr>
            <w:numFmt w:val="chicago"/>
          </w:footnotePr>
          <w:pgSz w:w="16838" w:h="11906" w:orient="landscape" w:code="9"/>
          <w:pgMar w:top="1247" w:right="1418" w:bottom="1247" w:left="1134" w:header="720" w:footer="709" w:gutter="0"/>
          <w:paperSrc w:first="10272" w:other="10272"/>
          <w:cols w:space="708"/>
          <w:docGrid w:linePitch="360"/>
        </w:sectPr>
      </w:pPr>
    </w:p>
    <w:p w:rsidR="00000000" w:rsidRDefault="009A1A71">
      <w:pPr>
        <w:spacing w:after="120"/>
        <w:jc w:val="center"/>
        <w:rPr>
          <w:noProof/>
          <w:sz w:val="20"/>
          <w:lang w:val="es-ES"/>
        </w:rPr>
      </w:pPr>
      <w:r>
        <w:rPr>
          <w:noProof/>
          <w:sz w:val="20"/>
          <w:lang w:val="es-ES"/>
        </w:rPr>
        <w:t>CUADRO 71</w:t>
      </w:r>
    </w:p>
    <w:p w:rsidR="00000000" w:rsidRDefault="009A1A71">
      <w:pPr>
        <w:pStyle w:val="Heading4"/>
        <w:rPr>
          <w:noProof/>
          <w:lang w:val="es-ES"/>
        </w:rPr>
      </w:pPr>
      <w:r>
        <w:rPr>
          <w:noProof/>
          <w:lang w:val="es-ES"/>
        </w:rPr>
        <w:t xml:space="preserve">Número de graduados de escuelas normales de formación de </w:t>
      </w:r>
      <w:r>
        <w:rPr>
          <w:noProof/>
          <w:lang w:val="es-ES"/>
        </w:rPr>
        <w:t>maestros</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6"/>
        <w:gridCol w:w="2922"/>
        <w:gridCol w:w="1047"/>
        <w:gridCol w:w="2923"/>
      </w:tblGrid>
      <w:tr w:rsidR="00000000">
        <w:tblPrEx>
          <w:tblCellMar>
            <w:top w:w="0" w:type="dxa"/>
            <w:bottom w:w="0" w:type="dxa"/>
          </w:tblCellMar>
        </w:tblPrEx>
        <w:trPr>
          <w:jc w:val="center"/>
        </w:trPr>
        <w:tc>
          <w:tcPr>
            <w:tcW w:w="1203" w:type="dxa"/>
            <w:tcBorders>
              <w:bottom w:val="nil"/>
            </w:tcBorders>
          </w:tcPr>
          <w:p w:rsidR="00000000" w:rsidRDefault="009A1A71">
            <w:pPr>
              <w:spacing w:before="80" w:after="80"/>
              <w:jc w:val="center"/>
              <w:rPr>
                <w:noProof/>
                <w:sz w:val="20"/>
                <w:lang w:val="es-ES"/>
              </w:rPr>
            </w:pPr>
            <w:r>
              <w:rPr>
                <w:noProof/>
                <w:sz w:val="20"/>
                <w:lang w:val="es-ES"/>
              </w:rPr>
              <w:t>1980</w:t>
            </w:r>
          </w:p>
        </w:tc>
        <w:tc>
          <w:tcPr>
            <w:tcW w:w="3610" w:type="dxa"/>
            <w:tcBorders>
              <w:bottom w:val="nil"/>
            </w:tcBorders>
          </w:tcPr>
          <w:p w:rsidR="00000000" w:rsidRDefault="009A1A71">
            <w:pPr>
              <w:spacing w:before="80" w:after="80"/>
              <w:jc w:val="center"/>
              <w:rPr>
                <w:noProof/>
                <w:sz w:val="20"/>
                <w:lang w:val="es-ES"/>
              </w:rPr>
            </w:pPr>
            <w:r>
              <w:rPr>
                <w:noProof/>
                <w:sz w:val="20"/>
                <w:lang w:val="es-ES"/>
              </w:rPr>
              <w:t>75 graduados</w:t>
            </w:r>
          </w:p>
        </w:tc>
        <w:tc>
          <w:tcPr>
            <w:tcW w:w="1204" w:type="dxa"/>
            <w:tcBorders>
              <w:bottom w:val="nil"/>
            </w:tcBorders>
          </w:tcPr>
          <w:p w:rsidR="00000000" w:rsidRDefault="009A1A71">
            <w:pPr>
              <w:spacing w:before="80" w:after="80"/>
              <w:jc w:val="center"/>
              <w:rPr>
                <w:noProof/>
                <w:sz w:val="20"/>
                <w:lang w:val="es-ES"/>
              </w:rPr>
            </w:pPr>
            <w:r>
              <w:rPr>
                <w:noProof/>
                <w:sz w:val="20"/>
                <w:lang w:val="es-ES"/>
              </w:rPr>
              <w:t>1994</w:t>
            </w:r>
          </w:p>
        </w:tc>
        <w:tc>
          <w:tcPr>
            <w:tcW w:w="3611" w:type="dxa"/>
            <w:tcBorders>
              <w:bottom w:val="nil"/>
            </w:tcBorders>
          </w:tcPr>
          <w:p w:rsidR="00000000" w:rsidRDefault="009A1A71">
            <w:pPr>
              <w:spacing w:before="80" w:after="80"/>
              <w:jc w:val="center"/>
              <w:rPr>
                <w:noProof/>
                <w:sz w:val="20"/>
                <w:lang w:val="es-ES"/>
              </w:rPr>
            </w:pPr>
            <w:r>
              <w:rPr>
                <w:noProof/>
                <w:sz w:val="20"/>
                <w:lang w:val="es-ES"/>
              </w:rPr>
              <w:t>1 409 graduados</w:t>
            </w:r>
          </w:p>
        </w:tc>
      </w:tr>
      <w:tr w:rsidR="00000000">
        <w:tblPrEx>
          <w:tblCellMar>
            <w:top w:w="0" w:type="dxa"/>
            <w:bottom w:w="0" w:type="dxa"/>
          </w:tblCellMar>
        </w:tblPrEx>
        <w:trPr>
          <w:jc w:val="center"/>
        </w:trPr>
        <w:tc>
          <w:tcPr>
            <w:tcW w:w="1203" w:type="dxa"/>
            <w:tcBorders>
              <w:top w:val="nil"/>
              <w:bottom w:val="nil"/>
            </w:tcBorders>
          </w:tcPr>
          <w:p w:rsidR="00000000" w:rsidRDefault="009A1A71">
            <w:pPr>
              <w:spacing w:before="80" w:after="80"/>
              <w:jc w:val="center"/>
              <w:rPr>
                <w:noProof/>
                <w:sz w:val="20"/>
                <w:lang w:val="es-ES"/>
              </w:rPr>
            </w:pPr>
            <w:r>
              <w:rPr>
                <w:noProof/>
                <w:sz w:val="20"/>
                <w:lang w:val="es-ES"/>
              </w:rPr>
              <w:t>1983</w:t>
            </w:r>
          </w:p>
        </w:tc>
        <w:tc>
          <w:tcPr>
            <w:tcW w:w="3610" w:type="dxa"/>
            <w:tcBorders>
              <w:top w:val="nil"/>
              <w:bottom w:val="nil"/>
            </w:tcBorders>
          </w:tcPr>
          <w:p w:rsidR="00000000" w:rsidRDefault="009A1A71">
            <w:pPr>
              <w:spacing w:before="80" w:after="80"/>
              <w:jc w:val="center"/>
              <w:rPr>
                <w:noProof/>
                <w:sz w:val="20"/>
                <w:lang w:val="es-ES"/>
              </w:rPr>
            </w:pPr>
            <w:r>
              <w:rPr>
                <w:noProof/>
                <w:sz w:val="20"/>
                <w:lang w:val="es-ES"/>
              </w:rPr>
              <w:t>127 graduados</w:t>
            </w:r>
          </w:p>
        </w:tc>
        <w:tc>
          <w:tcPr>
            <w:tcW w:w="1204" w:type="dxa"/>
            <w:tcBorders>
              <w:top w:val="nil"/>
              <w:bottom w:val="nil"/>
            </w:tcBorders>
          </w:tcPr>
          <w:p w:rsidR="00000000" w:rsidRDefault="009A1A71">
            <w:pPr>
              <w:spacing w:before="80" w:after="80"/>
              <w:jc w:val="center"/>
              <w:rPr>
                <w:noProof/>
                <w:sz w:val="20"/>
                <w:lang w:val="es-ES"/>
              </w:rPr>
            </w:pPr>
            <w:r>
              <w:rPr>
                <w:noProof/>
                <w:sz w:val="20"/>
                <w:lang w:val="es-ES"/>
              </w:rPr>
              <w:t>1995</w:t>
            </w:r>
          </w:p>
        </w:tc>
        <w:tc>
          <w:tcPr>
            <w:tcW w:w="3611" w:type="dxa"/>
            <w:tcBorders>
              <w:top w:val="nil"/>
              <w:bottom w:val="nil"/>
            </w:tcBorders>
          </w:tcPr>
          <w:p w:rsidR="00000000" w:rsidRDefault="009A1A71">
            <w:pPr>
              <w:spacing w:before="80" w:after="80"/>
              <w:jc w:val="center"/>
              <w:rPr>
                <w:noProof/>
                <w:sz w:val="20"/>
                <w:lang w:val="es-ES"/>
              </w:rPr>
            </w:pPr>
            <w:r>
              <w:rPr>
                <w:noProof/>
                <w:sz w:val="20"/>
                <w:lang w:val="es-ES"/>
              </w:rPr>
              <w:t>2 144 graduados</w:t>
            </w:r>
          </w:p>
        </w:tc>
      </w:tr>
      <w:tr w:rsidR="00000000">
        <w:tblPrEx>
          <w:tblCellMar>
            <w:top w:w="0" w:type="dxa"/>
            <w:bottom w:w="0" w:type="dxa"/>
          </w:tblCellMar>
        </w:tblPrEx>
        <w:trPr>
          <w:jc w:val="center"/>
        </w:trPr>
        <w:tc>
          <w:tcPr>
            <w:tcW w:w="1203" w:type="dxa"/>
            <w:tcBorders>
              <w:top w:val="nil"/>
              <w:bottom w:val="nil"/>
            </w:tcBorders>
          </w:tcPr>
          <w:p w:rsidR="00000000" w:rsidRDefault="009A1A71">
            <w:pPr>
              <w:spacing w:before="80" w:after="80"/>
              <w:jc w:val="center"/>
              <w:rPr>
                <w:noProof/>
                <w:sz w:val="20"/>
                <w:lang w:val="es-ES"/>
              </w:rPr>
            </w:pPr>
            <w:r>
              <w:rPr>
                <w:noProof/>
                <w:sz w:val="20"/>
                <w:lang w:val="es-ES"/>
              </w:rPr>
              <w:t>1987</w:t>
            </w:r>
          </w:p>
        </w:tc>
        <w:tc>
          <w:tcPr>
            <w:tcW w:w="3610" w:type="dxa"/>
            <w:tcBorders>
              <w:top w:val="nil"/>
              <w:bottom w:val="nil"/>
            </w:tcBorders>
          </w:tcPr>
          <w:p w:rsidR="00000000" w:rsidRDefault="009A1A71">
            <w:pPr>
              <w:spacing w:before="80" w:after="80"/>
              <w:jc w:val="center"/>
              <w:rPr>
                <w:noProof/>
                <w:sz w:val="20"/>
                <w:lang w:val="es-ES"/>
              </w:rPr>
            </w:pPr>
            <w:r>
              <w:rPr>
                <w:noProof/>
                <w:sz w:val="20"/>
                <w:lang w:val="es-ES"/>
              </w:rPr>
              <w:t>311 graduados</w:t>
            </w:r>
          </w:p>
        </w:tc>
        <w:tc>
          <w:tcPr>
            <w:tcW w:w="1204" w:type="dxa"/>
            <w:tcBorders>
              <w:top w:val="nil"/>
              <w:bottom w:val="nil"/>
            </w:tcBorders>
          </w:tcPr>
          <w:p w:rsidR="00000000" w:rsidRDefault="009A1A71">
            <w:pPr>
              <w:spacing w:before="80" w:after="80"/>
              <w:jc w:val="center"/>
              <w:rPr>
                <w:noProof/>
                <w:sz w:val="20"/>
                <w:lang w:val="es-ES"/>
              </w:rPr>
            </w:pPr>
            <w:r>
              <w:rPr>
                <w:noProof/>
                <w:sz w:val="20"/>
                <w:lang w:val="es-ES"/>
              </w:rPr>
              <w:t>1997</w:t>
            </w:r>
          </w:p>
        </w:tc>
        <w:tc>
          <w:tcPr>
            <w:tcW w:w="3611" w:type="dxa"/>
            <w:tcBorders>
              <w:top w:val="nil"/>
              <w:bottom w:val="nil"/>
            </w:tcBorders>
          </w:tcPr>
          <w:p w:rsidR="00000000" w:rsidRDefault="009A1A71">
            <w:pPr>
              <w:spacing w:before="80" w:after="80"/>
              <w:jc w:val="center"/>
              <w:rPr>
                <w:noProof/>
                <w:sz w:val="20"/>
                <w:lang w:val="es-ES"/>
              </w:rPr>
            </w:pPr>
            <w:r>
              <w:rPr>
                <w:noProof/>
                <w:sz w:val="20"/>
                <w:lang w:val="es-ES"/>
              </w:rPr>
              <w:t>2 884 graduados</w:t>
            </w:r>
          </w:p>
        </w:tc>
      </w:tr>
      <w:tr w:rsidR="00000000">
        <w:tblPrEx>
          <w:tblCellMar>
            <w:top w:w="0" w:type="dxa"/>
            <w:bottom w:w="0" w:type="dxa"/>
          </w:tblCellMar>
        </w:tblPrEx>
        <w:trPr>
          <w:jc w:val="center"/>
        </w:trPr>
        <w:tc>
          <w:tcPr>
            <w:tcW w:w="1203" w:type="dxa"/>
            <w:tcBorders>
              <w:top w:val="nil"/>
              <w:bottom w:val="nil"/>
            </w:tcBorders>
          </w:tcPr>
          <w:p w:rsidR="00000000" w:rsidRDefault="009A1A71">
            <w:pPr>
              <w:spacing w:before="80" w:after="80"/>
              <w:jc w:val="center"/>
              <w:rPr>
                <w:noProof/>
                <w:sz w:val="20"/>
                <w:lang w:val="es-ES"/>
              </w:rPr>
            </w:pPr>
            <w:r>
              <w:rPr>
                <w:noProof/>
                <w:sz w:val="20"/>
                <w:lang w:val="es-ES"/>
              </w:rPr>
              <w:t>1990</w:t>
            </w:r>
          </w:p>
        </w:tc>
        <w:tc>
          <w:tcPr>
            <w:tcW w:w="3610" w:type="dxa"/>
            <w:tcBorders>
              <w:top w:val="nil"/>
              <w:bottom w:val="nil"/>
            </w:tcBorders>
          </w:tcPr>
          <w:p w:rsidR="00000000" w:rsidRDefault="009A1A71">
            <w:pPr>
              <w:spacing w:before="80" w:after="80"/>
              <w:jc w:val="center"/>
              <w:rPr>
                <w:noProof/>
                <w:sz w:val="20"/>
                <w:lang w:val="es-ES"/>
              </w:rPr>
            </w:pPr>
            <w:r>
              <w:rPr>
                <w:noProof/>
                <w:sz w:val="20"/>
                <w:lang w:val="es-ES"/>
              </w:rPr>
              <w:t>655 graduados</w:t>
            </w:r>
          </w:p>
        </w:tc>
        <w:tc>
          <w:tcPr>
            <w:tcW w:w="1204" w:type="dxa"/>
            <w:tcBorders>
              <w:top w:val="nil"/>
              <w:bottom w:val="nil"/>
            </w:tcBorders>
          </w:tcPr>
          <w:p w:rsidR="00000000" w:rsidRDefault="009A1A71">
            <w:pPr>
              <w:spacing w:before="80" w:after="80"/>
              <w:jc w:val="center"/>
              <w:rPr>
                <w:noProof/>
                <w:sz w:val="20"/>
                <w:lang w:val="es-ES"/>
              </w:rPr>
            </w:pPr>
            <w:r>
              <w:rPr>
                <w:noProof/>
                <w:sz w:val="20"/>
                <w:lang w:val="es-ES"/>
              </w:rPr>
              <w:t>1998</w:t>
            </w:r>
          </w:p>
        </w:tc>
        <w:tc>
          <w:tcPr>
            <w:tcW w:w="3611" w:type="dxa"/>
            <w:tcBorders>
              <w:top w:val="nil"/>
              <w:bottom w:val="nil"/>
            </w:tcBorders>
          </w:tcPr>
          <w:p w:rsidR="00000000" w:rsidRDefault="009A1A71">
            <w:pPr>
              <w:spacing w:before="80" w:after="80"/>
              <w:jc w:val="center"/>
              <w:rPr>
                <w:noProof/>
                <w:sz w:val="20"/>
                <w:lang w:val="es-ES"/>
              </w:rPr>
            </w:pPr>
            <w:r>
              <w:rPr>
                <w:noProof/>
                <w:sz w:val="20"/>
                <w:lang w:val="es-ES"/>
              </w:rPr>
              <w:t>3 701 graduados</w:t>
            </w:r>
          </w:p>
        </w:tc>
      </w:tr>
      <w:tr w:rsidR="00000000">
        <w:tblPrEx>
          <w:tblCellMar>
            <w:top w:w="0" w:type="dxa"/>
            <w:bottom w:w="0" w:type="dxa"/>
          </w:tblCellMar>
        </w:tblPrEx>
        <w:trPr>
          <w:jc w:val="center"/>
        </w:trPr>
        <w:tc>
          <w:tcPr>
            <w:tcW w:w="1203" w:type="dxa"/>
            <w:tcBorders>
              <w:top w:val="nil"/>
              <w:bottom w:val="single" w:sz="4" w:space="0" w:color="auto"/>
            </w:tcBorders>
          </w:tcPr>
          <w:p w:rsidR="00000000" w:rsidRDefault="009A1A71">
            <w:pPr>
              <w:spacing w:before="80" w:after="80"/>
              <w:jc w:val="center"/>
              <w:rPr>
                <w:noProof/>
                <w:sz w:val="20"/>
                <w:lang w:val="es-ES"/>
              </w:rPr>
            </w:pPr>
            <w:r>
              <w:rPr>
                <w:noProof/>
                <w:sz w:val="20"/>
                <w:lang w:val="es-ES"/>
              </w:rPr>
              <w:t>1993</w:t>
            </w:r>
          </w:p>
        </w:tc>
        <w:tc>
          <w:tcPr>
            <w:tcW w:w="3610" w:type="dxa"/>
            <w:tcBorders>
              <w:top w:val="nil"/>
              <w:bottom w:val="single" w:sz="4" w:space="0" w:color="auto"/>
            </w:tcBorders>
          </w:tcPr>
          <w:p w:rsidR="00000000" w:rsidRDefault="009A1A71">
            <w:pPr>
              <w:spacing w:before="80" w:after="80"/>
              <w:jc w:val="center"/>
              <w:rPr>
                <w:noProof/>
                <w:sz w:val="20"/>
                <w:lang w:val="es-ES"/>
              </w:rPr>
            </w:pPr>
            <w:r>
              <w:rPr>
                <w:noProof/>
                <w:sz w:val="20"/>
                <w:lang w:val="es-ES"/>
              </w:rPr>
              <w:t>1 026 graduados</w:t>
            </w:r>
          </w:p>
        </w:tc>
        <w:tc>
          <w:tcPr>
            <w:tcW w:w="1204" w:type="dxa"/>
            <w:tcBorders>
              <w:top w:val="nil"/>
              <w:bottom w:val="single" w:sz="4" w:space="0" w:color="auto"/>
            </w:tcBorders>
          </w:tcPr>
          <w:p w:rsidR="00000000" w:rsidRDefault="009A1A71">
            <w:pPr>
              <w:spacing w:before="80" w:after="80"/>
              <w:jc w:val="center"/>
              <w:rPr>
                <w:noProof/>
                <w:sz w:val="20"/>
                <w:lang w:val="es-ES"/>
              </w:rPr>
            </w:pPr>
          </w:p>
        </w:tc>
        <w:tc>
          <w:tcPr>
            <w:tcW w:w="3611" w:type="dxa"/>
            <w:tcBorders>
              <w:top w:val="nil"/>
              <w:bottom w:val="single" w:sz="4" w:space="0" w:color="auto"/>
            </w:tcBorders>
          </w:tcPr>
          <w:p w:rsidR="00000000" w:rsidRDefault="009A1A71">
            <w:pPr>
              <w:spacing w:before="80" w:after="80"/>
              <w:jc w:val="center"/>
              <w:rPr>
                <w:noProof/>
                <w:sz w:val="20"/>
                <w:lang w:val="es-ES"/>
              </w:rPr>
            </w:pPr>
          </w:p>
        </w:tc>
      </w:tr>
    </w:tbl>
    <w:p w:rsidR="00000000" w:rsidRDefault="009A1A71">
      <w:pPr>
        <w:rPr>
          <w:b/>
          <w:noProof/>
          <w:sz w:val="20"/>
          <w:lang w:val="es-ES"/>
        </w:rPr>
      </w:pPr>
    </w:p>
    <w:p w:rsidR="00000000" w:rsidRDefault="009A1A71">
      <w:pPr>
        <w:rPr>
          <w:noProof/>
          <w:sz w:val="22"/>
          <w:lang w:val="es-ES"/>
        </w:rPr>
      </w:pPr>
    </w:p>
    <w:p w:rsidR="00000000" w:rsidRDefault="009A1A71">
      <w:pPr>
        <w:jc w:val="center"/>
        <w:rPr>
          <w:b/>
          <w:bCs/>
          <w:noProof/>
          <w:sz w:val="22"/>
          <w:lang w:val="es-ES"/>
        </w:rPr>
      </w:pPr>
      <w:r>
        <w:rPr>
          <w:b/>
          <w:bCs/>
          <w:noProof/>
          <w:sz w:val="22"/>
          <w:lang w:val="es-ES"/>
        </w:rPr>
        <w:t>4.  Presupuestos de educación</w:t>
      </w:r>
    </w:p>
    <w:p w:rsidR="00000000" w:rsidRDefault="009A1A71">
      <w:pPr>
        <w:rPr>
          <w:noProof/>
          <w:sz w:val="22"/>
          <w:lang w:val="es-ES"/>
        </w:rPr>
      </w:pPr>
    </w:p>
    <w:p w:rsidR="00000000" w:rsidRDefault="009A1A71">
      <w:pPr>
        <w:rPr>
          <w:noProof/>
          <w:sz w:val="22"/>
          <w:lang w:val="es-ES"/>
        </w:rPr>
      </w:pPr>
      <w:r>
        <w:rPr>
          <w:noProof/>
          <w:sz w:val="22"/>
          <w:lang w:val="es-ES"/>
        </w:rPr>
        <w:t>455.</w:t>
      </w:r>
      <w:r>
        <w:rPr>
          <w:noProof/>
          <w:sz w:val="22"/>
          <w:lang w:val="es-ES"/>
        </w:rPr>
        <w:tab/>
        <w:t>Los datos siguientes m</w:t>
      </w:r>
      <w:r>
        <w:rPr>
          <w:noProof/>
          <w:sz w:val="22"/>
          <w:lang w:val="es-ES"/>
        </w:rPr>
        <w:t>uestran que el monto de recursos estatales dedicados a la enseñanza ha permanecido igual desde el informe inicial de Israel como porcentaje del presupuesto total del Estado y del PNB. Cabe mencionar que este porcentaje es relativamente alto.</w:t>
      </w:r>
    </w:p>
    <w:p w:rsidR="00000000" w:rsidRDefault="009A1A71">
      <w:pPr>
        <w:rPr>
          <w:noProof/>
          <w:sz w:val="22"/>
          <w:lang w:val="es-ES"/>
        </w:rPr>
      </w:pPr>
    </w:p>
    <w:p w:rsidR="00000000" w:rsidRDefault="009A1A71">
      <w:pPr>
        <w:spacing w:after="120"/>
        <w:jc w:val="center"/>
        <w:rPr>
          <w:noProof/>
          <w:sz w:val="20"/>
          <w:lang w:val="es-ES"/>
        </w:rPr>
      </w:pPr>
      <w:r>
        <w:rPr>
          <w:noProof/>
          <w:sz w:val="20"/>
          <w:lang w:val="es-ES"/>
        </w:rPr>
        <w:t>CUADRO 72</w:t>
      </w:r>
    </w:p>
    <w:p w:rsidR="00000000" w:rsidRDefault="009A1A71">
      <w:pPr>
        <w:pStyle w:val="Heading4"/>
        <w:rPr>
          <w:noProof/>
          <w:szCs w:val="24"/>
          <w:lang w:val="es-ES" w:eastAsia="en-US"/>
        </w:rPr>
      </w:pPr>
      <w:r>
        <w:rPr>
          <w:noProof/>
          <w:lang w:val="es-ES"/>
        </w:rPr>
        <w:t>Gas</w:t>
      </w:r>
      <w:r>
        <w:rPr>
          <w:noProof/>
          <w:lang w:val="es-ES"/>
        </w:rPr>
        <w:t>to nacional en educación, por tipo de gasto y principales servicios</w:t>
      </w:r>
    </w:p>
    <w:p w:rsidR="00000000" w:rsidRDefault="009A1A71">
      <w:pPr>
        <w:jc w:val="center"/>
        <w:rPr>
          <w:i/>
          <w:iCs/>
          <w:noProof/>
          <w:sz w:val="20"/>
          <w:lang w:val="es-ES"/>
        </w:rPr>
      </w:pPr>
      <w:r>
        <w:rPr>
          <w:i/>
          <w:iCs/>
          <w:noProof/>
          <w:sz w:val="20"/>
          <w:lang w:val="es-ES"/>
        </w:rPr>
        <w:t>(1990-1998)</w:t>
      </w:r>
    </w:p>
    <w:p w:rsidR="00000000" w:rsidRDefault="009A1A71">
      <w:pPr>
        <w:rPr>
          <w:noProof/>
          <w:sz w:val="20"/>
          <w:lang w:val="es-ES"/>
        </w:rPr>
      </w:pP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8"/>
        <w:gridCol w:w="4303"/>
      </w:tblGrid>
      <w:tr w:rsidR="00000000">
        <w:tblPrEx>
          <w:tblCellMar>
            <w:top w:w="0" w:type="dxa"/>
            <w:bottom w:w="0" w:type="dxa"/>
          </w:tblCellMar>
        </w:tblPrEx>
        <w:trPr>
          <w:jc w:val="center"/>
        </w:trPr>
        <w:tc>
          <w:tcPr>
            <w:tcW w:w="3068" w:type="dxa"/>
            <w:tcBorders>
              <w:bottom w:val="single" w:sz="4" w:space="0" w:color="auto"/>
            </w:tcBorders>
            <w:vAlign w:val="center"/>
          </w:tcPr>
          <w:p w:rsidR="00000000" w:rsidRDefault="009A1A71">
            <w:pPr>
              <w:spacing w:before="60" w:after="60"/>
              <w:jc w:val="center"/>
              <w:rPr>
                <w:i/>
                <w:iCs/>
                <w:noProof/>
                <w:sz w:val="20"/>
                <w:lang w:val="es-ES"/>
              </w:rPr>
            </w:pPr>
            <w:r>
              <w:rPr>
                <w:i/>
                <w:iCs/>
                <w:noProof/>
                <w:sz w:val="20"/>
                <w:lang w:val="es-ES"/>
              </w:rPr>
              <w:t>Año civil</w:t>
            </w:r>
          </w:p>
        </w:tc>
        <w:tc>
          <w:tcPr>
            <w:tcW w:w="4303" w:type="dxa"/>
            <w:tcBorders>
              <w:bottom w:val="single" w:sz="4" w:space="0" w:color="auto"/>
            </w:tcBorders>
            <w:vAlign w:val="center"/>
          </w:tcPr>
          <w:p w:rsidR="00000000" w:rsidRDefault="009A1A71">
            <w:pPr>
              <w:spacing w:before="60" w:after="60"/>
              <w:jc w:val="center"/>
              <w:rPr>
                <w:i/>
                <w:iCs/>
                <w:noProof/>
                <w:sz w:val="20"/>
                <w:lang w:val="es-ES"/>
              </w:rPr>
            </w:pPr>
            <w:r>
              <w:rPr>
                <w:i/>
                <w:iCs/>
                <w:noProof/>
                <w:sz w:val="20"/>
                <w:lang w:val="es-ES"/>
              </w:rPr>
              <w:t>Total general a precios corrientes</w:t>
            </w:r>
            <w:r>
              <w:rPr>
                <w:i/>
                <w:iCs/>
                <w:noProof/>
                <w:sz w:val="20"/>
                <w:lang w:val="es-ES"/>
              </w:rPr>
              <w:br/>
              <w:t>como porcentaje del PNB</w:t>
            </w:r>
          </w:p>
        </w:tc>
      </w:tr>
      <w:tr w:rsidR="00000000">
        <w:tblPrEx>
          <w:tblCellMar>
            <w:top w:w="0" w:type="dxa"/>
            <w:bottom w:w="0" w:type="dxa"/>
          </w:tblCellMar>
        </w:tblPrEx>
        <w:trPr>
          <w:jc w:val="center"/>
        </w:trPr>
        <w:tc>
          <w:tcPr>
            <w:tcW w:w="3068" w:type="dxa"/>
            <w:tcBorders>
              <w:bottom w:val="nil"/>
            </w:tcBorders>
          </w:tcPr>
          <w:p w:rsidR="00000000" w:rsidRDefault="009A1A71">
            <w:pPr>
              <w:spacing w:before="120" w:after="40"/>
              <w:jc w:val="center"/>
              <w:rPr>
                <w:noProof/>
                <w:sz w:val="20"/>
                <w:lang w:val="es-ES"/>
              </w:rPr>
            </w:pPr>
            <w:r>
              <w:rPr>
                <w:noProof/>
                <w:sz w:val="20"/>
                <w:lang w:val="es-ES"/>
              </w:rPr>
              <w:t>1990</w:t>
            </w:r>
          </w:p>
        </w:tc>
        <w:tc>
          <w:tcPr>
            <w:tcW w:w="4303" w:type="dxa"/>
            <w:tcBorders>
              <w:bottom w:val="nil"/>
            </w:tcBorders>
          </w:tcPr>
          <w:p w:rsidR="00000000" w:rsidRDefault="009A1A71">
            <w:pPr>
              <w:spacing w:before="120" w:after="40"/>
              <w:jc w:val="center"/>
              <w:rPr>
                <w:noProof/>
                <w:sz w:val="20"/>
                <w:lang w:val="es-ES"/>
              </w:rPr>
            </w:pPr>
            <w:r>
              <w:rPr>
                <w:noProof/>
                <w:sz w:val="20"/>
                <w:lang w:val="es-ES"/>
              </w:rPr>
              <w:t>8,5</w:t>
            </w:r>
          </w:p>
        </w:tc>
      </w:tr>
      <w:tr w:rsidR="00000000">
        <w:tblPrEx>
          <w:tblCellMar>
            <w:top w:w="0" w:type="dxa"/>
            <w:bottom w:w="0" w:type="dxa"/>
          </w:tblCellMar>
        </w:tblPrEx>
        <w:trPr>
          <w:jc w:val="center"/>
        </w:trPr>
        <w:tc>
          <w:tcPr>
            <w:tcW w:w="3068" w:type="dxa"/>
            <w:tcBorders>
              <w:top w:val="nil"/>
              <w:bottom w:val="nil"/>
            </w:tcBorders>
          </w:tcPr>
          <w:p w:rsidR="00000000" w:rsidRDefault="009A1A71">
            <w:pPr>
              <w:spacing w:before="40" w:after="40"/>
              <w:jc w:val="center"/>
              <w:rPr>
                <w:noProof/>
                <w:sz w:val="20"/>
                <w:lang w:val="es-ES"/>
              </w:rPr>
            </w:pPr>
            <w:r>
              <w:rPr>
                <w:noProof/>
                <w:sz w:val="20"/>
                <w:lang w:val="es-ES"/>
              </w:rPr>
              <w:t>1991</w:t>
            </w:r>
          </w:p>
        </w:tc>
        <w:tc>
          <w:tcPr>
            <w:tcW w:w="4303" w:type="dxa"/>
            <w:tcBorders>
              <w:top w:val="nil"/>
              <w:bottom w:val="nil"/>
            </w:tcBorders>
          </w:tcPr>
          <w:p w:rsidR="00000000" w:rsidRDefault="009A1A71">
            <w:pPr>
              <w:spacing w:before="40" w:after="40"/>
              <w:jc w:val="center"/>
              <w:rPr>
                <w:noProof/>
                <w:sz w:val="20"/>
                <w:lang w:val="es-ES"/>
              </w:rPr>
            </w:pPr>
            <w:r>
              <w:rPr>
                <w:noProof/>
                <w:sz w:val="20"/>
                <w:lang w:val="es-ES"/>
              </w:rPr>
              <w:t>8,5</w:t>
            </w:r>
          </w:p>
        </w:tc>
      </w:tr>
      <w:tr w:rsidR="00000000">
        <w:tblPrEx>
          <w:tblCellMar>
            <w:top w:w="0" w:type="dxa"/>
            <w:bottom w:w="0" w:type="dxa"/>
          </w:tblCellMar>
        </w:tblPrEx>
        <w:trPr>
          <w:jc w:val="center"/>
        </w:trPr>
        <w:tc>
          <w:tcPr>
            <w:tcW w:w="3068" w:type="dxa"/>
            <w:tcBorders>
              <w:top w:val="nil"/>
              <w:bottom w:val="nil"/>
            </w:tcBorders>
          </w:tcPr>
          <w:p w:rsidR="00000000" w:rsidRDefault="009A1A71">
            <w:pPr>
              <w:spacing w:before="40" w:after="40"/>
              <w:jc w:val="center"/>
              <w:rPr>
                <w:noProof/>
                <w:sz w:val="20"/>
                <w:lang w:val="es-ES"/>
              </w:rPr>
            </w:pPr>
            <w:r>
              <w:rPr>
                <w:noProof/>
                <w:sz w:val="20"/>
                <w:lang w:val="es-ES"/>
              </w:rPr>
              <w:t>1992</w:t>
            </w:r>
          </w:p>
        </w:tc>
        <w:tc>
          <w:tcPr>
            <w:tcW w:w="4303" w:type="dxa"/>
            <w:tcBorders>
              <w:top w:val="nil"/>
              <w:bottom w:val="nil"/>
            </w:tcBorders>
          </w:tcPr>
          <w:p w:rsidR="00000000" w:rsidRDefault="009A1A71">
            <w:pPr>
              <w:spacing w:before="40" w:after="40"/>
              <w:jc w:val="center"/>
              <w:rPr>
                <w:noProof/>
                <w:sz w:val="20"/>
                <w:lang w:val="es-ES"/>
              </w:rPr>
            </w:pPr>
            <w:r>
              <w:rPr>
                <w:noProof/>
                <w:sz w:val="20"/>
                <w:lang w:val="es-ES"/>
              </w:rPr>
              <w:t>8,6</w:t>
            </w:r>
          </w:p>
        </w:tc>
      </w:tr>
      <w:tr w:rsidR="00000000">
        <w:tblPrEx>
          <w:tblCellMar>
            <w:top w:w="0" w:type="dxa"/>
            <w:bottom w:w="0" w:type="dxa"/>
          </w:tblCellMar>
        </w:tblPrEx>
        <w:trPr>
          <w:jc w:val="center"/>
        </w:trPr>
        <w:tc>
          <w:tcPr>
            <w:tcW w:w="3068" w:type="dxa"/>
            <w:tcBorders>
              <w:top w:val="nil"/>
              <w:bottom w:val="nil"/>
            </w:tcBorders>
          </w:tcPr>
          <w:p w:rsidR="00000000" w:rsidRDefault="009A1A71">
            <w:pPr>
              <w:spacing w:before="40" w:after="40"/>
              <w:jc w:val="center"/>
              <w:rPr>
                <w:noProof/>
                <w:sz w:val="20"/>
                <w:lang w:val="es-ES"/>
              </w:rPr>
            </w:pPr>
            <w:r>
              <w:rPr>
                <w:noProof/>
                <w:sz w:val="20"/>
                <w:lang w:val="es-ES"/>
              </w:rPr>
              <w:t>1993</w:t>
            </w:r>
          </w:p>
        </w:tc>
        <w:tc>
          <w:tcPr>
            <w:tcW w:w="4303" w:type="dxa"/>
            <w:tcBorders>
              <w:top w:val="nil"/>
              <w:bottom w:val="nil"/>
            </w:tcBorders>
          </w:tcPr>
          <w:p w:rsidR="00000000" w:rsidRDefault="009A1A71">
            <w:pPr>
              <w:pStyle w:val="Source"/>
              <w:spacing w:before="40" w:after="40"/>
              <w:jc w:val="center"/>
              <w:rPr>
                <w:noProof/>
                <w:lang w:val="es-ES"/>
              </w:rPr>
            </w:pPr>
            <w:r>
              <w:rPr>
                <w:noProof/>
                <w:lang w:val="es-ES"/>
              </w:rPr>
              <w:t>9,1</w:t>
            </w:r>
          </w:p>
        </w:tc>
      </w:tr>
      <w:tr w:rsidR="00000000">
        <w:tblPrEx>
          <w:tblCellMar>
            <w:top w:w="0" w:type="dxa"/>
            <w:bottom w:w="0" w:type="dxa"/>
          </w:tblCellMar>
        </w:tblPrEx>
        <w:trPr>
          <w:jc w:val="center"/>
        </w:trPr>
        <w:tc>
          <w:tcPr>
            <w:tcW w:w="3068" w:type="dxa"/>
            <w:tcBorders>
              <w:top w:val="nil"/>
              <w:bottom w:val="nil"/>
            </w:tcBorders>
          </w:tcPr>
          <w:p w:rsidR="00000000" w:rsidRDefault="009A1A71">
            <w:pPr>
              <w:spacing w:before="40" w:after="40"/>
              <w:jc w:val="center"/>
              <w:rPr>
                <w:noProof/>
                <w:sz w:val="20"/>
                <w:lang w:val="es-ES"/>
              </w:rPr>
            </w:pPr>
            <w:r>
              <w:rPr>
                <w:noProof/>
                <w:sz w:val="20"/>
                <w:lang w:val="es-ES"/>
              </w:rPr>
              <w:t>1994</w:t>
            </w:r>
          </w:p>
        </w:tc>
        <w:tc>
          <w:tcPr>
            <w:tcW w:w="4303" w:type="dxa"/>
            <w:tcBorders>
              <w:top w:val="nil"/>
              <w:bottom w:val="nil"/>
            </w:tcBorders>
          </w:tcPr>
          <w:p w:rsidR="00000000" w:rsidRDefault="009A1A71">
            <w:pPr>
              <w:pStyle w:val="Source"/>
              <w:spacing w:before="40" w:after="40"/>
              <w:jc w:val="center"/>
              <w:rPr>
                <w:noProof/>
                <w:lang w:val="es-ES"/>
              </w:rPr>
            </w:pPr>
            <w:r>
              <w:rPr>
                <w:noProof/>
                <w:lang w:val="es-ES"/>
              </w:rPr>
              <w:t>9,5</w:t>
            </w:r>
          </w:p>
        </w:tc>
      </w:tr>
      <w:tr w:rsidR="00000000">
        <w:tblPrEx>
          <w:tblCellMar>
            <w:top w:w="0" w:type="dxa"/>
            <w:bottom w:w="0" w:type="dxa"/>
          </w:tblCellMar>
        </w:tblPrEx>
        <w:trPr>
          <w:jc w:val="center"/>
        </w:trPr>
        <w:tc>
          <w:tcPr>
            <w:tcW w:w="3068" w:type="dxa"/>
            <w:tcBorders>
              <w:top w:val="nil"/>
              <w:bottom w:val="nil"/>
            </w:tcBorders>
          </w:tcPr>
          <w:p w:rsidR="00000000" w:rsidRDefault="009A1A71">
            <w:pPr>
              <w:spacing w:before="40" w:after="40"/>
              <w:jc w:val="center"/>
              <w:rPr>
                <w:noProof/>
                <w:sz w:val="20"/>
                <w:lang w:val="es-ES"/>
              </w:rPr>
            </w:pPr>
            <w:r>
              <w:rPr>
                <w:noProof/>
                <w:sz w:val="20"/>
                <w:lang w:val="es-ES"/>
              </w:rPr>
              <w:t>1995</w:t>
            </w:r>
          </w:p>
        </w:tc>
        <w:tc>
          <w:tcPr>
            <w:tcW w:w="4303" w:type="dxa"/>
            <w:tcBorders>
              <w:top w:val="nil"/>
              <w:bottom w:val="nil"/>
            </w:tcBorders>
          </w:tcPr>
          <w:p w:rsidR="00000000" w:rsidRDefault="009A1A71">
            <w:pPr>
              <w:spacing w:before="40" w:after="40"/>
              <w:jc w:val="center"/>
              <w:rPr>
                <w:noProof/>
                <w:sz w:val="20"/>
                <w:lang w:val="es-ES"/>
              </w:rPr>
            </w:pPr>
            <w:r>
              <w:rPr>
                <w:noProof/>
                <w:sz w:val="20"/>
                <w:lang w:val="es-ES"/>
              </w:rPr>
              <w:t>9,9</w:t>
            </w:r>
          </w:p>
        </w:tc>
      </w:tr>
      <w:tr w:rsidR="00000000">
        <w:tblPrEx>
          <w:tblCellMar>
            <w:top w:w="0" w:type="dxa"/>
            <w:bottom w:w="0" w:type="dxa"/>
          </w:tblCellMar>
        </w:tblPrEx>
        <w:trPr>
          <w:jc w:val="center"/>
        </w:trPr>
        <w:tc>
          <w:tcPr>
            <w:tcW w:w="3068" w:type="dxa"/>
            <w:tcBorders>
              <w:top w:val="nil"/>
              <w:bottom w:val="nil"/>
            </w:tcBorders>
          </w:tcPr>
          <w:p w:rsidR="00000000" w:rsidRDefault="009A1A71">
            <w:pPr>
              <w:spacing w:before="40" w:after="40"/>
              <w:jc w:val="center"/>
              <w:rPr>
                <w:noProof/>
                <w:sz w:val="20"/>
                <w:lang w:val="es-ES"/>
              </w:rPr>
            </w:pPr>
            <w:r>
              <w:rPr>
                <w:noProof/>
                <w:sz w:val="20"/>
                <w:lang w:val="es-ES"/>
              </w:rPr>
              <w:t>1996</w:t>
            </w:r>
          </w:p>
        </w:tc>
        <w:tc>
          <w:tcPr>
            <w:tcW w:w="4303" w:type="dxa"/>
            <w:tcBorders>
              <w:top w:val="nil"/>
              <w:bottom w:val="nil"/>
            </w:tcBorders>
          </w:tcPr>
          <w:p w:rsidR="00000000" w:rsidRDefault="009A1A71">
            <w:pPr>
              <w:spacing w:before="40" w:after="40"/>
              <w:jc w:val="center"/>
              <w:rPr>
                <w:noProof/>
                <w:sz w:val="20"/>
                <w:lang w:val="es-ES"/>
              </w:rPr>
            </w:pPr>
            <w:r>
              <w:rPr>
                <w:noProof/>
                <w:sz w:val="20"/>
                <w:lang w:val="es-ES"/>
              </w:rPr>
              <w:t>10,1</w:t>
            </w:r>
          </w:p>
        </w:tc>
      </w:tr>
      <w:tr w:rsidR="00000000">
        <w:tblPrEx>
          <w:tblCellMar>
            <w:top w:w="0" w:type="dxa"/>
            <w:bottom w:w="0" w:type="dxa"/>
          </w:tblCellMar>
        </w:tblPrEx>
        <w:trPr>
          <w:jc w:val="center"/>
        </w:trPr>
        <w:tc>
          <w:tcPr>
            <w:tcW w:w="3068" w:type="dxa"/>
            <w:tcBorders>
              <w:top w:val="nil"/>
              <w:bottom w:val="nil"/>
            </w:tcBorders>
          </w:tcPr>
          <w:p w:rsidR="00000000" w:rsidRDefault="009A1A71">
            <w:pPr>
              <w:spacing w:before="40" w:after="40"/>
              <w:jc w:val="center"/>
              <w:rPr>
                <w:noProof/>
                <w:sz w:val="20"/>
                <w:lang w:val="es-ES"/>
              </w:rPr>
            </w:pPr>
            <w:r>
              <w:rPr>
                <w:noProof/>
                <w:sz w:val="20"/>
                <w:lang w:val="es-ES"/>
              </w:rPr>
              <w:t>1997</w:t>
            </w:r>
          </w:p>
        </w:tc>
        <w:tc>
          <w:tcPr>
            <w:tcW w:w="4303" w:type="dxa"/>
            <w:tcBorders>
              <w:top w:val="nil"/>
              <w:bottom w:val="nil"/>
            </w:tcBorders>
          </w:tcPr>
          <w:p w:rsidR="00000000" w:rsidRDefault="009A1A71">
            <w:pPr>
              <w:spacing w:before="40" w:after="40"/>
              <w:jc w:val="center"/>
              <w:rPr>
                <w:noProof/>
                <w:sz w:val="20"/>
                <w:lang w:val="es-ES"/>
              </w:rPr>
            </w:pPr>
            <w:r>
              <w:rPr>
                <w:noProof/>
                <w:sz w:val="20"/>
                <w:lang w:val="es-ES"/>
              </w:rPr>
              <w:t>10,1</w:t>
            </w:r>
          </w:p>
        </w:tc>
      </w:tr>
      <w:tr w:rsidR="00000000">
        <w:tblPrEx>
          <w:tblCellMar>
            <w:top w:w="0" w:type="dxa"/>
            <w:bottom w:w="0" w:type="dxa"/>
          </w:tblCellMar>
        </w:tblPrEx>
        <w:trPr>
          <w:jc w:val="center"/>
        </w:trPr>
        <w:tc>
          <w:tcPr>
            <w:tcW w:w="3068" w:type="dxa"/>
            <w:tcBorders>
              <w:top w:val="nil"/>
            </w:tcBorders>
          </w:tcPr>
          <w:p w:rsidR="00000000" w:rsidRDefault="009A1A71">
            <w:pPr>
              <w:spacing w:before="40" w:after="40"/>
              <w:jc w:val="center"/>
              <w:rPr>
                <w:noProof/>
                <w:sz w:val="20"/>
                <w:lang w:val="es-ES"/>
              </w:rPr>
            </w:pPr>
            <w:r>
              <w:rPr>
                <w:noProof/>
                <w:sz w:val="20"/>
                <w:lang w:val="es-ES"/>
              </w:rPr>
              <w:t>1998</w:t>
            </w:r>
          </w:p>
        </w:tc>
        <w:tc>
          <w:tcPr>
            <w:tcW w:w="4303" w:type="dxa"/>
            <w:tcBorders>
              <w:top w:val="nil"/>
            </w:tcBorders>
          </w:tcPr>
          <w:p w:rsidR="00000000" w:rsidRDefault="009A1A71">
            <w:pPr>
              <w:spacing w:before="40" w:after="40"/>
              <w:jc w:val="center"/>
              <w:rPr>
                <w:noProof/>
                <w:sz w:val="20"/>
                <w:lang w:val="es-ES"/>
              </w:rPr>
            </w:pPr>
            <w:r>
              <w:rPr>
                <w:noProof/>
                <w:sz w:val="20"/>
                <w:lang w:val="es-ES"/>
              </w:rPr>
              <w:t>10,1</w:t>
            </w:r>
          </w:p>
        </w:tc>
      </w:tr>
    </w:tbl>
    <w:p w:rsidR="00000000" w:rsidRDefault="009A1A71">
      <w:pPr>
        <w:pStyle w:val="Source"/>
        <w:tabs>
          <w:tab w:val="left" w:pos="1680"/>
        </w:tabs>
        <w:rPr>
          <w:noProof/>
          <w:szCs w:val="24"/>
          <w:lang w:val="es-ES" w:eastAsia="en-US"/>
        </w:rPr>
      </w:pPr>
      <w:r>
        <w:rPr>
          <w:i/>
          <w:iCs/>
          <w:noProof/>
          <w:lang w:val="es-ES"/>
        </w:rPr>
        <w:tab/>
        <w:t>Fuente</w:t>
      </w:r>
      <w:r>
        <w:rPr>
          <w:noProof/>
          <w:lang w:val="es-ES"/>
        </w:rPr>
        <w:t>: Ofi</w:t>
      </w:r>
      <w:r>
        <w:rPr>
          <w:noProof/>
          <w:lang w:val="es-ES"/>
        </w:rPr>
        <w:t>cina Central de Estadística.</w:t>
      </w:r>
    </w:p>
    <w:p w:rsidR="00000000" w:rsidRDefault="009A1A71">
      <w:pPr>
        <w:rPr>
          <w:noProof/>
          <w:sz w:val="22"/>
          <w:lang w:val="es-ES"/>
        </w:rPr>
      </w:pPr>
    </w:p>
    <w:p w:rsidR="00000000" w:rsidRDefault="009A1A71">
      <w:pPr>
        <w:keepNext/>
        <w:spacing w:after="120"/>
        <w:jc w:val="center"/>
        <w:rPr>
          <w:noProof/>
          <w:sz w:val="20"/>
          <w:lang w:val="es-ES"/>
        </w:rPr>
      </w:pPr>
      <w:r>
        <w:rPr>
          <w:noProof/>
          <w:sz w:val="20"/>
          <w:lang w:val="es-ES"/>
        </w:rPr>
        <w:t>CUADRO 73</w:t>
      </w:r>
    </w:p>
    <w:p w:rsidR="00000000" w:rsidRDefault="009A1A71">
      <w:pPr>
        <w:pStyle w:val="Heading4"/>
        <w:rPr>
          <w:noProof/>
          <w:szCs w:val="24"/>
          <w:lang w:val="es-ES" w:eastAsia="en-US"/>
        </w:rPr>
      </w:pPr>
      <w:r>
        <w:rPr>
          <w:noProof/>
          <w:lang w:val="es-ES"/>
        </w:rPr>
        <w:t>Gasto nacional en educación del Ministerio de Educación, 1995 – 1998</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2"/>
        <w:gridCol w:w="3091"/>
        <w:gridCol w:w="3092"/>
      </w:tblGrid>
      <w:tr w:rsidR="00000000">
        <w:tblPrEx>
          <w:tblCellMar>
            <w:top w:w="0" w:type="dxa"/>
            <w:bottom w:w="0" w:type="dxa"/>
          </w:tblCellMar>
        </w:tblPrEx>
        <w:trPr>
          <w:jc w:val="center"/>
        </w:trPr>
        <w:tc>
          <w:tcPr>
            <w:tcW w:w="2090" w:type="dxa"/>
            <w:vAlign w:val="center"/>
          </w:tcPr>
          <w:p w:rsidR="00000000" w:rsidRDefault="009A1A71">
            <w:pPr>
              <w:keepNext/>
              <w:spacing w:before="80" w:after="80"/>
              <w:jc w:val="center"/>
              <w:rPr>
                <w:i/>
                <w:iCs/>
                <w:noProof/>
                <w:sz w:val="20"/>
                <w:lang w:val="es-ES"/>
              </w:rPr>
            </w:pPr>
            <w:r>
              <w:rPr>
                <w:i/>
                <w:iCs/>
                <w:noProof/>
                <w:sz w:val="20"/>
                <w:lang w:val="es-ES"/>
              </w:rPr>
              <w:t>Año</w:t>
            </w:r>
          </w:p>
        </w:tc>
        <w:tc>
          <w:tcPr>
            <w:tcW w:w="2782" w:type="dxa"/>
            <w:vAlign w:val="center"/>
          </w:tcPr>
          <w:p w:rsidR="00000000" w:rsidRDefault="009A1A71">
            <w:pPr>
              <w:keepNext/>
              <w:spacing w:before="80" w:after="80"/>
              <w:jc w:val="center"/>
              <w:rPr>
                <w:i/>
                <w:iCs/>
                <w:noProof/>
                <w:sz w:val="20"/>
                <w:lang w:val="es-ES"/>
              </w:rPr>
            </w:pPr>
            <w:r>
              <w:rPr>
                <w:i/>
                <w:iCs/>
                <w:noProof/>
                <w:sz w:val="20"/>
                <w:lang w:val="es-ES"/>
              </w:rPr>
              <w:t>Monto fijo (1995)</w:t>
            </w:r>
            <w:r>
              <w:rPr>
                <w:noProof/>
                <w:sz w:val="20"/>
                <w:lang w:val="es-ES"/>
              </w:rPr>
              <w:t>*</w:t>
            </w:r>
          </w:p>
        </w:tc>
        <w:tc>
          <w:tcPr>
            <w:tcW w:w="2783" w:type="dxa"/>
            <w:vAlign w:val="center"/>
          </w:tcPr>
          <w:p w:rsidR="00000000" w:rsidRDefault="009A1A71">
            <w:pPr>
              <w:keepNext/>
              <w:spacing w:before="80" w:after="80"/>
              <w:jc w:val="center"/>
              <w:rPr>
                <w:i/>
                <w:iCs/>
                <w:noProof/>
                <w:sz w:val="20"/>
                <w:lang w:val="es-ES"/>
              </w:rPr>
            </w:pPr>
            <w:r>
              <w:rPr>
                <w:i/>
                <w:iCs/>
                <w:noProof/>
                <w:sz w:val="20"/>
                <w:lang w:val="es-ES"/>
              </w:rPr>
              <w:t>Monto real</w:t>
            </w:r>
          </w:p>
        </w:tc>
      </w:tr>
      <w:tr w:rsidR="00000000">
        <w:tblPrEx>
          <w:tblCellMar>
            <w:top w:w="0" w:type="dxa"/>
            <w:bottom w:w="0" w:type="dxa"/>
          </w:tblCellMar>
        </w:tblPrEx>
        <w:trPr>
          <w:jc w:val="center"/>
        </w:trPr>
        <w:tc>
          <w:tcPr>
            <w:tcW w:w="2090" w:type="dxa"/>
            <w:tcBorders>
              <w:bottom w:val="nil"/>
            </w:tcBorders>
          </w:tcPr>
          <w:p w:rsidR="00000000" w:rsidRDefault="009A1A71">
            <w:pPr>
              <w:keepNext/>
              <w:spacing w:before="80" w:after="80"/>
              <w:rPr>
                <w:noProof/>
                <w:sz w:val="20"/>
                <w:lang w:val="es-ES"/>
              </w:rPr>
            </w:pPr>
            <w:r>
              <w:rPr>
                <w:noProof/>
                <w:sz w:val="20"/>
                <w:lang w:val="es-ES"/>
              </w:rPr>
              <w:t>1995</w:t>
            </w:r>
          </w:p>
        </w:tc>
        <w:tc>
          <w:tcPr>
            <w:tcW w:w="2782" w:type="dxa"/>
            <w:tcBorders>
              <w:bottom w:val="nil"/>
            </w:tcBorders>
          </w:tcPr>
          <w:p w:rsidR="00000000" w:rsidRDefault="009A1A71">
            <w:pPr>
              <w:keepNext/>
              <w:spacing w:before="80" w:after="80"/>
              <w:rPr>
                <w:noProof/>
                <w:sz w:val="20"/>
                <w:lang w:val="es-ES"/>
              </w:rPr>
            </w:pPr>
            <w:r>
              <w:rPr>
                <w:noProof/>
                <w:sz w:val="20"/>
                <w:lang w:val="es-ES"/>
              </w:rPr>
              <w:t>25,6 miles de millones de NSI</w:t>
            </w:r>
          </w:p>
        </w:tc>
        <w:tc>
          <w:tcPr>
            <w:tcW w:w="2783" w:type="dxa"/>
            <w:tcBorders>
              <w:bottom w:val="nil"/>
            </w:tcBorders>
          </w:tcPr>
          <w:p w:rsidR="00000000" w:rsidRDefault="009A1A71">
            <w:pPr>
              <w:keepNext/>
              <w:spacing w:before="80" w:after="80"/>
              <w:rPr>
                <w:noProof/>
                <w:sz w:val="20"/>
                <w:lang w:val="es-ES"/>
              </w:rPr>
            </w:pPr>
            <w:r>
              <w:rPr>
                <w:noProof/>
                <w:sz w:val="20"/>
                <w:lang w:val="es-ES"/>
              </w:rPr>
              <w:t>25,6 miles de millones de NSI</w:t>
            </w:r>
          </w:p>
        </w:tc>
      </w:tr>
      <w:tr w:rsidR="00000000">
        <w:tblPrEx>
          <w:tblCellMar>
            <w:top w:w="0" w:type="dxa"/>
            <w:bottom w:w="0" w:type="dxa"/>
          </w:tblCellMar>
        </w:tblPrEx>
        <w:trPr>
          <w:jc w:val="center"/>
        </w:trPr>
        <w:tc>
          <w:tcPr>
            <w:tcW w:w="2090" w:type="dxa"/>
            <w:tcBorders>
              <w:top w:val="nil"/>
              <w:bottom w:val="nil"/>
            </w:tcBorders>
          </w:tcPr>
          <w:p w:rsidR="00000000" w:rsidRDefault="009A1A71">
            <w:pPr>
              <w:keepNext/>
              <w:spacing w:before="80" w:after="80"/>
              <w:rPr>
                <w:noProof/>
                <w:sz w:val="20"/>
                <w:lang w:val="es-ES"/>
              </w:rPr>
            </w:pPr>
            <w:r>
              <w:rPr>
                <w:noProof/>
                <w:sz w:val="20"/>
                <w:lang w:val="es-ES"/>
              </w:rPr>
              <w:t>1996</w:t>
            </w:r>
          </w:p>
        </w:tc>
        <w:tc>
          <w:tcPr>
            <w:tcW w:w="2782" w:type="dxa"/>
            <w:tcBorders>
              <w:top w:val="nil"/>
              <w:bottom w:val="nil"/>
            </w:tcBorders>
          </w:tcPr>
          <w:p w:rsidR="00000000" w:rsidRDefault="009A1A71">
            <w:pPr>
              <w:keepNext/>
              <w:spacing w:before="80" w:after="80"/>
              <w:rPr>
                <w:noProof/>
                <w:sz w:val="20"/>
                <w:lang w:val="es-ES"/>
              </w:rPr>
            </w:pPr>
            <w:r>
              <w:rPr>
                <w:noProof/>
                <w:sz w:val="20"/>
                <w:lang w:val="es-ES"/>
              </w:rPr>
              <w:t>26,8 miles de millones de NSI</w:t>
            </w:r>
          </w:p>
        </w:tc>
        <w:tc>
          <w:tcPr>
            <w:tcW w:w="2783" w:type="dxa"/>
            <w:tcBorders>
              <w:top w:val="nil"/>
              <w:bottom w:val="nil"/>
            </w:tcBorders>
          </w:tcPr>
          <w:p w:rsidR="00000000" w:rsidRDefault="009A1A71">
            <w:pPr>
              <w:keepNext/>
              <w:spacing w:before="80" w:after="80"/>
              <w:rPr>
                <w:noProof/>
                <w:sz w:val="20"/>
                <w:lang w:val="es-ES"/>
              </w:rPr>
            </w:pPr>
            <w:r>
              <w:rPr>
                <w:noProof/>
                <w:sz w:val="20"/>
                <w:lang w:val="es-ES"/>
              </w:rPr>
              <w:t xml:space="preserve">30,6 miles </w:t>
            </w:r>
            <w:r>
              <w:rPr>
                <w:noProof/>
                <w:sz w:val="20"/>
                <w:lang w:val="es-ES"/>
              </w:rPr>
              <w:t>de millones de NSI</w:t>
            </w:r>
          </w:p>
        </w:tc>
      </w:tr>
      <w:tr w:rsidR="00000000">
        <w:tblPrEx>
          <w:tblCellMar>
            <w:top w:w="0" w:type="dxa"/>
            <w:bottom w:w="0" w:type="dxa"/>
          </w:tblCellMar>
        </w:tblPrEx>
        <w:trPr>
          <w:jc w:val="center"/>
        </w:trPr>
        <w:tc>
          <w:tcPr>
            <w:tcW w:w="2090" w:type="dxa"/>
            <w:tcBorders>
              <w:top w:val="nil"/>
              <w:bottom w:val="nil"/>
            </w:tcBorders>
          </w:tcPr>
          <w:p w:rsidR="00000000" w:rsidRDefault="009A1A71">
            <w:pPr>
              <w:keepNext/>
              <w:spacing w:before="80" w:after="80"/>
              <w:rPr>
                <w:noProof/>
                <w:sz w:val="20"/>
                <w:lang w:val="es-ES"/>
              </w:rPr>
            </w:pPr>
            <w:r>
              <w:rPr>
                <w:noProof/>
                <w:sz w:val="20"/>
                <w:lang w:val="es-ES"/>
              </w:rPr>
              <w:t>1997</w:t>
            </w:r>
          </w:p>
        </w:tc>
        <w:tc>
          <w:tcPr>
            <w:tcW w:w="2782" w:type="dxa"/>
            <w:tcBorders>
              <w:top w:val="nil"/>
              <w:bottom w:val="nil"/>
            </w:tcBorders>
          </w:tcPr>
          <w:p w:rsidR="00000000" w:rsidRDefault="009A1A71">
            <w:pPr>
              <w:keepNext/>
              <w:spacing w:before="80" w:after="80"/>
              <w:rPr>
                <w:noProof/>
                <w:sz w:val="20"/>
                <w:lang w:val="es-ES"/>
              </w:rPr>
            </w:pPr>
            <w:r>
              <w:rPr>
                <w:noProof/>
                <w:sz w:val="20"/>
                <w:lang w:val="es-ES"/>
              </w:rPr>
              <w:t>27,4 miles de millones de NSI</w:t>
            </w:r>
          </w:p>
        </w:tc>
        <w:tc>
          <w:tcPr>
            <w:tcW w:w="2783" w:type="dxa"/>
            <w:tcBorders>
              <w:top w:val="nil"/>
              <w:bottom w:val="nil"/>
            </w:tcBorders>
          </w:tcPr>
          <w:p w:rsidR="00000000" w:rsidRDefault="009A1A71">
            <w:pPr>
              <w:keepNext/>
              <w:spacing w:before="80" w:after="80"/>
              <w:rPr>
                <w:noProof/>
                <w:sz w:val="20"/>
                <w:lang w:val="es-ES"/>
              </w:rPr>
            </w:pPr>
            <w:r>
              <w:rPr>
                <w:noProof/>
                <w:sz w:val="20"/>
                <w:lang w:val="es-ES"/>
              </w:rPr>
              <w:t>34,0 miles de millones de NSI</w:t>
            </w:r>
          </w:p>
        </w:tc>
      </w:tr>
      <w:tr w:rsidR="00000000">
        <w:tblPrEx>
          <w:tblCellMar>
            <w:top w:w="0" w:type="dxa"/>
            <w:bottom w:w="0" w:type="dxa"/>
          </w:tblCellMar>
        </w:tblPrEx>
        <w:trPr>
          <w:jc w:val="center"/>
        </w:trPr>
        <w:tc>
          <w:tcPr>
            <w:tcW w:w="2090" w:type="dxa"/>
            <w:tcBorders>
              <w:top w:val="nil"/>
              <w:bottom w:val="single" w:sz="4" w:space="0" w:color="auto"/>
            </w:tcBorders>
          </w:tcPr>
          <w:p w:rsidR="00000000" w:rsidRDefault="009A1A71">
            <w:pPr>
              <w:spacing w:before="80" w:after="80"/>
              <w:rPr>
                <w:noProof/>
                <w:sz w:val="20"/>
                <w:lang w:val="es-ES"/>
              </w:rPr>
            </w:pPr>
            <w:r>
              <w:rPr>
                <w:noProof/>
                <w:sz w:val="20"/>
                <w:lang w:val="es-ES"/>
              </w:rPr>
              <w:t>1998</w:t>
            </w:r>
          </w:p>
        </w:tc>
        <w:tc>
          <w:tcPr>
            <w:tcW w:w="2782" w:type="dxa"/>
            <w:tcBorders>
              <w:top w:val="nil"/>
              <w:bottom w:val="single" w:sz="4" w:space="0" w:color="auto"/>
            </w:tcBorders>
          </w:tcPr>
          <w:p w:rsidR="00000000" w:rsidRDefault="009A1A71">
            <w:pPr>
              <w:spacing w:before="80" w:after="80"/>
              <w:rPr>
                <w:noProof/>
                <w:sz w:val="20"/>
                <w:lang w:val="es-ES"/>
              </w:rPr>
            </w:pPr>
            <w:r>
              <w:rPr>
                <w:noProof/>
                <w:sz w:val="20"/>
                <w:lang w:val="es-ES"/>
              </w:rPr>
              <w:t>28,4 miles de millones de NSI</w:t>
            </w:r>
          </w:p>
        </w:tc>
        <w:tc>
          <w:tcPr>
            <w:tcW w:w="2783" w:type="dxa"/>
            <w:tcBorders>
              <w:top w:val="nil"/>
              <w:bottom w:val="single" w:sz="4" w:space="0" w:color="auto"/>
            </w:tcBorders>
          </w:tcPr>
          <w:p w:rsidR="00000000" w:rsidRDefault="009A1A71">
            <w:pPr>
              <w:spacing w:before="80" w:after="80"/>
              <w:rPr>
                <w:noProof/>
                <w:sz w:val="20"/>
                <w:lang w:val="es-ES"/>
              </w:rPr>
            </w:pPr>
            <w:r>
              <w:rPr>
                <w:noProof/>
                <w:sz w:val="20"/>
                <w:lang w:val="es-ES"/>
              </w:rPr>
              <w:t>37,3 miles de millones de NSI</w:t>
            </w:r>
          </w:p>
        </w:tc>
      </w:tr>
    </w:tbl>
    <w:p w:rsidR="00000000" w:rsidRDefault="009A1A71">
      <w:pPr>
        <w:pStyle w:val="Source"/>
        <w:tabs>
          <w:tab w:val="left" w:pos="840"/>
        </w:tabs>
        <w:rPr>
          <w:noProof/>
          <w:lang w:val="es-ES"/>
        </w:rPr>
      </w:pPr>
      <w:r>
        <w:rPr>
          <w:i/>
          <w:iCs/>
          <w:noProof/>
          <w:lang w:val="es-ES"/>
        </w:rPr>
        <w:tab/>
        <w:t>Fuente</w:t>
      </w:r>
      <w:r>
        <w:rPr>
          <w:noProof/>
          <w:lang w:val="es-ES"/>
        </w:rPr>
        <w:t>: Ministerio de Educación.</w:t>
      </w:r>
    </w:p>
    <w:p w:rsidR="00000000" w:rsidRDefault="009A1A71">
      <w:pPr>
        <w:pStyle w:val="FootnoteText"/>
        <w:tabs>
          <w:tab w:val="left" w:pos="840"/>
        </w:tabs>
        <w:spacing w:after="200"/>
        <w:rPr>
          <w:noProof/>
          <w:lang w:val="es-ES"/>
        </w:rPr>
      </w:pPr>
      <w:r>
        <w:rPr>
          <w:b/>
          <w:bCs/>
          <w:noProof/>
          <w:lang w:val="es-ES"/>
        </w:rPr>
        <w:tab/>
      </w:r>
      <w:r>
        <w:rPr>
          <w:noProof/>
          <w:lang w:val="es-ES"/>
        </w:rPr>
        <w:t>*</w:t>
      </w:r>
      <w:r>
        <w:rPr>
          <w:b/>
          <w:bCs/>
          <w:noProof/>
          <w:sz w:val="22"/>
          <w:vertAlign w:val="superscript"/>
          <w:lang w:val="es-ES"/>
        </w:rPr>
        <w:t xml:space="preserve"> </w:t>
      </w:r>
      <w:r>
        <w:rPr>
          <w:noProof/>
          <w:lang w:val="es-ES"/>
        </w:rPr>
        <w:t>Tras eliminar los efectos de la inflación.</w:t>
      </w:r>
    </w:p>
    <w:p w:rsidR="00000000" w:rsidRDefault="009A1A71">
      <w:pPr>
        <w:rPr>
          <w:noProof/>
          <w:sz w:val="22"/>
          <w:lang w:val="es-ES"/>
        </w:rPr>
      </w:pPr>
      <w:r>
        <w:rPr>
          <w:noProof/>
          <w:sz w:val="22"/>
          <w:lang w:val="es-ES"/>
        </w:rPr>
        <w:t>456.</w:t>
      </w:r>
      <w:r>
        <w:rPr>
          <w:noProof/>
          <w:sz w:val="22"/>
          <w:lang w:val="es-ES"/>
        </w:rPr>
        <w:tab/>
        <w:t>En el cuadro siguie</w:t>
      </w:r>
      <w:r>
        <w:rPr>
          <w:noProof/>
          <w:sz w:val="22"/>
          <w:lang w:val="es-ES"/>
        </w:rPr>
        <w:t>nte se muestra un presupuesto educacional por estudiante estable, y no en disminución, como han indicado algunos críticos.</w:t>
      </w:r>
    </w:p>
    <w:p w:rsidR="00000000" w:rsidRDefault="009A1A71">
      <w:pPr>
        <w:rPr>
          <w:noProof/>
          <w:sz w:val="22"/>
          <w:lang w:val="es-ES"/>
        </w:rPr>
      </w:pPr>
    </w:p>
    <w:p w:rsidR="00000000" w:rsidRDefault="009A1A71">
      <w:pPr>
        <w:spacing w:after="120"/>
        <w:jc w:val="center"/>
        <w:rPr>
          <w:noProof/>
          <w:sz w:val="20"/>
          <w:lang w:val="es-ES" w:eastAsia="en-US"/>
        </w:rPr>
      </w:pPr>
      <w:r>
        <w:rPr>
          <w:noProof/>
          <w:sz w:val="20"/>
          <w:lang w:val="es-ES"/>
        </w:rPr>
        <w:t>FIGURA 5</w:t>
      </w:r>
    </w:p>
    <w:p w:rsidR="00000000" w:rsidRDefault="009A1A71">
      <w:pPr>
        <w:spacing w:after="120"/>
        <w:jc w:val="center"/>
        <w:rPr>
          <w:b/>
          <w:bCs/>
          <w:noProof/>
          <w:lang w:val="es-ES" w:eastAsia="en-US"/>
        </w:rPr>
      </w:pPr>
      <w:r>
        <w:rPr>
          <w:b/>
          <w:bCs/>
          <w:noProof/>
          <w:sz w:val="20"/>
          <w:lang w:val="es-ES"/>
        </w:rPr>
        <w:t>Gasto nacional en educación por alumno/estudiante en Israel</w:t>
      </w:r>
    </w:p>
    <w:bookmarkStart w:id="25" w:name="_MON_1065600039"/>
    <w:bookmarkStart w:id="26" w:name="_MON_1065604510"/>
    <w:bookmarkStart w:id="27" w:name="_MON_1065614644"/>
    <w:bookmarkStart w:id="28" w:name="_MON_1065614721"/>
    <w:bookmarkStart w:id="29" w:name="_MON_1065616349"/>
    <w:bookmarkStart w:id="30" w:name="_MON_1065616963"/>
    <w:bookmarkStart w:id="31" w:name="_MON_1068544426"/>
    <w:bookmarkStart w:id="32" w:name="_MON_1068544471"/>
    <w:bookmarkStart w:id="33" w:name="_MON_1068544499"/>
    <w:bookmarkEnd w:id="25"/>
    <w:bookmarkEnd w:id="26"/>
    <w:bookmarkEnd w:id="27"/>
    <w:bookmarkEnd w:id="28"/>
    <w:bookmarkEnd w:id="29"/>
    <w:bookmarkEnd w:id="30"/>
    <w:bookmarkEnd w:id="31"/>
    <w:bookmarkEnd w:id="32"/>
    <w:bookmarkEnd w:id="33"/>
    <w:p w:rsidR="00000000" w:rsidRDefault="009A1A71">
      <w:pPr>
        <w:spacing w:after="120"/>
        <w:jc w:val="center"/>
        <w:rPr>
          <w:noProof/>
          <w:lang w:val="es-ES"/>
        </w:rPr>
      </w:pPr>
      <w:r>
        <w:rPr>
          <w:noProof/>
          <w:lang w:val="es-ES"/>
        </w:rPr>
        <w:object w:dxaOrig="6346" w:dyaOrig="4140">
          <v:shape id="_x0000_i1030" type="#_x0000_t75" style="width:368.25pt;height:240.75pt" o:ole="" fillcolor="window">
            <v:imagedata r:id="rId48" o:title=""/>
          </v:shape>
          <o:OLEObject Type="Embed" ProgID="Excel.Sheet.8" ShapeID="_x0000_i1030" DrawAspect="Content" ObjectID="_1394887768" r:id="rId49"/>
        </w:object>
      </w:r>
    </w:p>
    <w:p w:rsidR="00000000" w:rsidRDefault="009A1A71">
      <w:pPr>
        <w:rPr>
          <w:noProof/>
          <w:sz w:val="20"/>
          <w:lang w:val="es-ES"/>
        </w:rPr>
      </w:pPr>
      <w:r>
        <w:rPr>
          <w:noProof/>
          <w:sz w:val="20"/>
          <w:szCs w:val="22"/>
          <w:lang w:val="es-ES"/>
        </w:rPr>
        <w:tab/>
      </w:r>
      <w:r>
        <w:rPr>
          <w:noProof/>
          <w:sz w:val="20"/>
          <w:szCs w:val="22"/>
          <w:lang w:val="es-ES"/>
        </w:rPr>
        <w:tab/>
      </w:r>
      <w:r>
        <w:rPr>
          <w:noProof/>
          <w:sz w:val="20"/>
          <w:szCs w:val="22"/>
          <w:lang w:val="es-ES"/>
        </w:rPr>
        <w:tab/>
      </w:r>
      <w:r>
        <w:rPr>
          <w:i/>
          <w:iCs/>
          <w:noProof/>
          <w:sz w:val="20"/>
          <w:lang w:val="es-ES"/>
        </w:rPr>
        <w:t xml:space="preserve">Nota: </w:t>
      </w:r>
      <w:r>
        <w:rPr>
          <w:noProof/>
          <w:sz w:val="20"/>
          <w:lang w:val="es-ES"/>
        </w:rPr>
        <w:t xml:space="preserve">las estadísticas correspondientes a </w:t>
      </w:r>
      <w:r>
        <w:rPr>
          <w:noProof/>
          <w:sz w:val="20"/>
          <w:lang w:val="es-ES"/>
        </w:rPr>
        <w:t>1999 son estimaciones.</w:t>
      </w:r>
    </w:p>
    <w:p w:rsidR="00000000" w:rsidRDefault="009A1A71">
      <w:pPr>
        <w:rPr>
          <w:noProof/>
          <w:sz w:val="22"/>
          <w:lang w:val="es-ES"/>
        </w:rPr>
      </w:pPr>
    </w:p>
    <w:p w:rsidR="00000000" w:rsidRDefault="009A1A71">
      <w:pPr>
        <w:rPr>
          <w:noProof/>
          <w:sz w:val="22"/>
          <w:lang w:val="es-ES"/>
        </w:rPr>
      </w:pPr>
    </w:p>
    <w:p w:rsidR="00000000" w:rsidRDefault="009A1A71">
      <w:pPr>
        <w:rPr>
          <w:noProof/>
          <w:sz w:val="22"/>
          <w:lang w:val="es-ES"/>
        </w:rPr>
      </w:pPr>
      <w:r>
        <w:rPr>
          <w:noProof/>
          <w:sz w:val="22"/>
          <w:lang w:val="es-ES"/>
        </w:rPr>
        <w:t>457.</w:t>
      </w:r>
      <w:r>
        <w:rPr>
          <w:noProof/>
          <w:sz w:val="22"/>
          <w:lang w:val="es-ES"/>
        </w:rPr>
        <w:tab/>
        <w:t>En el cuadro siguiente se observa un porcentaje estable de gasto del Estado en educación en los últimos años y un porcentaje creciente en educación superior.</w:t>
      </w:r>
    </w:p>
    <w:p w:rsidR="00000000" w:rsidRDefault="009A1A71">
      <w:pPr>
        <w:rPr>
          <w:noProof/>
          <w:sz w:val="22"/>
          <w:lang w:val="es-ES"/>
        </w:rPr>
      </w:pPr>
    </w:p>
    <w:p w:rsidR="00000000" w:rsidRDefault="009A1A71">
      <w:pPr>
        <w:spacing w:after="120"/>
        <w:jc w:val="center"/>
        <w:rPr>
          <w:noProof/>
          <w:sz w:val="20"/>
          <w:lang w:val="es-ES"/>
        </w:rPr>
      </w:pPr>
      <w:r>
        <w:rPr>
          <w:noProof/>
          <w:sz w:val="20"/>
          <w:lang w:val="es-ES"/>
        </w:rPr>
        <w:t>FIGURA 6</w:t>
      </w:r>
    </w:p>
    <w:p w:rsidR="00000000" w:rsidRDefault="009A1A71">
      <w:pPr>
        <w:spacing w:after="120"/>
        <w:jc w:val="center"/>
        <w:rPr>
          <w:b/>
          <w:bCs/>
          <w:noProof/>
          <w:sz w:val="20"/>
          <w:lang w:val="es-ES"/>
        </w:rPr>
      </w:pPr>
      <w:r>
        <w:rPr>
          <w:b/>
          <w:bCs/>
          <w:noProof/>
          <w:sz w:val="20"/>
          <w:lang w:val="es-ES"/>
        </w:rPr>
        <w:t>Gasto nacional en educación y educación superior como porc</w:t>
      </w:r>
      <w:r>
        <w:rPr>
          <w:b/>
          <w:bCs/>
          <w:noProof/>
          <w:sz w:val="20"/>
          <w:lang w:val="es-ES"/>
        </w:rPr>
        <w:t>entaje del gasto total del Gobierno</w:t>
      </w:r>
    </w:p>
    <w:bookmarkStart w:id="34" w:name="_MON_1065614772"/>
    <w:bookmarkStart w:id="35" w:name="_MON_1065615111"/>
    <w:bookmarkStart w:id="36" w:name="_MON_1065616318"/>
    <w:bookmarkStart w:id="37" w:name="_MON_1065616980"/>
    <w:bookmarkStart w:id="38" w:name="_MON_1065957720"/>
    <w:bookmarkStart w:id="39" w:name="_MON_1065957795"/>
    <w:bookmarkStart w:id="40" w:name="_MON_1065959071"/>
    <w:bookmarkStart w:id="41" w:name="_MON_1068629577"/>
    <w:bookmarkStart w:id="42" w:name="_MON_1068636100"/>
    <w:bookmarkStart w:id="43" w:name="_MON_1068636206"/>
    <w:bookmarkEnd w:id="34"/>
    <w:bookmarkEnd w:id="35"/>
    <w:bookmarkEnd w:id="36"/>
    <w:bookmarkEnd w:id="37"/>
    <w:bookmarkEnd w:id="38"/>
    <w:bookmarkEnd w:id="39"/>
    <w:bookmarkEnd w:id="40"/>
    <w:bookmarkEnd w:id="41"/>
    <w:bookmarkEnd w:id="42"/>
    <w:bookmarkEnd w:id="43"/>
    <w:p w:rsidR="00000000" w:rsidRDefault="009A1A71">
      <w:pPr>
        <w:jc w:val="center"/>
        <w:rPr>
          <w:noProof/>
          <w:lang w:val="es-ES"/>
        </w:rPr>
      </w:pPr>
      <w:r>
        <w:rPr>
          <w:noProof/>
          <w:lang w:val="es-ES"/>
        </w:rPr>
        <w:object w:dxaOrig="8475" w:dyaOrig="5025">
          <v:shape id="_x0000_i1031" type="#_x0000_t75" style="width:369pt;height:218.25pt" o:ole="" fillcolor="window">
            <v:imagedata r:id="rId50" o:title=""/>
          </v:shape>
          <o:OLEObject Type="Embed" ProgID="Excel.Sheet.8" ShapeID="_x0000_i1031" DrawAspect="Content" ObjectID="_1394887769" r:id="rId51"/>
        </w:object>
      </w:r>
    </w:p>
    <w:p w:rsidR="00000000" w:rsidRDefault="009A1A71">
      <w:pPr>
        <w:ind w:left="567" w:firstLine="567"/>
        <w:rPr>
          <w:noProof/>
          <w:sz w:val="22"/>
          <w:lang w:val="es-ES"/>
        </w:rPr>
      </w:pPr>
      <w:r>
        <w:rPr>
          <w:noProof/>
          <w:sz w:val="20"/>
          <w:szCs w:val="18"/>
          <w:lang w:val="es-ES"/>
        </w:rPr>
        <w:tab/>
      </w:r>
      <w:r>
        <w:rPr>
          <w:i/>
          <w:iCs/>
          <w:noProof/>
          <w:sz w:val="20"/>
          <w:lang w:val="es-ES"/>
        </w:rPr>
        <w:t>Fuente:</w:t>
      </w:r>
      <w:r>
        <w:rPr>
          <w:noProof/>
          <w:sz w:val="20"/>
          <w:lang w:val="es-ES"/>
        </w:rPr>
        <w:t xml:space="preserve"> Ministerio de Hacienda.</w:t>
      </w:r>
    </w:p>
    <w:p w:rsidR="00000000" w:rsidRDefault="009A1A71">
      <w:pPr>
        <w:rPr>
          <w:noProof/>
          <w:sz w:val="22"/>
          <w:lang w:val="es-ES"/>
        </w:rPr>
      </w:pPr>
    </w:p>
    <w:p w:rsidR="00000000" w:rsidRDefault="009A1A71">
      <w:pPr>
        <w:rPr>
          <w:noProof/>
          <w:sz w:val="22"/>
          <w:lang w:val="es-ES"/>
        </w:rPr>
      </w:pPr>
    </w:p>
    <w:p w:rsidR="00000000" w:rsidRDefault="009A1A71">
      <w:pPr>
        <w:rPr>
          <w:noProof/>
          <w:sz w:val="22"/>
          <w:lang w:val="es-ES"/>
        </w:rPr>
      </w:pPr>
      <w:r>
        <w:rPr>
          <w:noProof/>
          <w:sz w:val="22"/>
          <w:lang w:val="es-ES"/>
        </w:rPr>
        <w:t>458.</w:t>
      </w:r>
      <w:r>
        <w:rPr>
          <w:noProof/>
          <w:sz w:val="22"/>
          <w:lang w:val="es-ES"/>
        </w:rPr>
        <w:tab/>
        <w:t>En el cuadro siguiente se observa claramente un aumento gradual desde 1990 en la porción del presupuesto total asignado a gastos de educación. En los últimos tres</w:t>
      </w:r>
      <w:r>
        <w:rPr>
          <w:noProof/>
          <w:sz w:val="22"/>
          <w:lang w:val="es-ES"/>
        </w:rPr>
        <w:t xml:space="preserve"> años desde la presentación del informe inicial de Israel ha habido estabilidad en el presupuesto. El gasto nacional en educación de 2000 representa el 10% del gasto nacional total.</w:t>
      </w:r>
    </w:p>
    <w:p w:rsidR="00000000" w:rsidRDefault="009A1A71">
      <w:pPr>
        <w:rPr>
          <w:noProof/>
          <w:sz w:val="22"/>
          <w:lang w:val="es-ES"/>
        </w:rPr>
      </w:pPr>
    </w:p>
    <w:p w:rsidR="00000000" w:rsidRDefault="009A1A71">
      <w:pPr>
        <w:rPr>
          <w:noProof/>
          <w:sz w:val="22"/>
          <w:lang w:val="es-ES"/>
        </w:rPr>
      </w:pPr>
    </w:p>
    <w:p w:rsidR="00000000" w:rsidRDefault="009A1A71">
      <w:pPr>
        <w:spacing w:after="120"/>
        <w:jc w:val="center"/>
        <w:rPr>
          <w:noProof/>
          <w:sz w:val="20"/>
          <w:lang w:val="es-ES" w:eastAsia="en-US"/>
        </w:rPr>
      </w:pPr>
      <w:r>
        <w:rPr>
          <w:noProof/>
          <w:sz w:val="20"/>
          <w:lang w:val="es-ES"/>
        </w:rPr>
        <w:t>FIGURA 7</w:t>
      </w:r>
    </w:p>
    <w:p w:rsidR="00000000" w:rsidRDefault="009A1A71">
      <w:pPr>
        <w:spacing w:after="120"/>
        <w:jc w:val="center"/>
        <w:rPr>
          <w:b/>
          <w:bCs/>
          <w:noProof/>
          <w:sz w:val="20"/>
          <w:lang w:val="es-ES" w:eastAsia="en-US"/>
        </w:rPr>
      </w:pPr>
      <w:r>
        <w:rPr>
          <w:b/>
          <w:bCs/>
          <w:noProof/>
          <w:sz w:val="20"/>
          <w:lang w:val="es-ES"/>
        </w:rPr>
        <w:t>Gasto nacional y público en educación como porcentaje del PNB</w:t>
      </w:r>
    </w:p>
    <w:bookmarkStart w:id="44" w:name="_MON_1065600082"/>
    <w:bookmarkStart w:id="45" w:name="_MON_1065615164"/>
    <w:bookmarkStart w:id="46" w:name="_MON_1065615201"/>
    <w:bookmarkEnd w:id="44"/>
    <w:bookmarkEnd w:id="45"/>
    <w:bookmarkEnd w:id="46"/>
    <w:p w:rsidR="00000000" w:rsidRDefault="009A1A71">
      <w:pPr>
        <w:jc w:val="center"/>
        <w:rPr>
          <w:noProof/>
          <w:lang w:val="es-ES"/>
        </w:rPr>
      </w:pPr>
      <w:r>
        <w:rPr>
          <w:noProof/>
          <w:lang w:val="es-ES"/>
        </w:rPr>
        <w:object w:dxaOrig="8040" w:dyaOrig="4694">
          <v:shape id="_x0000_i1032" type="#_x0000_t75" style="width:393.75pt;height:243pt" o:ole="" fillcolor="window">
            <v:imagedata r:id="rId52" o:title=""/>
          </v:shape>
          <o:OLEObject Type="Embed" ProgID="Excel.Sheet.8" ShapeID="_x0000_i1032" DrawAspect="Content" ObjectID="_1394887770" r:id="rId53"/>
        </w:object>
      </w:r>
    </w:p>
    <w:p w:rsidR="00000000" w:rsidRDefault="009A1A71">
      <w:pPr>
        <w:spacing w:before="80"/>
        <w:ind w:firstLine="567"/>
        <w:rPr>
          <w:noProof/>
          <w:sz w:val="20"/>
          <w:lang w:val="es-ES"/>
        </w:rPr>
      </w:pPr>
      <w:r>
        <w:rPr>
          <w:i/>
          <w:iCs/>
          <w:noProof/>
          <w:sz w:val="20"/>
          <w:lang w:val="es-ES"/>
        </w:rPr>
        <w:tab/>
        <w:t xml:space="preserve">Fuente: </w:t>
      </w:r>
      <w:r>
        <w:rPr>
          <w:noProof/>
          <w:sz w:val="20"/>
          <w:lang w:val="es-ES"/>
        </w:rPr>
        <w:t>Oficina Central de Estadística.</w:t>
      </w:r>
    </w:p>
    <w:p w:rsidR="00000000" w:rsidRDefault="009A1A71">
      <w:pPr>
        <w:spacing w:before="80"/>
        <w:rPr>
          <w:noProof/>
          <w:sz w:val="22"/>
          <w:lang w:val="es-ES"/>
        </w:rPr>
      </w:pPr>
    </w:p>
    <w:p w:rsidR="00000000" w:rsidRDefault="009A1A71">
      <w:pPr>
        <w:rPr>
          <w:b/>
          <w:bCs/>
          <w:noProof/>
          <w:sz w:val="22"/>
          <w:lang w:val="es-ES"/>
        </w:rPr>
      </w:pPr>
    </w:p>
    <w:p w:rsidR="00000000" w:rsidRDefault="009A1A71">
      <w:pPr>
        <w:rPr>
          <w:b/>
          <w:bCs/>
          <w:noProof/>
          <w:sz w:val="22"/>
          <w:lang w:val="es-ES"/>
        </w:rPr>
      </w:pPr>
      <w:r>
        <w:rPr>
          <w:b/>
          <w:bCs/>
          <w:noProof/>
          <w:sz w:val="22"/>
          <w:lang w:val="es-ES"/>
        </w:rPr>
        <w:t>Construcción de nuevas escuelas</w:t>
      </w:r>
    </w:p>
    <w:p w:rsidR="00000000" w:rsidRDefault="009A1A71">
      <w:pPr>
        <w:rPr>
          <w:noProof/>
          <w:sz w:val="22"/>
          <w:lang w:val="es-ES"/>
        </w:rPr>
      </w:pPr>
    </w:p>
    <w:p w:rsidR="00000000" w:rsidRDefault="009A1A71">
      <w:pPr>
        <w:rPr>
          <w:noProof/>
          <w:sz w:val="22"/>
          <w:lang w:val="es-ES"/>
        </w:rPr>
      </w:pPr>
      <w:r>
        <w:rPr>
          <w:noProof/>
          <w:sz w:val="22"/>
          <w:lang w:val="es-ES"/>
        </w:rPr>
        <w:t>459.</w:t>
      </w:r>
      <w:r>
        <w:rPr>
          <w:noProof/>
          <w:sz w:val="22"/>
          <w:lang w:val="es-ES"/>
        </w:rPr>
        <w:tab/>
        <w:t>Como se indicó en el informe inicial de Israel, en los últimos años el Ministerio de Educación ha asignado presupuestos especiales para la construcción de nue</w:t>
      </w:r>
      <w:r>
        <w:rPr>
          <w:noProof/>
          <w:sz w:val="22"/>
          <w:lang w:val="es-ES"/>
        </w:rPr>
        <w:t>vas escuelas y la ampliación y renovación de las existentes. Esta tendencia continúa actualmente.</w:t>
      </w:r>
    </w:p>
    <w:p w:rsidR="00000000" w:rsidRDefault="009A1A71">
      <w:pPr>
        <w:rPr>
          <w:noProof/>
          <w:sz w:val="22"/>
          <w:lang w:val="es-ES"/>
        </w:rPr>
      </w:pPr>
    </w:p>
    <w:p w:rsidR="00000000" w:rsidRDefault="009A1A71">
      <w:pPr>
        <w:rPr>
          <w:noProof/>
          <w:sz w:val="22"/>
          <w:lang w:val="es-ES"/>
        </w:rPr>
      </w:pPr>
      <w:r>
        <w:rPr>
          <w:noProof/>
          <w:sz w:val="22"/>
          <w:lang w:val="es-ES"/>
        </w:rPr>
        <w:t>460.</w:t>
      </w:r>
      <w:r>
        <w:rPr>
          <w:noProof/>
          <w:sz w:val="22"/>
          <w:lang w:val="es-ES"/>
        </w:rPr>
        <w:tab/>
        <w:t>En 2000, se asignaron 779 millones de NSI (aproximadamente 192,7 millones de dólares) para la construcción de 1.880 nuevas aulas; 25 millones de NSI (ap</w:t>
      </w:r>
      <w:r>
        <w:rPr>
          <w:noProof/>
          <w:sz w:val="22"/>
          <w:lang w:val="es-ES"/>
        </w:rPr>
        <w:t>roximadamente 6,2 millones de dólares) para la renovación de edificios escolares; otros 18 millones de NSI (aproximadamente 4,5 millones de dólares) para equipar nuevas aulas y 20 millones de NSI (aproximadamente 4,9 millones de dólares) para gastos escola</w:t>
      </w:r>
      <w:r>
        <w:rPr>
          <w:noProof/>
          <w:sz w:val="22"/>
          <w:lang w:val="es-ES"/>
        </w:rPr>
        <w:t>res periféricos.</w:t>
      </w:r>
    </w:p>
    <w:p w:rsidR="00000000" w:rsidRDefault="009A1A71">
      <w:pPr>
        <w:rPr>
          <w:noProof/>
          <w:sz w:val="22"/>
          <w:lang w:val="es-ES"/>
        </w:rPr>
      </w:pPr>
    </w:p>
    <w:p w:rsidR="00000000" w:rsidRDefault="009A1A71">
      <w:pPr>
        <w:rPr>
          <w:noProof/>
          <w:sz w:val="22"/>
          <w:lang w:val="es-ES"/>
        </w:rPr>
      </w:pPr>
      <w:r>
        <w:rPr>
          <w:noProof/>
          <w:sz w:val="22"/>
          <w:lang w:val="es-ES"/>
        </w:rPr>
        <w:t>461.</w:t>
      </w:r>
      <w:r>
        <w:rPr>
          <w:noProof/>
          <w:sz w:val="22"/>
          <w:lang w:val="es-ES"/>
        </w:rPr>
        <w:tab/>
        <w:t>En 2000, se acordó prioridad en la construcción de aulas a la población árabe y drusa. El 31,5% (593 aulas) de las aulas construidas estaban destinadas a los sectores de enseñanza árabe, drusa (54 aulas) y beduina. Estos sectores con</w:t>
      </w:r>
      <w:r>
        <w:rPr>
          <w:noProof/>
          <w:sz w:val="22"/>
          <w:lang w:val="es-ES"/>
        </w:rPr>
        <w:t>stituyen el 20% de la población total.</w:t>
      </w:r>
    </w:p>
    <w:p w:rsidR="00000000" w:rsidRDefault="009A1A71">
      <w:pPr>
        <w:rPr>
          <w:noProof/>
          <w:sz w:val="22"/>
          <w:lang w:val="es-ES"/>
        </w:rPr>
      </w:pPr>
    </w:p>
    <w:p w:rsidR="00000000" w:rsidRDefault="009A1A71">
      <w:pPr>
        <w:rPr>
          <w:b/>
          <w:bCs/>
          <w:noProof/>
          <w:sz w:val="22"/>
          <w:lang w:val="es-ES"/>
        </w:rPr>
      </w:pPr>
      <w:r>
        <w:rPr>
          <w:b/>
          <w:bCs/>
          <w:noProof/>
          <w:sz w:val="22"/>
          <w:lang w:val="es-ES"/>
        </w:rPr>
        <w:t>Proximidad de las escuelas</w:t>
      </w:r>
    </w:p>
    <w:p w:rsidR="00000000" w:rsidRDefault="009A1A71">
      <w:pPr>
        <w:rPr>
          <w:noProof/>
          <w:sz w:val="22"/>
          <w:lang w:val="es-ES"/>
        </w:rPr>
      </w:pPr>
    </w:p>
    <w:p w:rsidR="00000000" w:rsidRDefault="009A1A71">
      <w:pPr>
        <w:rPr>
          <w:noProof/>
          <w:sz w:val="22"/>
          <w:lang w:val="es-ES"/>
        </w:rPr>
      </w:pPr>
      <w:r>
        <w:rPr>
          <w:noProof/>
          <w:sz w:val="22"/>
          <w:lang w:val="es-ES"/>
        </w:rPr>
        <w:t>462.</w:t>
      </w:r>
      <w:r>
        <w:rPr>
          <w:noProof/>
          <w:sz w:val="22"/>
          <w:lang w:val="es-ES"/>
        </w:rPr>
        <w:tab/>
        <w:t>No ha habido cambios dignos de mención a este respecto desde la presentación del informe inicial de Israel.</w:t>
      </w:r>
    </w:p>
    <w:p w:rsidR="00000000" w:rsidRDefault="009A1A71">
      <w:pPr>
        <w:keepNext/>
        <w:jc w:val="center"/>
        <w:rPr>
          <w:b/>
          <w:bCs/>
          <w:noProof/>
          <w:sz w:val="22"/>
          <w:lang w:val="es-ES"/>
        </w:rPr>
      </w:pPr>
      <w:r>
        <w:rPr>
          <w:b/>
          <w:bCs/>
          <w:noProof/>
          <w:sz w:val="22"/>
          <w:lang w:val="es-ES"/>
        </w:rPr>
        <w:t>5.  Horarios escolares</w:t>
      </w:r>
    </w:p>
    <w:p w:rsidR="00000000" w:rsidRDefault="009A1A71">
      <w:pPr>
        <w:keepNext/>
        <w:rPr>
          <w:noProof/>
          <w:sz w:val="22"/>
          <w:lang w:val="es-ES"/>
        </w:rPr>
      </w:pPr>
    </w:p>
    <w:p w:rsidR="00000000" w:rsidRDefault="009A1A71">
      <w:pPr>
        <w:keepNext/>
        <w:rPr>
          <w:b/>
          <w:bCs/>
          <w:noProof/>
          <w:sz w:val="22"/>
          <w:lang w:val="es-ES"/>
        </w:rPr>
      </w:pPr>
      <w:r>
        <w:rPr>
          <w:b/>
          <w:bCs/>
          <w:i/>
          <w:iCs/>
          <w:noProof/>
          <w:sz w:val="22"/>
          <w:lang w:val="es-ES"/>
        </w:rPr>
        <w:t>a</w:t>
      </w:r>
      <w:r>
        <w:rPr>
          <w:b/>
          <w:bCs/>
          <w:noProof/>
          <w:sz w:val="22"/>
          <w:lang w:val="es-ES"/>
        </w:rPr>
        <w:t>)  Programas para jardines de la infancia</w:t>
      </w:r>
    </w:p>
    <w:p w:rsidR="00000000" w:rsidRDefault="009A1A71">
      <w:pPr>
        <w:keepNext/>
        <w:rPr>
          <w:b/>
          <w:bCs/>
          <w:noProof/>
          <w:sz w:val="22"/>
          <w:lang w:val="es-ES"/>
        </w:rPr>
      </w:pPr>
    </w:p>
    <w:p w:rsidR="00000000" w:rsidRDefault="009A1A71">
      <w:pPr>
        <w:keepNext/>
        <w:rPr>
          <w:noProof/>
          <w:sz w:val="22"/>
          <w:lang w:val="es-ES"/>
        </w:rPr>
      </w:pPr>
      <w:r>
        <w:rPr>
          <w:noProof/>
          <w:sz w:val="22"/>
          <w:lang w:val="es-ES"/>
        </w:rPr>
        <w:t>463.</w:t>
      </w:r>
      <w:r>
        <w:rPr>
          <w:noProof/>
          <w:sz w:val="22"/>
          <w:lang w:val="es-ES"/>
        </w:rPr>
        <w:tab/>
        <w:t>No</w:t>
      </w:r>
      <w:r>
        <w:rPr>
          <w:noProof/>
          <w:sz w:val="22"/>
          <w:lang w:val="es-ES"/>
        </w:rPr>
        <w:t xml:space="preserve"> ha habido cambios importantes a este respecto desde la presentación del informe inicial de Israel.</w:t>
      </w:r>
    </w:p>
    <w:p w:rsidR="00000000" w:rsidRDefault="009A1A71">
      <w:pPr>
        <w:keepNext/>
        <w:rPr>
          <w:noProof/>
          <w:sz w:val="22"/>
          <w:lang w:val="es-ES"/>
        </w:rPr>
      </w:pPr>
    </w:p>
    <w:p w:rsidR="00000000" w:rsidRDefault="009A1A71">
      <w:pPr>
        <w:keepNext/>
        <w:rPr>
          <w:b/>
          <w:bCs/>
          <w:noProof/>
          <w:sz w:val="22"/>
          <w:lang w:val="es-ES"/>
        </w:rPr>
      </w:pPr>
      <w:r>
        <w:rPr>
          <w:b/>
          <w:bCs/>
          <w:i/>
          <w:iCs/>
          <w:noProof/>
          <w:sz w:val="22"/>
          <w:lang w:val="es-ES"/>
        </w:rPr>
        <w:t>b</w:t>
      </w:r>
      <w:r>
        <w:rPr>
          <w:b/>
          <w:bCs/>
          <w:noProof/>
          <w:sz w:val="22"/>
          <w:lang w:val="es-ES"/>
        </w:rPr>
        <w:t>)  Enseñanza primaria</w:t>
      </w:r>
    </w:p>
    <w:p w:rsidR="00000000" w:rsidRDefault="009A1A71">
      <w:pPr>
        <w:keepNext/>
        <w:rPr>
          <w:noProof/>
          <w:sz w:val="22"/>
          <w:lang w:val="es-ES"/>
        </w:rPr>
      </w:pPr>
    </w:p>
    <w:p w:rsidR="00000000" w:rsidRDefault="009A1A71">
      <w:pPr>
        <w:keepNext/>
        <w:rPr>
          <w:noProof/>
          <w:sz w:val="22"/>
          <w:lang w:val="es-ES"/>
        </w:rPr>
      </w:pPr>
      <w:r>
        <w:rPr>
          <w:noProof/>
          <w:sz w:val="22"/>
          <w:lang w:val="es-ES"/>
        </w:rPr>
        <w:t>464.</w:t>
      </w:r>
      <w:r>
        <w:rPr>
          <w:noProof/>
          <w:sz w:val="22"/>
          <w:lang w:val="es-ES"/>
        </w:rPr>
        <w:tab/>
        <w:t>Se ha completado la reorganización de la estructura de estudios en las escuelas primarias, comunicada en el informe inicial de</w:t>
      </w:r>
      <w:r>
        <w:rPr>
          <w:noProof/>
          <w:sz w:val="22"/>
          <w:lang w:val="es-ES"/>
        </w:rPr>
        <w:t xml:space="preserve"> Israel.</w:t>
      </w:r>
    </w:p>
    <w:p w:rsidR="00000000" w:rsidRDefault="009A1A71">
      <w:pPr>
        <w:rPr>
          <w:noProof/>
          <w:sz w:val="22"/>
          <w:lang w:val="es-ES"/>
        </w:rPr>
      </w:pPr>
    </w:p>
    <w:p w:rsidR="00000000" w:rsidRDefault="009A1A71">
      <w:pPr>
        <w:rPr>
          <w:noProof/>
          <w:sz w:val="22"/>
          <w:lang w:val="es-ES"/>
        </w:rPr>
      </w:pPr>
      <w:r>
        <w:rPr>
          <w:noProof/>
          <w:sz w:val="22"/>
          <w:lang w:val="es-ES"/>
        </w:rPr>
        <w:t>465.</w:t>
      </w:r>
      <w:r>
        <w:rPr>
          <w:noProof/>
          <w:sz w:val="22"/>
          <w:lang w:val="es-ES"/>
        </w:rPr>
        <w:tab/>
        <w:t xml:space="preserve">Las escuelas funcionan ahora de acuerdo con unos pocos principios: autonomía de las escuelas, promoción del avance de los estudiantes según su personalidad individual y mejora del dominio del lenguaje. Hay solamente un programa básico, y la </w:t>
      </w:r>
      <w:r>
        <w:rPr>
          <w:noProof/>
          <w:sz w:val="22"/>
          <w:lang w:val="es-ES"/>
        </w:rPr>
        <w:t xml:space="preserve">escuela determina la mayor parte de su contenido. El programa básico se basa en cinco enfoques fundamentales de la educación, que determinan las materias de estudio: </w:t>
      </w:r>
    </w:p>
    <w:p w:rsidR="00000000" w:rsidRDefault="009A1A71">
      <w:pPr>
        <w:rPr>
          <w:noProof/>
          <w:sz w:val="22"/>
          <w:lang w:val="es-ES"/>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4"/>
        <w:gridCol w:w="5678"/>
      </w:tblGrid>
      <w:tr w:rsidR="00000000">
        <w:tblPrEx>
          <w:tblCellMar>
            <w:top w:w="0" w:type="dxa"/>
            <w:bottom w:w="0" w:type="dxa"/>
          </w:tblCellMar>
        </w:tblPrEx>
        <w:trPr>
          <w:jc w:val="center"/>
        </w:trPr>
        <w:tc>
          <w:tcPr>
            <w:tcW w:w="3670" w:type="dxa"/>
            <w:tcBorders>
              <w:bottom w:val="single" w:sz="4" w:space="0" w:color="auto"/>
            </w:tcBorders>
            <w:vAlign w:val="center"/>
          </w:tcPr>
          <w:p w:rsidR="00000000" w:rsidRDefault="009A1A71">
            <w:pPr>
              <w:spacing w:before="80" w:after="80"/>
              <w:ind w:left="170"/>
              <w:jc w:val="center"/>
              <w:rPr>
                <w:i/>
                <w:iCs/>
                <w:noProof/>
                <w:sz w:val="20"/>
                <w:lang w:val="es-ES"/>
              </w:rPr>
            </w:pPr>
            <w:r>
              <w:rPr>
                <w:i/>
                <w:iCs/>
                <w:noProof/>
                <w:sz w:val="20"/>
                <w:lang w:val="es-ES"/>
              </w:rPr>
              <w:t>Enfoque</w:t>
            </w:r>
          </w:p>
        </w:tc>
        <w:tc>
          <w:tcPr>
            <w:tcW w:w="6106" w:type="dxa"/>
            <w:tcBorders>
              <w:bottom w:val="single" w:sz="4" w:space="0" w:color="auto"/>
            </w:tcBorders>
            <w:vAlign w:val="center"/>
          </w:tcPr>
          <w:p w:rsidR="00000000" w:rsidRDefault="009A1A71">
            <w:pPr>
              <w:pStyle w:val="Source"/>
              <w:spacing w:after="80"/>
              <w:ind w:left="170"/>
              <w:jc w:val="center"/>
              <w:rPr>
                <w:i/>
                <w:iCs/>
                <w:noProof/>
                <w:lang w:val="es-ES"/>
              </w:rPr>
            </w:pPr>
            <w:r>
              <w:rPr>
                <w:i/>
                <w:iCs/>
                <w:noProof/>
                <w:lang w:val="es-ES"/>
              </w:rPr>
              <w:t>Materias de estudio</w:t>
            </w:r>
          </w:p>
        </w:tc>
      </w:tr>
      <w:tr w:rsidR="00000000">
        <w:tblPrEx>
          <w:tblCellMar>
            <w:top w:w="0" w:type="dxa"/>
            <w:bottom w:w="0" w:type="dxa"/>
          </w:tblCellMar>
        </w:tblPrEx>
        <w:trPr>
          <w:jc w:val="center"/>
        </w:trPr>
        <w:tc>
          <w:tcPr>
            <w:tcW w:w="3670" w:type="dxa"/>
            <w:tcBorders>
              <w:top w:val="single" w:sz="4" w:space="0" w:color="auto"/>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Simbólico – lingüístico</w:t>
            </w:r>
          </w:p>
        </w:tc>
        <w:tc>
          <w:tcPr>
            <w:tcW w:w="6106" w:type="dxa"/>
            <w:tcBorders>
              <w:top w:val="single" w:sz="4" w:space="0" w:color="auto"/>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Lenguajes</w:t>
            </w:r>
          </w:p>
        </w:tc>
      </w:tr>
      <w:tr w:rsidR="00000000">
        <w:tblPrEx>
          <w:tblCellMar>
            <w:top w:w="0" w:type="dxa"/>
            <w:bottom w:w="0" w:type="dxa"/>
          </w:tblCellMar>
        </w:tblPrEx>
        <w:trPr>
          <w:jc w:val="center"/>
        </w:trPr>
        <w:tc>
          <w:tcPr>
            <w:tcW w:w="3670" w:type="dxa"/>
            <w:tcBorders>
              <w:top w:val="nil"/>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Simbólico – lógico</w:t>
            </w:r>
          </w:p>
        </w:tc>
        <w:tc>
          <w:tcPr>
            <w:tcW w:w="6106" w:type="dxa"/>
            <w:tcBorders>
              <w:top w:val="nil"/>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Matem</w:t>
            </w:r>
            <w:r>
              <w:rPr>
                <w:noProof/>
                <w:sz w:val="20"/>
                <w:lang w:val="es-ES"/>
              </w:rPr>
              <w:t>áticas</w:t>
            </w:r>
          </w:p>
        </w:tc>
      </w:tr>
      <w:tr w:rsidR="00000000">
        <w:tblPrEx>
          <w:tblCellMar>
            <w:top w:w="0" w:type="dxa"/>
            <w:bottom w:w="0" w:type="dxa"/>
          </w:tblCellMar>
        </w:tblPrEx>
        <w:trPr>
          <w:jc w:val="center"/>
        </w:trPr>
        <w:tc>
          <w:tcPr>
            <w:tcW w:w="3670" w:type="dxa"/>
            <w:tcBorders>
              <w:top w:val="nil"/>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Cultura – patrimonio</w:t>
            </w:r>
          </w:p>
        </w:tc>
        <w:tc>
          <w:tcPr>
            <w:tcW w:w="6106" w:type="dxa"/>
            <w:tcBorders>
              <w:top w:val="nil"/>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Estudios de cultura, según el sector educacional</w:t>
            </w:r>
          </w:p>
        </w:tc>
      </w:tr>
      <w:tr w:rsidR="00000000">
        <w:tblPrEx>
          <w:tblCellMar>
            <w:top w:w="0" w:type="dxa"/>
            <w:bottom w:w="0" w:type="dxa"/>
          </w:tblCellMar>
        </w:tblPrEx>
        <w:trPr>
          <w:jc w:val="center"/>
        </w:trPr>
        <w:tc>
          <w:tcPr>
            <w:tcW w:w="3670" w:type="dxa"/>
            <w:tcBorders>
              <w:top w:val="nil"/>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Humanístico</w:t>
            </w:r>
          </w:p>
        </w:tc>
        <w:tc>
          <w:tcPr>
            <w:tcW w:w="6106" w:type="dxa"/>
            <w:tcBorders>
              <w:top w:val="nil"/>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Patriotismo; ciudadanía y democracia, geografía e historia</w:t>
            </w:r>
          </w:p>
        </w:tc>
      </w:tr>
      <w:tr w:rsidR="00000000">
        <w:tblPrEx>
          <w:tblCellMar>
            <w:top w:w="0" w:type="dxa"/>
            <w:bottom w:w="0" w:type="dxa"/>
          </w:tblCellMar>
        </w:tblPrEx>
        <w:trPr>
          <w:jc w:val="center"/>
        </w:trPr>
        <w:tc>
          <w:tcPr>
            <w:tcW w:w="3670" w:type="dxa"/>
            <w:tcBorders>
              <w:top w:val="nil"/>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Científico – tecnológico</w:t>
            </w:r>
          </w:p>
        </w:tc>
        <w:tc>
          <w:tcPr>
            <w:tcW w:w="6106" w:type="dxa"/>
            <w:tcBorders>
              <w:top w:val="nil"/>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Información/comunicación</w:t>
            </w:r>
          </w:p>
        </w:tc>
      </w:tr>
      <w:tr w:rsidR="00000000">
        <w:tblPrEx>
          <w:tblCellMar>
            <w:top w:w="0" w:type="dxa"/>
            <w:bottom w:w="0" w:type="dxa"/>
          </w:tblCellMar>
        </w:tblPrEx>
        <w:trPr>
          <w:jc w:val="center"/>
        </w:trPr>
        <w:tc>
          <w:tcPr>
            <w:tcW w:w="3670" w:type="dxa"/>
            <w:tcBorders>
              <w:top w:val="nil"/>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Estético – artístico</w:t>
            </w:r>
          </w:p>
        </w:tc>
        <w:tc>
          <w:tcPr>
            <w:tcW w:w="6106" w:type="dxa"/>
            <w:tcBorders>
              <w:top w:val="nil"/>
              <w:left w:val="single" w:sz="4" w:space="0" w:color="auto"/>
              <w:bottom w:val="nil"/>
              <w:right w:val="single" w:sz="4" w:space="0" w:color="auto"/>
            </w:tcBorders>
          </w:tcPr>
          <w:p w:rsidR="00000000" w:rsidRDefault="009A1A71">
            <w:pPr>
              <w:spacing w:before="80" w:after="80"/>
              <w:ind w:left="170"/>
              <w:rPr>
                <w:noProof/>
                <w:sz w:val="20"/>
                <w:lang w:val="es-ES"/>
              </w:rPr>
            </w:pPr>
            <w:r>
              <w:rPr>
                <w:noProof/>
                <w:sz w:val="20"/>
                <w:lang w:val="es-ES"/>
              </w:rPr>
              <w:t>Literatura, música, pintura, danz</w:t>
            </w:r>
            <w:r>
              <w:rPr>
                <w:noProof/>
                <w:sz w:val="20"/>
                <w:lang w:val="es-ES"/>
              </w:rPr>
              <w:t>a, teatro</w:t>
            </w:r>
          </w:p>
        </w:tc>
      </w:tr>
      <w:tr w:rsidR="00000000">
        <w:tblPrEx>
          <w:tblCellMar>
            <w:top w:w="0" w:type="dxa"/>
            <w:bottom w:w="0" w:type="dxa"/>
          </w:tblCellMar>
        </w:tblPrEx>
        <w:trPr>
          <w:jc w:val="center"/>
        </w:trPr>
        <w:tc>
          <w:tcPr>
            <w:tcW w:w="3670" w:type="dxa"/>
            <w:tcBorders>
              <w:top w:val="nil"/>
              <w:left w:val="single" w:sz="4" w:space="0" w:color="auto"/>
              <w:bottom w:val="single" w:sz="4" w:space="0" w:color="auto"/>
              <w:right w:val="single" w:sz="4" w:space="0" w:color="auto"/>
            </w:tcBorders>
          </w:tcPr>
          <w:p w:rsidR="00000000" w:rsidRDefault="009A1A71">
            <w:pPr>
              <w:spacing w:before="80" w:after="80"/>
              <w:ind w:left="170"/>
              <w:rPr>
                <w:noProof/>
                <w:sz w:val="20"/>
                <w:lang w:val="es-ES"/>
              </w:rPr>
            </w:pPr>
            <w:r>
              <w:rPr>
                <w:noProof/>
                <w:sz w:val="20"/>
                <w:lang w:val="es-ES"/>
              </w:rPr>
              <w:t>Cinético – físico</w:t>
            </w:r>
          </w:p>
        </w:tc>
        <w:tc>
          <w:tcPr>
            <w:tcW w:w="6106" w:type="dxa"/>
            <w:tcBorders>
              <w:top w:val="nil"/>
              <w:left w:val="single" w:sz="4" w:space="0" w:color="auto"/>
              <w:bottom w:val="single" w:sz="4" w:space="0" w:color="auto"/>
              <w:right w:val="single" w:sz="4" w:space="0" w:color="auto"/>
            </w:tcBorders>
          </w:tcPr>
          <w:p w:rsidR="00000000" w:rsidRDefault="009A1A71">
            <w:pPr>
              <w:spacing w:before="80" w:after="80"/>
              <w:ind w:left="170"/>
              <w:rPr>
                <w:noProof/>
                <w:sz w:val="20"/>
                <w:lang w:val="es-ES"/>
              </w:rPr>
            </w:pPr>
            <w:r>
              <w:rPr>
                <w:noProof/>
                <w:sz w:val="20"/>
                <w:lang w:val="es-ES"/>
              </w:rPr>
              <w:t>Educación física, danza</w:t>
            </w:r>
          </w:p>
        </w:tc>
      </w:tr>
    </w:tbl>
    <w:p w:rsidR="00000000" w:rsidRDefault="009A1A71">
      <w:pPr>
        <w:rPr>
          <w:noProof/>
          <w:sz w:val="22"/>
          <w:lang w:val="es-ES"/>
        </w:rPr>
      </w:pPr>
    </w:p>
    <w:p w:rsidR="00000000" w:rsidRDefault="009A1A71">
      <w:pPr>
        <w:rPr>
          <w:noProof/>
          <w:sz w:val="22"/>
          <w:lang w:val="es-ES"/>
        </w:rPr>
      </w:pPr>
    </w:p>
    <w:p w:rsidR="00000000" w:rsidRDefault="009A1A71">
      <w:pPr>
        <w:rPr>
          <w:b/>
          <w:bCs/>
          <w:noProof/>
          <w:sz w:val="22"/>
          <w:lang w:val="es-ES"/>
        </w:rPr>
      </w:pPr>
      <w:r>
        <w:rPr>
          <w:b/>
          <w:bCs/>
          <w:i/>
          <w:iCs/>
          <w:noProof/>
          <w:sz w:val="22"/>
          <w:lang w:val="es-ES"/>
        </w:rPr>
        <w:t>c</w:t>
      </w:r>
      <w:r>
        <w:rPr>
          <w:b/>
          <w:bCs/>
          <w:noProof/>
          <w:sz w:val="22"/>
          <w:lang w:val="es-ES"/>
        </w:rPr>
        <w:t>)  Enseñanza secundaria</w:t>
      </w:r>
    </w:p>
    <w:p w:rsidR="00000000" w:rsidRDefault="009A1A71">
      <w:pPr>
        <w:rPr>
          <w:noProof/>
          <w:sz w:val="22"/>
          <w:lang w:val="es-ES"/>
        </w:rPr>
      </w:pPr>
    </w:p>
    <w:p w:rsidR="00000000" w:rsidRDefault="009A1A71">
      <w:pPr>
        <w:rPr>
          <w:noProof/>
          <w:sz w:val="22"/>
          <w:lang w:val="es-ES"/>
        </w:rPr>
      </w:pPr>
      <w:r>
        <w:rPr>
          <w:noProof/>
          <w:sz w:val="22"/>
          <w:lang w:val="es-ES"/>
        </w:rPr>
        <w:t>466.</w:t>
      </w:r>
      <w:r>
        <w:rPr>
          <w:noProof/>
          <w:sz w:val="22"/>
          <w:lang w:val="es-ES"/>
        </w:rPr>
        <w:tab/>
        <w:t>No ha habido cambios dignos de mención desde la presentación del informe inicial de Israel. Cabe señalar que el método de financiación del sistema de enseñanza secundari</w:t>
      </w:r>
      <w:r>
        <w:rPr>
          <w:noProof/>
          <w:sz w:val="22"/>
          <w:lang w:val="es-ES"/>
        </w:rPr>
        <w:t>a se hace por estudiante. La financiación depende del nivel de las clases, la materia de estudio y el perfil de los maestros. Este tipo de financiación otorga una ventaja presupuestaria a las esferas de estudio tecnológicas, a las esferas de estudio en que</w:t>
      </w:r>
      <w:r>
        <w:rPr>
          <w:noProof/>
          <w:sz w:val="22"/>
          <w:lang w:val="es-ES"/>
        </w:rPr>
        <w:t xml:space="preserve"> los estudiantes toman exámenes para obtener certificados de matriculación y a los programas especiales de asistencia (que se mencionarán en la próxima sección).</w:t>
      </w:r>
    </w:p>
    <w:p w:rsidR="00000000" w:rsidRDefault="009A1A71">
      <w:pPr>
        <w:rPr>
          <w:noProof/>
          <w:sz w:val="22"/>
          <w:lang w:val="es-ES"/>
        </w:rPr>
      </w:pPr>
    </w:p>
    <w:p w:rsidR="00000000" w:rsidRDefault="009A1A71">
      <w:pPr>
        <w:rPr>
          <w:noProof/>
          <w:sz w:val="22"/>
          <w:lang w:val="es-ES"/>
        </w:rPr>
      </w:pPr>
    </w:p>
    <w:p w:rsidR="00000000" w:rsidRDefault="009A1A71">
      <w:pPr>
        <w:jc w:val="center"/>
        <w:rPr>
          <w:b/>
          <w:bCs/>
          <w:noProof/>
          <w:sz w:val="22"/>
          <w:lang w:val="es-ES"/>
        </w:rPr>
      </w:pPr>
      <w:r>
        <w:rPr>
          <w:b/>
          <w:bCs/>
          <w:noProof/>
          <w:sz w:val="22"/>
          <w:lang w:val="es-ES"/>
        </w:rPr>
        <w:t>6.  Igualdad de oportunidades de educación</w:t>
      </w:r>
    </w:p>
    <w:p w:rsidR="00000000" w:rsidRDefault="009A1A71">
      <w:pPr>
        <w:rPr>
          <w:noProof/>
          <w:sz w:val="22"/>
          <w:lang w:val="es-ES"/>
        </w:rPr>
      </w:pPr>
    </w:p>
    <w:p w:rsidR="00000000" w:rsidRDefault="009A1A71">
      <w:pPr>
        <w:rPr>
          <w:noProof/>
          <w:sz w:val="22"/>
          <w:lang w:val="es-ES"/>
        </w:rPr>
      </w:pPr>
      <w:r>
        <w:rPr>
          <w:noProof/>
          <w:sz w:val="22"/>
          <w:lang w:val="es-ES"/>
        </w:rPr>
        <w:t>467.</w:t>
      </w:r>
      <w:r>
        <w:rPr>
          <w:noProof/>
          <w:sz w:val="22"/>
          <w:lang w:val="es-ES"/>
        </w:rPr>
        <w:tab/>
        <w:t>El Ministerio de Educación considera que su</w:t>
      </w:r>
      <w:r>
        <w:rPr>
          <w:noProof/>
          <w:sz w:val="22"/>
          <w:lang w:val="es-ES"/>
        </w:rPr>
        <w:t xml:space="preserve"> principal obligación es hacer frente a las diferencias en el sistema educacional de Israel. Las prioridades del Ministerio a partir de 1999 eran: eliminación de las brechas mediante el aumento del nivel en las municipalidades periféricas y los grupos de p</w:t>
      </w:r>
      <w:r>
        <w:rPr>
          <w:noProof/>
          <w:sz w:val="22"/>
          <w:lang w:val="es-ES"/>
        </w:rPr>
        <w:t>oblación débiles;  medidas de acción afirmativa para el sistema de enseñanza árabe; mejora del nivel de la educación especial; y aumento del número de estudiantes con certificados de matriculación</w:t>
      </w:r>
    </w:p>
    <w:p w:rsidR="00000000" w:rsidRDefault="009A1A71">
      <w:pPr>
        <w:rPr>
          <w:noProof/>
          <w:sz w:val="22"/>
          <w:lang w:val="es-ES"/>
        </w:rPr>
      </w:pPr>
    </w:p>
    <w:p w:rsidR="00000000" w:rsidRDefault="009A1A71">
      <w:pPr>
        <w:keepNext/>
        <w:spacing w:after="80"/>
        <w:rPr>
          <w:noProof/>
          <w:sz w:val="22"/>
          <w:lang w:val="es-ES"/>
        </w:rPr>
      </w:pPr>
      <w:r>
        <w:rPr>
          <w:noProof/>
          <w:sz w:val="22"/>
          <w:lang w:val="es-ES"/>
        </w:rPr>
        <w:t>468.</w:t>
      </w:r>
      <w:r>
        <w:rPr>
          <w:noProof/>
          <w:sz w:val="22"/>
          <w:lang w:val="es-ES"/>
        </w:rPr>
        <w:tab/>
        <w:t>Los principales programas en relación con estas prior</w:t>
      </w:r>
      <w:r>
        <w:rPr>
          <w:noProof/>
          <w:sz w:val="22"/>
          <w:lang w:val="es-ES"/>
        </w:rPr>
        <w:t xml:space="preserve">idades son los siguientes: </w:t>
      </w:r>
    </w:p>
    <w:p w:rsidR="00000000" w:rsidRDefault="009A1A71">
      <w:pPr>
        <w:spacing w:after="80"/>
        <w:ind w:left="1134" w:hanging="1134"/>
        <w:rPr>
          <w:noProof/>
          <w:sz w:val="22"/>
          <w:lang w:val="es-ES"/>
        </w:rPr>
      </w:pPr>
      <w:r>
        <w:rPr>
          <w:noProof/>
          <w:sz w:val="22"/>
          <w:lang w:val="es-ES"/>
        </w:rPr>
        <w:tab/>
        <w:t>–</w:t>
      </w:r>
      <w:r>
        <w:rPr>
          <w:noProof/>
          <w:sz w:val="22"/>
          <w:lang w:val="es-ES"/>
        </w:rPr>
        <w:tab/>
        <w:t>Aplicación de la Ley de Enseñanza Obligatoria para los niños de tres y cuatro años en los lugares necesitados en todos los grupos de población (que se menciona más adelante en relación con este artículo);</w:t>
      </w:r>
    </w:p>
    <w:p w:rsidR="00000000" w:rsidRDefault="009A1A71">
      <w:pPr>
        <w:spacing w:after="80"/>
        <w:ind w:left="1134" w:hanging="567"/>
        <w:rPr>
          <w:noProof/>
          <w:sz w:val="22"/>
          <w:lang w:val="es-ES"/>
        </w:rPr>
      </w:pPr>
      <w:r>
        <w:rPr>
          <w:noProof/>
          <w:sz w:val="22"/>
          <w:lang w:val="es-ES"/>
        </w:rPr>
        <w:t>–</w:t>
      </w:r>
      <w:r>
        <w:rPr>
          <w:noProof/>
          <w:sz w:val="22"/>
          <w:lang w:val="es-ES"/>
        </w:rPr>
        <w:tab/>
        <w:t>Varios programas e</w:t>
      </w:r>
      <w:r>
        <w:rPr>
          <w:noProof/>
          <w:sz w:val="22"/>
          <w:lang w:val="es-ES"/>
        </w:rPr>
        <w:t>ncaminados a aumentar el nivel de derecho a la matriculación (que se menciona más adelante en relación con en este artículo);</w:t>
      </w:r>
    </w:p>
    <w:p w:rsidR="00000000" w:rsidRDefault="009A1A71">
      <w:pPr>
        <w:spacing w:after="80"/>
        <w:ind w:left="1134" w:hanging="1134"/>
        <w:rPr>
          <w:noProof/>
          <w:sz w:val="22"/>
          <w:lang w:val="es-ES"/>
        </w:rPr>
      </w:pPr>
      <w:r>
        <w:rPr>
          <w:noProof/>
          <w:sz w:val="22"/>
          <w:lang w:val="es-ES"/>
        </w:rPr>
        <w:tab/>
        <w:t>–</w:t>
      </w:r>
      <w:r>
        <w:rPr>
          <w:noProof/>
          <w:sz w:val="22"/>
          <w:lang w:val="es-ES"/>
        </w:rPr>
        <w:tab/>
        <w:t>Varios programas para prevenir la deserción escolar (que se mencionan más adelante en este artículo);</w:t>
      </w:r>
    </w:p>
    <w:p w:rsidR="00000000" w:rsidRDefault="009A1A71">
      <w:pPr>
        <w:spacing w:after="80"/>
        <w:ind w:left="1134" w:hanging="1134"/>
        <w:rPr>
          <w:noProof/>
          <w:sz w:val="22"/>
          <w:lang w:val="es-ES"/>
        </w:rPr>
      </w:pPr>
      <w:r>
        <w:rPr>
          <w:noProof/>
          <w:sz w:val="22"/>
          <w:lang w:val="es-ES"/>
        </w:rPr>
        <w:tab/>
        <w:t>–</w:t>
      </w:r>
      <w:r>
        <w:rPr>
          <w:noProof/>
          <w:sz w:val="22"/>
          <w:lang w:val="es-ES"/>
        </w:rPr>
        <w:tab/>
        <w:t>Un programa quinquenal</w:t>
      </w:r>
      <w:r>
        <w:rPr>
          <w:noProof/>
          <w:sz w:val="22"/>
          <w:lang w:val="es-ES"/>
        </w:rPr>
        <w:t xml:space="preserve"> de acción afirmativa en el sector árabe (que se menciona más adelante en relación con este artículo);</w:t>
      </w:r>
    </w:p>
    <w:p w:rsidR="00000000" w:rsidRDefault="009A1A71">
      <w:pPr>
        <w:ind w:left="1134" w:hanging="1134"/>
        <w:rPr>
          <w:noProof/>
          <w:sz w:val="22"/>
          <w:lang w:val="es-ES"/>
        </w:rPr>
      </w:pPr>
      <w:r>
        <w:rPr>
          <w:noProof/>
          <w:sz w:val="22"/>
          <w:lang w:val="es-ES"/>
        </w:rPr>
        <w:tab/>
        <w:t>–</w:t>
      </w:r>
      <w:r>
        <w:rPr>
          <w:noProof/>
          <w:sz w:val="22"/>
          <w:lang w:val="es-ES"/>
        </w:rPr>
        <w:tab/>
        <w:t>Un programa de acción afirmativa en la esfera de la construcción (que se menciona más adelante en relación con este artículo).</w:t>
      </w:r>
    </w:p>
    <w:p w:rsidR="00000000" w:rsidRDefault="009A1A71">
      <w:pPr>
        <w:rPr>
          <w:noProof/>
          <w:sz w:val="22"/>
          <w:lang w:val="es-ES"/>
        </w:rPr>
      </w:pPr>
    </w:p>
    <w:p w:rsidR="00000000" w:rsidRDefault="009A1A71">
      <w:pPr>
        <w:rPr>
          <w:noProof/>
          <w:sz w:val="22"/>
          <w:lang w:val="es-ES"/>
        </w:rPr>
      </w:pPr>
      <w:r>
        <w:rPr>
          <w:noProof/>
          <w:sz w:val="22"/>
          <w:lang w:val="es-ES"/>
        </w:rPr>
        <w:t>469.</w:t>
      </w:r>
      <w:r>
        <w:rPr>
          <w:noProof/>
          <w:sz w:val="22"/>
          <w:lang w:val="es-ES"/>
        </w:rPr>
        <w:tab/>
        <w:t xml:space="preserve">El Ministerio de </w:t>
      </w:r>
      <w:r>
        <w:rPr>
          <w:noProof/>
          <w:sz w:val="22"/>
          <w:lang w:val="es-ES"/>
        </w:rPr>
        <w:t xml:space="preserve">Educación ha colocado otras tres cuestiones en un nivel de alta prioridad. Ellas son: la reducción de la violencia y el uso de drogas en las escuelas; el fomento de la enseñanza de ciencias y tecnología; la adopción de medidas encaminadas a fortalecer los </w:t>
      </w:r>
      <w:r>
        <w:rPr>
          <w:noProof/>
          <w:sz w:val="22"/>
          <w:lang w:val="es-ES"/>
        </w:rPr>
        <w:t>sentimientos democráticos entre los estudiantes y el aprendizaje de asuntos judíos. Estas cuestiones guardan una estrecha relación con la reducción de las diferencias y la ayuda a las poblaciones más débiles.</w:t>
      </w:r>
    </w:p>
    <w:p w:rsidR="00000000" w:rsidRDefault="009A1A71">
      <w:pPr>
        <w:rPr>
          <w:noProof/>
          <w:sz w:val="22"/>
          <w:lang w:val="es-ES"/>
        </w:rPr>
      </w:pPr>
    </w:p>
    <w:p w:rsidR="00000000" w:rsidRDefault="009A1A71">
      <w:pPr>
        <w:rPr>
          <w:b/>
          <w:bCs/>
          <w:noProof/>
          <w:sz w:val="22"/>
          <w:lang w:val="es-ES"/>
        </w:rPr>
      </w:pPr>
      <w:r>
        <w:rPr>
          <w:b/>
          <w:bCs/>
          <w:i/>
          <w:iCs/>
          <w:noProof/>
          <w:sz w:val="22"/>
          <w:lang w:val="es-ES"/>
        </w:rPr>
        <w:t>a</w:t>
      </w:r>
      <w:r>
        <w:rPr>
          <w:b/>
          <w:bCs/>
          <w:noProof/>
          <w:sz w:val="22"/>
          <w:lang w:val="es-ES"/>
        </w:rPr>
        <w:t>)  Proporción de hombres y mujeres en el sist</w:t>
      </w:r>
      <w:r>
        <w:rPr>
          <w:b/>
          <w:bCs/>
          <w:noProof/>
          <w:sz w:val="22"/>
          <w:lang w:val="es-ES"/>
        </w:rPr>
        <w:t>ema educacional</w:t>
      </w:r>
    </w:p>
    <w:p w:rsidR="00000000" w:rsidRDefault="009A1A71">
      <w:pPr>
        <w:rPr>
          <w:noProof/>
          <w:sz w:val="22"/>
          <w:lang w:val="es-ES"/>
        </w:rPr>
      </w:pPr>
    </w:p>
    <w:p w:rsidR="00000000" w:rsidRDefault="009A1A71">
      <w:pPr>
        <w:rPr>
          <w:noProof/>
          <w:sz w:val="22"/>
          <w:lang w:val="es-ES"/>
        </w:rPr>
      </w:pPr>
      <w:r>
        <w:rPr>
          <w:noProof/>
          <w:sz w:val="22"/>
          <w:lang w:val="es-ES"/>
        </w:rPr>
        <w:t>470.</w:t>
      </w:r>
      <w:r>
        <w:rPr>
          <w:noProof/>
          <w:sz w:val="22"/>
          <w:lang w:val="es-ES"/>
        </w:rPr>
        <w:tab/>
        <w:t>El porcentaje de certificados de matriculación sigue siendo superior entre las mujeres que entre los hombres, a saber, 56% en 1999, de los que terminan el 12º grado en comparación con 47%, lo que indica una mejora. En el cuadro siguie</w:t>
      </w:r>
      <w:r>
        <w:rPr>
          <w:noProof/>
          <w:sz w:val="22"/>
          <w:lang w:val="es-ES"/>
        </w:rPr>
        <w:t>nte se muestra el número de alumnos en las escuelas. Las cifras son problemáticas debido al cambio en la forma en que se elaboran los datos, que son más exactos y no se basan en igual medida en estimaciones. Se ruega remitirse también a las notas sobre tas</w:t>
      </w:r>
      <w:r>
        <w:rPr>
          <w:noProof/>
          <w:sz w:val="22"/>
          <w:lang w:val="es-ES"/>
        </w:rPr>
        <w:t>as de abandono en el artículo 3 e) de las observaciones relacionadas con este artículo.</w:t>
      </w:r>
    </w:p>
    <w:p w:rsidR="00000000" w:rsidRDefault="009A1A71">
      <w:pPr>
        <w:rPr>
          <w:noProof/>
          <w:sz w:val="22"/>
          <w:lang w:val="es-ES"/>
        </w:rPr>
      </w:pPr>
    </w:p>
    <w:p w:rsidR="00000000" w:rsidRDefault="009A1A71">
      <w:pPr>
        <w:rPr>
          <w:noProof/>
          <w:sz w:val="22"/>
          <w:lang w:val="es-ES"/>
        </w:rPr>
      </w:pPr>
      <w:r>
        <w:rPr>
          <w:noProof/>
          <w:sz w:val="22"/>
          <w:lang w:val="es-ES"/>
        </w:rPr>
        <w:t>471.</w:t>
      </w:r>
      <w:r>
        <w:rPr>
          <w:noProof/>
          <w:sz w:val="22"/>
          <w:lang w:val="es-ES"/>
        </w:rPr>
        <w:tab/>
        <w:t>No ha habido cambios importantes en la proporción entre hombres y mujeres en las instituciones de educación superior desde el informe inicial.</w:t>
      </w:r>
    </w:p>
    <w:p w:rsidR="00000000" w:rsidRDefault="009A1A71">
      <w:pPr>
        <w:rPr>
          <w:noProof/>
          <w:sz w:val="22"/>
          <w:lang w:val="es-ES"/>
        </w:rPr>
      </w:pPr>
    </w:p>
    <w:p w:rsidR="00000000" w:rsidRDefault="009A1A71">
      <w:pPr>
        <w:rPr>
          <w:b/>
          <w:bCs/>
          <w:noProof/>
          <w:sz w:val="22"/>
          <w:lang w:val="es-ES"/>
        </w:rPr>
      </w:pPr>
      <w:r>
        <w:rPr>
          <w:b/>
          <w:bCs/>
          <w:i/>
          <w:iCs/>
          <w:noProof/>
          <w:sz w:val="22"/>
          <w:lang w:val="es-ES"/>
        </w:rPr>
        <w:t>b</w:t>
      </w:r>
      <w:r>
        <w:rPr>
          <w:b/>
          <w:bCs/>
          <w:noProof/>
          <w:sz w:val="22"/>
          <w:lang w:val="es-ES"/>
        </w:rPr>
        <w:t>)  Grupos de pobl</w:t>
      </w:r>
      <w:r>
        <w:rPr>
          <w:b/>
          <w:bCs/>
          <w:noProof/>
          <w:sz w:val="22"/>
          <w:lang w:val="es-ES"/>
        </w:rPr>
        <w:t>ación débiles y desaventajados</w:t>
      </w:r>
    </w:p>
    <w:p w:rsidR="00000000" w:rsidRDefault="009A1A71">
      <w:pPr>
        <w:rPr>
          <w:b/>
          <w:bCs/>
          <w:noProof/>
          <w:sz w:val="22"/>
          <w:lang w:val="es-ES"/>
        </w:rPr>
      </w:pPr>
    </w:p>
    <w:p w:rsidR="00000000" w:rsidRDefault="009A1A71">
      <w:pPr>
        <w:rPr>
          <w:i/>
          <w:iCs/>
          <w:noProof/>
          <w:sz w:val="22"/>
          <w:lang w:val="es-ES"/>
        </w:rPr>
      </w:pPr>
      <w:r>
        <w:rPr>
          <w:i/>
          <w:iCs/>
          <w:noProof/>
          <w:sz w:val="22"/>
          <w:lang w:val="es-ES"/>
        </w:rPr>
        <w:t>Programas generales de asistencia</w:t>
      </w:r>
    </w:p>
    <w:p w:rsidR="00000000" w:rsidRDefault="009A1A71">
      <w:pPr>
        <w:rPr>
          <w:noProof/>
          <w:sz w:val="22"/>
          <w:lang w:val="es-ES"/>
        </w:rPr>
      </w:pPr>
    </w:p>
    <w:p w:rsidR="00000000" w:rsidRDefault="009A1A71">
      <w:pPr>
        <w:spacing w:after="120"/>
        <w:ind w:left="1134" w:hanging="1134"/>
        <w:rPr>
          <w:noProof/>
          <w:sz w:val="22"/>
          <w:lang w:val="es-ES"/>
        </w:rPr>
      </w:pPr>
      <w:r>
        <w:rPr>
          <w:noProof/>
          <w:sz w:val="22"/>
          <w:lang w:val="es-ES"/>
        </w:rPr>
        <w:t>472.</w:t>
      </w:r>
      <w:r>
        <w:rPr>
          <w:noProof/>
          <w:sz w:val="22"/>
          <w:lang w:val="es-ES"/>
        </w:rPr>
        <w:tab/>
        <w:t>En el informe inicial de Israel se mencionaron los siguientes programas. Estos programas están destinados a ayudar a los “estudiantes con potencial” (conforme se definieron en ese info</w:t>
      </w:r>
      <w:r>
        <w:rPr>
          <w:noProof/>
          <w:sz w:val="22"/>
          <w:lang w:val="es-ES"/>
        </w:rPr>
        <w:t>rme). Los datos actualizados son como sigue:</w:t>
      </w:r>
    </w:p>
    <w:p w:rsidR="00000000" w:rsidRDefault="009A1A71">
      <w:pPr>
        <w:spacing w:after="120"/>
        <w:ind w:left="1134" w:hanging="1134"/>
        <w:rPr>
          <w:noProof/>
          <w:sz w:val="22"/>
          <w:lang w:val="es-ES"/>
        </w:rPr>
      </w:pPr>
      <w:r>
        <w:rPr>
          <w:noProof/>
          <w:sz w:val="22"/>
          <w:lang w:val="es-ES"/>
        </w:rPr>
        <w:tab/>
        <w:t>–</w:t>
      </w:r>
      <w:r>
        <w:rPr>
          <w:noProof/>
          <w:sz w:val="22"/>
          <w:lang w:val="es-ES"/>
        </w:rPr>
        <w:tab/>
        <w:t>Mabar (“Progresión”): en 2000, aproximadamente 19.400 estudiantes asistieron a este programa, en comparación con 10.000 en 1996;</w:t>
      </w:r>
    </w:p>
    <w:p w:rsidR="00000000" w:rsidRDefault="009A1A71">
      <w:pPr>
        <w:spacing w:after="120"/>
        <w:ind w:left="1134" w:hanging="1134"/>
        <w:rPr>
          <w:noProof/>
          <w:sz w:val="22"/>
          <w:lang w:val="es-ES"/>
        </w:rPr>
      </w:pPr>
      <w:r>
        <w:rPr>
          <w:noProof/>
          <w:sz w:val="22"/>
          <w:lang w:val="es-ES"/>
        </w:rPr>
        <w:tab/>
        <w:t>–</w:t>
      </w:r>
      <w:r>
        <w:rPr>
          <w:noProof/>
          <w:sz w:val="22"/>
          <w:lang w:val="es-ES"/>
        </w:rPr>
        <w:tab/>
        <w:t xml:space="preserve">Tahal (“Segunda oportunidad”): en 2000, unos 2.800 estudiantes participaron </w:t>
      </w:r>
      <w:r>
        <w:rPr>
          <w:noProof/>
          <w:sz w:val="22"/>
          <w:lang w:val="es-ES"/>
        </w:rPr>
        <w:t>en este programa, en comparación con 2.530 en 1996</w:t>
      </w:r>
    </w:p>
    <w:p w:rsidR="00000000" w:rsidRDefault="009A1A71">
      <w:pPr>
        <w:spacing w:after="120"/>
        <w:ind w:left="1134" w:hanging="1134"/>
        <w:rPr>
          <w:noProof/>
          <w:sz w:val="22"/>
          <w:lang w:val="es-ES"/>
        </w:rPr>
      </w:pPr>
      <w:r>
        <w:rPr>
          <w:noProof/>
          <w:sz w:val="22"/>
          <w:lang w:val="es-ES"/>
        </w:rPr>
        <w:tab/>
        <w:t>–</w:t>
      </w:r>
      <w:r>
        <w:rPr>
          <w:noProof/>
          <w:sz w:val="22"/>
          <w:lang w:val="es-ES"/>
        </w:rPr>
        <w:tab/>
        <w:t>Programas preparatorios preacadémicos: unos 10.700 estudiantes siguieron estos programas en 1999, en comparación con 10.000 en 1996</w:t>
      </w:r>
    </w:p>
    <w:p w:rsidR="00000000" w:rsidRDefault="009A1A71">
      <w:pPr>
        <w:ind w:left="1134" w:hanging="1134"/>
        <w:rPr>
          <w:noProof/>
          <w:sz w:val="22"/>
          <w:lang w:val="es-ES"/>
        </w:rPr>
      </w:pPr>
      <w:r>
        <w:rPr>
          <w:noProof/>
          <w:sz w:val="22"/>
          <w:lang w:val="es-ES"/>
        </w:rPr>
        <w:tab/>
        <w:t>–</w:t>
      </w:r>
      <w:r>
        <w:rPr>
          <w:noProof/>
          <w:sz w:val="22"/>
          <w:lang w:val="es-ES"/>
        </w:rPr>
        <w:tab/>
        <w:t>Michael (“Utilización de conocimientos personales para lograr la ex</w:t>
      </w:r>
      <w:r>
        <w:rPr>
          <w:noProof/>
          <w:sz w:val="22"/>
          <w:lang w:val="es-ES"/>
        </w:rPr>
        <w:t>celencia”): en 2000, aproximadamente 8.400 estudiantes siguieron este programa, en comparación con 6.000 en 1996.</w:t>
      </w:r>
    </w:p>
    <w:p w:rsidR="00000000" w:rsidRDefault="009A1A71">
      <w:pPr>
        <w:ind w:left="1134" w:hanging="1134"/>
        <w:rPr>
          <w:noProof/>
          <w:sz w:val="22"/>
          <w:lang w:val="es-ES"/>
        </w:rPr>
      </w:pPr>
    </w:p>
    <w:p w:rsidR="00000000" w:rsidRDefault="009A1A71">
      <w:pPr>
        <w:ind w:left="1134" w:hanging="1134"/>
        <w:rPr>
          <w:noProof/>
          <w:sz w:val="22"/>
          <w:lang w:val="es-ES"/>
        </w:rPr>
      </w:pPr>
    </w:p>
    <w:p w:rsidR="00000000" w:rsidRDefault="009A1A71">
      <w:pPr>
        <w:keepNext/>
        <w:spacing w:after="120"/>
        <w:jc w:val="center"/>
        <w:rPr>
          <w:noProof/>
          <w:sz w:val="20"/>
          <w:lang w:val="es-ES"/>
        </w:rPr>
      </w:pPr>
      <w:r>
        <w:rPr>
          <w:noProof/>
          <w:sz w:val="20"/>
          <w:lang w:val="es-ES"/>
        </w:rPr>
        <w:t>CUADRO 74</w:t>
      </w:r>
    </w:p>
    <w:p w:rsidR="00000000" w:rsidRDefault="009A1A71">
      <w:pPr>
        <w:pStyle w:val="Heading4"/>
        <w:spacing w:after="0"/>
        <w:rPr>
          <w:noProof/>
          <w:szCs w:val="24"/>
          <w:lang w:val="es-ES" w:eastAsia="en-US"/>
        </w:rPr>
      </w:pPr>
      <w:r>
        <w:rPr>
          <w:noProof/>
          <w:lang w:val="es-ES"/>
        </w:rPr>
        <w:t>Estudiantes en escuelas, por tipo de escuela, edad y sexo</w:t>
      </w:r>
    </w:p>
    <w:p w:rsidR="00000000" w:rsidRDefault="009A1A71">
      <w:pPr>
        <w:keepNext/>
        <w:spacing w:after="120"/>
        <w:jc w:val="center"/>
        <w:rPr>
          <w:i/>
          <w:iCs/>
          <w:noProof/>
          <w:sz w:val="20"/>
          <w:lang w:val="es-ES"/>
        </w:rPr>
      </w:pPr>
      <w:r>
        <w:rPr>
          <w:i/>
          <w:iCs/>
          <w:noProof/>
          <w:sz w:val="20"/>
          <w:lang w:val="es-ES"/>
        </w:rPr>
        <w:t>(Tasas por mil en el grupo de población respectivo)</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779"/>
        <w:gridCol w:w="780"/>
        <w:gridCol w:w="780"/>
        <w:gridCol w:w="780"/>
        <w:gridCol w:w="850"/>
        <w:gridCol w:w="908"/>
        <w:gridCol w:w="876"/>
        <w:gridCol w:w="768"/>
      </w:tblGrid>
      <w:tr w:rsidR="00000000">
        <w:tblPrEx>
          <w:tblCellMar>
            <w:top w:w="0" w:type="dxa"/>
            <w:bottom w:w="0" w:type="dxa"/>
          </w:tblCellMar>
        </w:tblPrEx>
        <w:trPr>
          <w:cantSplit/>
          <w:jc w:val="center"/>
        </w:trPr>
        <w:tc>
          <w:tcPr>
            <w:tcW w:w="2835" w:type="dxa"/>
            <w:vMerge w:val="restart"/>
            <w:vAlign w:val="center"/>
          </w:tcPr>
          <w:p w:rsidR="00000000" w:rsidRDefault="009A1A71">
            <w:pPr>
              <w:keepNext/>
              <w:spacing w:before="80" w:after="80"/>
              <w:jc w:val="center"/>
              <w:rPr>
                <w:i/>
                <w:iCs/>
                <w:noProof/>
                <w:sz w:val="20"/>
                <w:szCs w:val="18"/>
                <w:lang w:val="es-ES"/>
              </w:rPr>
            </w:pPr>
          </w:p>
        </w:tc>
        <w:tc>
          <w:tcPr>
            <w:tcW w:w="6521" w:type="dxa"/>
            <w:gridSpan w:val="8"/>
            <w:vAlign w:val="center"/>
          </w:tcPr>
          <w:p w:rsidR="00000000" w:rsidRDefault="009A1A71">
            <w:pPr>
              <w:keepNext/>
              <w:spacing w:before="80" w:after="80"/>
              <w:jc w:val="center"/>
              <w:rPr>
                <w:i/>
                <w:iCs/>
                <w:noProof/>
                <w:sz w:val="20"/>
                <w:szCs w:val="18"/>
                <w:lang w:val="es-ES"/>
              </w:rPr>
            </w:pPr>
            <w:r>
              <w:rPr>
                <w:i/>
                <w:iCs/>
                <w:noProof/>
                <w:sz w:val="20"/>
                <w:lang w:val="es-ES"/>
              </w:rPr>
              <w:t>Edad</w:t>
            </w:r>
          </w:p>
        </w:tc>
      </w:tr>
      <w:tr w:rsidR="00000000">
        <w:tblPrEx>
          <w:tblCellMar>
            <w:top w:w="0" w:type="dxa"/>
            <w:bottom w:w="0" w:type="dxa"/>
          </w:tblCellMar>
        </w:tblPrEx>
        <w:trPr>
          <w:cantSplit/>
          <w:jc w:val="center"/>
        </w:trPr>
        <w:tc>
          <w:tcPr>
            <w:tcW w:w="2835" w:type="dxa"/>
            <w:vMerge/>
          </w:tcPr>
          <w:p w:rsidR="00000000" w:rsidRDefault="009A1A71">
            <w:pPr>
              <w:keepNext/>
              <w:spacing w:before="80" w:after="80"/>
              <w:rPr>
                <w:noProof/>
                <w:sz w:val="20"/>
                <w:szCs w:val="18"/>
                <w:lang w:val="es-ES"/>
              </w:rPr>
            </w:pPr>
          </w:p>
        </w:tc>
        <w:tc>
          <w:tcPr>
            <w:tcW w:w="779" w:type="dxa"/>
            <w:vMerge w:val="restart"/>
            <w:vAlign w:val="center"/>
          </w:tcPr>
          <w:p w:rsidR="00000000" w:rsidRDefault="009A1A71">
            <w:pPr>
              <w:keepNext/>
              <w:spacing w:before="80" w:after="80"/>
              <w:rPr>
                <w:noProof/>
                <w:sz w:val="20"/>
                <w:szCs w:val="18"/>
                <w:lang w:val="es-ES"/>
              </w:rPr>
            </w:pPr>
            <w:r>
              <w:rPr>
                <w:noProof/>
                <w:sz w:val="20"/>
                <w:szCs w:val="18"/>
                <w:lang w:val="es-ES"/>
              </w:rPr>
              <w:t>17</w:t>
            </w:r>
          </w:p>
        </w:tc>
        <w:tc>
          <w:tcPr>
            <w:tcW w:w="780" w:type="dxa"/>
            <w:vMerge w:val="restart"/>
            <w:vAlign w:val="center"/>
          </w:tcPr>
          <w:p w:rsidR="00000000" w:rsidRDefault="009A1A71">
            <w:pPr>
              <w:keepNext/>
              <w:spacing w:before="80" w:after="80"/>
              <w:rPr>
                <w:noProof/>
                <w:sz w:val="20"/>
                <w:szCs w:val="18"/>
                <w:lang w:val="es-ES"/>
              </w:rPr>
            </w:pPr>
            <w:r>
              <w:rPr>
                <w:noProof/>
                <w:sz w:val="20"/>
                <w:szCs w:val="18"/>
                <w:lang w:val="es-ES"/>
              </w:rPr>
              <w:t>16</w:t>
            </w:r>
          </w:p>
        </w:tc>
        <w:tc>
          <w:tcPr>
            <w:tcW w:w="780" w:type="dxa"/>
            <w:vMerge w:val="restart"/>
            <w:vAlign w:val="center"/>
          </w:tcPr>
          <w:p w:rsidR="00000000" w:rsidRDefault="009A1A71">
            <w:pPr>
              <w:keepNext/>
              <w:spacing w:before="80" w:after="80"/>
              <w:rPr>
                <w:noProof/>
                <w:sz w:val="20"/>
                <w:szCs w:val="18"/>
                <w:lang w:val="es-ES"/>
              </w:rPr>
            </w:pPr>
            <w:r>
              <w:rPr>
                <w:noProof/>
                <w:sz w:val="20"/>
                <w:szCs w:val="18"/>
                <w:lang w:val="es-ES"/>
              </w:rPr>
              <w:t>15</w:t>
            </w:r>
          </w:p>
        </w:tc>
        <w:tc>
          <w:tcPr>
            <w:tcW w:w="780" w:type="dxa"/>
            <w:vMerge w:val="restart"/>
            <w:vAlign w:val="center"/>
          </w:tcPr>
          <w:p w:rsidR="00000000" w:rsidRDefault="009A1A71">
            <w:pPr>
              <w:keepNext/>
              <w:spacing w:before="80" w:after="80"/>
              <w:rPr>
                <w:noProof/>
                <w:sz w:val="20"/>
                <w:szCs w:val="18"/>
                <w:lang w:val="es-ES"/>
              </w:rPr>
            </w:pPr>
            <w:r>
              <w:rPr>
                <w:noProof/>
                <w:sz w:val="20"/>
                <w:szCs w:val="18"/>
                <w:lang w:val="es-ES"/>
              </w:rPr>
              <w:t>14</w:t>
            </w:r>
          </w:p>
        </w:tc>
        <w:tc>
          <w:tcPr>
            <w:tcW w:w="2634" w:type="dxa"/>
            <w:gridSpan w:val="3"/>
          </w:tcPr>
          <w:p w:rsidR="00000000" w:rsidRDefault="009A1A71">
            <w:pPr>
              <w:keepNext/>
              <w:spacing w:before="80" w:after="80"/>
              <w:rPr>
                <w:noProof/>
                <w:sz w:val="20"/>
                <w:szCs w:val="18"/>
                <w:lang w:val="es-ES"/>
              </w:rPr>
            </w:pPr>
            <w:r>
              <w:rPr>
                <w:noProof/>
                <w:sz w:val="20"/>
                <w:szCs w:val="18"/>
                <w:lang w:val="es-ES"/>
              </w:rPr>
              <w:t>14-17</w:t>
            </w:r>
          </w:p>
        </w:tc>
        <w:tc>
          <w:tcPr>
            <w:tcW w:w="768" w:type="dxa"/>
            <w:vMerge w:val="restart"/>
            <w:vAlign w:val="center"/>
          </w:tcPr>
          <w:p w:rsidR="00000000" w:rsidRDefault="009A1A71">
            <w:pPr>
              <w:keepNext/>
              <w:spacing w:before="80" w:after="80"/>
              <w:rPr>
                <w:noProof/>
                <w:sz w:val="20"/>
                <w:szCs w:val="18"/>
                <w:lang w:val="es-ES"/>
              </w:rPr>
            </w:pPr>
            <w:r>
              <w:rPr>
                <w:noProof/>
                <w:sz w:val="20"/>
                <w:szCs w:val="18"/>
                <w:lang w:val="es-ES"/>
              </w:rPr>
              <w:t>6-13</w:t>
            </w:r>
          </w:p>
        </w:tc>
      </w:tr>
      <w:tr w:rsidR="00000000">
        <w:tblPrEx>
          <w:tblCellMar>
            <w:top w:w="0" w:type="dxa"/>
            <w:bottom w:w="0" w:type="dxa"/>
          </w:tblCellMar>
        </w:tblPrEx>
        <w:trPr>
          <w:cantSplit/>
          <w:jc w:val="center"/>
        </w:trPr>
        <w:tc>
          <w:tcPr>
            <w:tcW w:w="2835" w:type="dxa"/>
            <w:vMerge/>
          </w:tcPr>
          <w:p w:rsidR="00000000" w:rsidRDefault="009A1A71">
            <w:pPr>
              <w:spacing w:before="80" w:after="80"/>
              <w:rPr>
                <w:noProof/>
                <w:sz w:val="20"/>
                <w:szCs w:val="18"/>
                <w:lang w:val="es-ES"/>
              </w:rPr>
            </w:pPr>
          </w:p>
        </w:tc>
        <w:tc>
          <w:tcPr>
            <w:tcW w:w="779" w:type="dxa"/>
            <w:vMerge/>
          </w:tcPr>
          <w:p w:rsidR="00000000" w:rsidRDefault="009A1A71">
            <w:pPr>
              <w:spacing w:before="80" w:after="80"/>
              <w:rPr>
                <w:noProof/>
                <w:sz w:val="20"/>
                <w:szCs w:val="18"/>
                <w:lang w:val="es-ES"/>
              </w:rPr>
            </w:pPr>
          </w:p>
        </w:tc>
        <w:tc>
          <w:tcPr>
            <w:tcW w:w="780" w:type="dxa"/>
            <w:vMerge/>
          </w:tcPr>
          <w:p w:rsidR="00000000" w:rsidRDefault="009A1A71">
            <w:pPr>
              <w:spacing w:before="80" w:after="80"/>
              <w:rPr>
                <w:noProof/>
                <w:sz w:val="20"/>
                <w:szCs w:val="18"/>
                <w:lang w:val="es-ES"/>
              </w:rPr>
            </w:pPr>
          </w:p>
        </w:tc>
        <w:tc>
          <w:tcPr>
            <w:tcW w:w="780" w:type="dxa"/>
            <w:vMerge/>
          </w:tcPr>
          <w:p w:rsidR="00000000" w:rsidRDefault="009A1A71">
            <w:pPr>
              <w:spacing w:before="80" w:after="80"/>
              <w:rPr>
                <w:noProof/>
                <w:sz w:val="20"/>
                <w:szCs w:val="18"/>
                <w:lang w:val="es-ES"/>
              </w:rPr>
            </w:pPr>
          </w:p>
        </w:tc>
        <w:tc>
          <w:tcPr>
            <w:tcW w:w="780" w:type="dxa"/>
            <w:vMerge/>
          </w:tcPr>
          <w:p w:rsidR="00000000" w:rsidRDefault="009A1A71">
            <w:pPr>
              <w:spacing w:before="80" w:after="80"/>
              <w:rPr>
                <w:noProof/>
                <w:sz w:val="20"/>
                <w:szCs w:val="18"/>
                <w:lang w:val="es-ES"/>
              </w:rPr>
            </w:pPr>
          </w:p>
        </w:tc>
        <w:tc>
          <w:tcPr>
            <w:tcW w:w="850" w:type="dxa"/>
            <w:vAlign w:val="center"/>
          </w:tcPr>
          <w:p w:rsidR="00000000" w:rsidRDefault="009A1A71">
            <w:pPr>
              <w:spacing w:before="80" w:after="80"/>
              <w:jc w:val="center"/>
              <w:rPr>
                <w:i/>
                <w:iCs/>
                <w:noProof/>
                <w:sz w:val="20"/>
                <w:szCs w:val="18"/>
                <w:lang w:val="es-ES"/>
              </w:rPr>
            </w:pPr>
            <w:r>
              <w:rPr>
                <w:i/>
                <w:iCs/>
                <w:noProof/>
                <w:sz w:val="20"/>
                <w:szCs w:val="18"/>
                <w:lang w:val="es-ES"/>
              </w:rPr>
              <w:t>Niñas</w:t>
            </w:r>
          </w:p>
        </w:tc>
        <w:tc>
          <w:tcPr>
            <w:tcW w:w="908" w:type="dxa"/>
            <w:vAlign w:val="center"/>
          </w:tcPr>
          <w:p w:rsidR="00000000" w:rsidRDefault="009A1A71">
            <w:pPr>
              <w:spacing w:before="80" w:after="80"/>
              <w:jc w:val="center"/>
              <w:rPr>
                <w:i/>
                <w:iCs/>
                <w:noProof/>
                <w:sz w:val="20"/>
                <w:szCs w:val="18"/>
                <w:lang w:val="es-ES"/>
              </w:rPr>
            </w:pPr>
            <w:r>
              <w:rPr>
                <w:i/>
                <w:iCs/>
                <w:noProof/>
                <w:sz w:val="20"/>
                <w:lang w:val="es-ES"/>
              </w:rPr>
              <w:t>Varones</w:t>
            </w:r>
          </w:p>
        </w:tc>
        <w:tc>
          <w:tcPr>
            <w:tcW w:w="876" w:type="dxa"/>
            <w:vAlign w:val="center"/>
          </w:tcPr>
          <w:p w:rsidR="00000000" w:rsidRDefault="009A1A71">
            <w:pPr>
              <w:spacing w:before="80" w:after="80"/>
              <w:jc w:val="center"/>
              <w:rPr>
                <w:i/>
                <w:iCs/>
                <w:noProof/>
                <w:sz w:val="20"/>
                <w:szCs w:val="18"/>
                <w:lang w:val="es-ES"/>
              </w:rPr>
            </w:pPr>
            <w:r>
              <w:rPr>
                <w:i/>
                <w:iCs/>
                <w:noProof/>
                <w:sz w:val="20"/>
                <w:szCs w:val="18"/>
                <w:lang w:val="es-ES"/>
              </w:rPr>
              <w:t>Total</w:t>
            </w:r>
          </w:p>
        </w:tc>
        <w:tc>
          <w:tcPr>
            <w:tcW w:w="768" w:type="dxa"/>
            <w:vMerge/>
          </w:tcPr>
          <w:p w:rsidR="00000000" w:rsidRDefault="009A1A71">
            <w:pPr>
              <w:spacing w:before="80" w:after="80"/>
              <w:rPr>
                <w:noProof/>
                <w:sz w:val="20"/>
                <w:szCs w:val="18"/>
                <w:lang w:val="es-ES"/>
              </w:rPr>
            </w:pPr>
          </w:p>
        </w:tc>
      </w:tr>
      <w:tr w:rsidR="00000000">
        <w:tblPrEx>
          <w:tblCellMar>
            <w:top w:w="0" w:type="dxa"/>
            <w:bottom w:w="0" w:type="dxa"/>
          </w:tblCellMar>
        </w:tblPrEx>
        <w:trPr>
          <w:jc w:val="center"/>
        </w:trPr>
        <w:tc>
          <w:tcPr>
            <w:tcW w:w="2835" w:type="dxa"/>
            <w:tcBorders>
              <w:bottom w:val="nil"/>
            </w:tcBorders>
          </w:tcPr>
          <w:p w:rsidR="00000000" w:rsidRDefault="009A1A71">
            <w:pPr>
              <w:spacing w:before="60" w:after="40"/>
              <w:rPr>
                <w:noProof/>
                <w:sz w:val="20"/>
                <w:szCs w:val="18"/>
                <w:lang w:val="es-ES"/>
              </w:rPr>
            </w:pPr>
            <w:r>
              <w:rPr>
                <w:noProof/>
                <w:sz w:val="20"/>
                <w:szCs w:val="18"/>
                <w:lang w:val="es-ES"/>
              </w:rPr>
              <w:t>1996/97 -</w:t>
            </w:r>
            <w:r>
              <w:rPr>
                <w:noProof/>
                <w:sz w:val="20"/>
                <w:lang w:val="es-ES"/>
              </w:rPr>
              <w:t xml:space="preserve"> Total general</w:t>
            </w:r>
          </w:p>
        </w:tc>
        <w:tc>
          <w:tcPr>
            <w:tcW w:w="779" w:type="dxa"/>
            <w:tcBorders>
              <w:bottom w:val="nil"/>
            </w:tcBorders>
          </w:tcPr>
          <w:p w:rsidR="00000000" w:rsidRDefault="009A1A71">
            <w:pPr>
              <w:spacing w:before="60" w:after="40"/>
              <w:rPr>
                <w:noProof/>
                <w:sz w:val="20"/>
                <w:szCs w:val="18"/>
                <w:lang w:val="es-ES"/>
              </w:rPr>
            </w:pPr>
            <w:r>
              <w:rPr>
                <w:noProof/>
                <w:sz w:val="20"/>
                <w:szCs w:val="18"/>
                <w:lang w:val="es-ES"/>
              </w:rPr>
              <w:t>832</w:t>
            </w:r>
          </w:p>
        </w:tc>
        <w:tc>
          <w:tcPr>
            <w:tcW w:w="780" w:type="dxa"/>
            <w:tcBorders>
              <w:bottom w:val="nil"/>
            </w:tcBorders>
          </w:tcPr>
          <w:p w:rsidR="00000000" w:rsidRDefault="009A1A71">
            <w:pPr>
              <w:spacing w:before="60" w:after="40"/>
              <w:rPr>
                <w:noProof/>
                <w:sz w:val="20"/>
                <w:szCs w:val="18"/>
                <w:lang w:val="es-ES"/>
              </w:rPr>
            </w:pPr>
            <w:r>
              <w:rPr>
                <w:noProof/>
                <w:sz w:val="20"/>
                <w:szCs w:val="18"/>
                <w:lang w:val="es-ES"/>
              </w:rPr>
              <w:t>900</w:t>
            </w:r>
          </w:p>
        </w:tc>
        <w:tc>
          <w:tcPr>
            <w:tcW w:w="780" w:type="dxa"/>
            <w:tcBorders>
              <w:bottom w:val="nil"/>
            </w:tcBorders>
          </w:tcPr>
          <w:p w:rsidR="00000000" w:rsidRDefault="009A1A71">
            <w:pPr>
              <w:spacing w:before="60" w:after="40"/>
              <w:rPr>
                <w:noProof/>
                <w:sz w:val="20"/>
                <w:szCs w:val="18"/>
                <w:lang w:val="es-ES"/>
              </w:rPr>
            </w:pPr>
            <w:r>
              <w:rPr>
                <w:noProof/>
                <w:sz w:val="20"/>
                <w:szCs w:val="18"/>
                <w:lang w:val="es-ES"/>
              </w:rPr>
              <w:t>932</w:t>
            </w:r>
          </w:p>
        </w:tc>
        <w:tc>
          <w:tcPr>
            <w:tcW w:w="780" w:type="dxa"/>
            <w:tcBorders>
              <w:bottom w:val="nil"/>
            </w:tcBorders>
          </w:tcPr>
          <w:p w:rsidR="00000000" w:rsidRDefault="009A1A71">
            <w:pPr>
              <w:spacing w:before="60" w:after="40"/>
              <w:rPr>
                <w:noProof/>
                <w:sz w:val="20"/>
                <w:szCs w:val="18"/>
                <w:lang w:val="es-ES"/>
              </w:rPr>
            </w:pPr>
            <w:r>
              <w:rPr>
                <w:noProof/>
                <w:sz w:val="20"/>
                <w:szCs w:val="18"/>
                <w:lang w:val="es-ES"/>
              </w:rPr>
              <w:t>910</w:t>
            </w:r>
          </w:p>
        </w:tc>
        <w:tc>
          <w:tcPr>
            <w:tcW w:w="850" w:type="dxa"/>
            <w:tcBorders>
              <w:bottom w:val="nil"/>
            </w:tcBorders>
          </w:tcPr>
          <w:p w:rsidR="00000000" w:rsidRDefault="009A1A71">
            <w:pPr>
              <w:spacing w:before="60" w:after="40"/>
              <w:ind w:right="113"/>
              <w:jc w:val="right"/>
              <w:rPr>
                <w:noProof/>
                <w:sz w:val="20"/>
                <w:szCs w:val="18"/>
                <w:lang w:val="es-ES"/>
              </w:rPr>
            </w:pPr>
            <w:r>
              <w:rPr>
                <w:noProof/>
                <w:sz w:val="20"/>
                <w:szCs w:val="18"/>
                <w:lang w:val="es-ES"/>
              </w:rPr>
              <w:t>947</w:t>
            </w:r>
          </w:p>
        </w:tc>
        <w:tc>
          <w:tcPr>
            <w:tcW w:w="908" w:type="dxa"/>
            <w:tcBorders>
              <w:bottom w:val="nil"/>
            </w:tcBorders>
          </w:tcPr>
          <w:p w:rsidR="00000000" w:rsidRDefault="009A1A71">
            <w:pPr>
              <w:spacing w:before="60" w:after="40"/>
              <w:ind w:right="113"/>
              <w:jc w:val="right"/>
              <w:rPr>
                <w:noProof/>
                <w:sz w:val="20"/>
                <w:szCs w:val="18"/>
                <w:lang w:val="es-ES"/>
              </w:rPr>
            </w:pPr>
            <w:r>
              <w:rPr>
                <w:noProof/>
                <w:sz w:val="20"/>
                <w:szCs w:val="18"/>
                <w:lang w:val="es-ES"/>
              </w:rPr>
              <w:t>888</w:t>
            </w:r>
          </w:p>
        </w:tc>
        <w:tc>
          <w:tcPr>
            <w:tcW w:w="876" w:type="dxa"/>
            <w:tcBorders>
              <w:bottom w:val="nil"/>
            </w:tcBorders>
          </w:tcPr>
          <w:p w:rsidR="00000000" w:rsidRDefault="009A1A71">
            <w:pPr>
              <w:spacing w:before="60" w:after="40"/>
              <w:ind w:right="113"/>
              <w:jc w:val="right"/>
              <w:rPr>
                <w:noProof/>
                <w:sz w:val="20"/>
                <w:szCs w:val="18"/>
                <w:lang w:val="es-ES"/>
              </w:rPr>
            </w:pPr>
            <w:r>
              <w:rPr>
                <w:noProof/>
                <w:sz w:val="20"/>
                <w:szCs w:val="18"/>
                <w:lang w:val="es-ES"/>
              </w:rPr>
              <w:t>917</w:t>
            </w:r>
          </w:p>
        </w:tc>
        <w:tc>
          <w:tcPr>
            <w:tcW w:w="768" w:type="dxa"/>
            <w:tcBorders>
              <w:bottom w:val="nil"/>
            </w:tcBorders>
          </w:tcPr>
          <w:p w:rsidR="00000000" w:rsidRDefault="009A1A71">
            <w:pPr>
              <w:spacing w:before="60" w:after="40"/>
              <w:rPr>
                <w:noProof/>
                <w:sz w:val="20"/>
                <w:szCs w:val="18"/>
                <w:lang w:val="es-ES"/>
              </w:rPr>
            </w:pPr>
            <w:r>
              <w:rPr>
                <w:noProof/>
                <w:sz w:val="20"/>
                <w:szCs w:val="18"/>
                <w:lang w:val="es-ES"/>
              </w:rPr>
              <w:t>950</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szCs w:val="18"/>
                <w:lang w:val="es-ES"/>
              </w:rPr>
              <w:t xml:space="preserve">1997/98 - </w:t>
            </w:r>
            <w:r>
              <w:rPr>
                <w:noProof/>
                <w:sz w:val="20"/>
                <w:lang w:val="es-ES"/>
              </w:rPr>
              <w:t>Total general</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850</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904</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941</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970</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947</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890</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918</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963</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 xml:space="preserve">1998/99 - </w:t>
            </w:r>
            <w:r>
              <w:rPr>
                <w:noProof/>
                <w:sz w:val="20"/>
                <w:lang w:val="es-ES"/>
              </w:rPr>
              <w:t>Total general</w:t>
            </w:r>
          </w:p>
        </w:tc>
        <w:tc>
          <w:tcPr>
            <w:tcW w:w="779"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846</w:t>
            </w:r>
          </w:p>
        </w:tc>
        <w:tc>
          <w:tcPr>
            <w:tcW w:w="780"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913</w:t>
            </w:r>
          </w:p>
        </w:tc>
        <w:tc>
          <w:tcPr>
            <w:tcW w:w="780"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942</w:t>
            </w:r>
          </w:p>
        </w:tc>
        <w:tc>
          <w:tcPr>
            <w:tcW w:w="780"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984</w:t>
            </w:r>
          </w:p>
        </w:tc>
        <w:tc>
          <w:tcPr>
            <w:tcW w:w="850" w:type="dxa"/>
            <w:tcBorders>
              <w:top w:val="nil"/>
              <w:bottom w:val="single" w:sz="4" w:space="0" w:color="auto"/>
            </w:tcBorders>
          </w:tcPr>
          <w:p w:rsidR="00000000" w:rsidRDefault="009A1A71">
            <w:pPr>
              <w:spacing w:before="60" w:after="40"/>
              <w:ind w:right="113"/>
              <w:jc w:val="right"/>
              <w:rPr>
                <w:noProof/>
                <w:sz w:val="20"/>
                <w:szCs w:val="18"/>
                <w:lang w:val="es-ES"/>
              </w:rPr>
            </w:pPr>
            <w:r>
              <w:rPr>
                <w:noProof/>
                <w:sz w:val="20"/>
                <w:szCs w:val="18"/>
                <w:lang w:val="es-ES"/>
              </w:rPr>
              <w:t>956</w:t>
            </w:r>
          </w:p>
        </w:tc>
        <w:tc>
          <w:tcPr>
            <w:tcW w:w="908" w:type="dxa"/>
            <w:tcBorders>
              <w:top w:val="nil"/>
              <w:bottom w:val="single" w:sz="4" w:space="0" w:color="auto"/>
            </w:tcBorders>
          </w:tcPr>
          <w:p w:rsidR="00000000" w:rsidRDefault="009A1A71">
            <w:pPr>
              <w:spacing w:before="60" w:after="40"/>
              <w:ind w:right="113"/>
              <w:jc w:val="right"/>
              <w:rPr>
                <w:noProof/>
                <w:sz w:val="20"/>
                <w:szCs w:val="18"/>
                <w:lang w:val="es-ES"/>
              </w:rPr>
            </w:pPr>
            <w:r>
              <w:rPr>
                <w:noProof/>
                <w:sz w:val="20"/>
                <w:szCs w:val="18"/>
                <w:lang w:val="es-ES"/>
              </w:rPr>
              <w:t>897</w:t>
            </w:r>
          </w:p>
        </w:tc>
        <w:tc>
          <w:tcPr>
            <w:tcW w:w="876" w:type="dxa"/>
            <w:tcBorders>
              <w:top w:val="nil"/>
              <w:bottom w:val="single" w:sz="4" w:space="0" w:color="auto"/>
            </w:tcBorders>
          </w:tcPr>
          <w:p w:rsidR="00000000" w:rsidRDefault="009A1A71">
            <w:pPr>
              <w:spacing w:before="60" w:after="40"/>
              <w:ind w:right="113"/>
              <w:jc w:val="right"/>
              <w:rPr>
                <w:noProof/>
                <w:sz w:val="20"/>
                <w:szCs w:val="18"/>
                <w:lang w:val="es-ES"/>
              </w:rPr>
            </w:pPr>
            <w:r>
              <w:rPr>
                <w:noProof/>
                <w:sz w:val="20"/>
                <w:szCs w:val="18"/>
                <w:lang w:val="es-ES"/>
              </w:rPr>
              <w:t>926</w:t>
            </w:r>
          </w:p>
        </w:tc>
        <w:tc>
          <w:tcPr>
            <w:tcW w:w="768"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976</w:t>
            </w:r>
          </w:p>
        </w:tc>
      </w:tr>
      <w:tr w:rsidR="00000000">
        <w:tblPrEx>
          <w:tblCellMar>
            <w:top w:w="0" w:type="dxa"/>
            <w:bottom w:w="0" w:type="dxa"/>
          </w:tblCellMar>
        </w:tblPrEx>
        <w:trPr>
          <w:cantSplit/>
          <w:jc w:val="center"/>
        </w:trPr>
        <w:tc>
          <w:tcPr>
            <w:tcW w:w="2835" w:type="dxa"/>
            <w:tcBorders>
              <w:top w:val="single" w:sz="4" w:space="0" w:color="auto"/>
              <w:bottom w:val="single" w:sz="4" w:space="0" w:color="auto"/>
              <w:right w:val="single" w:sz="4" w:space="0" w:color="auto"/>
            </w:tcBorders>
            <w:vAlign w:val="center"/>
          </w:tcPr>
          <w:p w:rsidR="00000000" w:rsidRDefault="009A1A71">
            <w:pPr>
              <w:spacing w:before="80" w:after="40"/>
              <w:jc w:val="center"/>
              <w:rPr>
                <w:i/>
                <w:iCs/>
                <w:noProof/>
                <w:sz w:val="20"/>
                <w:szCs w:val="18"/>
                <w:lang w:val="es-ES"/>
              </w:rPr>
            </w:pPr>
          </w:p>
        </w:tc>
        <w:tc>
          <w:tcPr>
            <w:tcW w:w="6521" w:type="dxa"/>
            <w:gridSpan w:val="8"/>
            <w:tcBorders>
              <w:top w:val="nil"/>
              <w:left w:val="single" w:sz="4" w:space="0" w:color="auto"/>
              <w:bottom w:val="single" w:sz="4" w:space="0" w:color="auto"/>
            </w:tcBorders>
            <w:vAlign w:val="center"/>
          </w:tcPr>
          <w:p w:rsidR="00000000" w:rsidRDefault="009A1A71">
            <w:pPr>
              <w:spacing w:before="80" w:after="40"/>
              <w:jc w:val="center"/>
              <w:rPr>
                <w:i/>
                <w:iCs/>
                <w:noProof/>
                <w:sz w:val="20"/>
                <w:szCs w:val="18"/>
                <w:lang w:val="es-ES"/>
              </w:rPr>
            </w:pPr>
            <w:r>
              <w:rPr>
                <w:i/>
                <w:iCs/>
                <w:noProof/>
                <w:sz w:val="20"/>
                <w:lang w:val="es-ES"/>
              </w:rPr>
              <w:t>Enseñanza en hebreo</w:t>
            </w:r>
          </w:p>
        </w:tc>
      </w:tr>
      <w:tr w:rsidR="00000000">
        <w:tblPrEx>
          <w:tblCellMar>
            <w:top w:w="0" w:type="dxa"/>
            <w:bottom w:w="0" w:type="dxa"/>
          </w:tblCellMar>
        </w:tblPrEx>
        <w:trPr>
          <w:jc w:val="center"/>
        </w:trPr>
        <w:tc>
          <w:tcPr>
            <w:tcW w:w="2835"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1969</w:t>
            </w:r>
            <w:r>
              <w:rPr>
                <w:noProof/>
                <w:sz w:val="20"/>
                <w:szCs w:val="18"/>
                <w:lang w:val="es-ES"/>
              </w:rPr>
              <w:t>/70</w:t>
            </w:r>
          </w:p>
        </w:tc>
        <w:tc>
          <w:tcPr>
            <w:tcW w:w="779"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438</w:t>
            </w:r>
          </w:p>
        </w:tc>
        <w:tc>
          <w:tcPr>
            <w:tcW w:w="780"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603</w:t>
            </w:r>
          </w:p>
        </w:tc>
        <w:tc>
          <w:tcPr>
            <w:tcW w:w="780"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742</w:t>
            </w:r>
          </w:p>
        </w:tc>
        <w:tc>
          <w:tcPr>
            <w:tcW w:w="780"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910</w:t>
            </w:r>
          </w:p>
        </w:tc>
        <w:tc>
          <w:tcPr>
            <w:tcW w:w="850" w:type="dxa"/>
            <w:tcBorders>
              <w:top w:val="single" w:sz="4" w:space="0" w:color="auto"/>
              <w:bottom w:val="nil"/>
            </w:tcBorders>
          </w:tcPr>
          <w:p w:rsidR="00000000" w:rsidRDefault="009A1A71">
            <w:pPr>
              <w:spacing w:before="60" w:after="40"/>
              <w:ind w:right="113"/>
              <w:jc w:val="right"/>
              <w:rPr>
                <w:noProof/>
                <w:sz w:val="20"/>
                <w:szCs w:val="18"/>
                <w:lang w:val="es-ES"/>
              </w:rPr>
            </w:pPr>
            <w:r>
              <w:rPr>
                <w:noProof/>
                <w:sz w:val="20"/>
                <w:szCs w:val="18"/>
                <w:lang w:val="es-ES"/>
              </w:rPr>
              <w:t>707</w:t>
            </w:r>
          </w:p>
        </w:tc>
        <w:tc>
          <w:tcPr>
            <w:tcW w:w="908" w:type="dxa"/>
            <w:tcBorders>
              <w:top w:val="single" w:sz="4" w:space="0" w:color="auto"/>
              <w:bottom w:val="nil"/>
            </w:tcBorders>
          </w:tcPr>
          <w:p w:rsidR="00000000" w:rsidRDefault="009A1A71">
            <w:pPr>
              <w:spacing w:before="60" w:after="40"/>
              <w:ind w:right="113"/>
              <w:jc w:val="right"/>
              <w:rPr>
                <w:noProof/>
                <w:sz w:val="20"/>
                <w:szCs w:val="18"/>
                <w:lang w:val="es-ES"/>
              </w:rPr>
            </w:pPr>
            <w:r>
              <w:rPr>
                <w:noProof/>
                <w:sz w:val="20"/>
                <w:szCs w:val="18"/>
                <w:lang w:val="es-ES"/>
              </w:rPr>
              <w:t>631</w:t>
            </w:r>
          </w:p>
        </w:tc>
        <w:tc>
          <w:tcPr>
            <w:tcW w:w="876" w:type="dxa"/>
            <w:tcBorders>
              <w:top w:val="single" w:sz="4" w:space="0" w:color="auto"/>
              <w:bottom w:val="nil"/>
            </w:tcBorders>
          </w:tcPr>
          <w:p w:rsidR="00000000" w:rsidRDefault="009A1A71">
            <w:pPr>
              <w:spacing w:before="60" w:after="40"/>
              <w:ind w:right="113"/>
              <w:jc w:val="right"/>
              <w:rPr>
                <w:noProof/>
                <w:sz w:val="20"/>
                <w:szCs w:val="18"/>
                <w:lang w:val="es-ES"/>
              </w:rPr>
            </w:pPr>
            <w:r>
              <w:rPr>
                <w:noProof/>
                <w:sz w:val="20"/>
                <w:szCs w:val="18"/>
                <w:lang w:val="es-ES"/>
              </w:rPr>
              <w:t>668</w:t>
            </w:r>
          </w:p>
        </w:tc>
        <w:tc>
          <w:tcPr>
            <w:tcW w:w="768"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szCs w:val="18"/>
                <w:lang w:val="es-ES"/>
              </w:rPr>
              <w:t>1979/80</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625</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743</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856</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946</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865</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729</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795</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szCs w:val="18"/>
                <w:lang w:val="es-ES"/>
              </w:rPr>
              <w:t>1989/90</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827</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884</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929</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966</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957</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855</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905</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szCs w:val="18"/>
                <w:lang w:val="es-ES"/>
              </w:rPr>
              <w:t>1996/97</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881</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940</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960</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964</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978</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919</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948</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945</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szCs w:val="18"/>
                <w:lang w:val="es-ES"/>
              </w:rPr>
              <w:t>1997/98</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888</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943</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980</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986</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973</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919</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945</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963</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szCs w:val="18"/>
                <w:lang w:val="es-ES"/>
              </w:rPr>
              <w:t>1998/99 - t</w:t>
            </w:r>
            <w:r>
              <w:rPr>
                <w:noProof/>
                <w:sz w:val="20"/>
                <w:szCs w:val="18"/>
                <w:lang w:val="es-ES"/>
              </w:rPr>
              <w:t>otal</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896</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947</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977</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997</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982</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929</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955</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978</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lang w:val="es-ES"/>
              </w:rPr>
              <w:t>Enseñanza primaria</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5</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6</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44</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15</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17</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16</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800</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rPr>
                <w:noProof/>
                <w:sz w:val="20"/>
                <w:szCs w:val="18"/>
                <w:lang w:val="es-ES"/>
              </w:rPr>
            </w:pPr>
          </w:p>
        </w:tc>
        <w:tc>
          <w:tcPr>
            <w:tcW w:w="908" w:type="dxa"/>
            <w:tcBorders>
              <w:top w:val="nil"/>
              <w:bottom w:val="nil"/>
            </w:tcBorders>
          </w:tcPr>
          <w:p w:rsidR="00000000" w:rsidRDefault="009A1A71">
            <w:pPr>
              <w:spacing w:before="60" w:after="40"/>
              <w:rPr>
                <w:noProof/>
                <w:sz w:val="20"/>
                <w:szCs w:val="18"/>
                <w:lang w:val="es-ES"/>
              </w:rPr>
            </w:pPr>
          </w:p>
        </w:tc>
        <w:tc>
          <w:tcPr>
            <w:tcW w:w="876" w:type="dxa"/>
            <w:tcBorders>
              <w:top w:val="nil"/>
              <w:bottom w:val="nil"/>
            </w:tcBorders>
          </w:tcPr>
          <w:p w:rsidR="00000000" w:rsidRDefault="009A1A71">
            <w:pPr>
              <w:spacing w:before="60" w:after="40"/>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lang w:val="es-ES"/>
              </w:rPr>
              <w:t>Enseñanza postprimaria</w:t>
            </w: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rPr>
                <w:noProof/>
                <w:sz w:val="20"/>
                <w:szCs w:val="18"/>
                <w:lang w:val="es-ES"/>
              </w:rPr>
            </w:pPr>
          </w:p>
        </w:tc>
        <w:tc>
          <w:tcPr>
            <w:tcW w:w="908" w:type="dxa"/>
            <w:tcBorders>
              <w:top w:val="nil"/>
              <w:bottom w:val="nil"/>
            </w:tcBorders>
          </w:tcPr>
          <w:p w:rsidR="00000000" w:rsidRDefault="009A1A71">
            <w:pPr>
              <w:spacing w:before="60" w:after="40"/>
              <w:rPr>
                <w:noProof/>
                <w:sz w:val="20"/>
                <w:szCs w:val="18"/>
                <w:lang w:val="es-ES"/>
              </w:rPr>
            </w:pPr>
          </w:p>
        </w:tc>
        <w:tc>
          <w:tcPr>
            <w:tcW w:w="876" w:type="dxa"/>
            <w:tcBorders>
              <w:top w:val="nil"/>
              <w:bottom w:val="nil"/>
            </w:tcBorders>
          </w:tcPr>
          <w:p w:rsidR="00000000" w:rsidRDefault="009A1A71">
            <w:pPr>
              <w:spacing w:before="60" w:after="40"/>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rPr>
                <w:noProof/>
                <w:sz w:val="20"/>
                <w:szCs w:val="18"/>
                <w:lang w:val="es-ES"/>
              </w:rPr>
            </w:pPr>
          </w:p>
        </w:tc>
        <w:tc>
          <w:tcPr>
            <w:tcW w:w="908" w:type="dxa"/>
            <w:tcBorders>
              <w:top w:val="nil"/>
              <w:bottom w:val="nil"/>
            </w:tcBorders>
          </w:tcPr>
          <w:p w:rsidR="00000000" w:rsidRDefault="009A1A71">
            <w:pPr>
              <w:spacing w:before="60" w:after="40"/>
              <w:rPr>
                <w:noProof/>
                <w:sz w:val="20"/>
                <w:szCs w:val="18"/>
                <w:lang w:val="es-ES"/>
              </w:rPr>
            </w:pPr>
          </w:p>
        </w:tc>
        <w:tc>
          <w:tcPr>
            <w:tcW w:w="876" w:type="dxa"/>
            <w:tcBorders>
              <w:top w:val="nil"/>
              <w:bottom w:val="nil"/>
            </w:tcBorders>
          </w:tcPr>
          <w:p w:rsidR="00000000" w:rsidRDefault="009A1A71">
            <w:pPr>
              <w:spacing w:before="60" w:after="40"/>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lang w:val="es-ES"/>
              </w:rPr>
              <w:t>Escuelas intermedias</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3</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155</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713</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222</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223</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223</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173</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lang w:val="es-ES"/>
              </w:rPr>
              <w:t>Escuelas secundarias – total</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888</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933</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813</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240</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745</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689</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7</w:t>
            </w:r>
            <w:r>
              <w:rPr>
                <w:noProof/>
                <w:sz w:val="20"/>
                <w:szCs w:val="18"/>
                <w:lang w:val="es-ES"/>
              </w:rPr>
              <w:t>16</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4</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szCs w:val="18"/>
                <w:lang w:val="es-ES"/>
              </w:rPr>
              <w:t>General</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561</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585</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496</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98</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516</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355</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433</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4</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single" w:sz="4" w:space="0" w:color="auto"/>
            </w:tcBorders>
          </w:tcPr>
          <w:p w:rsidR="00000000" w:rsidRDefault="009A1A71">
            <w:pPr>
              <w:spacing w:before="60" w:after="40"/>
              <w:rPr>
                <w:noProof/>
                <w:lang w:val="es-ES"/>
              </w:rPr>
            </w:pPr>
            <w:r>
              <w:rPr>
                <w:noProof/>
                <w:sz w:val="20"/>
                <w:lang w:val="es-ES"/>
              </w:rPr>
              <w:t>Agropecuaria</w:t>
            </w:r>
          </w:p>
        </w:tc>
        <w:tc>
          <w:tcPr>
            <w:tcW w:w="779"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327</w:t>
            </w:r>
          </w:p>
        </w:tc>
        <w:tc>
          <w:tcPr>
            <w:tcW w:w="780"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348</w:t>
            </w:r>
          </w:p>
        </w:tc>
        <w:tc>
          <w:tcPr>
            <w:tcW w:w="780"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317</w:t>
            </w:r>
          </w:p>
        </w:tc>
        <w:tc>
          <w:tcPr>
            <w:tcW w:w="780"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142</w:t>
            </w:r>
          </w:p>
        </w:tc>
        <w:tc>
          <w:tcPr>
            <w:tcW w:w="850" w:type="dxa"/>
            <w:tcBorders>
              <w:top w:val="nil"/>
              <w:bottom w:val="single" w:sz="4" w:space="0" w:color="auto"/>
            </w:tcBorders>
          </w:tcPr>
          <w:p w:rsidR="00000000" w:rsidRDefault="009A1A71">
            <w:pPr>
              <w:spacing w:before="60" w:after="40"/>
              <w:ind w:right="113"/>
              <w:jc w:val="right"/>
              <w:rPr>
                <w:noProof/>
                <w:sz w:val="20"/>
                <w:szCs w:val="18"/>
                <w:lang w:val="es-ES"/>
              </w:rPr>
            </w:pPr>
            <w:r>
              <w:rPr>
                <w:noProof/>
                <w:sz w:val="20"/>
                <w:szCs w:val="18"/>
                <w:lang w:val="es-ES"/>
              </w:rPr>
              <w:t>229</w:t>
            </w:r>
          </w:p>
        </w:tc>
        <w:tc>
          <w:tcPr>
            <w:tcW w:w="908" w:type="dxa"/>
            <w:tcBorders>
              <w:top w:val="nil"/>
              <w:bottom w:val="single" w:sz="4" w:space="0" w:color="auto"/>
            </w:tcBorders>
          </w:tcPr>
          <w:p w:rsidR="00000000" w:rsidRDefault="009A1A71">
            <w:pPr>
              <w:spacing w:before="60" w:after="40"/>
              <w:ind w:right="113"/>
              <w:jc w:val="right"/>
              <w:rPr>
                <w:noProof/>
                <w:sz w:val="20"/>
                <w:szCs w:val="18"/>
                <w:lang w:val="es-ES"/>
              </w:rPr>
            </w:pPr>
            <w:r>
              <w:rPr>
                <w:noProof/>
                <w:sz w:val="20"/>
                <w:szCs w:val="18"/>
                <w:lang w:val="es-ES"/>
              </w:rPr>
              <w:t>333</w:t>
            </w:r>
          </w:p>
        </w:tc>
        <w:tc>
          <w:tcPr>
            <w:tcW w:w="876" w:type="dxa"/>
            <w:tcBorders>
              <w:top w:val="nil"/>
              <w:bottom w:val="single" w:sz="4" w:space="0" w:color="auto"/>
            </w:tcBorders>
          </w:tcPr>
          <w:p w:rsidR="00000000" w:rsidRDefault="009A1A71">
            <w:pPr>
              <w:spacing w:before="60" w:after="40"/>
              <w:ind w:right="113"/>
              <w:jc w:val="right"/>
              <w:rPr>
                <w:noProof/>
                <w:sz w:val="20"/>
                <w:szCs w:val="18"/>
                <w:lang w:val="es-ES"/>
              </w:rPr>
            </w:pPr>
            <w:r>
              <w:rPr>
                <w:noProof/>
                <w:sz w:val="20"/>
                <w:szCs w:val="18"/>
                <w:lang w:val="es-ES"/>
              </w:rPr>
              <w:t>283</w:t>
            </w:r>
          </w:p>
        </w:tc>
        <w:tc>
          <w:tcPr>
            <w:tcW w:w="768"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w:t>
            </w:r>
          </w:p>
        </w:tc>
      </w:tr>
      <w:tr w:rsidR="00000000">
        <w:tblPrEx>
          <w:tblCellMar>
            <w:top w:w="0" w:type="dxa"/>
            <w:bottom w:w="0" w:type="dxa"/>
          </w:tblCellMar>
        </w:tblPrEx>
        <w:trPr>
          <w:cantSplit/>
          <w:jc w:val="center"/>
        </w:trPr>
        <w:tc>
          <w:tcPr>
            <w:tcW w:w="2835" w:type="dxa"/>
            <w:tcBorders>
              <w:top w:val="single" w:sz="4" w:space="0" w:color="auto"/>
              <w:bottom w:val="single" w:sz="4" w:space="0" w:color="auto"/>
              <w:right w:val="single" w:sz="4" w:space="0" w:color="auto"/>
            </w:tcBorders>
            <w:vAlign w:val="center"/>
          </w:tcPr>
          <w:p w:rsidR="00000000" w:rsidRDefault="009A1A71">
            <w:pPr>
              <w:spacing w:before="80" w:after="40"/>
              <w:jc w:val="center"/>
              <w:rPr>
                <w:i/>
                <w:iCs/>
                <w:noProof/>
                <w:sz w:val="20"/>
                <w:szCs w:val="18"/>
                <w:lang w:val="es-ES"/>
              </w:rPr>
            </w:pPr>
          </w:p>
        </w:tc>
        <w:tc>
          <w:tcPr>
            <w:tcW w:w="6521" w:type="dxa"/>
            <w:gridSpan w:val="8"/>
            <w:tcBorders>
              <w:top w:val="single" w:sz="4" w:space="0" w:color="auto"/>
              <w:left w:val="single" w:sz="4" w:space="0" w:color="auto"/>
              <w:bottom w:val="single" w:sz="4" w:space="0" w:color="auto"/>
            </w:tcBorders>
            <w:vAlign w:val="center"/>
          </w:tcPr>
          <w:p w:rsidR="00000000" w:rsidRDefault="009A1A71">
            <w:pPr>
              <w:spacing w:before="80" w:after="40"/>
              <w:jc w:val="center"/>
              <w:rPr>
                <w:i/>
                <w:iCs/>
                <w:noProof/>
                <w:sz w:val="20"/>
                <w:szCs w:val="18"/>
                <w:lang w:val="es-ES"/>
              </w:rPr>
            </w:pPr>
            <w:r>
              <w:rPr>
                <w:i/>
                <w:iCs/>
                <w:noProof/>
                <w:sz w:val="20"/>
                <w:lang w:val="es-ES"/>
              </w:rPr>
              <w:t>Enseñanza en árabe</w:t>
            </w:r>
          </w:p>
        </w:tc>
      </w:tr>
      <w:tr w:rsidR="00000000">
        <w:tblPrEx>
          <w:tblCellMar>
            <w:top w:w="0" w:type="dxa"/>
            <w:bottom w:w="0" w:type="dxa"/>
          </w:tblCellMar>
        </w:tblPrEx>
        <w:trPr>
          <w:jc w:val="center"/>
        </w:trPr>
        <w:tc>
          <w:tcPr>
            <w:tcW w:w="2835"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1996/97</w:t>
            </w:r>
          </w:p>
        </w:tc>
        <w:tc>
          <w:tcPr>
            <w:tcW w:w="779"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626</w:t>
            </w:r>
          </w:p>
        </w:tc>
        <w:tc>
          <w:tcPr>
            <w:tcW w:w="780"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719</w:t>
            </w:r>
          </w:p>
        </w:tc>
        <w:tc>
          <w:tcPr>
            <w:tcW w:w="780"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803</w:t>
            </w:r>
          </w:p>
        </w:tc>
        <w:tc>
          <w:tcPr>
            <w:tcW w:w="780"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865</w:t>
            </w:r>
          </w:p>
        </w:tc>
        <w:tc>
          <w:tcPr>
            <w:tcW w:w="850" w:type="dxa"/>
            <w:tcBorders>
              <w:top w:val="single" w:sz="4" w:space="0" w:color="auto"/>
              <w:bottom w:val="nil"/>
            </w:tcBorders>
          </w:tcPr>
          <w:p w:rsidR="00000000" w:rsidRDefault="009A1A71">
            <w:pPr>
              <w:spacing w:before="60" w:after="40"/>
              <w:ind w:right="113"/>
              <w:jc w:val="right"/>
              <w:rPr>
                <w:noProof/>
                <w:sz w:val="20"/>
                <w:szCs w:val="18"/>
                <w:lang w:val="es-ES"/>
              </w:rPr>
            </w:pPr>
            <w:r>
              <w:rPr>
                <w:noProof/>
                <w:sz w:val="20"/>
                <w:szCs w:val="18"/>
                <w:lang w:val="es-ES"/>
              </w:rPr>
              <w:t>808</w:t>
            </w:r>
          </w:p>
        </w:tc>
        <w:tc>
          <w:tcPr>
            <w:tcW w:w="908" w:type="dxa"/>
            <w:tcBorders>
              <w:top w:val="single" w:sz="4" w:space="0" w:color="auto"/>
              <w:bottom w:val="nil"/>
            </w:tcBorders>
          </w:tcPr>
          <w:p w:rsidR="00000000" w:rsidRDefault="009A1A71">
            <w:pPr>
              <w:spacing w:before="60" w:after="40"/>
              <w:ind w:right="113"/>
              <w:jc w:val="right"/>
              <w:rPr>
                <w:noProof/>
                <w:sz w:val="20"/>
                <w:szCs w:val="18"/>
                <w:lang w:val="es-ES"/>
              </w:rPr>
            </w:pPr>
            <w:r>
              <w:rPr>
                <w:noProof/>
                <w:sz w:val="20"/>
                <w:szCs w:val="18"/>
                <w:lang w:val="es-ES"/>
              </w:rPr>
              <w:t>754</w:t>
            </w:r>
          </w:p>
        </w:tc>
        <w:tc>
          <w:tcPr>
            <w:tcW w:w="876" w:type="dxa"/>
            <w:tcBorders>
              <w:top w:val="single" w:sz="4" w:space="0" w:color="auto"/>
              <w:bottom w:val="nil"/>
            </w:tcBorders>
          </w:tcPr>
          <w:p w:rsidR="00000000" w:rsidRDefault="009A1A71">
            <w:pPr>
              <w:spacing w:before="60" w:after="40"/>
              <w:ind w:right="113"/>
              <w:jc w:val="right"/>
              <w:rPr>
                <w:noProof/>
                <w:sz w:val="20"/>
                <w:szCs w:val="18"/>
                <w:lang w:val="es-ES"/>
              </w:rPr>
            </w:pPr>
            <w:r>
              <w:rPr>
                <w:noProof/>
                <w:sz w:val="20"/>
                <w:szCs w:val="18"/>
                <w:lang w:val="es-ES"/>
              </w:rPr>
              <w:t>780</w:t>
            </w:r>
          </w:p>
        </w:tc>
        <w:tc>
          <w:tcPr>
            <w:tcW w:w="768" w:type="dxa"/>
            <w:tcBorders>
              <w:top w:val="single" w:sz="4" w:space="0" w:color="auto"/>
              <w:bottom w:val="nil"/>
            </w:tcBorders>
          </w:tcPr>
          <w:p w:rsidR="00000000" w:rsidRDefault="009A1A71">
            <w:pPr>
              <w:spacing w:before="60" w:after="40"/>
              <w:rPr>
                <w:noProof/>
                <w:sz w:val="20"/>
                <w:szCs w:val="18"/>
                <w:lang w:val="es-ES"/>
              </w:rPr>
            </w:pPr>
            <w:r>
              <w:rPr>
                <w:noProof/>
                <w:sz w:val="20"/>
                <w:szCs w:val="18"/>
                <w:lang w:val="es-ES"/>
              </w:rPr>
              <w:t>972</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szCs w:val="18"/>
                <w:lang w:val="es-ES"/>
              </w:rPr>
              <w:t>1997/98</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674</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738</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830</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904</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825</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755</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789</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957</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szCs w:val="18"/>
                <w:lang w:val="es-ES"/>
              </w:rPr>
              <w:t>1998/99 - total</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683</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756</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7</w:t>
            </w:r>
            <w:r>
              <w:rPr>
                <w:noProof/>
                <w:sz w:val="20"/>
                <w:szCs w:val="18"/>
                <w:lang w:val="es-ES"/>
              </w:rPr>
              <w:t>94</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926</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835</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753</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793</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972</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lang w:val="es-ES"/>
              </w:rPr>
              <w:t>Enseñanza primaria</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6</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8</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16</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64</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23</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25</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24</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807</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rPr>
                <w:noProof/>
                <w:sz w:val="20"/>
                <w:szCs w:val="18"/>
                <w:lang w:val="es-ES"/>
              </w:rPr>
            </w:pPr>
          </w:p>
        </w:tc>
        <w:tc>
          <w:tcPr>
            <w:tcW w:w="908" w:type="dxa"/>
            <w:tcBorders>
              <w:top w:val="nil"/>
              <w:bottom w:val="nil"/>
            </w:tcBorders>
          </w:tcPr>
          <w:p w:rsidR="00000000" w:rsidRDefault="009A1A71">
            <w:pPr>
              <w:spacing w:before="60" w:after="40"/>
              <w:rPr>
                <w:noProof/>
                <w:sz w:val="20"/>
                <w:szCs w:val="18"/>
                <w:lang w:val="es-ES"/>
              </w:rPr>
            </w:pPr>
          </w:p>
        </w:tc>
        <w:tc>
          <w:tcPr>
            <w:tcW w:w="876" w:type="dxa"/>
            <w:tcBorders>
              <w:top w:val="nil"/>
              <w:bottom w:val="nil"/>
            </w:tcBorders>
          </w:tcPr>
          <w:p w:rsidR="00000000" w:rsidRDefault="009A1A71">
            <w:pPr>
              <w:spacing w:before="60" w:after="40"/>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lang w:val="es-ES"/>
              </w:rPr>
              <w:t>Enseñanza postprimaria</w:t>
            </w: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rPr>
                <w:noProof/>
                <w:sz w:val="20"/>
                <w:szCs w:val="18"/>
                <w:lang w:val="es-ES"/>
              </w:rPr>
            </w:pPr>
          </w:p>
        </w:tc>
        <w:tc>
          <w:tcPr>
            <w:tcW w:w="908" w:type="dxa"/>
            <w:tcBorders>
              <w:top w:val="nil"/>
              <w:bottom w:val="nil"/>
            </w:tcBorders>
          </w:tcPr>
          <w:p w:rsidR="00000000" w:rsidRDefault="009A1A71">
            <w:pPr>
              <w:spacing w:before="60" w:after="40"/>
              <w:rPr>
                <w:noProof/>
                <w:sz w:val="20"/>
                <w:szCs w:val="18"/>
                <w:lang w:val="es-ES"/>
              </w:rPr>
            </w:pPr>
          </w:p>
        </w:tc>
        <w:tc>
          <w:tcPr>
            <w:tcW w:w="876" w:type="dxa"/>
            <w:tcBorders>
              <w:top w:val="nil"/>
              <w:bottom w:val="nil"/>
            </w:tcBorders>
          </w:tcPr>
          <w:p w:rsidR="00000000" w:rsidRDefault="009A1A71">
            <w:pPr>
              <w:spacing w:before="60" w:after="40"/>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rPr>
                <w:noProof/>
                <w:sz w:val="20"/>
                <w:szCs w:val="18"/>
                <w:lang w:val="es-ES"/>
              </w:rPr>
            </w:pPr>
          </w:p>
        </w:tc>
        <w:tc>
          <w:tcPr>
            <w:tcW w:w="908" w:type="dxa"/>
            <w:tcBorders>
              <w:top w:val="nil"/>
              <w:bottom w:val="nil"/>
            </w:tcBorders>
          </w:tcPr>
          <w:p w:rsidR="00000000" w:rsidRDefault="009A1A71">
            <w:pPr>
              <w:spacing w:before="60" w:after="40"/>
              <w:rPr>
                <w:noProof/>
                <w:sz w:val="20"/>
                <w:szCs w:val="18"/>
                <w:lang w:val="es-ES"/>
              </w:rPr>
            </w:pPr>
          </w:p>
        </w:tc>
        <w:tc>
          <w:tcPr>
            <w:tcW w:w="876" w:type="dxa"/>
            <w:tcBorders>
              <w:top w:val="nil"/>
              <w:bottom w:val="nil"/>
            </w:tcBorders>
          </w:tcPr>
          <w:p w:rsidR="00000000" w:rsidRDefault="009A1A71">
            <w:pPr>
              <w:spacing w:before="60" w:after="40"/>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lang w:val="es-ES"/>
              </w:rPr>
              <w:t>Escuelas intermedias</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3</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12</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93</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720</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210</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221</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216</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165</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lang w:val="es-ES"/>
              </w:rPr>
              <w:t>Escuelas secundarias – total</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675</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736</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685</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143</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603</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506</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553</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nil"/>
            </w:tcBorders>
          </w:tcPr>
          <w:p w:rsidR="00000000" w:rsidRDefault="009A1A71">
            <w:pPr>
              <w:spacing w:before="60" w:after="40"/>
              <w:rPr>
                <w:noProof/>
                <w:sz w:val="20"/>
                <w:szCs w:val="18"/>
                <w:lang w:val="es-ES"/>
              </w:rPr>
            </w:pPr>
            <w:r>
              <w:rPr>
                <w:noProof/>
                <w:sz w:val="20"/>
                <w:szCs w:val="18"/>
                <w:lang w:val="es-ES"/>
              </w:rPr>
              <w:t>General</w:t>
            </w:r>
          </w:p>
        </w:tc>
        <w:tc>
          <w:tcPr>
            <w:tcW w:w="779" w:type="dxa"/>
            <w:tcBorders>
              <w:top w:val="nil"/>
              <w:bottom w:val="nil"/>
            </w:tcBorders>
          </w:tcPr>
          <w:p w:rsidR="00000000" w:rsidRDefault="009A1A71">
            <w:pPr>
              <w:spacing w:before="60" w:after="40"/>
              <w:rPr>
                <w:noProof/>
                <w:sz w:val="20"/>
                <w:szCs w:val="18"/>
                <w:lang w:val="es-ES"/>
              </w:rPr>
            </w:pPr>
            <w:r>
              <w:rPr>
                <w:noProof/>
                <w:sz w:val="20"/>
                <w:szCs w:val="18"/>
                <w:lang w:val="es-ES"/>
              </w:rPr>
              <w:t>489</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535</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498</w:t>
            </w:r>
          </w:p>
        </w:tc>
        <w:tc>
          <w:tcPr>
            <w:tcW w:w="780" w:type="dxa"/>
            <w:tcBorders>
              <w:top w:val="nil"/>
              <w:bottom w:val="nil"/>
            </w:tcBorders>
          </w:tcPr>
          <w:p w:rsidR="00000000" w:rsidRDefault="009A1A71">
            <w:pPr>
              <w:spacing w:before="60" w:after="40"/>
              <w:rPr>
                <w:noProof/>
                <w:sz w:val="20"/>
                <w:szCs w:val="18"/>
                <w:lang w:val="es-ES"/>
              </w:rPr>
            </w:pPr>
            <w:r>
              <w:rPr>
                <w:noProof/>
                <w:sz w:val="20"/>
                <w:szCs w:val="18"/>
                <w:lang w:val="es-ES"/>
              </w:rPr>
              <w:t>119</w:t>
            </w:r>
          </w:p>
        </w:tc>
        <w:tc>
          <w:tcPr>
            <w:tcW w:w="850"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458</w:t>
            </w:r>
          </w:p>
        </w:tc>
        <w:tc>
          <w:tcPr>
            <w:tcW w:w="908"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356</w:t>
            </w:r>
          </w:p>
        </w:tc>
        <w:tc>
          <w:tcPr>
            <w:tcW w:w="876" w:type="dxa"/>
            <w:tcBorders>
              <w:top w:val="nil"/>
              <w:bottom w:val="nil"/>
            </w:tcBorders>
          </w:tcPr>
          <w:p w:rsidR="00000000" w:rsidRDefault="009A1A71">
            <w:pPr>
              <w:spacing w:before="60" w:after="40"/>
              <w:ind w:right="113"/>
              <w:jc w:val="right"/>
              <w:rPr>
                <w:noProof/>
                <w:sz w:val="20"/>
                <w:szCs w:val="18"/>
                <w:lang w:val="es-ES"/>
              </w:rPr>
            </w:pPr>
            <w:r>
              <w:rPr>
                <w:noProof/>
                <w:sz w:val="20"/>
                <w:szCs w:val="18"/>
                <w:lang w:val="es-ES"/>
              </w:rPr>
              <w:t>406</w:t>
            </w:r>
          </w:p>
        </w:tc>
        <w:tc>
          <w:tcPr>
            <w:tcW w:w="768" w:type="dxa"/>
            <w:tcBorders>
              <w:top w:val="nil"/>
              <w:bottom w:val="nil"/>
            </w:tcBorders>
          </w:tcPr>
          <w:p w:rsidR="00000000" w:rsidRDefault="009A1A71">
            <w:pPr>
              <w:spacing w:before="60" w:after="40"/>
              <w:rPr>
                <w:noProof/>
                <w:sz w:val="20"/>
                <w:szCs w:val="18"/>
                <w:lang w:val="es-ES"/>
              </w:rPr>
            </w:pPr>
            <w:r>
              <w:rPr>
                <w:noProof/>
                <w:sz w:val="20"/>
                <w:szCs w:val="18"/>
                <w:lang w:val="es-ES"/>
              </w:rPr>
              <w:t>-</w:t>
            </w:r>
          </w:p>
        </w:tc>
      </w:tr>
      <w:tr w:rsidR="00000000">
        <w:tblPrEx>
          <w:tblCellMar>
            <w:top w:w="0" w:type="dxa"/>
            <w:bottom w:w="0" w:type="dxa"/>
          </w:tblCellMar>
        </w:tblPrEx>
        <w:trPr>
          <w:trHeight w:hRule="exact" w:val="113"/>
          <w:jc w:val="center"/>
        </w:trPr>
        <w:tc>
          <w:tcPr>
            <w:tcW w:w="2835" w:type="dxa"/>
            <w:tcBorders>
              <w:top w:val="nil"/>
              <w:bottom w:val="nil"/>
            </w:tcBorders>
          </w:tcPr>
          <w:p w:rsidR="00000000" w:rsidRDefault="009A1A71">
            <w:pPr>
              <w:spacing w:before="60" w:after="40"/>
              <w:rPr>
                <w:noProof/>
                <w:sz w:val="20"/>
                <w:szCs w:val="18"/>
                <w:lang w:val="es-ES"/>
              </w:rPr>
            </w:pPr>
          </w:p>
        </w:tc>
        <w:tc>
          <w:tcPr>
            <w:tcW w:w="779"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780" w:type="dxa"/>
            <w:tcBorders>
              <w:top w:val="nil"/>
              <w:bottom w:val="nil"/>
            </w:tcBorders>
          </w:tcPr>
          <w:p w:rsidR="00000000" w:rsidRDefault="009A1A71">
            <w:pPr>
              <w:spacing w:before="60" w:after="40"/>
              <w:rPr>
                <w:noProof/>
                <w:sz w:val="20"/>
                <w:szCs w:val="18"/>
                <w:lang w:val="es-ES"/>
              </w:rPr>
            </w:pPr>
          </w:p>
        </w:tc>
        <w:tc>
          <w:tcPr>
            <w:tcW w:w="850" w:type="dxa"/>
            <w:tcBorders>
              <w:top w:val="nil"/>
              <w:bottom w:val="nil"/>
            </w:tcBorders>
          </w:tcPr>
          <w:p w:rsidR="00000000" w:rsidRDefault="009A1A71">
            <w:pPr>
              <w:spacing w:before="60" w:after="40"/>
              <w:ind w:right="113"/>
              <w:jc w:val="right"/>
              <w:rPr>
                <w:noProof/>
                <w:sz w:val="20"/>
                <w:szCs w:val="18"/>
                <w:lang w:val="es-ES"/>
              </w:rPr>
            </w:pPr>
          </w:p>
        </w:tc>
        <w:tc>
          <w:tcPr>
            <w:tcW w:w="908" w:type="dxa"/>
            <w:tcBorders>
              <w:top w:val="nil"/>
              <w:bottom w:val="nil"/>
            </w:tcBorders>
          </w:tcPr>
          <w:p w:rsidR="00000000" w:rsidRDefault="009A1A71">
            <w:pPr>
              <w:spacing w:before="60" w:after="40"/>
              <w:ind w:right="113"/>
              <w:jc w:val="right"/>
              <w:rPr>
                <w:noProof/>
                <w:sz w:val="20"/>
                <w:szCs w:val="18"/>
                <w:lang w:val="es-ES"/>
              </w:rPr>
            </w:pPr>
          </w:p>
        </w:tc>
        <w:tc>
          <w:tcPr>
            <w:tcW w:w="876" w:type="dxa"/>
            <w:tcBorders>
              <w:top w:val="nil"/>
              <w:bottom w:val="nil"/>
            </w:tcBorders>
          </w:tcPr>
          <w:p w:rsidR="00000000" w:rsidRDefault="009A1A71">
            <w:pPr>
              <w:spacing w:before="60" w:after="40"/>
              <w:ind w:right="113"/>
              <w:jc w:val="right"/>
              <w:rPr>
                <w:noProof/>
                <w:sz w:val="20"/>
                <w:szCs w:val="18"/>
                <w:lang w:val="es-ES"/>
              </w:rPr>
            </w:pPr>
          </w:p>
        </w:tc>
        <w:tc>
          <w:tcPr>
            <w:tcW w:w="768" w:type="dxa"/>
            <w:tcBorders>
              <w:top w:val="nil"/>
              <w:bottom w:val="nil"/>
            </w:tcBorders>
          </w:tcPr>
          <w:p w:rsidR="00000000" w:rsidRDefault="009A1A71">
            <w:pPr>
              <w:spacing w:before="60" w:after="40"/>
              <w:rPr>
                <w:noProof/>
                <w:sz w:val="20"/>
                <w:szCs w:val="18"/>
                <w:lang w:val="es-ES"/>
              </w:rPr>
            </w:pPr>
          </w:p>
        </w:tc>
      </w:tr>
      <w:tr w:rsidR="00000000">
        <w:tblPrEx>
          <w:tblCellMar>
            <w:top w:w="0" w:type="dxa"/>
            <w:bottom w:w="0" w:type="dxa"/>
          </w:tblCellMar>
        </w:tblPrEx>
        <w:trPr>
          <w:jc w:val="center"/>
        </w:trPr>
        <w:tc>
          <w:tcPr>
            <w:tcW w:w="2835" w:type="dxa"/>
            <w:tcBorders>
              <w:top w:val="nil"/>
              <w:bottom w:val="single" w:sz="4" w:space="0" w:color="auto"/>
            </w:tcBorders>
          </w:tcPr>
          <w:p w:rsidR="00000000" w:rsidRDefault="009A1A71">
            <w:pPr>
              <w:spacing w:before="60" w:after="40"/>
              <w:rPr>
                <w:noProof/>
                <w:lang w:val="es-ES"/>
              </w:rPr>
            </w:pPr>
            <w:r>
              <w:rPr>
                <w:noProof/>
                <w:sz w:val="20"/>
                <w:lang w:val="es-ES"/>
              </w:rPr>
              <w:t>Agropecuaria</w:t>
            </w:r>
          </w:p>
        </w:tc>
        <w:tc>
          <w:tcPr>
            <w:tcW w:w="779"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186</w:t>
            </w:r>
          </w:p>
        </w:tc>
        <w:tc>
          <w:tcPr>
            <w:tcW w:w="780"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202</w:t>
            </w:r>
          </w:p>
        </w:tc>
        <w:tc>
          <w:tcPr>
            <w:tcW w:w="780"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186</w:t>
            </w:r>
          </w:p>
        </w:tc>
        <w:tc>
          <w:tcPr>
            <w:tcW w:w="780"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24</w:t>
            </w:r>
          </w:p>
        </w:tc>
        <w:tc>
          <w:tcPr>
            <w:tcW w:w="850" w:type="dxa"/>
            <w:tcBorders>
              <w:top w:val="nil"/>
              <w:bottom w:val="single" w:sz="4" w:space="0" w:color="auto"/>
            </w:tcBorders>
          </w:tcPr>
          <w:p w:rsidR="00000000" w:rsidRDefault="009A1A71">
            <w:pPr>
              <w:spacing w:before="60" w:after="40"/>
              <w:ind w:right="113"/>
              <w:jc w:val="right"/>
              <w:rPr>
                <w:noProof/>
                <w:sz w:val="20"/>
                <w:szCs w:val="18"/>
                <w:lang w:val="es-ES"/>
              </w:rPr>
            </w:pPr>
            <w:r>
              <w:rPr>
                <w:noProof/>
                <w:sz w:val="20"/>
                <w:szCs w:val="18"/>
                <w:lang w:val="es-ES"/>
              </w:rPr>
              <w:t>144</w:t>
            </w:r>
          </w:p>
        </w:tc>
        <w:tc>
          <w:tcPr>
            <w:tcW w:w="908" w:type="dxa"/>
            <w:tcBorders>
              <w:top w:val="nil"/>
              <w:bottom w:val="single" w:sz="4" w:space="0" w:color="auto"/>
            </w:tcBorders>
          </w:tcPr>
          <w:p w:rsidR="00000000" w:rsidRDefault="009A1A71">
            <w:pPr>
              <w:spacing w:before="60" w:after="40"/>
              <w:ind w:right="113"/>
              <w:jc w:val="right"/>
              <w:rPr>
                <w:noProof/>
                <w:sz w:val="20"/>
                <w:szCs w:val="18"/>
                <w:lang w:val="es-ES"/>
              </w:rPr>
            </w:pPr>
            <w:r>
              <w:rPr>
                <w:noProof/>
                <w:sz w:val="20"/>
                <w:szCs w:val="18"/>
                <w:lang w:val="es-ES"/>
              </w:rPr>
              <w:t>150</w:t>
            </w:r>
          </w:p>
        </w:tc>
        <w:tc>
          <w:tcPr>
            <w:tcW w:w="876" w:type="dxa"/>
            <w:tcBorders>
              <w:top w:val="nil"/>
              <w:bottom w:val="single" w:sz="4" w:space="0" w:color="auto"/>
            </w:tcBorders>
          </w:tcPr>
          <w:p w:rsidR="00000000" w:rsidRDefault="009A1A71">
            <w:pPr>
              <w:spacing w:before="60" w:after="40"/>
              <w:ind w:right="113"/>
              <w:jc w:val="right"/>
              <w:rPr>
                <w:noProof/>
                <w:sz w:val="20"/>
                <w:szCs w:val="18"/>
                <w:lang w:val="es-ES"/>
              </w:rPr>
            </w:pPr>
            <w:r>
              <w:rPr>
                <w:noProof/>
                <w:sz w:val="20"/>
                <w:szCs w:val="18"/>
                <w:lang w:val="es-ES"/>
              </w:rPr>
              <w:t>147</w:t>
            </w:r>
          </w:p>
        </w:tc>
        <w:tc>
          <w:tcPr>
            <w:tcW w:w="768" w:type="dxa"/>
            <w:tcBorders>
              <w:top w:val="nil"/>
              <w:bottom w:val="single" w:sz="4" w:space="0" w:color="auto"/>
            </w:tcBorders>
          </w:tcPr>
          <w:p w:rsidR="00000000" w:rsidRDefault="009A1A71">
            <w:pPr>
              <w:spacing w:before="60" w:after="40"/>
              <w:rPr>
                <w:noProof/>
                <w:sz w:val="20"/>
                <w:szCs w:val="18"/>
                <w:lang w:val="es-ES"/>
              </w:rPr>
            </w:pPr>
            <w:r>
              <w:rPr>
                <w:noProof/>
                <w:sz w:val="20"/>
                <w:szCs w:val="18"/>
                <w:lang w:val="es-ES"/>
              </w:rPr>
              <w:t>-</w:t>
            </w:r>
          </w:p>
        </w:tc>
      </w:tr>
    </w:tbl>
    <w:p w:rsidR="00000000" w:rsidRDefault="009A1A71">
      <w:pPr>
        <w:pStyle w:val="Source"/>
        <w:tabs>
          <w:tab w:val="left" w:pos="600"/>
        </w:tabs>
        <w:rPr>
          <w:noProof/>
          <w:lang w:val="es-ES"/>
        </w:rPr>
        <w:sectPr w:rsidR="00000000">
          <w:headerReference w:type="even" r:id="rId54"/>
          <w:headerReference w:type="default" r:id="rId55"/>
          <w:footnotePr>
            <w:numFmt w:val="chicago"/>
          </w:footnotePr>
          <w:pgSz w:w="11906" w:h="16838" w:code="9"/>
          <w:pgMar w:top="851" w:right="1247" w:bottom="1418" w:left="1247" w:header="720" w:footer="709" w:gutter="0"/>
          <w:paperSrc w:first="10272" w:other="10272"/>
          <w:cols w:space="708"/>
          <w:docGrid w:linePitch="360"/>
        </w:sectPr>
      </w:pPr>
      <w:r>
        <w:rPr>
          <w:i/>
          <w:iCs/>
          <w:noProof/>
          <w:lang w:val="es-ES"/>
        </w:rPr>
        <w:tab/>
        <w:t>Fuente</w:t>
      </w:r>
      <w:r>
        <w:rPr>
          <w:noProof/>
          <w:lang w:val="es-ES"/>
        </w:rPr>
        <w:t>: Oficina Central de Estadística.</w:t>
      </w:r>
    </w:p>
    <w:p w:rsidR="00000000" w:rsidRDefault="009A1A71">
      <w:pPr>
        <w:spacing w:after="120"/>
        <w:jc w:val="center"/>
        <w:rPr>
          <w:noProof/>
          <w:sz w:val="20"/>
          <w:lang w:val="es-ES"/>
        </w:rPr>
      </w:pPr>
      <w:r>
        <w:rPr>
          <w:noProof/>
          <w:sz w:val="20"/>
          <w:lang w:val="es-ES"/>
        </w:rPr>
        <w:t>CUADRO 75</w:t>
      </w:r>
    </w:p>
    <w:p w:rsidR="00000000" w:rsidRDefault="009A1A71">
      <w:pPr>
        <w:spacing w:after="120"/>
        <w:jc w:val="center"/>
        <w:rPr>
          <w:b/>
          <w:bCs/>
          <w:noProof/>
          <w:sz w:val="22"/>
          <w:vertAlign w:val="superscript"/>
          <w:lang w:val="es-ES" w:eastAsia="en-US"/>
        </w:rPr>
      </w:pPr>
      <w:r>
        <w:rPr>
          <w:b/>
          <w:bCs/>
          <w:noProof/>
          <w:sz w:val="20"/>
          <w:lang w:val="es-ES"/>
        </w:rPr>
        <w:t xml:space="preserve">Estudiantes en instituciones postsecundarias no universitarias, por materia de estudio, sexo y edad </w:t>
      </w:r>
      <w:r>
        <w:rPr>
          <w:b/>
          <w:bCs/>
          <w:noProof/>
          <w:sz w:val="22"/>
          <w:vertAlign w:val="superscript"/>
          <w:lang w:val="es-ES"/>
        </w:rPr>
        <w:t>a</w:t>
      </w:r>
    </w:p>
    <w:tbl>
      <w:tblPr>
        <w:tblW w:w="14175"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2"/>
        <w:gridCol w:w="1083"/>
        <w:gridCol w:w="1701"/>
        <w:gridCol w:w="2011"/>
        <w:gridCol w:w="1393"/>
        <w:gridCol w:w="1153"/>
        <w:gridCol w:w="2165"/>
        <w:gridCol w:w="1109"/>
        <w:gridCol w:w="928"/>
      </w:tblGrid>
      <w:tr w:rsidR="00000000">
        <w:tblPrEx>
          <w:tblCellMar>
            <w:top w:w="0" w:type="dxa"/>
            <w:bottom w:w="0" w:type="dxa"/>
          </w:tblCellMar>
        </w:tblPrEx>
        <w:trPr>
          <w:cantSplit/>
        </w:trPr>
        <w:tc>
          <w:tcPr>
            <w:tcW w:w="2632" w:type="dxa"/>
            <w:vMerge w:val="restart"/>
            <w:vAlign w:val="center"/>
          </w:tcPr>
          <w:p w:rsidR="00000000" w:rsidRDefault="009A1A71">
            <w:pPr>
              <w:spacing w:before="40" w:after="40"/>
              <w:jc w:val="center"/>
              <w:rPr>
                <w:i/>
                <w:iCs/>
                <w:noProof/>
                <w:sz w:val="18"/>
                <w:lang w:val="es-ES"/>
              </w:rPr>
            </w:pPr>
            <w:r>
              <w:rPr>
                <w:i/>
                <w:iCs/>
                <w:noProof/>
                <w:sz w:val="18"/>
                <w:lang w:val="es-ES"/>
              </w:rPr>
              <w:t>Año de e</w:t>
            </w:r>
            <w:r>
              <w:rPr>
                <w:i/>
                <w:iCs/>
                <w:noProof/>
                <w:sz w:val="18"/>
                <w:lang w:val="es-ES"/>
              </w:rPr>
              <w:t>studio, sexo y edad</w:t>
            </w:r>
          </w:p>
        </w:tc>
        <w:tc>
          <w:tcPr>
            <w:tcW w:w="10615" w:type="dxa"/>
            <w:gridSpan w:val="7"/>
            <w:vAlign w:val="center"/>
          </w:tcPr>
          <w:p w:rsidR="00000000" w:rsidRDefault="009A1A71">
            <w:pPr>
              <w:pStyle w:val="Heading7"/>
              <w:jc w:val="center"/>
              <w:rPr>
                <w:noProof/>
                <w:lang w:val="es-ES"/>
              </w:rPr>
            </w:pPr>
            <w:r>
              <w:rPr>
                <w:noProof/>
                <w:lang w:val="es-ES"/>
              </w:rPr>
              <w:t>Materia de estudio</w:t>
            </w:r>
          </w:p>
        </w:tc>
        <w:tc>
          <w:tcPr>
            <w:tcW w:w="928" w:type="dxa"/>
            <w:vAlign w:val="center"/>
          </w:tcPr>
          <w:p w:rsidR="00000000" w:rsidRDefault="009A1A71">
            <w:pPr>
              <w:spacing w:before="40" w:after="40"/>
              <w:jc w:val="center"/>
              <w:rPr>
                <w:i/>
                <w:iCs/>
                <w:noProof/>
                <w:sz w:val="18"/>
                <w:lang w:val="es-ES"/>
              </w:rPr>
            </w:pPr>
          </w:p>
        </w:tc>
      </w:tr>
      <w:tr w:rsidR="00000000">
        <w:tblPrEx>
          <w:tblCellMar>
            <w:top w:w="0" w:type="dxa"/>
            <w:bottom w:w="0" w:type="dxa"/>
          </w:tblCellMar>
        </w:tblPrEx>
        <w:trPr>
          <w:cantSplit/>
        </w:trPr>
        <w:tc>
          <w:tcPr>
            <w:tcW w:w="2632" w:type="dxa"/>
            <w:vMerge/>
            <w:vAlign w:val="center"/>
          </w:tcPr>
          <w:p w:rsidR="00000000" w:rsidRDefault="009A1A71">
            <w:pPr>
              <w:spacing w:before="40" w:after="40"/>
              <w:jc w:val="center"/>
              <w:rPr>
                <w:i/>
                <w:iCs/>
                <w:noProof/>
                <w:sz w:val="18"/>
                <w:lang w:val="es-ES"/>
              </w:rPr>
            </w:pPr>
          </w:p>
        </w:tc>
        <w:tc>
          <w:tcPr>
            <w:tcW w:w="1083" w:type="dxa"/>
            <w:vAlign w:val="center"/>
          </w:tcPr>
          <w:p w:rsidR="00000000" w:rsidRDefault="009A1A71">
            <w:pPr>
              <w:jc w:val="center"/>
              <w:rPr>
                <w:i/>
                <w:iCs/>
                <w:noProof/>
                <w:sz w:val="18"/>
                <w:lang w:val="es-ES"/>
              </w:rPr>
            </w:pPr>
            <w:r>
              <w:rPr>
                <w:i/>
                <w:iCs/>
                <w:noProof/>
                <w:sz w:val="18"/>
                <w:lang w:val="es-ES"/>
              </w:rPr>
              <w:t>Otras</w:t>
            </w:r>
          </w:p>
        </w:tc>
        <w:tc>
          <w:tcPr>
            <w:tcW w:w="1701" w:type="dxa"/>
            <w:vAlign w:val="center"/>
          </w:tcPr>
          <w:p w:rsidR="00000000" w:rsidRDefault="009A1A71">
            <w:pPr>
              <w:spacing w:before="40" w:after="40"/>
              <w:jc w:val="center"/>
              <w:rPr>
                <w:i/>
                <w:iCs/>
                <w:noProof/>
                <w:sz w:val="18"/>
                <w:lang w:val="es-ES"/>
              </w:rPr>
            </w:pPr>
            <w:r>
              <w:rPr>
                <w:i/>
                <w:iCs/>
                <w:noProof/>
                <w:sz w:val="18"/>
                <w:lang w:val="es-ES"/>
              </w:rPr>
              <w:t>Artes, diseño y arquitectura</w:t>
            </w:r>
          </w:p>
        </w:tc>
        <w:tc>
          <w:tcPr>
            <w:tcW w:w="2011" w:type="dxa"/>
            <w:vAlign w:val="center"/>
          </w:tcPr>
          <w:p w:rsidR="00000000" w:rsidRDefault="009A1A71">
            <w:pPr>
              <w:spacing w:before="40" w:after="40"/>
              <w:jc w:val="center"/>
              <w:rPr>
                <w:i/>
                <w:iCs/>
                <w:noProof/>
                <w:sz w:val="18"/>
                <w:lang w:val="es-ES"/>
              </w:rPr>
            </w:pPr>
            <w:r>
              <w:rPr>
                <w:i/>
                <w:iCs/>
                <w:noProof/>
                <w:sz w:val="18"/>
                <w:lang w:val="es-ES"/>
              </w:rPr>
              <w:t>Trabajo de oficina, derecho, administración, economía, etc.</w:t>
            </w:r>
          </w:p>
        </w:tc>
        <w:tc>
          <w:tcPr>
            <w:tcW w:w="1393" w:type="dxa"/>
            <w:vAlign w:val="center"/>
          </w:tcPr>
          <w:p w:rsidR="00000000" w:rsidRDefault="009A1A71">
            <w:pPr>
              <w:spacing w:before="40" w:after="40"/>
              <w:jc w:val="center"/>
              <w:rPr>
                <w:i/>
                <w:iCs/>
                <w:noProof/>
                <w:sz w:val="18"/>
                <w:lang w:val="es-ES"/>
              </w:rPr>
            </w:pPr>
            <w:r>
              <w:rPr>
                <w:i/>
                <w:iCs/>
                <w:noProof/>
                <w:sz w:val="18"/>
                <w:lang w:val="es-ES"/>
              </w:rPr>
              <w:t>Ocupaciones paramédicas</w:t>
            </w:r>
          </w:p>
        </w:tc>
        <w:tc>
          <w:tcPr>
            <w:tcW w:w="1153" w:type="dxa"/>
            <w:vAlign w:val="center"/>
          </w:tcPr>
          <w:p w:rsidR="00000000" w:rsidRDefault="009A1A71">
            <w:pPr>
              <w:spacing w:before="40" w:after="40"/>
              <w:jc w:val="center"/>
              <w:rPr>
                <w:i/>
                <w:iCs/>
                <w:noProof/>
                <w:sz w:val="18"/>
                <w:lang w:val="es-ES"/>
              </w:rPr>
            </w:pPr>
            <w:r>
              <w:rPr>
                <w:i/>
                <w:iCs/>
                <w:noProof/>
                <w:sz w:val="18"/>
                <w:lang w:val="es-ES"/>
              </w:rPr>
              <w:t>Enfermeras calificadas</w:t>
            </w:r>
          </w:p>
        </w:tc>
        <w:tc>
          <w:tcPr>
            <w:tcW w:w="2165" w:type="dxa"/>
            <w:vAlign w:val="center"/>
          </w:tcPr>
          <w:p w:rsidR="00000000" w:rsidRDefault="009A1A71">
            <w:pPr>
              <w:spacing w:before="40" w:after="40"/>
              <w:jc w:val="center"/>
              <w:rPr>
                <w:i/>
                <w:iCs/>
                <w:noProof/>
                <w:sz w:val="18"/>
                <w:lang w:val="es-ES"/>
              </w:rPr>
            </w:pPr>
            <w:r>
              <w:rPr>
                <w:i/>
                <w:iCs/>
                <w:noProof/>
                <w:sz w:val="18"/>
                <w:lang w:val="es-ES"/>
              </w:rPr>
              <w:t>Ingeniería práctica, trabajos técnicos, etc.</w:t>
            </w:r>
          </w:p>
        </w:tc>
        <w:tc>
          <w:tcPr>
            <w:tcW w:w="1109" w:type="dxa"/>
            <w:vAlign w:val="center"/>
          </w:tcPr>
          <w:p w:rsidR="00000000" w:rsidRDefault="009A1A71">
            <w:pPr>
              <w:spacing w:before="40" w:after="40"/>
              <w:jc w:val="center"/>
              <w:rPr>
                <w:i/>
                <w:iCs/>
                <w:noProof/>
                <w:sz w:val="18"/>
                <w:lang w:val="es-ES"/>
              </w:rPr>
            </w:pPr>
            <w:r>
              <w:rPr>
                <w:i/>
                <w:iCs/>
                <w:noProof/>
                <w:sz w:val="18"/>
                <w:lang w:val="es-ES"/>
              </w:rPr>
              <w:t>Formación de maestros</w:t>
            </w:r>
          </w:p>
        </w:tc>
        <w:tc>
          <w:tcPr>
            <w:tcW w:w="928" w:type="dxa"/>
            <w:vAlign w:val="center"/>
          </w:tcPr>
          <w:p w:rsidR="00000000" w:rsidRDefault="009A1A71">
            <w:pPr>
              <w:spacing w:before="40" w:after="40"/>
              <w:jc w:val="center"/>
              <w:rPr>
                <w:i/>
                <w:iCs/>
                <w:noProof/>
                <w:sz w:val="18"/>
                <w:lang w:val="es-ES"/>
              </w:rPr>
            </w:pPr>
            <w:r>
              <w:rPr>
                <w:i/>
                <w:iCs/>
                <w:noProof/>
                <w:sz w:val="18"/>
                <w:lang w:val="es-ES"/>
              </w:rPr>
              <w:t>Total</w:t>
            </w:r>
          </w:p>
        </w:tc>
      </w:tr>
      <w:tr w:rsidR="00000000">
        <w:tblPrEx>
          <w:tblCellMar>
            <w:top w:w="0" w:type="dxa"/>
            <w:bottom w:w="0" w:type="dxa"/>
          </w:tblCellMar>
        </w:tblPrEx>
        <w:tc>
          <w:tcPr>
            <w:tcW w:w="2632" w:type="dxa"/>
            <w:tcBorders>
              <w:bottom w:val="nil"/>
            </w:tcBorders>
          </w:tcPr>
          <w:p w:rsidR="00000000" w:rsidRDefault="009A1A71">
            <w:pPr>
              <w:spacing w:before="80" w:after="20"/>
              <w:rPr>
                <w:noProof/>
                <w:sz w:val="19"/>
                <w:lang w:val="es-ES"/>
              </w:rPr>
            </w:pPr>
            <w:r>
              <w:rPr>
                <w:noProof/>
                <w:sz w:val="19"/>
                <w:lang w:val="es-ES"/>
              </w:rPr>
              <w:t>1970/71</w:t>
            </w:r>
          </w:p>
        </w:tc>
        <w:tc>
          <w:tcPr>
            <w:tcW w:w="1083" w:type="dxa"/>
            <w:tcBorders>
              <w:bottom w:val="nil"/>
            </w:tcBorders>
          </w:tcPr>
          <w:p w:rsidR="00000000" w:rsidRDefault="009A1A71">
            <w:pPr>
              <w:spacing w:before="80" w:after="20"/>
              <w:ind w:right="170"/>
              <w:jc w:val="right"/>
              <w:rPr>
                <w:noProof/>
                <w:sz w:val="19"/>
                <w:lang w:val="es-ES"/>
              </w:rPr>
            </w:pPr>
            <w:r>
              <w:rPr>
                <w:noProof/>
                <w:sz w:val="19"/>
                <w:lang w:val="es-ES"/>
              </w:rPr>
              <w:t>1 265</w:t>
            </w:r>
          </w:p>
        </w:tc>
        <w:tc>
          <w:tcPr>
            <w:tcW w:w="1701" w:type="dxa"/>
            <w:tcBorders>
              <w:bottom w:val="nil"/>
            </w:tcBorders>
          </w:tcPr>
          <w:p w:rsidR="00000000" w:rsidRDefault="009A1A71">
            <w:pPr>
              <w:spacing w:before="80" w:after="20"/>
              <w:ind w:right="510"/>
              <w:jc w:val="right"/>
              <w:rPr>
                <w:noProof/>
                <w:sz w:val="19"/>
                <w:lang w:val="es-ES"/>
              </w:rPr>
            </w:pPr>
            <w:r>
              <w:rPr>
                <w:noProof/>
                <w:sz w:val="19"/>
                <w:lang w:val="es-ES"/>
              </w:rPr>
              <w:t>876</w:t>
            </w:r>
          </w:p>
        </w:tc>
        <w:tc>
          <w:tcPr>
            <w:tcW w:w="2011" w:type="dxa"/>
            <w:tcBorders>
              <w:bottom w:val="nil"/>
            </w:tcBorders>
          </w:tcPr>
          <w:p w:rsidR="00000000" w:rsidRDefault="009A1A71">
            <w:pPr>
              <w:spacing w:before="80" w:after="20"/>
              <w:ind w:right="680"/>
              <w:jc w:val="right"/>
              <w:rPr>
                <w:noProof/>
                <w:sz w:val="19"/>
                <w:lang w:val="es-ES"/>
              </w:rPr>
            </w:pPr>
            <w:r>
              <w:rPr>
                <w:noProof/>
                <w:sz w:val="19"/>
                <w:lang w:val="es-ES"/>
              </w:rPr>
              <w:t>1 364</w:t>
            </w:r>
          </w:p>
        </w:tc>
        <w:tc>
          <w:tcPr>
            <w:tcW w:w="1393" w:type="dxa"/>
            <w:tcBorders>
              <w:bottom w:val="nil"/>
            </w:tcBorders>
          </w:tcPr>
          <w:p w:rsidR="00000000" w:rsidRDefault="009A1A71">
            <w:pPr>
              <w:spacing w:before="80" w:after="20"/>
              <w:ind w:right="397"/>
              <w:jc w:val="right"/>
              <w:rPr>
                <w:noProof/>
                <w:sz w:val="19"/>
                <w:lang w:val="es-ES"/>
              </w:rPr>
            </w:pPr>
            <w:r>
              <w:rPr>
                <w:noProof/>
                <w:sz w:val="19"/>
                <w:lang w:val="es-ES"/>
              </w:rPr>
              <w:t>600</w:t>
            </w:r>
          </w:p>
        </w:tc>
        <w:tc>
          <w:tcPr>
            <w:tcW w:w="1153" w:type="dxa"/>
            <w:tcBorders>
              <w:bottom w:val="nil"/>
            </w:tcBorders>
          </w:tcPr>
          <w:p w:rsidR="00000000" w:rsidRDefault="009A1A71">
            <w:pPr>
              <w:spacing w:before="80" w:after="20"/>
              <w:ind w:right="170"/>
              <w:jc w:val="right"/>
              <w:rPr>
                <w:noProof/>
                <w:sz w:val="19"/>
                <w:lang w:val="es-ES"/>
              </w:rPr>
            </w:pPr>
            <w:r>
              <w:rPr>
                <w:noProof/>
                <w:sz w:val="19"/>
                <w:lang w:val="es-ES"/>
              </w:rPr>
              <w:t>1 177</w:t>
            </w:r>
          </w:p>
        </w:tc>
        <w:tc>
          <w:tcPr>
            <w:tcW w:w="2165" w:type="dxa"/>
            <w:tcBorders>
              <w:bottom w:val="nil"/>
            </w:tcBorders>
          </w:tcPr>
          <w:p w:rsidR="00000000" w:rsidRDefault="009A1A71">
            <w:pPr>
              <w:spacing w:before="80" w:after="20"/>
              <w:ind w:right="510"/>
              <w:jc w:val="right"/>
              <w:rPr>
                <w:noProof/>
                <w:sz w:val="19"/>
                <w:lang w:val="es-ES"/>
              </w:rPr>
            </w:pPr>
            <w:r>
              <w:rPr>
                <w:noProof/>
                <w:sz w:val="19"/>
                <w:lang w:val="es-ES"/>
              </w:rPr>
              <w:t>4 793</w:t>
            </w:r>
          </w:p>
        </w:tc>
        <w:tc>
          <w:tcPr>
            <w:tcW w:w="1109" w:type="dxa"/>
            <w:tcBorders>
              <w:bottom w:val="nil"/>
            </w:tcBorders>
          </w:tcPr>
          <w:p w:rsidR="00000000" w:rsidRDefault="009A1A71">
            <w:pPr>
              <w:spacing w:before="80" w:after="20"/>
              <w:ind w:right="170"/>
              <w:jc w:val="right"/>
              <w:rPr>
                <w:noProof/>
                <w:sz w:val="19"/>
                <w:lang w:val="es-ES"/>
              </w:rPr>
            </w:pPr>
            <w:r>
              <w:rPr>
                <w:noProof/>
                <w:sz w:val="19"/>
                <w:lang w:val="es-ES"/>
              </w:rPr>
              <w:t>5 442</w:t>
            </w:r>
          </w:p>
        </w:tc>
        <w:tc>
          <w:tcPr>
            <w:tcW w:w="928" w:type="dxa"/>
            <w:tcBorders>
              <w:bottom w:val="nil"/>
            </w:tcBorders>
          </w:tcPr>
          <w:p w:rsidR="00000000" w:rsidRDefault="009A1A71">
            <w:pPr>
              <w:spacing w:before="80" w:after="20"/>
              <w:ind w:right="57"/>
              <w:jc w:val="right"/>
              <w:rPr>
                <w:noProof/>
                <w:sz w:val="19"/>
                <w:lang w:val="es-ES"/>
              </w:rPr>
            </w:pPr>
            <w:r>
              <w:rPr>
                <w:noProof/>
                <w:sz w:val="19"/>
                <w:lang w:val="es-ES"/>
              </w:rPr>
              <w:t>15 517</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1974/75</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1 801</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1 835</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2 353</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607</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1 219</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7 355</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11 057</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26 227</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1979/80</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1 737</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1 375</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2 176</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475</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1 961</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7 857</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11 770</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27 351</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1984/85</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874</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1 003</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2 384</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748</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1 567</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13 288</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11 872</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31 736</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1989/90</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807</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1 503</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1 944</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742</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 xml:space="preserve">1 </w:t>
            </w:r>
            <w:r>
              <w:rPr>
                <w:noProof/>
                <w:sz w:val="19"/>
                <w:lang w:val="es-ES"/>
              </w:rPr>
              <w:t>273</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10 747</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8 291</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25 307</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1992/93</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1 219</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1 248</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4 714</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812</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1 363</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14 538</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11 689</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35 583</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1994/95</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1 339</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4 541</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6 905</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738</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1 334</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18 245</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9 446</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42 548</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1995/96</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1 179</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5 197</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7 720</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621</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1 668</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19 310</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10 819</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46 516</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1997/98</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2 251</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5 837</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7 988</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536</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1 859</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24 830</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9 620</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53 172</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1</w:t>
            </w:r>
            <w:r>
              <w:rPr>
                <w:noProof/>
                <w:sz w:val="19"/>
                <w:lang w:val="es-ES"/>
              </w:rPr>
              <w:t>998/99</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1 972</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6 510</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7 753</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613</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1 874</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24 830</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9 620</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53 172</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Total general</w:t>
            </w:r>
          </w:p>
        </w:tc>
        <w:tc>
          <w:tcPr>
            <w:tcW w:w="1083" w:type="dxa"/>
            <w:tcBorders>
              <w:top w:val="nil"/>
              <w:bottom w:val="nil"/>
            </w:tcBorders>
          </w:tcPr>
          <w:p w:rsidR="00000000" w:rsidRDefault="009A1A71">
            <w:pPr>
              <w:spacing w:before="20" w:after="20"/>
              <w:ind w:right="170"/>
              <w:jc w:val="right"/>
              <w:rPr>
                <w:noProof/>
                <w:sz w:val="19"/>
                <w:lang w:val="es-ES"/>
              </w:rPr>
            </w:pPr>
          </w:p>
        </w:tc>
        <w:tc>
          <w:tcPr>
            <w:tcW w:w="1701" w:type="dxa"/>
            <w:tcBorders>
              <w:top w:val="nil"/>
              <w:bottom w:val="nil"/>
            </w:tcBorders>
          </w:tcPr>
          <w:p w:rsidR="00000000" w:rsidRDefault="009A1A71">
            <w:pPr>
              <w:spacing w:before="20" w:after="20"/>
              <w:ind w:right="510"/>
              <w:jc w:val="right"/>
              <w:rPr>
                <w:noProof/>
                <w:sz w:val="19"/>
                <w:lang w:val="es-ES"/>
              </w:rPr>
            </w:pPr>
          </w:p>
        </w:tc>
        <w:tc>
          <w:tcPr>
            <w:tcW w:w="2011" w:type="dxa"/>
            <w:tcBorders>
              <w:top w:val="nil"/>
              <w:bottom w:val="nil"/>
            </w:tcBorders>
          </w:tcPr>
          <w:p w:rsidR="00000000" w:rsidRDefault="009A1A71">
            <w:pPr>
              <w:spacing w:before="20" w:after="20"/>
              <w:ind w:right="680"/>
              <w:jc w:val="right"/>
              <w:rPr>
                <w:noProof/>
                <w:sz w:val="19"/>
                <w:lang w:val="es-ES"/>
              </w:rPr>
            </w:pPr>
          </w:p>
        </w:tc>
        <w:tc>
          <w:tcPr>
            <w:tcW w:w="1393" w:type="dxa"/>
            <w:tcBorders>
              <w:top w:val="nil"/>
              <w:bottom w:val="nil"/>
            </w:tcBorders>
          </w:tcPr>
          <w:p w:rsidR="00000000" w:rsidRDefault="009A1A71">
            <w:pPr>
              <w:spacing w:before="20" w:after="20"/>
              <w:ind w:right="397"/>
              <w:jc w:val="right"/>
              <w:rPr>
                <w:noProof/>
                <w:sz w:val="19"/>
                <w:lang w:val="es-ES"/>
              </w:rPr>
            </w:pPr>
          </w:p>
        </w:tc>
        <w:tc>
          <w:tcPr>
            <w:tcW w:w="1153" w:type="dxa"/>
            <w:tcBorders>
              <w:top w:val="nil"/>
              <w:bottom w:val="nil"/>
            </w:tcBorders>
          </w:tcPr>
          <w:p w:rsidR="00000000" w:rsidRDefault="009A1A71">
            <w:pPr>
              <w:spacing w:before="20" w:after="20"/>
              <w:ind w:right="170"/>
              <w:jc w:val="right"/>
              <w:rPr>
                <w:noProof/>
                <w:sz w:val="19"/>
                <w:lang w:val="es-ES"/>
              </w:rPr>
            </w:pPr>
          </w:p>
        </w:tc>
        <w:tc>
          <w:tcPr>
            <w:tcW w:w="2165" w:type="dxa"/>
            <w:tcBorders>
              <w:top w:val="nil"/>
              <w:bottom w:val="nil"/>
            </w:tcBorders>
          </w:tcPr>
          <w:p w:rsidR="00000000" w:rsidRDefault="009A1A71">
            <w:pPr>
              <w:spacing w:before="20" w:after="20"/>
              <w:ind w:right="510"/>
              <w:jc w:val="right"/>
              <w:rPr>
                <w:noProof/>
                <w:sz w:val="19"/>
                <w:lang w:val="es-ES"/>
              </w:rPr>
            </w:pPr>
          </w:p>
        </w:tc>
        <w:tc>
          <w:tcPr>
            <w:tcW w:w="1109" w:type="dxa"/>
            <w:tcBorders>
              <w:top w:val="nil"/>
              <w:bottom w:val="nil"/>
            </w:tcBorders>
          </w:tcPr>
          <w:p w:rsidR="00000000" w:rsidRDefault="009A1A71">
            <w:pPr>
              <w:spacing w:before="20" w:after="20"/>
              <w:ind w:right="170"/>
              <w:jc w:val="right"/>
              <w:rPr>
                <w:noProof/>
                <w:sz w:val="19"/>
                <w:lang w:val="es-ES"/>
              </w:rPr>
            </w:pPr>
          </w:p>
        </w:tc>
        <w:tc>
          <w:tcPr>
            <w:tcW w:w="928" w:type="dxa"/>
            <w:tcBorders>
              <w:top w:val="nil"/>
              <w:bottom w:val="nil"/>
            </w:tcBorders>
          </w:tcPr>
          <w:p w:rsidR="00000000" w:rsidRDefault="009A1A71">
            <w:pPr>
              <w:spacing w:before="20" w:after="20"/>
              <w:ind w:right="57"/>
              <w:jc w:val="right"/>
              <w:rPr>
                <w:noProof/>
                <w:sz w:val="19"/>
                <w:lang w:val="es-ES"/>
              </w:rPr>
            </w:pP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Enseñanza en hebreo – total</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1 636</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6 419</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7 542</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613</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1 812</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23 317</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9 347</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50 686</w:t>
            </w:r>
          </w:p>
        </w:tc>
      </w:tr>
      <w:tr w:rsidR="00000000">
        <w:tblPrEx>
          <w:tblCellMar>
            <w:top w:w="0" w:type="dxa"/>
            <w:bottom w:w="0" w:type="dxa"/>
          </w:tblCellMar>
        </w:tblPrEx>
        <w:tc>
          <w:tcPr>
            <w:tcW w:w="2632" w:type="dxa"/>
            <w:tcBorders>
              <w:top w:val="nil"/>
              <w:bottom w:val="nil"/>
            </w:tcBorders>
          </w:tcPr>
          <w:p w:rsidR="00000000" w:rsidRDefault="009A1A71">
            <w:pPr>
              <w:pStyle w:val="FootnoteText"/>
              <w:spacing w:before="20" w:after="20"/>
              <w:rPr>
                <w:noProof/>
                <w:sz w:val="19"/>
                <w:lang w:val="es-ES" w:eastAsia="fr-FR"/>
              </w:rPr>
            </w:pPr>
            <w:r>
              <w:rPr>
                <w:noProof/>
                <w:sz w:val="19"/>
                <w:lang w:val="es-ES" w:eastAsia="fr-FR"/>
              </w:rPr>
              <w:t>Años de estudio</w:t>
            </w:r>
          </w:p>
        </w:tc>
        <w:tc>
          <w:tcPr>
            <w:tcW w:w="1083" w:type="dxa"/>
            <w:tcBorders>
              <w:top w:val="nil"/>
              <w:bottom w:val="nil"/>
            </w:tcBorders>
          </w:tcPr>
          <w:p w:rsidR="00000000" w:rsidRDefault="009A1A71">
            <w:pPr>
              <w:spacing w:before="20" w:after="20"/>
              <w:ind w:right="170"/>
              <w:jc w:val="right"/>
              <w:rPr>
                <w:noProof/>
                <w:sz w:val="19"/>
                <w:lang w:val="es-ES"/>
              </w:rPr>
            </w:pPr>
          </w:p>
        </w:tc>
        <w:tc>
          <w:tcPr>
            <w:tcW w:w="1701" w:type="dxa"/>
            <w:tcBorders>
              <w:top w:val="nil"/>
              <w:bottom w:val="nil"/>
            </w:tcBorders>
          </w:tcPr>
          <w:p w:rsidR="00000000" w:rsidRDefault="009A1A71">
            <w:pPr>
              <w:spacing w:before="20" w:after="20"/>
              <w:ind w:right="510"/>
              <w:jc w:val="right"/>
              <w:rPr>
                <w:noProof/>
                <w:sz w:val="19"/>
                <w:lang w:val="es-ES"/>
              </w:rPr>
            </w:pPr>
          </w:p>
        </w:tc>
        <w:tc>
          <w:tcPr>
            <w:tcW w:w="2011" w:type="dxa"/>
            <w:tcBorders>
              <w:top w:val="nil"/>
              <w:bottom w:val="nil"/>
            </w:tcBorders>
          </w:tcPr>
          <w:p w:rsidR="00000000" w:rsidRDefault="009A1A71">
            <w:pPr>
              <w:spacing w:before="20" w:after="20"/>
              <w:ind w:right="680"/>
              <w:jc w:val="right"/>
              <w:rPr>
                <w:noProof/>
                <w:sz w:val="19"/>
                <w:lang w:val="es-ES"/>
              </w:rPr>
            </w:pPr>
          </w:p>
        </w:tc>
        <w:tc>
          <w:tcPr>
            <w:tcW w:w="1393" w:type="dxa"/>
            <w:tcBorders>
              <w:top w:val="nil"/>
              <w:bottom w:val="nil"/>
            </w:tcBorders>
          </w:tcPr>
          <w:p w:rsidR="00000000" w:rsidRDefault="009A1A71">
            <w:pPr>
              <w:spacing w:before="20" w:after="20"/>
              <w:ind w:right="397"/>
              <w:jc w:val="right"/>
              <w:rPr>
                <w:noProof/>
                <w:sz w:val="19"/>
                <w:lang w:val="es-ES"/>
              </w:rPr>
            </w:pPr>
          </w:p>
        </w:tc>
        <w:tc>
          <w:tcPr>
            <w:tcW w:w="1153" w:type="dxa"/>
            <w:tcBorders>
              <w:top w:val="nil"/>
              <w:bottom w:val="nil"/>
            </w:tcBorders>
          </w:tcPr>
          <w:p w:rsidR="00000000" w:rsidRDefault="009A1A71">
            <w:pPr>
              <w:spacing w:before="20" w:after="20"/>
              <w:ind w:right="170"/>
              <w:jc w:val="right"/>
              <w:rPr>
                <w:noProof/>
                <w:sz w:val="19"/>
                <w:lang w:val="es-ES"/>
              </w:rPr>
            </w:pPr>
          </w:p>
        </w:tc>
        <w:tc>
          <w:tcPr>
            <w:tcW w:w="2165" w:type="dxa"/>
            <w:tcBorders>
              <w:top w:val="nil"/>
              <w:bottom w:val="nil"/>
            </w:tcBorders>
          </w:tcPr>
          <w:p w:rsidR="00000000" w:rsidRDefault="009A1A71">
            <w:pPr>
              <w:spacing w:before="20" w:after="20"/>
              <w:ind w:right="510"/>
              <w:jc w:val="right"/>
              <w:rPr>
                <w:noProof/>
                <w:sz w:val="19"/>
                <w:lang w:val="es-ES"/>
              </w:rPr>
            </w:pPr>
          </w:p>
        </w:tc>
        <w:tc>
          <w:tcPr>
            <w:tcW w:w="1109" w:type="dxa"/>
            <w:tcBorders>
              <w:top w:val="nil"/>
              <w:bottom w:val="nil"/>
            </w:tcBorders>
          </w:tcPr>
          <w:p w:rsidR="00000000" w:rsidRDefault="009A1A71">
            <w:pPr>
              <w:spacing w:before="20" w:after="20"/>
              <w:ind w:right="170"/>
              <w:jc w:val="right"/>
              <w:rPr>
                <w:noProof/>
                <w:sz w:val="19"/>
                <w:lang w:val="es-ES"/>
              </w:rPr>
            </w:pPr>
          </w:p>
        </w:tc>
        <w:tc>
          <w:tcPr>
            <w:tcW w:w="928" w:type="dxa"/>
            <w:tcBorders>
              <w:top w:val="nil"/>
              <w:bottom w:val="nil"/>
            </w:tcBorders>
          </w:tcPr>
          <w:p w:rsidR="00000000" w:rsidRDefault="009A1A71">
            <w:pPr>
              <w:spacing w:before="20" w:after="20"/>
              <w:ind w:right="57"/>
              <w:jc w:val="right"/>
              <w:rPr>
                <w:noProof/>
                <w:sz w:val="19"/>
                <w:lang w:val="es-ES"/>
              </w:rPr>
            </w:pP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I</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913</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3 337</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5 125</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398</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830</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13 772</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3 585</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27 960</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II</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648</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1 941</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1 522</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139</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572</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8</w:t>
            </w:r>
            <w:r>
              <w:rPr>
                <w:noProof/>
                <w:sz w:val="19"/>
                <w:lang w:val="es-ES"/>
              </w:rPr>
              <w:t xml:space="preserve"> 928</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3 175</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16 925</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III</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75</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759</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579</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76</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298</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454</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2 161</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4 402</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IV</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   </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382</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316</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  </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112</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163</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426</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1 399</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Sexo</w:t>
            </w:r>
          </w:p>
        </w:tc>
        <w:tc>
          <w:tcPr>
            <w:tcW w:w="1083" w:type="dxa"/>
            <w:tcBorders>
              <w:top w:val="nil"/>
              <w:bottom w:val="nil"/>
            </w:tcBorders>
          </w:tcPr>
          <w:p w:rsidR="00000000" w:rsidRDefault="009A1A71">
            <w:pPr>
              <w:spacing w:before="20" w:after="20"/>
              <w:ind w:right="170"/>
              <w:jc w:val="right"/>
              <w:rPr>
                <w:noProof/>
                <w:sz w:val="19"/>
                <w:lang w:val="es-ES"/>
              </w:rPr>
            </w:pPr>
          </w:p>
        </w:tc>
        <w:tc>
          <w:tcPr>
            <w:tcW w:w="1701" w:type="dxa"/>
            <w:tcBorders>
              <w:top w:val="nil"/>
              <w:bottom w:val="nil"/>
            </w:tcBorders>
          </w:tcPr>
          <w:p w:rsidR="00000000" w:rsidRDefault="009A1A71">
            <w:pPr>
              <w:spacing w:before="20" w:after="20"/>
              <w:ind w:right="510"/>
              <w:jc w:val="right"/>
              <w:rPr>
                <w:noProof/>
                <w:sz w:val="19"/>
                <w:lang w:val="es-ES"/>
              </w:rPr>
            </w:pPr>
          </w:p>
        </w:tc>
        <w:tc>
          <w:tcPr>
            <w:tcW w:w="2011" w:type="dxa"/>
            <w:tcBorders>
              <w:top w:val="nil"/>
              <w:bottom w:val="nil"/>
            </w:tcBorders>
          </w:tcPr>
          <w:p w:rsidR="00000000" w:rsidRDefault="009A1A71">
            <w:pPr>
              <w:spacing w:before="20" w:after="20"/>
              <w:ind w:right="680"/>
              <w:jc w:val="right"/>
              <w:rPr>
                <w:noProof/>
                <w:sz w:val="19"/>
                <w:lang w:val="es-ES"/>
              </w:rPr>
            </w:pPr>
          </w:p>
        </w:tc>
        <w:tc>
          <w:tcPr>
            <w:tcW w:w="1393" w:type="dxa"/>
            <w:tcBorders>
              <w:top w:val="nil"/>
              <w:bottom w:val="nil"/>
            </w:tcBorders>
          </w:tcPr>
          <w:p w:rsidR="00000000" w:rsidRDefault="009A1A71">
            <w:pPr>
              <w:spacing w:before="20" w:after="20"/>
              <w:ind w:right="397"/>
              <w:jc w:val="right"/>
              <w:rPr>
                <w:noProof/>
                <w:sz w:val="19"/>
                <w:lang w:val="es-ES"/>
              </w:rPr>
            </w:pPr>
          </w:p>
        </w:tc>
        <w:tc>
          <w:tcPr>
            <w:tcW w:w="1153" w:type="dxa"/>
            <w:tcBorders>
              <w:top w:val="nil"/>
              <w:bottom w:val="nil"/>
            </w:tcBorders>
          </w:tcPr>
          <w:p w:rsidR="00000000" w:rsidRDefault="009A1A71">
            <w:pPr>
              <w:spacing w:before="20" w:after="20"/>
              <w:ind w:right="170"/>
              <w:jc w:val="right"/>
              <w:rPr>
                <w:noProof/>
                <w:sz w:val="19"/>
                <w:lang w:val="es-ES"/>
              </w:rPr>
            </w:pPr>
          </w:p>
        </w:tc>
        <w:tc>
          <w:tcPr>
            <w:tcW w:w="2165" w:type="dxa"/>
            <w:tcBorders>
              <w:top w:val="nil"/>
              <w:bottom w:val="nil"/>
            </w:tcBorders>
          </w:tcPr>
          <w:p w:rsidR="00000000" w:rsidRDefault="009A1A71">
            <w:pPr>
              <w:spacing w:before="20" w:after="20"/>
              <w:ind w:right="510"/>
              <w:jc w:val="right"/>
              <w:rPr>
                <w:noProof/>
                <w:sz w:val="19"/>
                <w:lang w:val="es-ES"/>
              </w:rPr>
            </w:pPr>
          </w:p>
        </w:tc>
        <w:tc>
          <w:tcPr>
            <w:tcW w:w="1109" w:type="dxa"/>
            <w:tcBorders>
              <w:top w:val="nil"/>
              <w:bottom w:val="nil"/>
            </w:tcBorders>
          </w:tcPr>
          <w:p w:rsidR="00000000" w:rsidRDefault="009A1A71">
            <w:pPr>
              <w:spacing w:before="20" w:after="20"/>
              <w:ind w:right="170"/>
              <w:jc w:val="right"/>
              <w:rPr>
                <w:noProof/>
                <w:sz w:val="19"/>
                <w:lang w:val="es-ES"/>
              </w:rPr>
            </w:pPr>
          </w:p>
        </w:tc>
        <w:tc>
          <w:tcPr>
            <w:tcW w:w="928" w:type="dxa"/>
            <w:tcBorders>
              <w:top w:val="nil"/>
              <w:bottom w:val="nil"/>
            </w:tcBorders>
          </w:tcPr>
          <w:p w:rsidR="00000000" w:rsidRDefault="009A1A71">
            <w:pPr>
              <w:spacing w:before="20" w:after="20"/>
              <w:ind w:right="57"/>
              <w:jc w:val="right"/>
              <w:rPr>
                <w:noProof/>
                <w:sz w:val="19"/>
                <w:lang w:val="es-ES"/>
              </w:rPr>
            </w:pPr>
          </w:p>
        </w:tc>
      </w:tr>
      <w:tr w:rsidR="00000000">
        <w:tblPrEx>
          <w:tblCellMar>
            <w:top w:w="0" w:type="dxa"/>
            <w:bottom w:w="0" w:type="dxa"/>
          </w:tblCellMar>
        </w:tblPrEx>
        <w:tc>
          <w:tcPr>
            <w:tcW w:w="2632" w:type="dxa"/>
            <w:tcBorders>
              <w:top w:val="nil"/>
              <w:bottom w:val="nil"/>
            </w:tcBorders>
          </w:tcPr>
          <w:p w:rsidR="00000000" w:rsidRDefault="009A1A71">
            <w:pPr>
              <w:spacing w:before="20" w:after="20"/>
              <w:ind w:left="170"/>
              <w:rPr>
                <w:noProof/>
                <w:sz w:val="19"/>
                <w:lang w:val="es-ES"/>
              </w:rPr>
            </w:pPr>
            <w:r>
              <w:rPr>
                <w:noProof/>
                <w:sz w:val="19"/>
                <w:lang w:val="es-ES"/>
              </w:rPr>
              <w:t>Hombres</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671</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1 943</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2 977</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200</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200</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17 103</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1 115</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24 209</w:t>
            </w:r>
          </w:p>
        </w:tc>
      </w:tr>
      <w:tr w:rsidR="00000000">
        <w:tblPrEx>
          <w:tblCellMar>
            <w:top w:w="0" w:type="dxa"/>
            <w:bottom w:w="0" w:type="dxa"/>
          </w:tblCellMar>
        </w:tblPrEx>
        <w:tc>
          <w:tcPr>
            <w:tcW w:w="2632" w:type="dxa"/>
            <w:tcBorders>
              <w:top w:val="nil"/>
              <w:bottom w:val="nil"/>
            </w:tcBorders>
          </w:tcPr>
          <w:p w:rsidR="00000000" w:rsidRDefault="009A1A71">
            <w:pPr>
              <w:spacing w:before="20" w:after="20"/>
              <w:ind w:left="170"/>
              <w:rPr>
                <w:noProof/>
                <w:sz w:val="19"/>
                <w:lang w:val="es-ES"/>
              </w:rPr>
            </w:pPr>
            <w:r>
              <w:rPr>
                <w:noProof/>
                <w:sz w:val="19"/>
                <w:lang w:val="es-ES"/>
              </w:rPr>
              <w:t>Mujeres</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965</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4 476</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4 565</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413</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1 612</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6 214</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8 232</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26 477</w:t>
            </w:r>
          </w:p>
        </w:tc>
      </w:tr>
      <w:tr w:rsidR="00000000">
        <w:tblPrEx>
          <w:tblCellMar>
            <w:top w:w="0" w:type="dxa"/>
            <w:bottom w:w="0" w:type="dxa"/>
          </w:tblCellMar>
        </w:tblPrEx>
        <w:tc>
          <w:tcPr>
            <w:tcW w:w="2632" w:type="dxa"/>
            <w:tcBorders>
              <w:top w:val="nil"/>
              <w:bottom w:val="nil"/>
            </w:tcBorders>
          </w:tcPr>
          <w:p w:rsidR="00000000" w:rsidRDefault="009A1A71">
            <w:pPr>
              <w:spacing w:before="20" w:after="20"/>
              <w:rPr>
                <w:noProof/>
                <w:sz w:val="19"/>
                <w:lang w:val="es-ES"/>
              </w:rPr>
            </w:pPr>
            <w:r>
              <w:rPr>
                <w:noProof/>
                <w:sz w:val="19"/>
                <w:lang w:val="es-ES"/>
              </w:rPr>
              <w:t>Edad</w:t>
            </w:r>
          </w:p>
        </w:tc>
        <w:tc>
          <w:tcPr>
            <w:tcW w:w="1083" w:type="dxa"/>
            <w:tcBorders>
              <w:top w:val="nil"/>
              <w:bottom w:val="nil"/>
            </w:tcBorders>
          </w:tcPr>
          <w:p w:rsidR="00000000" w:rsidRDefault="009A1A71">
            <w:pPr>
              <w:spacing w:before="20" w:after="20"/>
              <w:ind w:right="170"/>
              <w:jc w:val="right"/>
              <w:rPr>
                <w:noProof/>
                <w:sz w:val="19"/>
                <w:lang w:val="es-ES"/>
              </w:rPr>
            </w:pPr>
          </w:p>
        </w:tc>
        <w:tc>
          <w:tcPr>
            <w:tcW w:w="1701" w:type="dxa"/>
            <w:tcBorders>
              <w:top w:val="nil"/>
              <w:bottom w:val="nil"/>
            </w:tcBorders>
          </w:tcPr>
          <w:p w:rsidR="00000000" w:rsidRDefault="009A1A71">
            <w:pPr>
              <w:spacing w:before="20" w:after="20"/>
              <w:ind w:right="510"/>
              <w:jc w:val="right"/>
              <w:rPr>
                <w:noProof/>
                <w:sz w:val="19"/>
                <w:lang w:val="es-ES"/>
              </w:rPr>
            </w:pPr>
          </w:p>
        </w:tc>
        <w:tc>
          <w:tcPr>
            <w:tcW w:w="2011" w:type="dxa"/>
            <w:tcBorders>
              <w:top w:val="nil"/>
              <w:bottom w:val="nil"/>
            </w:tcBorders>
          </w:tcPr>
          <w:p w:rsidR="00000000" w:rsidRDefault="009A1A71">
            <w:pPr>
              <w:spacing w:before="20" w:after="20"/>
              <w:ind w:right="680"/>
              <w:jc w:val="right"/>
              <w:rPr>
                <w:noProof/>
                <w:sz w:val="19"/>
                <w:lang w:val="es-ES"/>
              </w:rPr>
            </w:pPr>
          </w:p>
        </w:tc>
        <w:tc>
          <w:tcPr>
            <w:tcW w:w="1393" w:type="dxa"/>
            <w:tcBorders>
              <w:top w:val="nil"/>
              <w:bottom w:val="nil"/>
            </w:tcBorders>
          </w:tcPr>
          <w:p w:rsidR="00000000" w:rsidRDefault="009A1A71">
            <w:pPr>
              <w:spacing w:before="20" w:after="20"/>
              <w:ind w:right="397"/>
              <w:jc w:val="right"/>
              <w:rPr>
                <w:noProof/>
                <w:sz w:val="19"/>
                <w:lang w:val="es-ES"/>
              </w:rPr>
            </w:pPr>
          </w:p>
        </w:tc>
        <w:tc>
          <w:tcPr>
            <w:tcW w:w="1153" w:type="dxa"/>
            <w:tcBorders>
              <w:top w:val="nil"/>
              <w:bottom w:val="nil"/>
            </w:tcBorders>
          </w:tcPr>
          <w:p w:rsidR="00000000" w:rsidRDefault="009A1A71">
            <w:pPr>
              <w:spacing w:before="20" w:after="20"/>
              <w:ind w:right="170"/>
              <w:jc w:val="right"/>
              <w:rPr>
                <w:noProof/>
                <w:sz w:val="19"/>
                <w:lang w:val="es-ES"/>
              </w:rPr>
            </w:pPr>
          </w:p>
        </w:tc>
        <w:tc>
          <w:tcPr>
            <w:tcW w:w="2165" w:type="dxa"/>
            <w:tcBorders>
              <w:top w:val="nil"/>
              <w:bottom w:val="nil"/>
            </w:tcBorders>
          </w:tcPr>
          <w:p w:rsidR="00000000" w:rsidRDefault="009A1A71">
            <w:pPr>
              <w:spacing w:before="20" w:after="20"/>
              <w:ind w:right="510"/>
              <w:jc w:val="right"/>
              <w:rPr>
                <w:noProof/>
                <w:sz w:val="19"/>
                <w:lang w:val="es-ES"/>
              </w:rPr>
            </w:pPr>
          </w:p>
        </w:tc>
        <w:tc>
          <w:tcPr>
            <w:tcW w:w="1109" w:type="dxa"/>
            <w:tcBorders>
              <w:top w:val="nil"/>
              <w:bottom w:val="nil"/>
            </w:tcBorders>
          </w:tcPr>
          <w:p w:rsidR="00000000" w:rsidRDefault="009A1A71">
            <w:pPr>
              <w:spacing w:before="20" w:after="20"/>
              <w:ind w:right="170"/>
              <w:jc w:val="right"/>
              <w:rPr>
                <w:noProof/>
                <w:sz w:val="19"/>
                <w:lang w:val="es-ES"/>
              </w:rPr>
            </w:pPr>
          </w:p>
        </w:tc>
        <w:tc>
          <w:tcPr>
            <w:tcW w:w="928" w:type="dxa"/>
            <w:tcBorders>
              <w:top w:val="nil"/>
              <w:bottom w:val="nil"/>
            </w:tcBorders>
          </w:tcPr>
          <w:p w:rsidR="00000000" w:rsidRDefault="009A1A71">
            <w:pPr>
              <w:spacing w:before="20" w:after="20"/>
              <w:ind w:right="57"/>
              <w:jc w:val="right"/>
              <w:rPr>
                <w:noProof/>
                <w:sz w:val="19"/>
                <w:lang w:val="es-ES"/>
              </w:rPr>
            </w:pPr>
          </w:p>
        </w:tc>
      </w:tr>
      <w:tr w:rsidR="00000000">
        <w:tblPrEx>
          <w:tblCellMar>
            <w:top w:w="0" w:type="dxa"/>
            <w:bottom w:w="0" w:type="dxa"/>
          </w:tblCellMar>
        </w:tblPrEx>
        <w:tc>
          <w:tcPr>
            <w:tcW w:w="2632" w:type="dxa"/>
            <w:tcBorders>
              <w:top w:val="nil"/>
              <w:bottom w:val="nil"/>
            </w:tcBorders>
          </w:tcPr>
          <w:p w:rsidR="00000000" w:rsidRDefault="009A1A71">
            <w:pPr>
              <w:spacing w:before="20" w:after="20"/>
              <w:ind w:left="170"/>
              <w:rPr>
                <w:noProof/>
                <w:sz w:val="19"/>
                <w:lang w:val="es-ES"/>
              </w:rPr>
            </w:pPr>
            <w:r>
              <w:rPr>
                <w:noProof/>
                <w:sz w:val="19"/>
                <w:lang w:val="es-ES"/>
              </w:rPr>
              <w:t>Hasta 24</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548</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2 513</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2 360</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384</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764</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15 535</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7 907</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30 011</w:t>
            </w:r>
          </w:p>
        </w:tc>
      </w:tr>
      <w:tr w:rsidR="00000000">
        <w:tblPrEx>
          <w:tblCellMar>
            <w:top w:w="0" w:type="dxa"/>
            <w:bottom w:w="0" w:type="dxa"/>
          </w:tblCellMar>
        </w:tblPrEx>
        <w:tc>
          <w:tcPr>
            <w:tcW w:w="2632" w:type="dxa"/>
            <w:tcBorders>
              <w:top w:val="nil"/>
              <w:bottom w:val="nil"/>
            </w:tcBorders>
          </w:tcPr>
          <w:p w:rsidR="00000000" w:rsidRDefault="009A1A71">
            <w:pPr>
              <w:spacing w:before="20" w:after="20"/>
              <w:ind w:left="170"/>
              <w:rPr>
                <w:noProof/>
                <w:sz w:val="19"/>
                <w:lang w:val="es-ES"/>
              </w:rPr>
            </w:pPr>
            <w:r>
              <w:rPr>
                <w:noProof/>
                <w:sz w:val="19"/>
                <w:lang w:val="es-ES"/>
              </w:rPr>
              <w:t>25-29</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381</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2 738</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2 677</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127</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368</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5 473</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1 037</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12 801</w:t>
            </w:r>
          </w:p>
        </w:tc>
      </w:tr>
      <w:tr w:rsidR="00000000">
        <w:tblPrEx>
          <w:tblCellMar>
            <w:top w:w="0" w:type="dxa"/>
            <w:bottom w:w="0" w:type="dxa"/>
          </w:tblCellMar>
        </w:tblPrEx>
        <w:tc>
          <w:tcPr>
            <w:tcW w:w="2632" w:type="dxa"/>
            <w:tcBorders>
              <w:top w:val="nil"/>
              <w:bottom w:val="nil"/>
            </w:tcBorders>
          </w:tcPr>
          <w:p w:rsidR="00000000" w:rsidRDefault="009A1A71">
            <w:pPr>
              <w:spacing w:before="20" w:after="20"/>
              <w:ind w:left="170"/>
              <w:rPr>
                <w:noProof/>
                <w:sz w:val="19"/>
                <w:lang w:val="es-ES"/>
              </w:rPr>
            </w:pPr>
            <w:r>
              <w:rPr>
                <w:noProof/>
                <w:sz w:val="19"/>
                <w:lang w:val="es-ES"/>
              </w:rPr>
              <w:t>Más de 30</w:t>
            </w:r>
          </w:p>
        </w:tc>
        <w:tc>
          <w:tcPr>
            <w:tcW w:w="1083" w:type="dxa"/>
            <w:tcBorders>
              <w:top w:val="nil"/>
              <w:bottom w:val="nil"/>
            </w:tcBorders>
          </w:tcPr>
          <w:p w:rsidR="00000000" w:rsidRDefault="009A1A71">
            <w:pPr>
              <w:spacing w:before="20" w:after="20"/>
              <w:ind w:right="170"/>
              <w:jc w:val="right"/>
              <w:rPr>
                <w:noProof/>
                <w:sz w:val="19"/>
                <w:lang w:val="es-ES"/>
              </w:rPr>
            </w:pPr>
            <w:r>
              <w:rPr>
                <w:noProof/>
                <w:sz w:val="19"/>
                <w:lang w:val="es-ES"/>
              </w:rPr>
              <w:t>707</w:t>
            </w:r>
          </w:p>
        </w:tc>
        <w:tc>
          <w:tcPr>
            <w:tcW w:w="1701" w:type="dxa"/>
            <w:tcBorders>
              <w:top w:val="nil"/>
              <w:bottom w:val="nil"/>
            </w:tcBorders>
          </w:tcPr>
          <w:p w:rsidR="00000000" w:rsidRDefault="009A1A71">
            <w:pPr>
              <w:spacing w:before="20" w:after="20"/>
              <w:ind w:right="510"/>
              <w:jc w:val="right"/>
              <w:rPr>
                <w:noProof/>
                <w:sz w:val="19"/>
                <w:lang w:val="es-ES"/>
              </w:rPr>
            </w:pPr>
            <w:r>
              <w:rPr>
                <w:noProof/>
                <w:sz w:val="19"/>
                <w:lang w:val="es-ES"/>
              </w:rPr>
              <w:t>1 168</w:t>
            </w:r>
          </w:p>
        </w:tc>
        <w:tc>
          <w:tcPr>
            <w:tcW w:w="2011" w:type="dxa"/>
            <w:tcBorders>
              <w:top w:val="nil"/>
              <w:bottom w:val="nil"/>
            </w:tcBorders>
          </w:tcPr>
          <w:p w:rsidR="00000000" w:rsidRDefault="009A1A71">
            <w:pPr>
              <w:spacing w:before="20" w:after="20"/>
              <w:ind w:right="680"/>
              <w:jc w:val="right"/>
              <w:rPr>
                <w:noProof/>
                <w:sz w:val="19"/>
                <w:lang w:val="es-ES"/>
              </w:rPr>
            </w:pPr>
            <w:r>
              <w:rPr>
                <w:noProof/>
                <w:sz w:val="19"/>
                <w:lang w:val="es-ES"/>
              </w:rPr>
              <w:t>2 505</w:t>
            </w:r>
          </w:p>
        </w:tc>
        <w:tc>
          <w:tcPr>
            <w:tcW w:w="1393" w:type="dxa"/>
            <w:tcBorders>
              <w:top w:val="nil"/>
              <w:bottom w:val="nil"/>
            </w:tcBorders>
          </w:tcPr>
          <w:p w:rsidR="00000000" w:rsidRDefault="009A1A71">
            <w:pPr>
              <w:spacing w:before="20" w:after="20"/>
              <w:ind w:right="397"/>
              <w:jc w:val="right"/>
              <w:rPr>
                <w:noProof/>
                <w:sz w:val="19"/>
                <w:lang w:val="es-ES"/>
              </w:rPr>
            </w:pPr>
            <w:r>
              <w:rPr>
                <w:noProof/>
                <w:sz w:val="19"/>
                <w:lang w:val="es-ES"/>
              </w:rPr>
              <w:t>102</w:t>
            </w:r>
          </w:p>
        </w:tc>
        <w:tc>
          <w:tcPr>
            <w:tcW w:w="1153" w:type="dxa"/>
            <w:tcBorders>
              <w:top w:val="nil"/>
              <w:bottom w:val="nil"/>
            </w:tcBorders>
          </w:tcPr>
          <w:p w:rsidR="00000000" w:rsidRDefault="009A1A71">
            <w:pPr>
              <w:spacing w:before="20" w:after="20"/>
              <w:ind w:right="170"/>
              <w:jc w:val="right"/>
              <w:rPr>
                <w:noProof/>
                <w:sz w:val="19"/>
                <w:lang w:val="es-ES"/>
              </w:rPr>
            </w:pPr>
            <w:r>
              <w:rPr>
                <w:noProof/>
                <w:sz w:val="19"/>
                <w:lang w:val="es-ES"/>
              </w:rPr>
              <w:t>680</w:t>
            </w:r>
          </w:p>
        </w:tc>
        <w:tc>
          <w:tcPr>
            <w:tcW w:w="2165" w:type="dxa"/>
            <w:tcBorders>
              <w:top w:val="nil"/>
              <w:bottom w:val="nil"/>
            </w:tcBorders>
          </w:tcPr>
          <w:p w:rsidR="00000000" w:rsidRDefault="009A1A71">
            <w:pPr>
              <w:spacing w:before="20" w:after="20"/>
              <w:ind w:right="510"/>
              <w:jc w:val="right"/>
              <w:rPr>
                <w:noProof/>
                <w:sz w:val="19"/>
                <w:lang w:val="es-ES"/>
              </w:rPr>
            </w:pPr>
            <w:r>
              <w:rPr>
                <w:noProof/>
                <w:sz w:val="19"/>
                <w:lang w:val="es-ES"/>
              </w:rPr>
              <w:t>2 309</w:t>
            </w:r>
          </w:p>
        </w:tc>
        <w:tc>
          <w:tcPr>
            <w:tcW w:w="1109" w:type="dxa"/>
            <w:tcBorders>
              <w:top w:val="nil"/>
              <w:bottom w:val="nil"/>
            </w:tcBorders>
          </w:tcPr>
          <w:p w:rsidR="00000000" w:rsidRDefault="009A1A71">
            <w:pPr>
              <w:spacing w:before="20" w:after="20"/>
              <w:ind w:right="170"/>
              <w:jc w:val="right"/>
              <w:rPr>
                <w:noProof/>
                <w:sz w:val="19"/>
                <w:lang w:val="es-ES"/>
              </w:rPr>
            </w:pPr>
            <w:r>
              <w:rPr>
                <w:noProof/>
                <w:sz w:val="19"/>
                <w:lang w:val="es-ES"/>
              </w:rPr>
              <w:t>403</w:t>
            </w:r>
          </w:p>
        </w:tc>
        <w:tc>
          <w:tcPr>
            <w:tcW w:w="928" w:type="dxa"/>
            <w:tcBorders>
              <w:top w:val="nil"/>
              <w:bottom w:val="nil"/>
            </w:tcBorders>
          </w:tcPr>
          <w:p w:rsidR="00000000" w:rsidRDefault="009A1A71">
            <w:pPr>
              <w:spacing w:before="20" w:after="20"/>
              <w:ind w:right="57"/>
              <w:jc w:val="right"/>
              <w:rPr>
                <w:noProof/>
                <w:sz w:val="19"/>
                <w:lang w:val="es-ES"/>
              </w:rPr>
            </w:pPr>
            <w:r>
              <w:rPr>
                <w:noProof/>
                <w:sz w:val="19"/>
                <w:lang w:val="es-ES"/>
              </w:rPr>
              <w:t>7 874</w:t>
            </w:r>
          </w:p>
        </w:tc>
      </w:tr>
      <w:tr w:rsidR="00000000">
        <w:tblPrEx>
          <w:tblCellMar>
            <w:top w:w="0" w:type="dxa"/>
            <w:bottom w:w="0" w:type="dxa"/>
          </w:tblCellMar>
        </w:tblPrEx>
        <w:tc>
          <w:tcPr>
            <w:tcW w:w="2632" w:type="dxa"/>
            <w:tcBorders>
              <w:top w:val="nil"/>
            </w:tcBorders>
          </w:tcPr>
          <w:p w:rsidR="00000000" w:rsidRDefault="009A1A71">
            <w:pPr>
              <w:spacing w:before="20" w:after="20"/>
              <w:rPr>
                <w:noProof/>
                <w:sz w:val="19"/>
                <w:lang w:val="es-ES"/>
              </w:rPr>
            </w:pPr>
            <w:r>
              <w:rPr>
                <w:noProof/>
                <w:sz w:val="19"/>
                <w:lang w:val="es-ES"/>
              </w:rPr>
              <w:t>Enseñanza en árabe</w:t>
            </w:r>
          </w:p>
        </w:tc>
        <w:tc>
          <w:tcPr>
            <w:tcW w:w="1083" w:type="dxa"/>
            <w:tcBorders>
              <w:top w:val="nil"/>
            </w:tcBorders>
          </w:tcPr>
          <w:p w:rsidR="00000000" w:rsidRDefault="009A1A71">
            <w:pPr>
              <w:spacing w:before="20" w:after="20"/>
              <w:ind w:right="170"/>
              <w:jc w:val="right"/>
              <w:rPr>
                <w:noProof/>
                <w:sz w:val="19"/>
                <w:lang w:val="es-ES"/>
              </w:rPr>
            </w:pPr>
            <w:r>
              <w:rPr>
                <w:noProof/>
                <w:sz w:val="19"/>
                <w:lang w:val="es-ES"/>
              </w:rPr>
              <w:t>336</w:t>
            </w:r>
          </w:p>
        </w:tc>
        <w:tc>
          <w:tcPr>
            <w:tcW w:w="1701" w:type="dxa"/>
            <w:tcBorders>
              <w:top w:val="nil"/>
            </w:tcBorders>
          </w:tcPr>
          <w:p w:rsidR="00000000" w:rsidRDefault="009A1A71">
            <w:pPr>
              <w:spacing w:before="20" w:after="20"/>
              <w:ind w:right="510"/>
              <w:jc w:val="right"/>
              <w:rPr>
                <w:noProof/>
                <w:sz w:val="19"/>
                <w:lang w:val="es-ES"/>
              </w:rPr>
            </w:pPr>
            <w:r>
              <w:rPr>
                <w:noProof/>
                <w:sz w:val="19"/>
                <w:lang w:val="es-ES"/>
              </w:rPr>
              <w:t>91</w:t>
            </w:r>
          </w:p>
        </w:tc>
        <w:tc>
          <w:tcPr>
            <w:tcW w:w="2011" w:type="dxa"/>
            <w:tcBorders>
              <w:top w:val="nil"/>
            </w:tcBorders>
          </w:tcPr>
          <w:p w:rsidR="00000000" w:rsidRDefault="009A1A71">
            <w:pPr>
              <w:spacing w:before="20" w:after="20"/>
              <w:ind w:right="680"/>
              <w:jc w:val="right"/>
              <w:rPr>
                <w:noProof/>
                <w:sz w:val="19"/>
                <w:lang w:val="es-ES"/>
              </w:rPr>
            </w:pPr>
            <w:r>
              <w:rPr>
                <w:noProof/>
                <w:sz w:val="19"/>
                <w:lang w:val="es-ES"/>
              </w:rPr>
              <w:t>211</w:t>
            </w:r>
          </w:p>
        </w:tc>
        <w:tc>
          <w:tcPr>
            <w:tcW w:w="1393" w:type="dxa"/>
            <w:tcBorders>
              <w:top w:val="nil"/>
            </w:tcBorders>
          </w:tcPr>
          <w:p w:rsidR="00000000" w:rsidRDefault="009A1A71">
            <w:pPr>
              <w:spacing w:before="20" w:after="20"/>
              <w:ind w:right="397"/>
              <w:jc w:val="right"/>
              <w:rPr>
                <w:noProof/>
                <w:sz w:val="19"/>
                <w:lang w:val="es-ES"/>
              </w:rPr>
            </w:pPr>
            <w:r>
              <w:rPr>
                <w:noProof/>
                <w:sz w:val="19"/>
                <w:lang w:val="es-ES"/>
              </w:rPr>
              <w:t>-  </w:t>
            </w:r>
          </w:p>
        </w:tc>
        <w:tc>
          <w:tcPr>
            <w:tcW w:w="1153" w:type="dxa"/>
            <w:tcBorders>
              <w:top w:val="nil"/>
            </w:tcBorders>
          </w:tcPr>
          <w:p w:rsidR="00000000" w:rsidRDefault="009A1A71">
            <w:pPr>
              <w:spacing w:before="20" w:after="20"/>
              <w:ind w:right="170"/>
              <w:jc w:val="right"/>
              <w:rPr>
                <w:noProof/>
                <w:sz w:val="19"/>
                <w:lang w:val="es-ES"/>
              </w:rPr>
            </w:pPr>
            <w:r>
              <w:rPr>
                <w:noProof/>
                <w:sz w:val="19"/>
                <w:lang w:val="es-ES"/>
              </w:rPr>
              <w:t>62</w:t>
            </w:r>
          </w:p>
        </w:tc>
        <w:tc>
          <w:tcPr>
            <w:tcW w:w="2165" w:type="dxa"/>
            <w:tcBorders>
              <w:top w:val="nil"/>
            </w:tcBorders>
          </w:tcPr>
          <w:p w:rsidR="00000000" w:rsidRDefault="009A1A71">
            <w:pPr>
              <w:spacing w:before="20" w:after="20"/>
              <w:ind w:right="510"/>
              <w:jc w:val="right"/>
              <w:rPr>
                <w:noProof/>
                <w:sz w:val="19"/>
                <w:lang w:val="es-ES"/>
              </w:rPr>
            </w:pPr>
            <w:r>
              <w:rPr>
                <w:noProof/>
                <w:sz w:val="19"/>
                <w:lang w:val="es-ES"/>
              </w:rPr>
              <w:t>1 513</w:t>
            </w:r>
          </w:p>
        </w:tc>
        <w:tc>
          <w:tcPr>
            <w:tcW w:w="1109" w:type="dxa"/>
            <w:tcBorders>
              <w:top w:val="nil"/>
            </w:tcBorders>
          </w:tcPr>
          <w:p w:rsidR="00000000" w:rsidRDefault="009A1A71">
            <w:pPr>
              <w:spacing w:before="20" w:after="20"/>
              <w:ind w:right="170"/>
              <w:jc w:val="right"/>
              <w:rPr>
                <w:noProof/>
                <w:sz w:val="19"/>
                <w:lang w:val="es-ES"/>
              </w:rPr>
            </w:pPr>
            <w:r>
              <w:rPr>
                <w:noProof/>
                <w:sz w:val="19"/>
                <w:lang w:val="es-ES"/>
              </w:rPr>
              <w:t>273</w:t>
            </w:r>
          </w:p>
        </w:tc>
        <w:tc>
          <w:tcPr>
            <w:tcW w:w="928" w:type="dxa"/>
            <w:tcBorders>
              <w:top w:val="nil"/>
            </w:tcBorders>
          </w:tcPr>
          <w:p w:rsidR="00000000" w:rsidRDefault="009A1A71">
            <w:pPr>
              <w:spacing w:before="20" w:after="20"/>
              <w:ind w:right="57"/>
              <w:jc w:val="right"/>
              <w:rPr>
                <w:noProof/>
                <w:sz w:val="19"/>
                <w:lang w:val="es-ES"/>
              </w:rPr>
            </w:pPr>
            <w:r>
              <w:rPr>
                <w:noProof/>
                <w:sz w:val="19"/>
                <w:lang w:val="es-ES"/>
              </w:rPr>
              <w:t>2 486</w:t>
            </w:r>
          </w:p>
        </w:tc>
      </w:tr>
    </w:tbl>
    <w:p w:rsidR="00000000" w:rsidRDefault="009A1A71">
      <w:pPr>
        <w:pStyle w:val="FootnoteText"/>
        <w:spacing w:before="40"/>
        <w:ind w:left="284"/>
        <w:rPr>
          <w:noProof/>
          <w:szCs w:val="24"/>
          <w:lang w:val="es-ES" w:eastAsia="fr-FR"/>
        </w:rPr>
      </w:pPr>
      <w:r>
        <w:rPr>
          <w:i/>
          <w:iCs/>
          <w:noProof/>
          <w:lang w:val="es-ES" w:eastAsia="fr-FR"/>
        </w:rPr>
        <w:tab/>
        <w:t>Fuente</w:t>
      </w:r>
      <w:r>
        <w:rPr>
          <w:noProof/>
          <w:lang w:val="es-ES" w:eastAsia="fr-FR"/>
        </w:rPr>
        <w:t>: Oficina Central de Estadística.</w:t>
      </w:r>
    </w:p>
    <w:p w:rsidR="00000000" w:rsidRDefault="009A1A71">
      <w:pPr>
        <w:pStyle w:val="Source"/>
        <w:tabs>
          <w:tab w:val="left" w:pos="600"/>
        </w:tabs>
        <w:spacing w:before="40"/>
        <w:rPr>
          <w:noProof/>
          <w:lang w:val="es-ES"/>
        </w:rPr>
        <w:sectPr w:rsidR="00000000">
          <w:headerReference w:type="even" r:id="rId56"/>
          <w:headerReference w:type="default" r:id="rId57"/>
          <w:footnotePr>
            <w:numFmt w:val="chicago"/>
          </w:footnotePr>
          <w:pgSz w:w="16838" w:h="11906" w:orient="landscape" w:code="9"/>
          <w:pgMar w:top="1247" w:right="1418" w:bottom="1247" w:left="1134" w:header="851" w:footer="1134" w:gutter="0"/>
          <w:paperSrc w:first="10272" w:other="10272"/>
          <w:cols w:space="708"/>
          <w:docGrid w:linePitch="360"/>
        </w:sectPr>
      </w:pPr>
      <w:r>
        <w:rPr>
          <w:b/>
          <w:bCs/>
          <w:i/>
          <w:iCs/>
          <w:noProof/>
          <w:sz w:val="22"/>
          <w:vertAlign w:val="superscript"/>
          <w:lang w:val="es-ES"/>
        </w:rPr>
        <w:tab/>
        <w:t>a</w:t>
      </w:r>
      <w:r>
        <w:rPr>
          <w:noProof/>
          <w:lang w:val="es-ES"/>
        </w:rPr>
        <w:t xml:space="preserve"> Con exclusión de los que es</w:t>
      </w:r>
      <w:r>
        <w:rPr>
          <w:noProof/>
          <w:lang w:val="es-ES"/>
        </w:rPr>
        <w:t>tudian para obtener un título de primer nivel en instituciones no universitarias de enseñanza superior.</w:t>
      </w:r>
    </w:p>
    <w:p w:rsidR="00000000" w:rsidRDefault="009A1A71">
      <w:pPr>
        <w:keepNext/>
        <w:spacing w:after="120"/>
        <w:rPr>
          <w:noProof/>
          <w:sz w:val="22"/>
          <w:lang w:val="es-ES"/>
        </w:rPr>
      </w:pPr>
      <w:r>
        <w:rPr>
          <w:noProof/>
          <w:sz w:val="22"/>
          <w:lang w:val="es-ES"/>
        </w:rPr>
        <w:t>473.</w:t>
      </w:r>
      <w:r>
        <w:rPr>
          <w:noProof/>
          <w:sz w:val="22"/>
          <w:lang w:val="es-ES"/>
        </w:rPr>
        <w:tab/>
        <w:t>Hay también nuevos programas:</w:t>
      </w:r>
    </w:p>
    <w:p w:rsidR="00000000" w:rsidRDefault="009A1A71">
      <w:pPr>
        <w:keepNext/>
        <w:spacing w:after="120"/>
        <w:rPr>
          <w:noProof/>
          <w:sz w:val="22"/>
          <w:lang w:val="es-ES"/>
        </w:rPr>
      </w:pPr>
      <w:r>
        <w:rPr>
          <w:noProof/>
          <w:sz w:val="22"/>
          <w:lang w:val="es-ES"/>
        </w:rPr>
        <w:tab/>
        <w:t>–</w:t>
      </w:r>
      <w:r>
        <w:rPr>
          <w:noProof/>
          <w:sz w:val="22"/>
          <w:lang w:val="es-ES"/>
        </w:rPr>
        <w:tab/>
        <w:t xml:space="preserve">Malbam: Se trata de un programa experimental, con un enfoque modular para los exámenes de matriculación destinado </w:t>
      </w:r>
      <w:r>
        <w:rPr>
          <w:noProof/>
          <w:sz w:val="22"/>
          <w:lang w:val="es-ES"/>
        </w:rPr>
        <w:t>a los alumnos de centros de enseñanza y clases de orientación especial en escuelas comprensivas. Hasta el presente, no se esperaba que tomaran los exámenes de matriculación, y sus maestros no estaban capacitados para prepararlos para los exámenes. En 2000,</w:t>
      </w:r>
      <w:r>
        <w:rPr>
          <w:noProof/>
          <w:sz w:val="22"/>
          <w:lang w:val="es-ES"/>
        </w:rPr>
        <w:t xml:space="preserve"> unos 3.200 estudiantes participaron en ese programa;</w:t>
      </w:r>
    </w:p>
    <w:p w:rsidR="00000000" w:rsidRDefault="009A1A71">
      <w:pPr>
        <w:keepNext/>
        <w:rPr>
          <w:noProof/>
          <w:sz w:val="22"/>
          <w:lang w:val="es-ES"/>
        </w:rPr>
      </w:pPr>
      <w:r>
        <w:rPr>
          <w:noProof/>
          <w:sz w:val="22"/>
          <w:lang w:val="es-ES"/>
        </w:rPr>
        <w:tab/>
        <w:t>–</w:t>
      </w:r>
      <w:r>
        <w:rPr>
          <w:noProof/>
          <w:sz w:val="22"/>
          <w:lang w:val="es-ES"/>
        </w:rPr>
        <w:tab/>
        <w:t>Segunda oportunidad – técnicos: Se trata de un examen para completar los exámenes de matriculación con hasta siete créditos de estudios generales, además de siete créditos de estudios tecnológicos, q</w:t>
      </w:r>
      <w:r>
        <w:rPr>
          <w:noProof/>
          <w:sz w:val="22"/>
          <w:lang w:val="es-ES"/>
        </w:rPr>
        <w:t xml:space="preserve">ue son obligatorios para la aceptación en las escuelas técnicas. </w:t>
      </w:r>
    </w:p>
    <w:p w:rsidR="00000000" w:rsidRDefault="009A1A71">
      <w:pPr>
        <w:rPr>
          <w:noProof/>
          <w:sz w:val="22"/>
          <w:lang w:val="es-ES"/>
        </w:rPr>
      </w:pPr>
    </w:p>
    <w:p w:rsidR="00000000" w:rsidRDefault="009A1A71">
      <w:pPr>
        <w:spacing w:after="120"/>
        <w:jc w:val="center"/>
        <w:rPr>
          <w:noProof/>
          <w:sz w:val="16"/>
          <w:lang w:val="es-ES"/>
        </w:rPr>
      </w:pPr>
      <w:r>
        <w:rPr>
          <w:noProof/>
          <w:sz w:val="20"/>
          <w:lang w:val="es-ES"/>
        </w:rPr>
        <w:t>FIGURA 8</w:t>
      </w:r>
    </w:p>
    <w:p w:rsidR="00000000" w:rsidRDefault="009A1A71">
      <w:pPr>
        <w:spacing w:after="120"/>
        <w:jc w:val="center"/>
        <w:rPr>
          <w:b/>
          <w:bCs/>
          <w:noProof/>
          <w:sz w:val="20"/>
          <w:lang w:val="es-ES" w:eastAsia="en-US"/>
        </w:rPr>
      </w:pPr>
      <w:r>
        <w:rPr>
          <w:b/>
          <w:bCs/>
          <w:noProof/>
          <w:sz w:val="20"/>
          <w:lang w:val="es-ES"/>
        </w:rPr>
        <w:t>Actividades para aumentar el porcentaje de personas con derecho a matriculación</w:t>
      </w:r>
    </w:p>
    <w:bookmarkStart w:id="47" w:name="_MON_1065600256"/>
    <w:bookmarkStart w:id="48" w:name="_MON_1065615336"/>
    <w:bookmarkStart w:id="49" w:name="_MON_1065615504"/>
    <w:bookmarkStart w:id="50" w:name="_MON_1065616513"/>
    <w:bookmarkStart w:id="51" w:name="_MON_1065617033"/>
    <w:bookmarkEnd w:id="47"/>
    <w:bookmarkEnd w:id="48"/>
    <w:bookmarkEnd w:id="49"/>
    <w:bookmarkEnd w:id="50"/>
    <w:bookmarkEnd w:id="51"/>
    <w:p w:rsidR="00000000" w:rsidRDefault="009A1A71">
      <w:pPr>
        <w:jc w:val="center"/>
        <w:rPr>
          <w:noProof/>
          <w:sz w:val="8"/>
          <w:lang w:val="es-ES"/>
        </w:rPr>
      </w:pPr>
      <w:r>
        <w:rPr>
          <w:noProof/>
          <w:lang w:val="es-ES"/>
        </w:rPr>
        <w:object w:dxaOrig="8748" w:dyaOrig="3708">
          <v:shape id="_x0000_i1033" type="#_x0000_t75" style="width:430.5pt;height:205.5pt" o:ole="" fillcolor="window">
            <v:imagedata r:id="rId58" o:title="" cropbottom="473f"/>
            <w10:bordertop type="single" width="4"/>
            <w10:borderleft type="single" width="4"/>
            <w10:borderbottom type="single" width="4"/>
            <w10:borderright type="single" width="4"/>
          </v:shape>
          <o:OLEObject Type="Embed" ProgID="Excel.Sheet.8" ShapeID="_x0000_i1033" DrawAspect="Content" ObjectID="_1394887771" r:id="rId59"/>
        </w:object>
      </w:r>
    </w:p>
    <w:p w:rsidR="00000000" w:rsidRDefault="009A1A71">
      <w:pPr>
        <w:spacing w:before="80"/>
        <w:rPr>
          <w:noProof/>
          <w:sz w:val="20"/>
          <w:lang w:val="es-ES" w:eastAsia="en-US"/>
        </w:rPr>
      </w:pPr>
      <w:r>
        <w:rPr>
          <w:noProof/>
          <w:lang w:val="es-ES"/>
        </w:rPr>
        <w:tab/>
      </w:r>
      <w:r>
        <w:rPr>
          <w:i/>
          <w:iCs/>
          <w:noProof/>
          <w:sz w:val="20"/>
          <w:lang w:val="es-ES"/>
        </w:rPr>
        <w:t>Fuente</w:t>
      </w:r>
      <w:r>
        <w:rPr>
          <w:noProof/>
          <w:sz w:val="20"/>
          <w:lang w:val="es-ES"/>
        </w:rPr>
        <w:t>: Ministerio de Educación.</w:t>
      </w:r>
    </w:p>
    <w:p w:rsidR="00000000" w:rsidRDefault="009A1A71">
      <w:pPr>
        <w:rPr>
          <w:noProof/>
          <w:lang w:val="es-ES"/>
        </w:rPr>
      </w:pPr>
    </w:p>
    <w:p w:rsidR="00000000" w:rsidRDefault="009A1A71">
      <w:pPr>
        <w:spacing w:after="120"/>
        <w:rPr>
          <w:noProof/>
          <w:sz w:val="20"/>
          <w:lang w:val="es-ES"/>
        </w:rPr>
      </w:pPr>
      <w:r>
        <w:rPr>
          <w:noProof/>
          <w:sz w:val="20"/>
          <w:lang w:val="es-ES"/>
        </w:rPr>
        <w:tab/>
        <w:t>*  Las cifras correspondientes a los programas</w:t>
      </w:r>
      <w:r>
        <w:rPr>
          <w:noProof/>
          <w:sz w:val="20"/>
          <w:lang w:val="es-ES"/>
        </w:rPr>
        <w:t xml:space="preserve"> preacadémicos no incluyen los estudiantes que siguen cursos en escuelas externas con arreglo a las condiciones de la Ley de soldados desmovilizados, de 1984. Sin embargo, a partir de 1995, estas cifras incluyen los estudiantes en escuelas externas como pa</w:t>
      </w:r>
      <w:r>
        <w:rPr>
          <w:noProof/>
          <w:sz w:val="20"/>
          <w:lang w:val="es-ES"/>
        </w:rPr>
        <w:t>rte del proyecto de terminación de la matriculación (es decir, estudiantes a quienes les falta un solo examen.</w:t>
      </w:r>
    </w:p>
    <w:p w:rsidR="00000000" w:rsidRDefault="009A1A71">
      <w:pPr>
        <w:rPr>
          <w:noProof/>
          <w:sz w:val="20"/>
          <w:lang w:val="es-ES"/>
        </w:rPr>
      </w:pPr>
      <w:r>
        <w:rPr>
          <w:noProof/>
          <w:sz w:val="20"/>
          <w:lang w:val="es-ES"/>
        </w:rPr>
        <w:tab/>
        <w:t xml:space="preserve">**  La cifra correspondiente al programa Mabar en 1999 es 19'480; la correspondiente al programa “Michael” es 8'400; y la correspondiente a los </w:t>
      </w:r>
      <w:r>
        <w:rPr>
          <w:noProof/>
          <w:sz w:val="20"/>
          <w:lang w:val="es-ES"/>
        </w:rPr>
        <w:t>programas preparatorios preacadémicos en 2000, 10'900.</w:t>
      </w:r>
    </w:p>
    <w:p w:rsidR="00000000" w:rsidRDefault="009A1A71">
      <w:pPr>
        <w:rPr>
          <w:noProof/>
          <w:sz w:val="22"/>
          <w:lang w:val="es-ES"/>
        </w:rPr>
      </w:pPr>
    </w:p>
    <w:p w:rsidR="00000000" w:rsidRDefault="009A1A71">
      <w:pPr>
        <w:rPr>
          <w:noProof/>
          <w:sz w:val="22"/>
          <w:lang w:val="es-ES"/>
        </w:rPr>
      </w:pPr>
    </w:p>
    <w:p w:rsidR="00000000" w:rsidRDefault="009A1A71">
      <w:pPr>
        <w:rPr>
          <w:noProof/>
          <w:sz w:val="22"/>
          <w:lang w:val="es-ES"/>
        </w:rPr>
      </w:pPr>
      <w:r>
        <w:rPr>
          <w:noProof/>
          <w:sz w:val="22"/>
          <w:lang w:val="es-ES"/>
        </w:rPr>
        <w:t>474.</w:t>
      </w:r>
      <w:r>
        <w:rPr>
          <w:noProof/>
          <w:sz w:val="22"/>
          <w:lang w:val="es-ES"/>
        </w:rPr>
        <w:tab/>
        <w:t xml:space="preserve">Cabe señalar que en los últimos años se ampliaron algunos programas de prevención de la deserción, en tanto que se redujeron otros. Se iniciaron algunos programas muy innovadores como “Ometz” y </w:t>
      </w:r>
      <w:r>
        <w:rPr>
          <w:noProof/>
          <w:sz w:val="22"/>
          <w:lang w:val="es-ES"/>
        </w:rPr>
        <w:t>“Escuelas diurnas” (que se mencionan más adelante). Esto explica la reducción de las actividades en algunos de los programas del gráfico, y el aumento de otras.</w:t>
      </w:r>
    </w:p>
    <w:p w:rsidR="00000000" w:rsidRDefault="009A1A71">
      <w:pPr>
        <w:rPr>
          <w:noProof/>
          <w:sz w:val="22"/>
          <w:lang w:val="es-ES"/>
        </w:rPr>
      </w:pPr>
    </w:p>
    <w:p w:rsidR="00000000" w:rsidRDefault="009A1A71">
      <w:pPr>
        <w:rPr>
          <w:i/>
          <w:iCs/>
          <w:noProof/>
          <w:sz w:val="22"/>
          <w:lang w:val="es-ES"/>
        </w:rPr>
      </w:pPr>
      <w:r>
        <w:rPr>
          <w:i/>
          <w:iCs/>
          <w:noProof/>
          <w:sz w:val="22"/>
          <w:lang w:val="es-ES"/>
        </w:rPr>
        <w:t>Programas y medidas utilizados para ayudar a los “estudiantes en situación de riesgo”</w:t>
      </w:r>
    </w:p>
    <w:p w:rsidR="00000000" w:rsidRDefault="009A1A71">
      <w:pPr>
        <w:rPr>
          <w:noProof/>
          <w:sz w:val="22"/>
          <w:lang w:val="es-ES"/>
        </w:rPr>
      </w:pPr>
    </w:p>
    <w:p w:rsidR="00000000" w:rsidRDefault="009A1A71">
      <w:pPr>
        <w:rPr>
          <w:noProof/>
          <w:sz w:val="22"/>
          <w:lang w:val="es-ES"/>
        </w:rPr>
      </w:pPr>
      <w:r>
        <w:rPr>
          <w:noProof/>
          <w:sz w:val="22"/>
          <w:lang w:val="es-ES"/>
        </w:rPr>
        <w:t>475.</w:t>
      </w:r>
      <w:r>
        <w:rPr>
          <w:noProof/>
          <w:sz w:val="22"/>
          <w:lang w:val="es-ES"/>
        </w:rPr>
        <w:tab/>
        <w:t>Ha</w:t>
      </w:r>
      <w:r>
        <w:rPr>
          <w:noProof/>
          <w:sz w:val="22"/>
          <w:lang w:val="es-ES"/>
        </w:rPr>
        <w:t xml:space="preserve"> habido programas preventivos de intervención y asistencia destinados a luchar contra el fenómeno de la deserción en 2000 en 70 escuelas, en comparación con 110 en 1996. Los oficiales encargados identifican a los estudiantes y desertores escolares y trabaj</w:t>
      </w:r>
      <w:r>
        <w:rPr>
          <w:noProof/>
          <w:sz w:val="22"/>
          <w:lang w:val="es-ES"/>
        </w:rPr>
        <w:t>an con ellos. En 2000, 47.000 estudiantes, incluidos 7.000 desertores, se beneficiaron de estas actividades, en comparación con 11.000 en 1996. Siguen llevándose a cabo actividades especiales para contribuir a la integración de los desertores escolares.</w:t>
      </w:r>
    </w:p>
    <w:p w:rsidR="00000000" w:rsidRDefault="009A1A71">
      <w:pPr>
        <w:spacing w:after="120"/>
        <w:jc w:val="center"/>
        <w:rPr>
          <w:rFonts w:eastAsia="Arial Unicode MS"/>
          <w:noProof/>
          <w:sz w:val="16"/>
          <w:lang w:val="es-ES"/>
        </w:rPr>
      </w:pPr>
      <w:r>
        <w:rPr>
          <w:noProof/>
          <w:sz w:val="20"/>
          <w:lang w:val="es-ES"/>
        </w:rPr>
        <w:t>FI</w:t>
      </w:r>
      <w:r>
        <w:rPr>
          <w:noProof/>
          <w:sz w:val="20"/>
          <w:lang w:val="es-ES"/>
        </w:rPr>
        <w:t>GURA 9</w:t>
      </w:r>
    </w:p>
    <w:p w:rsidR="00000000" w:rsidRDefault="009A1A71">
      <w:pPr>
        <w:spacing w:after="160"/>
        <w:jc w:val="center"/>
        <w:rPr>
          <w:b/>
          <w:bCs/>
          <w:noProof/>
          <w:sz w:val="20"/>
          <w:lang w:val="es-ES" w:eastAsia="en-US"/>
        </w:rPr>
      </w:pPr>
      <w:r>
        <w:rPr>
          <w:b/>
          <w:bCs/>
          <w:noProof/>
          <w:sz w:val="20"/>
          <w:lang w:val="es-ES"/>
        </w:rPr>
        <w:t>Programas para menores en situación de riesgo</w:t>
      </w:r>
    </w:p>
    <w:p w:rsidR="00000000" w:rsidRDefault="009A1A71">
      <w:pPr>
        <w:jc w:val="center"/>
        <w:rPr>
          <w:b/>
          <w:bCs/>
          <w:noProof/>
          <w:sz w:val="16"/>
          <w:szCs w:val="18"/>
          <w:lang w:val="es-ES"/>
        </w:rPr>
      </w:pPr>
      <w:r>
        <w:rPr>
          <w:noProof/>
          <w:sz w:val="20"/>
          <w:lang w:val="es-ES"/>
        </w:rPr>
        <w:object w:dxaOrig="9963" w:dyaOrig="4404">
          <v:shape id="_x0000_i1034" type="#_x0000_t75" style="width:425.25pt;height:243pt" o:ole="" fillcolor="window">
            <v:imagedata r:id="rId60" o:title="" cropbottom="-2275f"/>
            <w10:bordertop type="single" width="4"/>
            <w10:borderleft type="single" width="4"/>
            <w10:borderbottom type="single" width="4"/>
            <w10:borderright type="single" width="4"/>
          </v:shape>
          <o:OLEObject Type="Embed" ProgID="Excel.Sheet.8" ShapeID="_x0000_i1034" DrawAspect="Content" ObjectID="_1394887772" r:id="rId61"/>
        </w:object>
      </w:r>
    </w:p>
    <w:p w:rsidR="00000000" w:rsidRDefault="009A1A71">
      <w:pPr>
        <w:spacing w:before="80"/>
        <w:rPr>
          <w:noProof/>
          <w:sz w:val="20"/>
          <w:lang w:val="es-ES" w:eastAsia="en-US"/>
        </w:rPr>
      </w:pPr>
      <w:r>
        <w:rPr>
          <w:i/>
          <w:iCs/>
          <w:noProof/>
          <w:sz w:val="20"/>
          <w:lang w:val="es-ES"/>
        </w:rPr>
        <w:tab/>
        <w:t>Fuente</w:t>
      </w:r>
      <w:r>
        <w:rPr>
          <w:noProof/>
          <w:sz w:val="20"/>
          <w:lang w:val="es-ES"/>
        </w:rPr>
        <w:t>: Ministerio de Educación.</w:t>
      </w:r>
    </w:p>
    <w:p w:rsidR="00000000" w:rsidRDefault="009A1A71">
      <w:pPr>
        <w:rPr>
          <w:noProof/>
          <w:sz w:val="22"/>
          <w:lang w:val="es-ES"/>
        </w:rPr>
      </w:pPr>
    </w:p>
    <w:p w:rsidR="00000000" w:rsidRDefault="009A1A71">
      <w:pPr>
        <w:rPr>
          <w:noProof/>
          <w:sz w:val="22"/>
          <w:lang w:val="es-ES"/>
        </w:rPr>
      </w:pPr>
      <w:r>
        <w:rPr>
          <w:noProof/>
          <w:sz w:val="22"/>
          <w:lang w:val="es-ES"/>
        </w:rPr>
        <w:t>476.</w:t>
      </w:r>
      <w:r>
        <w:rPr>
          <w:noProof/>
          <w:sz w:val="22"/>
          <w:lang w:val="es-ES"/>
        </w:rPr>
        <w:tab/>
        <w:t xml:space="preserve">El programa de “Escuelas diurnas” se desarrolló en 1995. Su objetivo es mejorar los logros académicos y educacionales de los estudiantes </w:t>
      </w:r>
      <w:r>
        <w:rPr>
          <w:noProof/>
          <w:sz w:val="22"/>
          <w:lang w:val="es-ES"/>
        </w:rPr>
        <w:t xml:space="preserve">más débiles. Las actividades del programa se realizan en escuelas y jardines de la infancia cuatro días por semana, tres a cuatro horas por día. La mayor parte del tiempo se dedica a actividades educacionales (preparación de deberes y estudios) y el resto </w:t>
      </w:r>
      <w:r>
        <w:rPr>
          <w:noProof/>
          <w:sz w:val="22"/>
          <w:lang w:val="es-ES"/>
        </w:rPr>
        <w:t>a actividades sociales y de enriquecimiento cultural. En 2000, participaron en estas actividades 50.000 estudiantes.</w:t>
      </w:r>
    </w:p>
    <w:p w:rsidR="00000000" w:rsidRDefault="009A1A71">
      <w:pPr>
        <w:rPr>
          <w:noProof/>
          <w:sz w:val="22"/>
          <w:lang w:val="es-ES"/>
        </w:rPr>
      </w:pPr>
    </w:p>
    <w:p w:rsidR="00000000" w:rsidRDefault="009A1A71">
      <w:pPr>
        <w:rPr>
          <w:noProof/>
          <w:sz w:val="22"/>
          <w:lang w:val="es-ES"/>
        </w:rPr>
      </w:pPr>
      <w:r>
        <w:rPr>
          <w:noProof/>
          <w:sz w:val="22"/>
          <w:lang w:val="es-ES"/>
        </w:rPr>
        <w:t>477.</w:t>
      </w:r>
      <w:r>
        <w:rPr>
          <w:noProof/>
          <w:sz w:val="22"/>
          <w:lang w:val="es-ES"/>
        </w:rPr>
        <w:tab/>
        <w:t>Los programas de “Hogares infantiles” y atención vespertina de las escuelas dan a los estudiantes un lugar donde pueden estar después</w:t>
      </w:r>
      <w:r>
        <w:rPr>
          <w:noProof/>
          <w:sz w:val="22"/>
          <w:lang w:val="es-ES"/>
        </w:rPr>
        <w:t xml:space="preserve"> de las horas escolares, hasta la noche. En 2000, había 740 programas y centros de este tipo que prestaban servicios a 10.000 niños, en comparación con 500 programas y 8.000 niños en 1996. El programa de prestaciones diferenciales no ha cambiado.</w:t>
      </w:r>
    </w:p>
    <w:p w:rsidR="00000000" w:rsidRDefault="009A1A71">
      <w:pPr>
        <w:rPr>
          <w:noProof/>
          <w:sz w:val="22"/>
          <w:lang w:val="es-ES"/>
        </w:rPr>
      </w:pPr>
    </w:p>
    <w:p w:rsidR="00000000" w:rsidRDefault="009A1A71">
      <w:pPr>
        <w:rPr>
          <w:noProof/>
          <w:sz w:val="22"/>
          <w:lang w:val="es-ES"/>
        </w:rPr>
      </w:pPr>
      <w:r>
        <w:rPr>
          <w:noProof/>
          <w:sz w:val="22"/>
          <w:lang w:val="es-ES"/>
        </w:rPr>
        <w:t>478.</w:t>
      </w:r>
      <w:r>
        <w:rPr>
          <w:noProof/>
          <w:sz w:val="22"/>
          <w:lang w:val="es-ES"/>
        </w:rPr>
        <w:tab/>
        <w:t xml:space="preserve">Se </w:t>
      </w:r>
      <w:r>
        <w:rPr>
          <w:noProof/>
          <w:sz w:val="22"/>
          <w:lang w:val="es-ES"/>
        </w:rPr>
        <w:t xml:space="preserve">dispone de tratamiento individualizado como asistencia inmediata para los alumnos con alto nivel de riesgo, especialmente los que tienen problemas familiares graves, los que han abandonado el sistema o no pueden ser aceptados en el sistema en su condición </w:t>
      </w:r>
      <w:r>
        <w:rPr>
          <w:noProof/>
          <w:sz w:val="22"/>
          <w:lang w:val="es-ES"/>
        </w:rPr>
        <w:t>actual. La intervención educacional que reciben es intensiva, seguida de una vigilancia a largo plazo hasta que el niño puede ajustarse a la escuela.</w:t>
      </w:r>
    </w:p>
    <w:p w:rsidR="00000000" w:rsidRDefault="009A1A71">
      <w:pPr>
        <w:rPr>
          <w:noProof/>
          <w:sz w:val="22"/>
          <w:lang w:val="es-ES"/>
        </w:rPr>
      </w:pPr>
    </w:p>
    <w:p w:rsidR="00000000" w:rsidRDefault="009A1A71">
      <w:pPr>
        <w:rPr>
          <w:noProof/>
          <w:sz w:val="22"/>
          <w:lang w:val="es-ES"/>
        </w:rPr>
      </w:pPr>
      <w:r>
        <w:rPr>
          <w:noProof/>
          <w:sz w:val="22"/>
          <w:lang w:val="es-ES"/>
        </w:rPr>
        <w:t>479.</w:t>
      </w:r>
      <w:r>
        <w:rPr>
          <w:noProof/>
          <w:sz w:val="22"/>
          <w:lang w:val="es-ES"/>
        </w:rPr>
        <w:tab/>
        <w:t>“Ometz” (fe en mi mismo, voluntad de procurar, confianza en mis logros) es un programa especial rápi</w:t>
      </w:r>
      <w:r>
        <w:rPr>
          <w:noProof/>
          <w:sz w:val="22"/>
          <w:lang w:val="es-ES"/>
        </w:rPr>
        <w:t>do y exigente, encaminado a producir una experiencia de aprendizaje positiva capaz de motivar a los estudiantes a través de un éxito notable y de logros académicos. El programa está destinado a estudiantes con ocho o más notas insatisfactorias, que se cons</w:t>
      </w:r>
      <w:r>
        <w:rPr>
          <w:noProof/>
          <w:sz w:val="22"/>
          <w:lang w:val="es-ES"/>
        </w:rPr>
        <w:t>ideran incapaces de lograr algo y que no tienen motivación para aprender. En 2000, se llevó a cabo el programa en 130 escuelas.</w:t>
      </w:r>
    </w:p>
    <w:p w:rsidR="00000000" w:rsidRDefault="009A1A71">
      <w:pPr>
        <w:keepNext/>
        <w:spacing w:after="80"/>
        <w:jc w:val="center"/>
        <w:rPr>
          <w:rFonts w:eastAsia="Arial Unicode MS"/>
          <w:noProof/>
          <w:sz w:val="20"/>
          <w:lang w:val="es-ES"/>
        </w:rPr>
      </w:pPr>
      <w:r>
        <w:rPr>
          <w:noProof/>
          <w:sz w:val="20"/>
          <w:lang w:val="es-ES"/>
        </w:rPr>
        <w:t>FIGURA 10</w:t>
      </w:r>
    </w:p>
    <w:p w:rsidR="00000000" w:rsidRDefault="009A1A71">
      <w:pPr>
        <w:keepNext/>
        <w:spacing w:after="160"/>
        <w:jc w:val="center"/>
        <w:rPr>
          <w:b/>
          <w:bCs/>
          <w:noProof/>
          <w:sz w:val="20"/>
          <w:lang w:val="es-ES"/>
        </w:rPr>
      </w:pPr>
      <w:r>
        <w:rPr>
          <w:b/>
          <w:bCs/>
          <w:noProof/>
          <w:sz w:val="20"/>
          <w:lang w:val="es-ES"/>
        </w:rPr>
        <w:t xml:space="preserve">Expansión de los programas de “Hogares infantiles” </w:t>
      </w:r>
      <w:r>
        <w:rPr>
          <w:b/>
          <w:bCs/>
          <w:noProof/>
          <w:sz w:val="20"/>
          <w:lang w:val="es-ES"/>
        </w:rPr>
        <w:br/>
        <w:t>y de los centros de atención después de la escuela</w:t>
      </w:r>
    </w:p>
    <w:p w:rsidR="00000000" w:rsidRDefault="009A1A71">
      <w:pPr>
        <w:keepNext/>
        <w:jc w:val="center"/>
        <w:rPr>
          <w:noProof/>
          <w:sz w:val="22"/>
          <w:lang w:val="es-ES"/>
        </w:rPr>
      </w:pPr>
      <w:r>
        <w:rPr>
          <w:noProof/>
          <w:lang w:val="es-ES"/>
        </w:rPr>
        <w:object w:dxaOrig="5609" w:dyaOrig="3586">
          <v:shape id="_x0000_i1035" type="#_x0000_t75" style="width:340.5pt;height:201pt" o:ole="" fillcolor="window">
            <v:imagedata r:id="rId62" o:title="" croptop="5285f" cropleft="5961f"/>
            <w10:bordertop type="single" width="4"/>
            <w10:borderleft type="single" width="4"/>
            <w10:borderbottom type="single" width="4"/>
            <w10:borderright type="single" width="4"/>
          </v:shape>
          <o:OLEObject Type="Embed" ProgID="Excel.Sheet.8" ShapeID="_x0000_i1035" DrawAspect="Content" ObjectID="_1394887773" r:id="rId63"/>
        </w:object>
      </w:r>
    </w:p>
    <w:p w:rsidR="00000000" w:rsidRDefault="009A1A71">
      <w:pPr>
        <w:rPr>
          <w:noProof/>
          <w:sz w:val="22"/>
          <w:lang w:val="es-ES"/>
        </w:rPr>
      </w:pPr>
    </w:p>
    <w:p w:rsidR="00000000" w:rsidRDefault="009A1A71">
      <w:pPr>
        <w:rPr>
          <w:noProof/>
          <w:sz w:val="22"/>
          <w:lang w:val="es-ES"/>
        </w:rPr>
      </w:pPr>
    </w:p>
    <w:p w:rsidR="00000000" w:rsidRDefault="009A1A71">
      <w:pPr>
        <w:spacing w:after="80"/>
        <w:jc w:val="center"/>
        <w:rPr>
          <w:rFonts w:eastAsia="Arial Unicode MS"/>
          <w:noProof/>
          <w:sz w:val="20"/>
          <w:lang w:val="es-ES"/>
        </w:rPr>
      </w:pPr>
      <w:r>
        <w:rPr>
          <w:noProof/>
          <w:sz w:val="20"/>
          <w:lang w:val="es-ES"/>
        </w:rPr>
        <w:t>FIGURA 11</w:t>
      </w:r>
    </w:p>
    <w:p w:rsidR="00000000" w:rsidRDefault="009A1A71">
      <w:pPr>
        <w:spacing w:after="160"/>
        <w:jc w:val="center"/>
        <w:rPr>
          <w:b/>
          <w:bCs/>
          <w:noProof/>
          <w:sz w:val="20"/>
          <w:lang w:val="es-ES"/>
        </w:rPr>
      </w:pPr>
      <w:r>
        <w:rPr>
          <w:b/>
          <w:bCs/>
          <w:noProof/>
          <w:sz w:val="20"/>
          <w:lang w:val="es-ES"/>
        </w:rPr>
        <w:t>Número de programas de “Hogares infantiles”</w:t>
      </w:r>
    </w:p>
    <w:p w:rsidR="00000000" w:rsidRDefault="009A1A71">
      <w:pPr>
        <w:jc w:val="center"/>
        <w:rPr>
          <w:noProof/>
          <w:lang w:val="es-ES"/>
        </w:rPr>
      </w:pPr>
      <w:r>
        <w:rPr>
          <w:noProof/>
          <w:lang w:val="es-ES"/>
        </w:rPr>
        <w:object w:dxaOrig="11678" w:dyaOrig="6214">
          <v:shape id="_x0000_i1036" type="#_x0000_t75" style="width:340.5pt;height:201pt" o:ole="" fillcolor="window">
            <v:imagedata r:id="rId64" o:title="" cropleft="6169f"/>
            <w10:bordertop type="single" width="4"/>
            <w10:borderleft type="single" width="4"/>
            <w10:borderbottom type="single" width="4"/>
            <w10:borderright type="single" width="4"/>
          </v:shape>
          <o:OLEObject Type="Embed" ProgID="Excel.Sheet.8" ShapeID="_x0000_i1036" DrawAspect="Content" ObjectID="_1394887774" r:id="rId65"/>
        </w:object>
      </w:r>
    </w:p>
    <w:p w:rsidR="00000000" w:rsidRDefault="009A1A71">
      <w:pPr>
        <w:spacing w:before="80"/>
        <w:rPr>
          <w:noProof/>
          <w:lang w:val="es-ES"/>
        </w:rPr>
      </w:pPr>
      <w:r>
        <w:rPr>
          <w:i/>
          <w:iCs/>
          <w:noProof/>
          <w:sz w:val="20"/>
          <w:lang w:val="es-ES"/>
        </w:rPr>
        <w:tab/>
      </w:r>
      <w:r>
        <w:rPr>
          <w:i/>
          <w:iCs/>
          <w:noProof/>
          <w:sz w:val="20"/>
          <w:lang w:val="es-ES"/>
        </w:rPr>
        <w:tab/>
      </w:r>
      <w:r>
        <w:rPr>
          <w:i/>
          <w:iCs/>
          <w:noProof/>
          <w:sz w:val="20"/>
          <w:lang w:val="es-ES"/>
        </w:rPr>
        <w:tab/>
        <w:t>Fuente</w:t>
      </w:r>
      <w:r>
        <w:rPr>
          <w:noProof/>
          <w:sz w:val="20"/>
          <w:lang w:val="es-ES"/>
        </w:rPr>
        <w:t>: Ministerio de Educación.</w:t>
      </w:r>
    </w:p>
    <w:p w:rsidR="00000000" w:rsidRDefault="009A1A71">
      <w:pPr>
        <w:rPr>
          <w:noProof/>
          <w:sz w:val="22"/>
          <w:lang w:val="es-ES"/>
        </w:rPr>
      </w:pPr>
    </w:p>
    <w:p w:rsidR="00000000" w:rsidRDefault="009A1A71">
      <w:pPr>
        <w:rPr>
          <w:noProof/>
          <w:sz w:val="22"/>
          <w:lang w:val="es-ES"/>
        </w:rPr>
      </w:pPr>
    </w:p>
    <w:p w:rsidR="00000000" w:rsidRDefault="009A1A71">
      <w:pPr>
        <w:rPr>
          <w:noProof/>
          <w:sz w:val="22"/>
          <w:lang w:val="es-ES"/>
        </w:rPr>
      </w:pPr>
      <w:r>
        <w:rPr>
          <w:noProof/>
          <w:sz w:val="22"/>
          <w:lang w:val="es-ES"/>
        </w:rPr>
        <w:t>480.</w:t>
      </w:r>
      <w:r>
        <w:rPr>
          <w:noProof/>
          <w:sz w:val="22"/>
          <w:lang w:val="es-ES"/>
        </w:rPr>
        <w:tab/>
        <w:t>Programa de prestaciones diferenciales. No ha habido cambios dignos de mención desde la presentación del informe inicial</w:t>
      </w:r>
      <w:r>
        <w:rPr>
          <w:noProof/>
          <w:sz w:val="22"/>
          <w:lang w:val="es-ES"/>
        </w:rPr>
        <w:t xml:space="preserve"> de Israel.</w:t>
      </w:r>
    </w:p>
    <w:p w:rsidR="00000000" w:rsidRDefault="009A1A71">
      <w:pPr>
        <w:rPr>
          <w:noProof/>
          <w:sz w:val="22"/>
          <w:lang w:val="es-ES"/>
        </w:rPr>
      </w:pPr>
    </w:p>
    <w:p w:rsidR="00000000" w:rsidRDefault="009A1A71">
      <w:pPr>
        <w:rPr>
          <w:b/>
          <w:bCs/>
          <w:noProof/>
          <w:sz w:val="22"/>
          <w:lang w:val="es-ES"/>
        </w:rPr>
      </w:pPr>
      <w:r>
        <w:rPr>
          <w:b/>
          <w:bCs/>
          <w:i/>
          <w:iCs/>
          <w:noProof/>
          <w:sz w:val="22"/>
          <w:lang w:val="es-ES"/>
        </w:rPr>
        <w:t>c</w:t>
      </w:r>
      <w:r>
        <w:rPr>
          <w:b/>
          <w:bCs/>
          <w:noProof/>
          <w:sz w:val="22"/>
          <w:lang w:val="es-ES"/>
        </w:rPr>
        <w:t xml:space="preserve">) </w:t>
      </w:r>
      <w:r>
        <w:rPr>
          <w:noProof/>
          <w:sz w:val="22"/>
          <w:lang w:val="es-ES"/>
        </w:rPr>
        <w:t xml:space="preserve"> </w:t>
      </w:r>
      <w:r>
        <w:rPr>
          <w:b/>
          <w:bCs/>
          <w:noProof/>
          <w:sz w:val="22"/>
          <w:lang w:val="es-ES"/>
        </w:rPr>
        <w:t xml:space="preserve">Programas de asistencia específicos ofrecidos a grupos determinados de la población. </w:t>
      </w:r>
    </w:p>
    <w:p w:rsidR="00000000" w:rsidRDefault="009A1A71">
      <w:pPr>
        <w:rPr>
          <w:b/>
          <w:bCs/>
          <w:noProof/>
          <w:sz w:val="22"/>
          <w:lang w:val="es-ES"/>
        </w:rPr>
      </w:pPr>
    </w:p>
    <w:p w:rsidR="00000000" w:rsidRDefault="009A1A71">
      <w:pPr>
        <w:rPr>
          <w:i/>
          <w:iCs/>
          <w:noProof/>
          <w:sz w:val="22"/>
          <w:lang w:val="es-ES"/>
        </w:rPr>
      </w:pPr>
      <w:r>
        <w:rPr>
          <w:i/>
          <w:iCs/>
          <w:noProof/>
          <w:sz w:val="22"/>
          <w:lang w:val="es-ES"/>
        </w:rPr>
        <w:t>Niños con dificultades de aprendizaje y de otro tipo.</w:t>
      </w:r>
    </w:p>
    <w:p w:rsidR="00000000" w:rsidRDefault="009A1A71">
      <w:pPr>
        <w:rPr>
          <w:noProof/>
          <w:sz w:val="22"/>
          <w:lang w:val="es-ES"/>
        </w:rPr>
      </w:pPr>
    </w:p>
    <w:p w:rsidR="00000000" w:rsidRDefault="009A1A71">
      <w:pPr>
        <w:rPr>
          <w:noProof/>
          <w:sz w:val="22"/>
          <w:lang w:val="es-ES"/>
        </w:rPr>
      </w:pPr>
      <w:r>
        <w:rPr>
          <w:noProof/>
          <w:sz w:val="22"/>
          <w:lang w:val="es-ES"/>
        </w:rPr>
        <w:t>481.</w:t>
      </w:r>
      <w:r>
        <w:rPr>
          <w:noProof/>
          <w:sz w:val="22"/>
          <w:lang w:val="es-ES"/>
        </w:rPr>
        <w:tab/>
        <w:t>El número de estudiantes en el sistema de enseñanza especial disminuyó debido a los programa</w:t>
      </w:r>
      <w:r>
        <w:rPr>
          <w:noProof/>
          <w:sz w:val="22"/>
          <w:lang w:val="es-ES"/>
        </w:rPr>
        <w:t>s en que se integra a los niños con discapacidades en el sistema de enseñanza ordinario. Aumentó el número de horas de escolaridad disponible en el sistema de educación especial. Además, siguieron aumentando los recursos destinados a la educación especial,</w:t>
      </w:r>
      <w:r>
        <w:rPr>
          <w:noProof/>
          <w:sz w:val="22"/>
          <w:lang w:val="es-ES"/>
        </w:rPr>
        <w:t xml:space="preserve"> y en el presupuesto de 2000 se asignaron 1.700 millones de NSI (aproximadamente 400 millones de dólares) para este propósito.</w:t>
      </w:r>
    </w:p>
    <w:p w:rsidR="00000000" w:rsidRDefault="009A1A71">
      <w:pPr>
        <w:rPr>
          <w:noProof/>
          <w:sz w:val="22"/>
          <w:lang w:val="es-ES"/>
        </w:rPr>
      </w:pPr>
    </w:p>
    <w:p w:rsidR="00000000" w:rsidRDefault="009A1A71">
      <w:pPr>
        <w:rPr>
          <w:noProof/>
          <w:sz w:val="22"/>
          <w:lang w:val="es-ES"/>
        </w:rPr>
      </w:pPr>
      <w:r>
        <w:rPr>
          <w:noProof/>
          <w:sz w:val="22"/>
          <w:lang w:val="es-ES"/>
        </w:rPr>
        <w:t>482.</w:t>
      </w:r>
      <w:r>
        <w:rPr>
          <w:noProof/>
          <w:sz w:val="22"/>
          <w:lang w:val="es-ES"/>
        </w:rPr>
        <w:tab/>
        <w:t xml:space="preserve">En 2000, había aproximadamente 35.000 estudiantes de 3 a 21 años en los distintos programas de educación especial. Además, </w:t>
      </w:r>
      <w:r>
        <w:rPr>
          <w:noProof/>
          <w:sz w:val="22"/>
          <w:lang w:val="es-ES"/>
        </w:rPr>
        <w:t>unos 90.000 estudiantes estaban integrados en el sistema ordinario, pero recibían asistencia especial de los recursos de educación especial. Cabe señalar que entre 1994 y 2000, el número de estudiantes matriculados en cursos de educación especial en Israel</w:t>
      </w:r>
      <w:r>
        <w:rPr>
          <w:noProof/>
          <w:sz w:val="22"/>
          <w:lang w:val="es-ES"/>
        </w:rPr>
        <w:t xml:space="preserve"> se ha reducido en unos 3.000 estudiantes.</w:t>
      </w:r>
    </w:p>
    <w:p w:rsidR="00000000" w:rsidRDefault="009A1A71">
      <w:pPr>
        <w:rPr>
          <w:noProof/>
          <w:sz w:val="22"/>
          <w:lang w:val="es-ES"/>
        </w:rPr>
      </w:pPr>
    </w:p>
    <w:p w:rsidR="00000000" w:rsidRDefault="009A1A71">
      <w:pPr>
        <w:spacing w:after="80"/>
        <w:jc w:val="center"/>
        <w:rPr>
          <w:caps/>
          <w:noProof/>
          <w:sz w:val="20"/>
          <w:lang w:val="es-ES"/>
        </w:rPr>
      </w:pPr>
      <w:r>
        <w:rPr>
          <w:caps/>
          <w:noProof/>
          <w:sz w:val="20"/>
          <w:lang w:val="es-ES"/>
        </w:rPr>
        <w:t>Figure 12</w:t>
      </w:r>
    </w:p>
    <w:p w:rsidR="00000000" w:rsidRDefault="009A1A71">
      <w:pPr>
        <w:spacing w:after="80"/>
        <w:jc w:val="center"/>
        <w:rPr>
          <w:b/>
          <w:bCs/>
          <w:noProof/>
          <w:sz w:val="20"/>
          <w:lang w:val="es-ES" w:eastAsia="en-US"/>
        </w:rPr>
      </w:pPr>
      <w:r>
        <w:rPr>
          <w:b/>
          <w:bCs/>
          <w:noProof/>
          <w:sz w:val="20"/>
          <w:lang w:val="es-ES"/>
        </w:rPr>
        <w:t>Número de horas de estudio en el sistema de educación especial</w:t>
      </w:r>
    </w:p>
    <w:bookmarkStart w:id="52" w:name="_MON_1065961437"/>
    <w:bookmarkStart w:id="53" w:name="_MON_1065961488"/>
    <w:bookmarkStart w:id="54" w:name="_MON_1068464123"/>
    <w:bookmarkStart w:id="55" w:name="_MON_1068464542"/>
    <w:bookmarkEnd w:id="52"/>
    <w:bookmarkEnd w:id="53"/>
    <w:bookmarkEnd w:id="54"/>
    <w:bookmarkEnd w:id="55"/>
    <w:p w:rsidR="00000000" w:rsidRDefault="009A1A71">
      <w:pPr>
        <w:jc w:val="center"/>
        <w:rPr>
          <w:noProof/>
          <w:lang w:val="es-ES"/>
        </w:rPr>
      </w:pPr>
      <w:r>
        <w:rPr>
          <w:noProof/>
          <w:bdr w:val="single" w:sz="2" w:space="0" w:color="auto"/>
          <w:lang w:val="es-ES"/>
        </w:rPr>
        <w:object w:dxaOrig="6653" w:dyaOrig="3802">
          <v:shape id="_x0000_i1037" type="#_x0000_t75" style="width:336pt;height:192pt" o:ole="" fillcolor="window">
            <v:imagedata r:id="rId66" o:title=""/>
          </v:shape>
          <o:OLEObject Type="Embed" ProgID="Excel.Sheet.8" ShapeID="_x0000_i1037" DrawAspect="Content" ObjectID="_1394887775" r:id="rId67"/>
        </w:object>
      </w:r>
    </w:p>
    <w:p w:rsidR="00000000" w:rsidRDefault="009A1A71">
      <w:pPr>
        <w:spacing w:before="80"/>
        <w:rPr>
          <w:noProof/>
          <w:sz w:val="20"/>
          <w:lang w:val="es-ES" w:eastAsia="en-US"/>
        </w:rPr>
      </w:pPr>
      <w:r>
        <w:rPr>
          <w:i/>
          <w:iCs/>
          <w:noProof/>
          <w:sz w:val="20"/>
          <w:lang w:val="es-ES"/>
        </w:rPr>
        <w:tab/>
      </w:r>
      <w:r>
        <w:rPr>
          <w:i/>
          <w:iCs/>
          <w:noProof/>
          <w:sz w:val="20"/>
          <w:lang w:val="es-ES"/>
        </w:rPr>
        <w:tab/>
      </w:r>
      <w:r>
        <w:rPr>
          <w:i/>
          <w:iCs/>
          <w:noProof/>
          <w:sz w:val="20"/>
          <w:lang w:val="es-ES"/>
        </w:rPr>
        <w:tab/>
        <w:t>Fuente</w:t>
      </w:r>
      <w:r>
        <w:rPr>
          <w:noProof/>
          <w:sz w:val="20"/>
          <w:lang w:val="es-ES"/>
        </w:rPr>
        <w:t>: Ministerio de Educación.</w:t>
      </w:r>
    </w:p>
    <w:p w:rsidR="00000000" w:rsidRDefault="009A1A71">
      <w:pPr>
        <w:rPr>
          <w:noProof/>
          <w:sz w:val="22"/>
          <w:lang w:val="es-ES"/>
        </w:rPr>
      </w:pPr>
    </w:p>
    <w:p w:rsidR="00000000" w:rsidRDefault="009A1A71">
      <w:pPr>
        <w:rPr>
          <w:noProof/>
          <w:sz w:val="22"/>
          <w:lang w:val="es-ES"/>
        </w:rPr>
      </w:pPr>
    </w:p>
    <w:p w:rsidR="00000000" w:rsidRDefault="009A1A71">
      <w:pPr>
        <w:rPr>
          <w:i/>
          <w:iCs/>
          <w:noProof/>
          <w:sz w:val="22"/>
          <w:lang w:val="es-ES"/>
        </w:rPr>
      </w:pPr>
      <w:r>
        <w:rPr>
          <w:i/>
          <w:iCs/>
          <w:noProof/>
          <w:sz w:val="22"/>
          <w:lang w:val="es-ES"/>
        </w:rPr>
        <w:t>Acceso de los estudiantes con discapacidades a las escuelas</w:t>
      </w:r>
    </w:p>
    <w:p w:rsidR="00000000" w:rsidRDefault="009A1A71">
      <w:pPr>
        <w:rPr>
          <w:i/>
          <w:iCs/>
          <w:noProof/>
          <w:sz w:val="22"/>
          <w:lang w:val="es-ES"/>
        </w:rPr>
      </w:pPr>
    </w:p>
    <w:p w:rsidR="00000000" w:rsidRDefault="009A1A71">
      <w:pPr>
        <w:spacing w:after="120"/>
        <w:rPr>
          <w:noProof/>
          <w:sz w:val="22"/>
          <w:lang w:val="es-ES"/>
        </w:rPr>
      </w:pPr>
      <w:r>
        <w:rPr>
          <w:noProof/>
          <w:sz w:val="22"/>
          <w:lang w:val="es-ES"/>
        </w:rPr>
        <w:t>483.</w:t>
      </w:r>
      <w:r>
        <w:rPr>
          <w:noProof/>
          <w:sz w:val="22"/>
          <w:lang w:val="es-ES"/>
        </w:rPr>
        <w:tab/>
        <w:t>Desde 1994, las a</w:t>
      </w:r>
      <w:r>
        <w:rPr>
          <w:noProof/>
          <w:sz w:val="22"/>
          <w:lang w:val="es-ES"/>
        </w:rPr>
        <w:t>utoridades locales deben proporcionar planes arquitectónicos certificados para a las escuelas, que incluyen cuatro elementos principales importantes para las personas con discapacidades:</w:t>
      </w:r>
    </w:p>
    <w:p w:rsidR="00000000" w:rsidRDefault="009A1A71">
      <w:pPr>
        <w:spacing w:after="120"/>
        <w:ind w:left="1134" w:hanging="1134"/>
        <w:rPr>
          <w:noProof/>
          <w:sz w:val="22"/>
          <w:lang w:val="es-ES"/>
        </w:rPr>
      </w:pPr>
      <w:r>
        <w:rPr>
          <w:noProof/>
          <w:sz w:val="22"/>
          <w:lang w:val="es-ES"/>
        </w:rPr>
        <w:tab/>
        <w:t>–</w:t>
      </w:r>
      <w:r>
        <w:rPr>
          <w:noProof/>
          <w:sz w:val="22"/>
          <w:lang w:val="es-ES"/>
        </w:rPr>
        <w:tab/>
        <w:t>Las nuevas escuelas deben tener rampas y ascensores para facilitar</w:t>
      </w:r>
      <w:r>
        <w:rPr>
          <w:noProof/>
          <w:sz w:val="22"/>
          <w:lang w:val="es-ES"/>
        </w:rPr>
        <w:t xml:space="preserve"> el acceso;</w:t>
      </w:r>
    </w:p>
    <w:p w:rsidR="00000000" w:rsidRDefault="009A1A71">
      <w:pPr>
        <w:spacing w:after="120"/>
        <w:ind w:left="1134" w:hanging="1134"/>
        <w:rPr>
          <w:noProof/>
          <w:sz w:val="22"/>
          <w:lang w:val="es-ES"/>
        </w:rPr>
      </w:pPr>
      <w:r>
        <w:rPr>
          <w:noProof/>
          <w:sz w:val="22"/>
          <w:lang w:val="es-ES"/>
        </w:rPr>
        <w:tab/>
        <w:t>–</w:t>
      </w:r>
      <w:r>
        <w:rPr>
          <w:noProof/>
          <w:sz w:val="22"/>
          <w:lang w:val="es-ES"/>
        </w:rPr>
        <w:tab/>
        <w:t>El primer piso debe contener lavabos especialmente diseñados para las personas con discapacidades;</w:t>
      </w:r>
    </w:p>
    <w:p w:rsidR="00000000" w:rsidRDefault="009A1A71">
      <w:pPr>
        <w:spacing w:after="120"/>
        <w:ind w:left="1134" w:hanging="1134"/>
        <w:rPr>
          <w:noProof/>
          <w:sz w:val="22"/>
          <w:lang w:val="es-ES"/>
        </w:rPr>
      </w:pPr>
      <w:r>
        <w:rPr>
          <w:noProof/>
          <w:sz w:val="22"/>
          <w:lang w:val="es-ES"/>
        </w:rPr>
        <w:tab/>
        <w:t>–</w:t>
      </w:r>
      <w:r>
        <w:rPr>
          <w:noProof/>
          <w:sz w:val="22"/>
          <w:lang w:val="es-ES"/>
        </w:rPr>
        <w:tab/>
        <w:t>En las escuelas existentes, las autoridades locales deben solicitar la asistencia del Ministerio de Educación para instalar equipo especial</w:t>
      </w:r>
      <w:r>
        <w:rPr>
          <w:noProof/>
          <w:sz w:val="22"/>
          <w:lang w:val="es-ES"/>
        </w:rPr>
        <w:t xml:space="preserve"> destinado a ayudar a las personas con discapacidades a trasladarse escaleras arriba y escaleras abajo;</w:t>
      </w:r>
    </w:p>
    <w:p w:rsidR="00000000" w:rsidRDefault="009A1A71">
      <w:pPr>
        <w:ind w:left="1134" w:hanging="1134"/>
        <w:rPr>
          <w:noProof/>
          <w:sz w:val="22"/>
          <w:lang w:val="es-ES"/>
        </w:rPr>
      </w:pPr>
      <w:r>
        <w:rPr>
          <w:noProof/>
          <w:sz w:val="22"/>
          <w:lang w:val="es-ES"/>
        </w:rPr>
        <w:tab/>
        <w:t>–</w:t>
      </w:r>
      <w:r>
        <w:rPr>
          <w:noProof/>
          <w:sz w:val="22"/>
          <w:lang w:val="es-ES"/>
        </w:rPr>
        <w:tab/>
        <w:t>Al comienzo del año escolar, la administración de la escuela debe colocar a los estudiantes con discapacidades en las clases situadas en el primer pi</w:t>
      </w:r>
      <w:r>
        <w:rPr>
          <w:noProof/>
          <w:sz w:val="22"/>
          <w:lang w:val="es-ES"/>
        </w:rPr>
        <w:t>so.</w:t>
      </w:r>
    </w:p>
    <w:p w:rsidR="00000000" w:rsidRDefault="009A1A71">
      <w:pPr>
        <w:rPr>
          <w:noProof/>
          <w:sz w:val="22"/>
          <w:lang w:val="es-ES"/>
        </w:rPr>
      </w:pPr>
    </w:p>
    <w:p w:rsidR="00000000" w:rsidRDefault="009A1A71">
      <w:pPr>
        <w:rPr>
          <w:i/>
          <w:iCs/>
          <w:noProof/>
          <w:sz w:val="22"/>
          <w:lang w:val="es-ES"/>
        </w:rPr>
      </w:pPr>
      <w:r>
        <w:rPr>
          <w:i/>
          <w:iCs/>
          <w:noProof/>
          <w:sz w:val="22"/>
          <w:lang w:val="es-ES"/>
        </w:rPr>
        <w:t>El acceso a los laboratorios y bibliotecas sigue planteando problemas.</w:t>
      </w:r>
    </w:p>
    <w:p w:rsidR="00000000" w:rsidRDefault="009A1A71">
      <w:pPr>
        <w:rPr>
          <w:noProof/>
          <w:sz w:val="22"/>
          <w:lang w:val="es-ES"/>
        </w:rPr>
      </w:pPr>
    </w:p>
    <w:p w:rsidR="00000000" w:rsidRDefault="009A1A71">
      <w:pPr>
        <w:rPr>
          <w:b/>
          <w:bCs/>
          <w:noProof/>
          <w:sz w:val="22"/>
          <w:lang w:val="es-ES"/>
        </w:rPr>
      </w:pPr>
      <w:r>
        <w:rPr>
          <w:b/>
          <w:bCs/>
          <w:i/>
          <w:iCs/>
          <w:noProof/>
          <w:sz w:val="22"/>
          <w:lang w:val="es-ES"/>
        </w:rPr>
        <w:t>d</w:t>
      </w:r>
      <w:r>
        <w:rPr>
          <w:b/>
          <w:bCs/>
          <w:noProof/>
          <w:sz w:val="22"/>
          <w:lang w:val="es-ES"/>
        </w:rPr>
        <w:t>)</w:t>
      </w:r>
      <w:r>
        <w:rPr>
          <w:noProof/>
          <w:sz w:val="22"/>
          <w:lang w:val="es-ES"/>
        </w:rPr>
        <w:t xml:space="preserve"> </w:t>
      </w:r>
      <w:r>
        <w:rPr>
          <w:b/>
          <w:bCs/>
          <w:noProof/>
          <w:sz w:val="22"/>
          <w:lang w:val="es-ES"/>
        </w:rPr>
        <w:t xml:space="preserve"> Sectores árabe y druso</w:t>
      </w:r>
    </w:p>
    <w:p w:rsidR="00000000" w:rsidRDefault="009A1A71">
      <w:pPr>
        <w:rPr>
          <w:noProof/>
          <w:sz w:val="22"/>
          <w:lang w:val="es-ES"/>
        </w:rPr>
      </w:pPr>
    </w:p>
    <w:p w:rsidR="00000000" w:rsidRDefault="009A1A71">
      <w:pPr>
        <w:rPr>
          <w:noProof/>
          <w:sz w:val="22"/>
          <w:lang w:val="es-ES"/>
        </w:rPr>
      </w:pPr>
      <w:r>
        <w:rPr>
          <w:noProof/>
          <w:sz w:val="22"/>
          <w:lang w:val="es-ES"/>
        </w:rPr>
        <w:t>484.</w:t>
      </w:r>
      <w:r>
        <w:rPr>
          <w:noProof/>
          <w:sz w:val="22"/>
          <w:lang w:val="es-ES"/>
        </w:rPr>
        <w:tab/>
        <w:t>La disparidad comunicada entre los estudiantes árabes y drusos y sus contrapartes judíos sigue siendo evidente. Estos sectores reciben proporcione</w:t>
      </w:r>
      <w:r>
        <w:rPr>
          <w:noProof/>
          <w:sz w:val="22"/>
          <w:lang w:val="es-ES"/>
        </w:rPr>
        <w:t>s relativamente altas de los presupuestos de construcción, como se menciona anteriormente. Además, el programa quinquenal iniciado en 1991 ha terminado tras reducir, pero no eliminar, la brecha. El Ministerio de Educación ha incluido en consecuencia la acc</w:t>
      </w:r>
      <w:r>
        <w:rPr>
          <w:noProof/>
          <w:sz w:val="22"/>
          <w:lang w:val="es-ES"/>
        </w:rPr>
        <w:t>ión afirmativa como elemento principal de su programa. En 1999, el Ministerio de Educación inició un nuevo programa quinquenal y otras actividades, cuyo fin es igualar las normas educacionales y presupuestarias de estos sectores a las del sector de educaci</w:t>
      </w:r>
      <w:r>
        <w:rPr>
          <w:noProof/>
          <w:sz w:val="22"/>
          <w:lang w:val="es-ES"/>
        </w:rPr>
        <w:t>ón judío.</w:t>
      </w:r>
    </w:p>
    <w:p w:rsidR="00000000" w:rsidRDefault="009A1A71">
      <w:pPr>
        <w:rPr>
          <w:noProof/>
          <w:sz w:val="22"/>
          <w:lang w:val="es-ES"/>
        </w:rPr>
      </w:pPr>
    </w:p>
    <w:p w:rsidR="00000000" w:rsidRDefault="009A1A71">
      <w:pPr>
        <w:rPr>
          <w:noProof/>
          <w:sz w:val="22"/>
          <w:lang w:val="es-ES"/>
        </w:rPr>
      </w:pPr>
      <w:r>
        <w:rPr>
          <w:noProof/>
          <w:sz w:val="22"/>
          <w:lang w:val="es-ES"/>
        </w:rPr>
        <w:t>485.</w:t>
      </w:r>
      <w:r>
        <w:rPr>
          <w:noProof/>
          <w:sz w:val="22"/>
          <w:lang w:val="es-ES"/>
        </w:rPr>
        <w:tab/>
        <w:t>El Ministerio de Educación ha asignado un presupuesto adicional de 250 millones de NSI (aproximadamente 62,5 millones de dólares) a lo largo de un período de cinco años a partir del año 2000. Un comité directivo ha elaborado un programa bás</w:t>
      </w:r>
      <w:r>
        <w:rPr>
          <w:noProof/>
          <w:sz w:val="22"/>
          <w:lang w:val="es-ES"/>
        </w:rPr>
        <w:t>ico para la aplicación del programa, sobre la base de las recomendaciones de tres comisiones diferentes.</w:t>
      </w:r>
    </w:p>
    <w:p w:rsidR="00000000" w:rsidRDefault="009A1A71">
      <w:pPr>
        <w:rPr>
          <w:noProof/>
          <w:sz w:val="22"/>
          <w:lang w:val="es-ES"/>
        </w:rPr>
      </w:pPr>
    </w:p>
    <w:p w:rsidR="00000000" w:rsidRDefault="009A1A71">
      <w:pPr>
        <w:spacing w:after="120"/>
        <w:rPr>
          <w:noProof/>
          <w:sz w:val="22"/>
          <w:lang w:val="es-ES"/>
        </w:rPr>
      </w:pPr>
      <w:r>
        <w:rPr>
          <w:noProof/>
          <w:sz w:val="22"/>
          <w:lang w:val="es-ES"/>
        </w:rPr>
        <w:t>486.</w:t>
      </w:r>
      <w:r>
        <w:rPr>
          <w:noProof/>
          <w:sz w:val="22"/>
          <w:lang w:val="es-ES"/>
        </w:rPr>
        <w:tab/>
        <w:t xml:space="preserve">Entre los principales objetivos del programa están los siguientes: </w:t>
      </w:r>
    </w:p>
    <w:p w:rsidR="00000000" w:rsidRDefault="009A1A71">
      <w:pPr>
        <w:spacing w:after="120"/>
        <w:rPr>
          <w:noProof/>
          <w:sz w:val="22"/>
          <w:lang w:val="es-ES"/>
        </w:rPr>
      </w:pPr>
      <w:r>
        <w:rPr>
          <w:noProof/>
          <w:sz w:val="22"/>
          <w:lang w:val="es-ES"/>
        </w:rPr>
        <w:tab/>
        <w:t>–</w:t>
      </w:r>
      <w:r>
        <w:rPr>
          <w:noProof/>
          <w:sz w:val="22"/>
          <w:lang w:val="es-ES"/>
        </w:rPr>
        <w:tab/>
        <w:t>Aumentar el número de alumnos con derecho a matriculación;</w:t>
      </w:r>
    </w:p>
    <w:p w:rsidR="00000000" w:rsidRDefault="009A1A71">
      <w:pPr>
        <w:spacing w:after="120"/>
        <w:rPr>
          <w:noProof/>
          <w:sz w:val="22"/>
          <w:lang w:val="es-ES"/>
        </w:rPr>
      </w:pPr>
      <w:r>
        <w:rPr>
          <w:noProof/>
          <w:sz w:val="22"/>
          <w:lang w:val="es-ES"/>
        </w:rPr>
        <w:tab/>
        <w:t>–</w:t>
      </w:r>
      <w:r>
        <w:rPr>
          <w:noProof/>
          <w:sz w:val="22"/>
          <w:lang w:val="es-ES"/>
        </w:rPr>
        <w:tab/>
        <w:t xml:space="preserve">Reducir las </w:t>
      </w:r>
      <w:r>
        <w:rPr>
          <w:noProof/>
          <w:sz w:val="22"/>
          <w:lang w:val="es-ES"/>
        </w:rPr>
        <w:t>deserciones;</w:t>
      </w:r>
    </w:p>
    <w:p w:rsidR="00000000" w:rsidRDefault="009A1A71">
      <w:pPr>
        <w:spacing w:after="120"/>
        <w:rPr>
          <w:noProof/>
          <w:sz w:val="22"/>
          <w:lang w:val="es-ES"/>
        </w:rPr>
      </w:pPr>
      <w:r>
        <w:rPr>
          <w:noProof/>
          <w:sz w:val="22"/>
          <w:lang w:val="es-ES"/>
        </w:rPr>
        <w:tab/>
        <w:t>–</w:t>
      </w:r>
      <w:r>
        <w:rPr>
          <w:noProof/>
          <w:sz w:val="22"/>
          <w:lang w:val="es-ES"/>
        </w:rPr>
        <w:tab/>
        <w:t>Aumentar la cantidad de clases;</w:t>
      </w:r>
    </w:p>
    <w:p w:rsidR="00000000" w:rsidRDefault="009A1A71">
      <w:pPr>
        <w:spacing w:after="120"/>
        <w:rPr>
          <w:noProof/>
          <w:sz w:val="22"/>
          <w:lang w:val="es-ES"/>
        </w:rPr>
      </w:pPr>
      <w:r>
        <w:rPr>
          <w:noProof/>
          <w:sz w:val="22"/>
          <w:lang w:val="es-ES"/>
        </w:rPr>
        <w:tab/>
        <w:t>–</w:t>
      </w:r>
      <w:r>
        <w:rPr>
          <w:noProof/>
          <w:sz w:val="22"/>
          <w:lang w:val="es-ES"/>
        </w:rPr>
        <w:tab/>
        <w:t>Mejorar la asistencia psicológica y el sector de ayuda psicológica;</w:t>
      </w:r>
    </w:p>
    <w:p w:rsidR="00000000" w:rsidRDefault="009A1A71">
      <w:pPr>
        <w:spacing w:after="120"/>
        <w:rPr>
          <w:noProof/>
          <w:sz w:val="22"/>
          <w:lang w:val="es-ES"/>
        </w:rPr>
      </w:pPr>
      <w:r>
        <w:rPr>
          <w:noProof/>
          <w:sz w:val="22"/>
          <w:lang w:val="es-ES"/>
        </w:rPr>
        <w:tab/>
        <w:t>–</w:t>
      </w:r>
      <w:r>
        <w:rPr>
          <w:noProof/>
          <w:sz w:val="22"/>
          <w:lang w:val="es-ES"/>
        </w:rPr>
        <w:tab/>
        <w:t>Mejorar la educación especial;</w:t>
      </w:r>
    </w:p>
    <w:p w:rsidR="00000000" w:rsidRDefault="009A1A71">
      <w:pPr>
        <w:spacing w:after="120"/>
        <w:rPr>
          <w:noProof/>
          <w:sz w:val="22"/>
          <w:lang w:val="es-ES"/>
        </w:rPr>
      </w:pPr>
      <w:r>
        <w:rPr>
          <w:noProof/>
          <w:sz w:val="22"/>
          <w:lang w:val="es-ES"/>
        </w:rPr>
        <w:tab/>
        <w:t>–</w:t>
      </w:r>
      <w:r>
        <w:rPr>
          <w:noProof/>
          <w:sz w:val="22"/>
          <w:lang w:val="es-ES"/>
        </w:rPr>
        <w:tab/>
        <w:t>Mejorar la educación tecnológica;</w:t>
      </w:r>
    </w:p>
    <w:p w:rsidR="00000000" w:rsidRDefault="009A1A71">
      <w:pPr>
        <w:rPr>
          <w:noProof/>
          <w:sz w:val="22"/>
          <w:lang w:val="es-ES"/>
        </w:rPr>
      </w:pPr>
      <w:r>
        <w:rPr>
          <w:noProof/>
          <w:sz w:val="22"/>
          <w:lang w:val="es-ES"/>
        </w:rPr>
        <w:tab/>
        <w:t>–</w:t>
      </w:r>
      <w:r>
        <w:rPr>
          <w:noProof/>
          <w:sz w:val="22"/>
          <w:lang w:val="es-ES"/>
        </w:rPr>
        <w:tab/>
        <w:t>Capacitar personal docente y psicológico.</w:t>
      </w:r>
    </w:p>
    <w:p w:rsidR="00000000" w:rsidRDefault="009A1A71">
      <w:pPr>
        <w:rPr>
          <w:noProof/>
          <w:sz w:val="22"/>
          <w:lang w:val="es-ES"/>
        </w:rPr>
      </w:pPr>
    </w:p>
    <w:p w:rsidR="00000000" w:rsidRDefault="009A1A71">
      <w:pPr>
        <w:spacing w:after="120"/>
        <w:rPr>
          <w:noProof/>
          <w:sz w:val="22"/>
          <w:lang w:val="es-ES"/>
        </w:rPr>
      </w:pPr>
      <w:r>
        <w:rPr>
          <w:noProof/>
          <w:sz w:val="22"/>
          <w:lang w:val="es-ES"/>
        </w:rPr>
        <w:t>487.</w:t>
      </w:r>
      <w:r>
        <w:rPr>
          <w:noProof/>
          <w:sz w:val="22"/>
          <w:lang w:val="es-ES"/>
        </w:rPr>
        <w:tab/>
        <w:t>El programa rea</w:t>
      </w:r>
      <w:r>
        <w:rPr>
          <w:noProof/>
          <w:sz w:val="22"/>
          <w:lang w:val="es-ES"/>
        </w:rPr>
        <w:t>lizó las siguientes actividades en el año 2000:</w:t>
      </w:r>
    </w:p>
    <w:p w:rsidR="00000000" w:rsidRDefault="009A1A71">
      <w:pPr>
        <w:spacing w:after="120"/>
        <w:rPr>
          <w:noProof/>
          <w:sz w:val="22"/>
          <w:lang w:val="es-ES"/>
        </w:rPr>
      </w:pPr>
      <w:r>
        <w:rPr>
          <w:noProof/>
          <w:sz w:val="22"/>
          <w:lang w:val="es-ES"/>
        </w:rPr>
        <w:tab/>
        <w:t>–</w:t>
      </w:r>
      <w:r>
        <w:rPr>
          <w:noProof/>
          <w:sz w:val="22"/>
          <w:lang w:val="es-ES"/>
        </w:rPr>
        <w:tab/>
        <w:t>Mejoró 1.526 estaciones de computadores;</w:t>
      </w:r>
    </w:p>
    <w:p w:rsidR="00000000" w:rsidRDefault="009A1A71">
      <w:pPr>
        <w:spacing w:after="120"/>
        <w:rPr>
          <w:noProof/>
          <w:sz w:val="22"/>
          <w:lang w:val="es-ES"/>
        </w:rPr>
      </w:pPr>
      <w:r>
        <w:rPr>
          <w:noProof/>
          <w:sz w:val="22"/>
          <w:lang w:val="es-ES"/>
        </w:rPr>
        <w:tab/>
        <w:t>–</w:t>
      </w:r>
      <w:r>
        <w:rPr>
          <w:noProof/>
          <w:sz w:val="22"/>
          <w:lang w:val="es-ES"/>
        </w:rPr>
        <w:tab/>
        <w:t>Proporcionó equipo científico a jardines de la infancia y escuelas primarias;</w:t>
      </w:r>
    </w:p>
    <w:p w:rsidR="00000000" w:rsidRDefault="009A1A71">
      <w:pPr>
        <w:spacing w:after="120"/>
        <w:rPr>
          <w:noProof/>
          <w:sz w:val="22"/>
          <w:lang w:val="es-ES"/>
        </w:rPr>
      </w:pPr>
      <w:r>
        <w:rPr>
          <w:noProof/>
          <w:sz w:val="22"/>
          <w:lang w:val="es-ES"/>
        </w:rPr>
        <w:tab/>
        <w:t>–</w:t>
      </w:r>
      <w:r>
        <w:rPr>
          <w:noProof/>
          <w:sz w:val="22"/>
          <w:lang w:val="es-ES"/>
        </w:rPr>
        <w:tab/>
        <w:t>Aumentó el número de estudiantes con derecho a matriculación;</w:t>
      </w:r>
    </w:p>
    <w:p w:rsidR="00000000" w:rsidRDefault="009A1A71">
      <w:pPr>
        <w:spacing w:after="120"/>
        <w:rPr>
          <w:noProof/>
          <w:sz w:val="22"/>
          <w:lang w:val="es-ES"/>
        </w:rPr>
      </w:pPr>
      <w:r>
        <w:rPr>
          <w:noProof/>
          <w:sz w:val="22"/>
          <w:lang w:val="es-ES"/>
        </w:rPr>
        <w:tab/>
        <w:t>–</w:t>
      </w:r>
      <w:r>
        <w:rPr>
          <w:noProof/>
          <w:sz w:val="22"/>
          <w:lang w:val="es-ES"/>
        </w:rPr>
        <w:tab/>
        <w:t xml:space="preserve">Elaboró planes </w:t>
      </w:r>
      <w:r>
        <w:rPr>
          <w:noProof/>
          <w:sz w:val="22"/>
          <w:lang w:val="es-ES"/>
        </w:rPr>
        <w:t>de estudios;</w:t>
      </w:r>
    </w:p>
    <w:p w:rsidR="00000000" w:rsidRDefault="009A1A71">
      <w:pPr>
        <w:rPr>
          <w:noProof/>
          <w:sz w:val="22"/>
          <w:lang w:val="es-ES"/>
        </w:rPr>
      </w:pPr>
      <w:r>
        <w:rPr>
          <w:noProof/>
          <w:sz w:val="22"/>
          <w:lang w:val="es-ES"/>
        </w:rPr>
        <w:tab/>
        <w:t>–</w:t>
      </w:r>
      <w:r>
        <w:rPr>
          <w:noProof/>
          <w:sz w:val="22"/>
          <w:lang w:val="es-ES"/>
        </w:rPr>
        <w:tab/>
        <w:t>Capacitó personal docente.</w:t>
      </w:r>
    </w:p>
    <w:p w:rsidR="00000000" w:rsidRDefault="009A1A71">
      <w:pPr>
        <w:rPr>
          <w:noProof/>
          <w:sz w:val="22"/>
          <w:lang w:val="es-ES"/>
        </w:rPr>
      </w:pPr>
    </w:p>
    <w:p w:rsidR="00000000" w:rsidRDefault="009A1A71">
      <w:pPr>
        <w:rPr>
          <w:noProof/>
          <w:sz w:val="22"/>
          <w:lang w:val="es-ES"/>
        </w:rPr>
      </w:pPr>
      <w:r>
        <w:rPr>
          <w:noProof/>
          <w:sz w:val="22"/>
          <w:lang w:val="es-ES"/>
        </w:rPr>
        <w:t>488.</w:t>
      </w:r>
      <w:r>
        <w:rPr>
          <w:noProof/>
          <w:sz w:val="22"/>
          <w:lang w:val="es-ES"/>
        </w:rPr>
        <w:tab/>
        <w:t>En esta parte del informe se observa que sigue habiendo discrepancias importantes entre el sector árabe y el resto de la población, especialmente en el sector postsecundario. Las disparidades son aún mayores</w:t>
      </w:r>
      <w:r>
        <w:rPr>
          <w:noProof/>
          <w:sz w:val="22"/>
          <w:lang w:val="es-ES"/>
        </w:rPr>
        <w:t xml:space="preserve"> cuando se contempla solamente la población femenina (aunque no hay disparidad entre la población masculina y femenina en otros sectores). En el sector árabe, el número de estudiantes que llegan a la matriculación equivale a la mitad del número correspondi</w:t>
      </w:r>
      <w:r>
        <w:rPr>
          <w:noProof/>
          <w:sz w:val="22"/>
          <w:lang w:val="es-ES"/>
        </w:rPr>
        <w:t>ente en el sector judío, y de ese número solamente un 25% se presenta a las universidades. En la población judía, solamente un 5,5% no trabaja ni estudia, en comparación con un 14,3% en la población árabe. Solamente alrededor del 25% del sector árabe cursa</w:t>
      </w:r>
      <w:r>
        <w:rPr>
          <w:noProof/>
          <w:sz w:val="22"/>
          <w:lang w:val="es-ES"/>
        </w:rPr>
        <w:t xml:space="preserve"> estudios en educación tecnológica, en comparación con alrededor del 30% en el resto de la población. La mitad de las clases de educación tecnológica árabe se llevan a cabo en un nivel de estudio que no permite la calificación para tomar los exámenes de ma</w:t>
      </w:r>
      <w:r>
        <w:rPr>
          <w:noProof/>
          <w:sz w:val="22"/>
          <w:lang w:val="es-ES"/>
        </w:rPr>
        <w:t>triculación.</w:t>
      </w:r>
    </w:p>
    <w:p w:rsidR="00000000" w:rsidRDefault="009A1A71">
      <w:pPr>
        <w:rPr>
          <w:noProof/>
          <w:sz w:val="22"/>
          <w:lang w:val="es-ES"/>
        </w:rPr>
      </w:pPr>
    </w:p>
    <w:p w:rsidR="00000000" w:rsidRDefault="009A1A71">
      <w:pPr>
        <w:rPr>
          <w:noProof/>
          <w:sz w:val="22"/>
          <w:lang w:val="es-ES"/>
        </w:rPr>
      </w:pPr>
      <w:r>
        <w:rPr>
          <w:noProof/>
          <w:sz w:val="22"/>
          <w:lang w:val="es-ES"/>
        </w:rPr>
        <w:t>489.</w:t>
      </w:r>
      <w:r>
        <w:rPr>
          <w:noProof/>
          <w:sz w:val="22"/>
          <w:lang w:val="es-ES"/>
        </w:rPr>
        <w:tab/>
        <w:t>Estas son las razones en que se basa la política de acción afirmativa adoptada por el Ministerio de Educación. Puede observarse un ejemplo de esta acción afirmativa en el gráfico 13.</w:t>
      </w:r>
    </w:p>
    <w:p w:rsidR="00000000" w:rsidRDefault="009A1A71">
      <w:pPr>
        <w:rPr>
          <w:noProof/>
          <w:sz w:val="22"/>
          <w:lang w:val="es-ES"/>
        </w:rPr>
      </w:pPr>
    </w:p>
    <w:p w:rsidR="00000000" w:rsidRDefault="009A1A71">
      <w:pPr>
        <w:rPr>
          <w:b/>
          <w:bCs/>
          <w:noProof/>
          <w:sz w:val="22"/>
          <w:lang w:val="es-ES"/>
        </w:rPr>
      </w:pPr>
      <w:r>
        <w:rPr>
          <w:b/>
          <w:bCs/>
          <w:i/>
          <w:iCs/>
          <w:noProof/>
          <w:sz w:val="22"/>
          <w:lang w:val="es-ES"/>
        </w:rPr>
        <w:t>e</w:t>
      </w:r>
      <w:r>
        <w:rPr>
          <w:b/>
          <w:bCs/>
          <w:noProof/>
          <w:sz w:val="22"/>
          <w:lang w:val="es-ES"/>
        </w:rPr>
        <w:t>)  Nuevos inmigrantes</w:t>
      </w:r>
    </w:p>
    <w:p w:rsidR="00000000" w:rsidRDefault="009A1A71">
      <w:pPr>
        <w:rPr>
          <w:b/>
          <w:bCs/>
          <w:noProof/>
          <w:sz w:val="22"/>
          <w:lang w:val="es-ES"/>
        </w:rPr>
      </w:pPr>
    </w:p>
    <w:p w:rsidR="00000000" w:rsidRDefault="009A1A71">
      <w:pPr>
        <w:rPr>
          <w:noProof/>
          <w:sz w:val="22"/>
          <w:lang w:val="es-ES"/>
        </w:rPr>
      </w:pPr>
      <w:r>
        <w:rPr>
          <w:noProof/>
          <w:sz w:val="22"/>
          <w:lang w:val="es-ES"/>
        </w:rPr>
        <w:t>490.</w:t>
      </w:r>
      <w:r>
        <w:rPr>
          <w:noProof/>
          <w:sz w:val="22"/>
          <w:lang w:val="es-ES"/>
        </w:rPr>
        <w:tab/>
        <w:t>Las políticas a este res</w:t>
      </w:r>
      <w:r>
        <w:rPr>
          <w:noProof/>
          <w:sz w:val="22"/>
          <w:lang w:val="es-ES"/>
        </w:rPr>
        <w:t>pecto siguen sin modificaciones, y no ha habido cambios dignos de mención desde el informe inicial. Cabe señalar que el Ministerio de Absorción de la Inmigración tiene programas destinados a ayudar a los inmigrantes, especialmente a los provenientes de Eti</w:t>
      </w:r>
      <w:r>
        <w:rPr>
          <w:noProof/>
          <w:sz w:val="22"/>
          <w:lang w:val="es-ES"/>
        </w:rPr>
        <w:t>opía, que incluyen clases adicionales en varias materias. El presupuesto total para este fin del Ministerio de Absorción de la Inmigración y de varias ONG asciende a unos 300 millones de NSI (aproximadamente 75 millones de dólares).</w:t>
      </w:r>
    </w:p>
    <w:p w:rsidR="00000000" w:rsidRDefault="009A1A71">
      <w:pPr>
        <w:rPr>
          <w:noProof/>
          <w:sz w:val="22"/>
          <w:lang w:val="es-ES"/>
        </w:rPr>
      </w:pPr>
    </w:p>
    <w:p w:rsidR="00000000" w:rsidRDefault="009A1A71">
      <w:pPr>
        <w:rPr>
          <w:noProof/>
          <w:sz w:val="22"/>
          <w:lang w:val="es-ES"/>
        </w:rPr>
      </w:pPr>
    </w:p>
    <w:p w:rsidR="00000000" w:rsidRDefault="009A1A71">
      <w:pPr>
        <w:spacing w:after="80"/>
        <w:jc w:val="center"/>
        <w:rPr>
          <w:rFonts w:eastAsia="Arial Unicode MS"/>
          <w:noProof/>
          <w:sz w:val="20"/>
          <w:lang w:val="es-ES"/>
        </w:rPr>
      </w:pPr>
      <w:r>
        <w:rPr>
          <w:noProof/>
          <w:sz w:val="20"/>
          <w:lang w:val="es-ES"/>
        </w:rPr>
        <w:br w:type="page"/>
        <w:t>FIGURA 13</w:t>
      </w:r>
    </w:p>
    <w:p w:rsidR="00000000" w:rsidRDefault="009A1A71">
      <w:pPr>
        <w:spacing w:after="80"/>
        <w:jc w:val="center"/>
        <w:rPr>
          <w:b/>
          <w:bCs/>
          <w:noProof/>
          <w:sz w:val="20"/>
          <w:lang w:val="es-ES" w:eastAsia="en-US"/>
        </w:rPr>
      </w:pPr>
      <w:r>
        <w:rPr>
          <w:b/>
          <w:bCs/>
          <w:noProof/>
          <w:sz w:val="20"/>
          <w:lang w:val="es-ES"/>
        </w:rPr>
        <w:t xml:space="preserve">Expansión </w:t>
      </w:r>
      <w:r>
        <w:rPr>
          <w:b/>
          <w:bCs/>
          <w:noProof/>
          <w:sz w:val="20"/>
          <w:lang w:val="es-ES"/>
        </w:rPr>
        <w:t xml:space="preserve">de los servicios de apoyo a los estudiantes </w:t>
      </w:r>
      <w:r>
        <w:rPr>
          <w:b/>
          <w:bCs/>
          <w:noProof/>
          <w:sz w:val="20"/>
          <w:lang w:val="es-ES"/>
        </w:rPr>
        <w:br/>
        <w:t>en los sectores árabe y druso (1991 – 1997)</w:t>
      </w:r>
    </w:p>
    <w:p w:rsidR="00000000" w:rsidRDefault="009A1A71">
      <w:pPr>
        <w:jc w:val="center"/>
        <w:rPr>
          <w:noProof/>
          <w:lang w:val="es-ES"/>
        </w:rPr>
      </w:pPr>
      <w:r>
        <w:rPr>
          <w:noProof/>
          <w:lang w:val="es-ES"/>
        </w:rPr>
        <w:object w:dxaOrig="9638" w:dyaOrig="3861">
          <v:shape id="_x0000_i1038" type="#_x0000_t75" style="width:425.25pt;height:204pt" o:ole="">
            <v:imagedata r:id="rId68" o:title="" cropleft="4746f"/>
            <w10:bordertop type="single" width="4"/>
            <w10:borderleft type="single" width="4"/>
            <w10:borderbottom type="single" width="4"/>
            <w10:borderright type="single" width="4"/>
          </v:shape>
          <o:OLEObject Type="Embed" ProgID="Excel.Chart.8" ShapeID="_x0000_i1038" DrawAspect="Content" ObjectID="_1394887776" r:id="rId69"/>
        </w:object>
      </w:r>
    </w:p>
    <w:p w:rsidR="00000000" w:rsidRDefault="009A1A71">
      <w:pPr>
        <w:spacing w:before="80"/>
        <w:rPr>
          <w:noProof/>
          <w:sz w:val="20"/>
          <w:lang w:val="es-ES" w:eastAsia="en-US"/>
        </w:rPr>
      </w:pPr>
      <w:r>
        <w:rPr>
          <w:i/>
          <w:noProof/>
          <w:sz w:val="20"/>
          <w:lang w:val="es-ES"/>
        </w:rPr>
        <w:tab/>
      </w:r>
      <w:r>
        <w:rPr>
          <w:i/>
          <w:noProof/>
          <w:sz w:val="20"/>
          <w:lang w:val="es-ES"/>
        </w:rPr>
        <w:tab/>
        <w:t>Fuente</w:t>
      </w:r>
      <w:r>
        <w:rPr>
          <w:noProof/>
          <w:sz w:val="20"/>
          <w:lang w:val="es-ES"/>
        </w:rPr>
        <w:t>: Ministerio de Educación.</w:t>
      </w:r>
    </w:p>
    <w:p w:rsidR="00000000" w:rsidRDefault="009A1A71">
      <w:pPr>
        <w:rPr>
          <w:noProof/>
          <w:sz w:val="22"/>
          <w:lang w:val="es-ES"/>
        </w:rPr>
      </w:pPr>
    </w:p>
    <w:p w:rsidR="00000000" w:rsidRDefault="009A1A71">
      <w:pPr>
        <w:rPr>
          <w:noProof/>
          <w:sz w:val="22"/>
          <w:lang w:val="es-ES"/>
        </w:rPr>
      </w:pPr>
    </w:p>
    <w:p w:rsidR="00000000" w:rsidRDefault="009A1A71">
      <w:pPr>
        <w:rPr>
          <w:b/>
          <w:bCs/>
          <w:noProof/>
          <w:sz w:val="22"/>
          <w:lang w:val="es-ES"/>
        </w:rPr>
      </w:pPr>
      <w:r>
        <w:rPr>
          <w:b/>
          <w:bCs/>
          <w:i/>
          <w:iCs/>
          <w:noProof/>
          <w:sz w:val="22"/>
          <w:lang w:val="es-ES"/>
        </w:rPr>
        <w:t>f</w:t>
      </w:r>
      <w:r>
        <w:rPr>
          <w:b/>
          <w:bCs/>
          <w:noProof/>
          <w:sz w:val="22"/>
          <w:lang w:val="es-ES"/>
        </w:rPr>
        <w:t>) El sector beduino</w:t>
      </w:r>
    </w:p>
    <w:p w:rsidR="00000000" w:rsidRDefault="009A1A71">
      <w:pPr>
        <w:rPr>
          <w:noProof/>
          <w:sz w:val="22"/>
          <w:lang w:val="es-ES"/>
        </w:rPr>
      </w:pPr>
    </w:p>
    <w:p w:rsidR="00000000" w:rsidRDefault="009A1A71">
      <w:pPr>
        <w:rPr>
          <w:noProof/>
          <w:sz w:val="22"/>
          <w:lang w:val="es-ES"/>
        </w:rPr>
      </w:pPr>
      <w:r>
        <w:rPr>
          <w:noProof/>
          <w:sz w:val="22"/>
          <w:lang w:val="es-ES"/>
        </w:rPr>
        <w:t>491.</w:t>
      </w:r>
      <w:r>
        <w:rPr>
          <w:noProof/>
          <w:sz w:val="22"/>
          <w:lang w:val="es-ES"/>
        </w:rPr>
        <w:tab/>
        <w:t>Con respecto a la población beduina que vive en aldeas no reconocidas, cabe s</w:t>
      </w:r>
      <w:r>
        <w:rPr>
          <w:noProof/>
          <w:sz w:val="22"/>
          <w:lang w:val="es-ES"/>
        </w:rPr>
        <w:t>eñalar que los estudiantes tienen derecho al mismo nivel de educación que los demás estudiantes de Israel. Por razones obvias, es imposible construir escuelas primarias y secundarias en todas las aldeas, reconocidas o no. En consecuencia, el 11% de los est</w:t>
      </w:r>
      <w:r>
        <w:rPr>
          <w:noProof/>
          <w:sz w:val="22"/>
          <w:lang w:val="es-ES"/>
        </w:rPr>
        <w:t>udiantes de Israel (judíos y no judíos) asisten a escuelas regionales que prestan servicios a comunidades rurales. Así pues, no es poco corriente que incluso las localidades reconocidas no tengan su propia escuela. Los estudiantes del sector no judío que r</w:t>
      </w:r>
      <w:r>
        <w:rPr>
          <w:noProof/>
          <w:sz w:val="22"/>
          <w:lang w:val="es-ES"/>
        </w:rPr>
        <w:t>esiden en localidades que no tienen estatuto municipal reconocido asisten a escuelas en localidades reconocidas. Sin embargo, hay muchas más dificultades logísticas para proporcionar acceso a las escuelas a los alumnos de aldeas no reconocidas, dado que la</w:t>
      </w:r>
      <w:r>
        <w:rPr>
          <w:noProof/>
          <w:sz w:val="22"/>
          <w:lang w:val="es-ES"/>
        </w:rPr>
        <w:t xml:space="preserve">s escuelas se construyen de conformidad con planes de zonas aprobados para satisfacer principalmente las necesidades de los asentamientos reconocidos. Sin embargo, en todos los casos, se proporcionan servicios de transporte a la escuela para la mayoría de </w:t>
      </w:r>
      <w:r>
        <w:rPr>
          <w:noProof/>
          <w:sz w:val="22"/>
          <w:lang w:val="es-ES"/>
        </w:rPr>
        <w:t>los alumnos de las aldeas no reconocidas.</w:t>
      </w:r>
    </w:p>
    <w:p w:rsidR="00000000" w:rsidRDefault="009A1A71">
      <w:pPr>
        <w:rPr>
          <w:noProof/>
          <w:sz w:val="22"/>
          <w:lang w:val="es-ES"/>
        </w:rPr>
      </w:pPr>
    </w:p>
    <w:p w:rsidR="00000000" w:rsidRDefault="009A1A71">
      <w:pPr>
        <w:rPr>
          <w:noProof/>
          <w:sz w:val="22"/>
          <w:lang w:val="es-ES"/>
        </w:rPr>
      </w:pPr>
      <w:r>
        <w:rPr>
          <w:noProof/>
          <w:sz w:val="22"/>
          <w:lang w:val="es-ES"/>
        </w:rPr>
        <w:t>492.</w:t>
      </w:r>
      <w:r>
        <w:rPr>
          <w:noProof/>
          <w:sz w:val="22"/>
          <w:lang w:val="es-ES"/>
        </w:rPr>
        <w:tab/>
        <w:t>Las autoridades tienen igualmente en cuenta la situación especial de los estudiantes de las aldeas no reconocidas. El sistema educacional asigna recursos adicionales (principalmente horas de estudio) a las es</w:t>
      </w:r>
      <w:r>
        <w:rPr>
          <w:noProof/>
          <w:sz w:val="22"/>
          <w:lang w:val="es-ES"/>
        </w:rPr>
        <w:t>cuelas cuyos alumnos tienen deficiencias académicas causadas principalmente por el medio. Se utiliza un índice especial para determinar la elegibilidad de las escuelas para recibir esos recursos adicionales, y uno de los criterios de ese índice en el secto</w:t>
      </w:r>
      <w:r>
        <w:rPr>
          <w:noProof/>
          <w:sz w:val="22"/>
          <w:lang w:val="es-ES"/>
        </w:rPr>
        <w:t>r no judío es el número de estudiantes de aldeas no reconocidas. En otras palabras, cuanto mayor es el porcentaje de estudiantes provenientes de familias que residen en aldeas no reconocidas, mayores son los recursos asignados a la escuela. Las escuelas co</w:t>
      </w:r>
      <w:r>
        <w:rPr>
          <w:noProof/>
          <w:sz w:val="22"/>
          <w:lang w:val="es-ES"/>
        </w:rPr>
        <w:t>n estudiantes de aldeas no reconocidas reciben así horas de enseñanza adicionales que les permiten hacer frente a los problemas específicos de esta población (especialmente las condiciones deficientes en el hogar).</w:t>
      </w:r>
    </w:p>
    <w:p w:rsidR="00000000" w:rsidRDefault="009A1A71">
      <w:pPr>
        <w:rPr>
          <w:noProof/>
          <w:sz w:val="22"/>
          <w:lang w:val="es-ES"/>
        </w:rPr>
      </w:pPr>
    </w:p>
    <w:p w:rsidR="00000000" w:rsidRDefault="009A1A71">
      <w:pPr>
        <w:rPr>
          <w:noProof/>
          <w:sz w:val="22"/>
          <w:lang w:val="es-ES"/>
        </w:rPr>
      </w:pPr>
      <w:r>
        <w:rPr>
          <w:noProof/>
          <w:sz w:val="22"/>
          <w:lang w:val="es-ES"/>
        </w:rPr>
        <w:t>493.</w:t>
      </w:r>
      <w:r>
        <w:rPr>
          <w:noProof/>
          <w:sz w:val="22"/>
          <w:lang w:val="es-ES"/>
        </w:rPr>
        <w:tab/>
        <w:t>Todos los estudiantes beduinos asis</w:t>
      </w:r>
      <w:r>
        <w:rPr>
          <w:noProof/>
          <w:sz w:val="22"/>
          <w:lang w:val="es-ES"/>
        </w:rPr>
        <w:t>ten a 53 escuelas primarias y 10 escuelas secundarias. En las aldeas no reconocidas hay 15 escuelas primarias y 80 jardines de la infancia para niños a partir de los tres años.</w:t>
      </w:r>
    </w:p>
    <w:p w:rsidR="00000000" w:rsidRDefault="009A1A71">
      <w:pPr>
        <w:rPr>
          <w:noProof/>
          <w:sz w:val="22"/>
          <w:lang w:val="es-ES"/>
        </w:rPr>
      </w:pPr>
    </w:p>
    <w:p w:rsidR="00000000" w:rsidRDefault="009A1A71">
      <w:pPr>
        <w:spacing w:after="120"/>
        <w:rPr>
          <w:noProof/>
          <w:sz w:val="22"/>
          <w:lang w:val="es-ES"/>
        </w:rPr>
      </w:pPr>
      <w:r>
        <w:rPr>
          <w:noProof/>
          <w:sz w:val="22"/>
          <w:lang w:val="es-ES"/>
        </w:rPr>
        <w:br w:type="page"/>
        <w:t>494.</w:t>
      </w:r>
      <w:r>
        <w:rPr>
          <w:noProof/>
          <w:sz w:val="22"/>
          <w:lang w:val="es-ES"/>
        </w:rPr>
        <w:tab/>
        <w:t>El sistema de enseñanza del sector beduino hace frente a muchas dificult</w:t>
      </w:r>
      <w:r>
        <w:rPr>
          <w:noProof/>
          <w:sz w:val="22"/>
          <w:lang w:val="es-ES"/>
        </w:rPr>
        <w:t>ades que son en parte resultados del estilo de vida beduino en una multitud de asentamientos no planificados y de su cultura. Las niñas abandonan la escuela a una edad temprana o debido a la tradición. Los niños abandonan el sistema de educación para entra</w:t>
      </w:r>
      <w:r>
        <w:rPr>
          <w:noProof/>
          <w:sz w:val="22"/>
          <w:lang w:val="es-ES"/>
        </w:rPr>
        <w:t>r a la fuerza de trabajo. La poligamia (cuatro o cinco mujeres por hombre) aumenta la tasa de natalidad (5% por año), causa un daño psicológico irreparable a los niños, fomenta el desempleo y los hogares abandonados y destruidos y reduce el nivel educacion</w:t>
      </w:r>
      <w:r>
        <w:rPr>
          <w:noProof/>
          <w:sz w:val="22"/>
          <w:lang w:val="es-ES"/>
        </w:rPr>
        <w:t>al. Además, muchos estudiantes beduinos prefieren recibir un certificado de terminación al cabo de 12 años de estudio, en lugar de un certificado de matriculación. Sin embargo, en los últimos años ha habido un aumento notable en la situación del sistema de</w:t>
      </w:r>
      <w:r>
        <w:rPr>
          <w:noProof/>
          <w:sz w:val="22"/>
          <w:lang w:val="es-ES"/>
        </w:rPr>
        <w:t xml:space="preserve"> educación beduino. Por ejemplo: </w:t>
      </w:r>
    </w:p>
    <w:p w:rsidR="00000000" w:rsidRDefault="009A1A71">
      <w:pPr>
        <w:spacing w:after="120"/>
        <w:rPr>
          <w:noProof/>
          <w:sz w:val="22"/>
          <w:lang w:val="es-ES"/>
        </w:rPr>
      </w:pPr>
      <w:r>
        <w:rPr>
          <w:i/>
          <w:iCs/>
          <w:noProof/>
          <w:sz w:val="22"/>
          <w:lang w:val="es-ES"/>
        </w:rPr>
        <w:tab/>
        <w:t>a</w:t>
      </w:r>
      <w:r>
        <w:rPr>
          <w:noProof/>
          <w:sz w:val="22"/>
          <w:lang w:val="es-ES"/>
        </w:rPr>
        <w:t>)  El número de estudiantes, especialmente del sexo femenino, sigue aumentando. Esto significa que el fenómeno de abandono de la escuela continúa disminuyendo;</w:t>
      </w:r>
    </w:p>
    <w:p w:rsidR="00000000" w:rsidRDefault="009A1A71">
      <w:pPr>
        <w:spacing w:after="120"/>
        <w:rPr>
          <w:noProof/>
          <w:sz w:val="22"/>
          <w:lang w:val="es-ES"/>
        </w:rPr>
      </w:pPr>
      <w:r>
        <w:rPr>
          <w:i/>
          <w:iCs/>
          <w:noProof/>
          <w:sz w:val="22"/>
          <w:lang w:val="es-ES"/>
        </w:rPr>
        <w:tab/>
        <w:t>b</w:t>
      </w:r>
      <w:r>
        <w:rPr>
          <w:noProof/>
          <w:sz w:val="22"/>
          <w:lang w:val="es-ES"/>
        </w:rPr>
        <w:t>)  Los logros educacionales en la enseñanza primaria han a</w:t>
      </w:r>
      <w:r>
        <w:rPr>
          <w:noProof/>
          <w:sz w:val="22"/>
          <w:lang w:val="es-ES"/>
        </w:rPr>
        <w:t>umentado en los últimos dos años debido a un programa intensivo de intervención pedagógica;</w:t>
      </w:r>
    </w:p>
    <w:p w:rsidR="00000000" w:rsidRDefault="009A1A71">
      <w:pPr>
        <w:spacing w:after="120"/>
        <w:rPr>
          <w:noProof/>
          <w:sz w:val="22"/>
          <w:lang w:val="es-ES"/>
        </w:rPr>
      </w:pPr>
      <w:r>
        <w:rPr>
          <w:i/>
          <w:iCs/>
          <w:noProof/>
          <w:sz w:val="22"/>
          <w:lang w:val="es-ES"/>
        </w:rPr>
        <w:tab/>
        <w:t>c</w:t>
      </w:r>
      <w:r>
        <w:rPr>
          <w:noProof/>
          <w:sz w:val="22"/>
          <w:lang w:val="es-ES"/>
        </w:rPr>
        <w:t>)  Se ha asignado un director de escuela judío jubilado a cada director de escuela para orientarle e instruirle en las esferas de la educación y la administración</w:t>
      </w:r>
      <w:r>
        <w:rPr>
          <w:noProof/>
          <w:sz w:val="22"/>
          <w:lang w:val="es-ES"/>
        </w:rPr>
        <w:t>;</w:t>
      </w:r>
    </w:p>
    <w:p w:rsidR="00000000" w:rsidRDefault="009A1A71">
      <w:pPr>
        <w:spacing w:after="120"/>
        <w:rPr>
          <w:noProof/>
          <w:sz w:val="22"/>
          <w:lang w:val="es-ES"/>
        </w:rPr>
      </w:pPr>
      <w:r>
        <w:rPr>
          <w:i/>
          <w:iCs/>
          <w:noProof/>
          <w:sz w:val="22"/>
          <w:lang w:val="es-ES"/>
        </w:rPr>
        <w:tab/>
        <w:t>d</w:t>
      </w:r>
      <w:r>
        <w:rPr>
          <w:noProof/>
          <w:sz w:val="22"/>
          <w:lang w:val="es-ES"/>
        </w:rPr>
        <w:t>)  Se ha establecido un centro computarizado para reducir el fenómeno de deserción escolar. Hay un seguimiento computarizado de los alumnos en situación de riesgo y se hacen esfuerzos decididos para conseguir que vuelvan a sus estudios;</w:t>
      </w:r>
    </w:p>
    <w:p w:rsidR="00000000" w:rsidRDefault="009A1A71">
      <w:pPr>
        <w:spacing w:after="120"/>
        <w:rPr>
          <w:noProof/>
          <w:sz w:val="22"/>
          <w:lang w:val="es-ES"/>
        </w:rPr>
      </w:pPr>
      <w:r>
        <w:rPr>
          <w:i/>
          <w:iCs/>
          <w:noProof/>
          <w:sz w:val="22"/>
          <w:lang w:val="es-ES"/>
        </w:rPr>
        <w:tab/>
        <w:t>e</w:t>
      </w:r>
      <w:r>
        <w:rPr>
          <w:noProof/>
          <w:sz w:val="22"/>
          <w:lang w:val="es-ES"/>
        </w:rPr>
        <w:t>)  La Univers</w:t>
      </w:r>
      <w:r>
        <w:rPr>
          <w:noProof/>
          <w:sz w:val="22"/>
          <w:lang w:val="es-ES"/>
        </w:rPr>
        <w:t>idad Ben-Gurión y la Escuela Superior Kaye han fortalecido las fuerzas docentes en el sistema de enseñanza secundaria a fin de aumentar el número de alumnos que reciben certificados de matriculación. En los últimos tres años, el número de alumnos que recib</w:t>
      </w:r>
      <w:r>
        <w:rPr>
          <w:noProof/>
          <w:sz w:val="22"/>
          <w:lang w:val="es-ES"/>
        </w:rPr>
        <w:t>en certificados de matriculación ha aumentado del 10 al 32%.</w:t>
      </w:r>
    </w:p>
    <w:p w:rsidR="00000000" w:rsidRDefault="009A1A71">
      <w:pPr>
        <w:rPr>
          <w:noProof/>
          <w:sz w:val="22"/>
          <w:lang w:val="es-ES"/>
        </w:rPr>
      </w:pPr>
      <w:r>
        <w:rPr>
          <w:i/>
          <w:iCs/>
          <w:noProof/>
          <w:sz w:val="22"/>
          <w:lang w:val="es-ES"/>
        </w:rPr>
        <w:tab/>
        <w:t>f</w:t>
      </w:r>
      <w:r>
        <w:rPr>
          <w:noProof/>
          <w:sz w:val="22"/>
          <w:lang w:val="es-ES"/>
        </w:rPr>
        <w:t>)  Sigue aumentando el número de maestros beduinos en el sistema. Actualmente constituyen el 60% de todos los maestros del sistema en el sector educacional beduino, en comparación con cuatro añ</w:t>
      </w:r>
      <w:r>
        <w:rPr>
          <w:noProof/>
          <w:sz w:val="22"/>
          <w:lang w:val="es-ES"/>
        </w:rPr>
        <w:t>os atrás, cuando constituían solamente el 40%.</w:t>
      </w:r>
    </w:p>
    <w:p w:rsidR="00000000" w:rsidRDefault="009A1A71">
      <w:pPr>
        <w:rPr>
          <w:noProof/>
          <w:sz w:val="22"/>
          <w:lang w:val="es-ES"/>
        </w:rPr>
      </w:pPr>
    </w:p>
    <w:p w:rsidR="00000000" w:rsidRDefault="009A1A71">
      <w:pPr>
        <w:spacing w:after="120"/>
        <w:ind w:left="720" w:hanging="720"/>
        <w:jc w:val="center"/>
        <w:rPr>
          <w:noProof/>
          <w:sz w:val="20"/>
          <w:lang w:val="es-ES"/>
        </w:rPr>
      </w:pPr>
      <w:r>
        <w:rPr>
          <w:noProof/>
          <w:sz w:val="20"/>
          <w:lang w:val="es-ES"/>
        </w:rPr>
        <w:t>CUADRO 76</w:t>
      </w:r>
    </w:p>
    <w:p w:rsidR="00000000" w:rsidRDefault="009A1A71">
      <w:pPr>
        <w:spacing w:after="100" w:afterAutospacing="1"/>
        <w:ind w:left="720" w:hanging="720"/>
        <w:jc w:val="center"/>
        <w:rPr>
          <w:b/>
          <w:bCs/>
          <w:noProof/>
          <w:sz w:val="20"/>
          <w:lang w:val="es-ES"/>
        </w:rPr>
      </w:pPr>
      <w:r>
        <w:rPr>
          <w:b/>
          <w:bCs/>
          <w:noProof/>
          <w:sz w:val="20"/>
          <w:lang w:val="es-ES"/>
        </w:rPr>
        <w:t>Estadísticas comparadas, según los años, en el sector educacional beduino</w:t>
      </w:r>
    </w:p>
    <w:p w:rsidR="00000000" w:rsidRDefault="009A1A71">
      <w:pPr>
        <w:spacing w:after="80"/>
        <w:jc w:val="center"/>
        <w:rPr>
          <w:smallCaps/>
          <w:noProof/>
          <w:sz w:val="20"/>
          <w:lang w:val="es-ES"/>
        </w:rPr>
      </w:pPr>
      <w:r>
        <w:rPr>
          <w:smallCaps/>
          <w:noProof/>
          <w:sz w:val="20"/>
          <w:lang w:val="es-ES"/>
        </w:rPr>
        <w:t>Número de estudiantes</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1"/>
        <w:gridCol w:w="3543"/>
      </w:tblGrid>
      <w:tr w:rsidR="00000000">
        <w:tblPrEx>
          <w:tblCellMar>
            <w:top w:w="0" w:type="dxa"/>
            <w:bottom w:w="0" w:type="dxa"/>
          </w:tblCellMar>
        </w:tblPrEx>
        <w:trPr>
          <w:cantSplit/>
          <w:trHeight w:val="284"/>
          <w:jc w:val="center"/>
        </w:trPr>
        <w:tc>
          <w:tcPr>
            <w:tcW w:w="3261" w:type="dxa"/>
            <w:tcBorders>
              <w:bottom w:val="single" w:sz="6" w:space="0" w:color="auto"/>
            </w:tcBorders>
          </w:tcPr>
          <w:p w:rsidR="00000000" w:rsidRDefault="009A1A71">
            <w:pPr>
              <w:spacing w:before="40" w:after="40"/>
              <w:jc w:val="center"/>
              <w:rPr>
                <w:bCs/>
                <w:i/>
                <w:iCs/>
                <w:noProof/>
                <w:sz w:val="20"/>
                <w:szCs w:val="22"/>
                <w:lang w:val="es-ES"/>
              </w:rPr>
            </w:pPr>
            <w:r>
              <w:rPr>
                <w:i/>
                <w:iCs/>
                <w:noProof/>
                <w:sz w:val="20"/>
                <w:lang w:val="es-ES"/>
              </w:rPr>
              <w:t>Año</w:t>
            </w:r>
          </w:p>
        </w:tc>
        <w:tc>
          <w:tcPr>
            <w:tcW w:w="3543" w:type="dxa"/>
            <w:tcBorders>
              <w:bottom w:val="single" w:sz="6" w:space="0" w:color="auto"/>
            </w:tcBorders>
          </w:tcPr>
          <w:p w:rsidR="00000000" w:rsidRDefault="009A1A71">
            <w:pPr>
              <w:spacing w:before="40" w:after="40"/>
              <w:jc w:val="center"/>
              <w:rPr>
                <w:bCs/>
                <w:i/>
                <w:iCs/>
                <w:noProof/>
                <w:sz w:val="20"/>
                <w:szCs w:val="22"/>
                <w:lang w:val="es-ES"/>
              </w:rPr>
            </w:pPr>
            <w:r>
              <w:rPr>
                <w:i/>
                <w:iCs/>
                <w:noProof/>
                <w:sz w:val="20"/>
                <w:lang w:val="es-ES"/>
              </w:rPr>
              <w:t>Estudiantes</w:t>
            </w:r>
          </w:p>
        </w:tc>
      </w:tr>
      <w:tr w:rsidR="00000000">
        <w:tblPrEx>
          <w:tblCellMar>
            <w:top w:w="0" w:type="dxa"/>
            <w:bottom w:w="0" w:type="dxa"/>
          </w:tblCellMar>
        </w:tblPrEx>
        <w:trPr>
          <w:cantSplit/>
          <w:trHeight w:val="284"/>
          <w:jc w:val="center"/>
        </w:trPr>
        <w:tc>
          <w:tcPr>
            <w:tcW w:w="3261" w:type="dxa"/>
            <w:tcBorders>
              <w:bottom w:val="nil"/>
            </w:tcBorders>
          </w:tcPr>
          <w:p w:rsidR="00000000" w:rsidRDefault="009A1A71">
            <w:pPr>
              <w:spacing w:before="40" w:after="40"/>
              <w:jc w:val="center"/>
              <w:rPr>
                <w:noProof/>
                <w:sz w:val="20"/>
                <w:szCs w:val="22"/>
                <w:lang w:val="es-ES"/>
              </w:rPr>
            </w:pPr>
            <w:r>
              <w:rPr>
                <w:noProof/>
                <w:sz w:val="20"/>
                <w:szCs w:val="22"/>
                <w:lang w:val="es-ES"/>
              </w:rPr>
              <w:t>1998</w:t>
            </w:r>
          </w:p>
        </w:tc>
        <w:tc>
          <w:tcPr>
            <w:tcW w:w="3543" w:type="dxa"/>
            <w:tcBorders>
              <w:bottom w:val="nil"/>
            </w:tcBorders>
          </w:tcPr>
          <w:p w:rsidR="00000000" w:rsidRDefault="009A1A71">
            <w:pPr>
              <w:spacing w:before="40" w:after="40"/>
              <w:jc w:val="center"/>
              <w:rPr>
                <w:noProof/>
                <w:sz w:val="20"/>
                <w:szCs w:val="22"/>
                <w:lang w:val="es-ES"/>
              </w:rPr>
            </w:pPr>
            <w:r>
              <w:rPr>
                <w:noProof/>
                <w:sz w:val="20"/>
                <w:szCs w:val="22"/>
                <w:lang w:val="es-ES"/>
              </w:rPr>
              <w:t>40 006</w:t>
            </w:r>
          </w:p>
        </w:tc>
      </w:tr>
      <w:tr w:rsidR="00000000">
        <w:tblPrEx>
          <w:tblCellMar>
            <w:top w:w="0" w:type="dxa"/>
            <w:bottom w:w="0" w:type="dxa"/>
          </w:tblCellMar>
        </w:tblPrEx>
        <w:trPr>
          <w:cantSplit/>
          <w:trHeight w:val="284"/>
          <w:jc w:val="center"/>
        </w:trPr>
        <w:tc>
          <w:tcPr>
            <w:tcW w:w="3261"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1999</w:t>
            </w:r>
          </w:p>
        </w:tc>
        <w:tc>
          <w:tcPr>
            <w:tcW w:w="3543"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43 741</w:t>
            </w:r>
          </w:p>
        </w:tc>
      </w:tr>
      <w:tr w:rsidR="00000000">
        <w:tblPrEx>
          <w:tblCellMar>
            <w:top w:w="0" w:type="dxa"/>
            <w:bottom w:w="0" w:type="dxa"/>
          </w:tblCellMar>
        </w:tblPrEx>
        <w:trPr>
          <w:cantSplit/>
          <w:trHeight w:val="284"/>
          <w:jc w:val="center"/>
        </w:trPr>
        <w:tc>
          <w:tcPr>
            <w:tcW w:w="3261" w:type="dxa"/>
            <w:tcBorders>
              <w:top w:val="nil"/>
            </w:tcBorders>
          </w:tcPr>
          <w:p w:rsidR="00000000" w:rsidRDefault="009A1A71">
            <w:pPr>
              <w:spacing w:before="40" w:after="40"/>
              <w:jc w:val="center"/>
              <w:rPr>
                <w:noProof/>
                <w:sz w:val="20"/>
                <w:szCs w:val="22"/>
                <w:lang w:val="es-ES"/>
              </w:rPr>
            </w:pPr>
            <w:r>
              <w:rPr>
                <w:noProof/>
                <w:sz w:val="20"/>
                <w:szCs w:val="22"/>
                <w:lang w:val="es-ES"/>
              </w:rPr>
              <w:t>2000</w:t>
            </w:r>
          </w:p>
        </w:tc>
        <w:tc>
          <w:tcPr>
            <w:tcW w:w="3543" w:type="dxa"/>
            <w:tcBorders>
              <w:top w:val="nil"/>
            </w:tcBorders>
          </w:tcPr>
          <w:p w:rsidR="00000000" w:rsidRDefault="009A1A71">
            <w:pPr>
              <w:spacing w:before="40" w:after="40"/>
              <w:jc w:val="center"/>
              <w:rPr>
                <w:noProof/>
                <w:sz w:val="20"/>
                <w:szCs w:val="22"/>
                <w:lang w:val="es-ES"/>
              </w:rPr>
            </w:pPr>
            <w:r>
              <w:rPr>
                <w:noProof/>
                <w:sz w:val="20"/>
                <w:szCs w:val="22"/>
                <w:lang w:val="es-ES"/>
              </w:rPr>
              <w:t>47 253</w:t>
            </w:r>
          </w:p>
        </w:tc>
      </w:tr>
    </w:tbl>
    <w:p w:rsidR="00000000" w:rsidRDefault="009A1A71">
      <w:pPr>
        <w:rPr>
          <w:noProof/>
          <w:sz w:val="22"/>
          <w:lang w:val="es-ES"/>
        </w:rPr>
      </w:pPr>
    </w:p>
    <w:p w:rsidR="00000000" w:rsidRDefault="009A1A71">
      <w:pPr>
        <w:spacing w:after="80"/>
        <w:jc w:val="center"/>
        <w:rPr>
          <w:b/>
          <w:bCs/>
          <w:smallCaps/>
          <w:noProof/>
          <w:szCs w:val="22"/>
          <w:lang w:val="es-ES"/>
        </w:rPr>
      </w:pPr>
      <w:r>
        <w:rPr>
          <w:smallCaps/>
          <w:noProof/>
          <w:sz w:val="20"/>
          <w:lang w:val="es-ES"/>
        </w:rPr>
        <w:t>Número de maestros</w:t>
      </w:r>
    </w:p>
    <w:tbl>
      <w:tblPr>
        <w:tblW w:w="0" w:type="auto"/>
        <w:jc w:val="center"/>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Layout w:type="fixed"/>
        <w:tblLook w:val="0000" w:firstRow="0" w:lastRow="0" w:firstColumn="0" w:lastColumn="0" w:noHBand="0" w:noVBand="0"/>
      </w:tblPr>
      <w:tblGrid>
        <w:gridCol w:w="3247"/>
        <w:gridCol w:w="3529"/>
      </w:tblGrid>
      <w:tr w:rsidR="00000000">
        <w:tblPrEx>
          <w:tblCellMar>
            <w:top w:w="0" w:type="dxa"/>
            <w:bottom w:w="0" w:type="dxa"/>
          </w:tblCellMar>
        </w:tblPrEx>
        <w:trPr>
          <w:cantSplit/>
          <w:trHeight w:val="284"/>
          <w:jc w:val="center"/>
        </w:trPr>
        <w:tc>
          <w:tcPr>
            <w:tcW w:w="3247" w:type="dxa"/>
            <w:tcBorders>
              <w:bottom w:val="single" w:sz="4" w:space="0" w:color="auto"/>
            </w:tcBorders>
          </w:tcPr>
          <w:p w:rsidR="00000000" w:rsidRDefault="009A1A71">
            <w:pPr>
              <w:spacing w:before="40" w:after="40"/>
              <w:jc w:val="center"/>
              <w:rPr>
                <w:bCs/>
                <w:i/>
                <w:iCs/>
                <w:noProof/>
                <w:sz w:val="20"/>
                <w:szCs w:val="22"/>
                <w:lang w:val="es-ES"/>
              </w:rPr>
            </w:pPr>
            <w:r>
              <w:rPr>
                <w:i/>
                <w:iCs/>
                <w:noProof/>
                <w:sz w:val="20"/>
                <w:lang w:val="es-ES"/>
              </w:rPr>
              <w:t>Año</w:t>
            </w:r>
          </w:p>
        </w:tc>
        <w:tc>
          <w:tcPr>
            <w:tcW w:w="3529" w:type="dxa"/>
            <w:tcBorders>
              <w:bottom w:val="single" w:sz="4" w:space="0" w:color="auto"/>
            </w:tcBorders>
          </w:tcPr>
          <w:p w:rsidR="00000000" w:rsidRDefault="009A1A71">
            <w:pPr>
              <w:spacing w:before="40" w:after="40"/>
              <w:jc w:val="center"/>
              <w:rPr>
                <w:bCs/>
                <w:i/>
                <w:iCs/>
                <w:noProof/>
                <w:sz w:val="20"/>
                <w:szCs w:val="22"/>
                <w:lang w:val="es-ES"/>
              </w:rPr>
            </w:pPr>
            <w:r>
              <w:rPr>
                <w:i/>
                <w:iCs/>
                <w:noProof/>
                <w:sz w:val="20"/>
                <w:lang w:val="es-ES"/>
              </w:rPr>
              <w:t>Estudiantes</w:t>
            </w:r>
          </w:p>
        </w:tc>
      </w:tr>
      <w:tr w:rsidR="00000000">
        <w:tblPrEx>
          <w:tblCellMar>
            <w:top w:w="0" w:type="dxa"/>
            <w:bottom w:w="0" w:type="dxa"/>
          </w:tblCellMar>
        </w:tblPrEx>
        <w:trPr>
          <w:cantSplit/>
          <w:trHeight w:val="284"/>
          <w:jc w:val="center"/>
        </w:trPr>
        <w:tc>
          <w:tcPr>
            <w:tcW w:w="3247" w:type="dxa"/>
            <w:tcBorders>
              <w:top w:val="single" w:sz="4" w:space="0" w:color="auto"/>
              <w:bottom w:val="nil"/>
            </w:tcBorders>
          </w:tcPr>
          <w:p w:rsidR="00000000" w:rsidRDefault="009A1A71">
            <w:pPr>
              <w:spacing w:before="40" w:after="40"/>
              <w:jc w:val="center"/>
              <w:rPr>
                <w:noProof/>
                <w:sz w:val="20"/>
                <w:szCs w:val="22"/>
                <w:lang w:val="es-ES"/>
              </w:rPr>
            </w:pPr>
            <w:r>
              <w:rPr>
                <w:noProof/>
                <w:sz w:val="20"/>
                <w:szCs w:val="22"/>
                <w:lang w:val="es-ES"/>
              </w:rPr>
              <w:t>1998</w:t>
            </w:r>
          </w:p>
        </w:tc>
        <w:tc>
          <w:tcPr>
            <w:tcW w:w="3529" w:type="dxa"/>
            <w:tcBorders>
              <w:top w:val="single" w:sz="4" w:space="0" w:color="auto"/>
              <w:bottom w:val="nil"/>
            </w:tcBorders>
          </w:tcPr>
          <w:p w:rsidR="00000000" w:rsidRDefault="009A1A71">
            <w:pPr>
              <w:spacing w:before="40" w:after="40"/>
              <w:jc w:val="center"/>
              <w:rPr>
                <w:noProof/>
                <w:sz w:val="20"/>
                <w:szCs w:val="22"/>
                <w:lang w:val="es-ES"/>
              </w:rPr>
            </w:pPr>
            <w:r>
              <w:rPr>
                <w:noProof/>
                <w:sz w:val="20"/>
                <w:szCs w:val="22"/>
                <w:lang w:val="es-ES"/>
              </w:rPr>
              <w:t>1 72</w:t>
            </w:r>
            <w:r>
              <w:rPr>
                <w:noProof/>
                <w:sz w:val="20"/>
                <w:szCs w:val="22"/>
                <w:lang w:val="es-ES"/>
              </w:rPr>
              <w:t>1</w:t>
            </w:r>
          </w:p>
        </w:tc>
      </w:tr>
      <w:tr w:rsidR="00000000">
        <w:tblPrEx>
          <w:tblCellMar>
            <w:top w:w="0" w:type="dxa"/>
            <w:bottom w:w="0" w:type="dxa"/>
          </w:tblCellMar>
        </w:tblPrEx>
        <w:trPr>
          <w:cantSplit/>
          <w:trHeight w:val="284"/>
          <w:jc w:val="center"/>
        </w:trPr>
        <w:tc>
          <w:tcPr>
            <w:tcW w:w="3247"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1999</w:t>
            </w:r>
          </w:p>
        </w:tc>
        <w:tc>
          <w:tcPr>
            <w:tcW w:w="3529"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1 881</w:t>
            </w:r>
          </w:p>
        </w:tc>
      </w:tr>
      <w:tr w:rsidR="00000000">
        <w:tblPrEx>
          <w:tblCellMar>
            <w:top w:w="0" w:type="dxa"/>
            <w:bottom w:w="0" w:type="dxa"/>
          </w:tblCellMar>
        </w:tblPrEx>
        <w:trPr>
          <w:cantSplit/>
          <w:trHeight w:val="284"/>
          <w:jc w:val="center"/>
        </w:trPr>
        <w:tc>
          <w:tcPr>
            <w:tcW w:w="3247" w:type="dxa"/>
            <w:tcBorders>
              <w:top w:val="nil"/>
              <w:bottom w:val="single" w:sz="6" w:space="0" w:color="auto"/>
            </w:tcBorders>
          </w:tcPr>
          <w:p w:rsidR="00000000" w:rsidRDefault="009A1A71">
            <w:pPr>
              <w:spacing w:before="40" w:after="40"/>
              <w:jc w:val="center"/>
              <w:rPr>
                <w:noProof/>
                <w:sz w:val="20"/>
                <w:szCs w:val="22"/>
                <w:lang w:val="es-ES"/>
              </w:rPr>
            </w:pPr>
            <w:r>
              <w:rPr>
                <w:noProof/>
                <w:sz w:val="20"/>
                <w:szCs w:val="22"/>
                <w:lang w:val="es-ES"/>
              </w:rPr>
              <w:t>2000</w:t>
            </w:r>
          </w:p>
        </w:tc>
        <w:tc>
          <w:tcPr>
            <w:tcW w:w="3529" w:type="dxa"/>
            <w:tcBorders>
              <w:top w:val="nil"/>
              <w:bottom w:val="single" w:sz="6" w:space="0" w:color="auto"/>
            </w:tcBorders>
          </w:tcPr>
          <w:p w:rsidR="00000000" w:rsidRDefault="009A1A71">
            <w:pPr>
              <w:spacing w:before="40" w:after="40"/>
              <w:jc w:val="center"/>
              <w:rPr>
                <w:noProof/>
                <w:sz w:val="20"/>
                <w:szCs w:val="22"/>
                <w:lang w:val="es-ES"/>
              </w:rPr>
            </w:pPr>
            <w:r>
              <w:rPr>
                <w:noProof/>
                <w:sz w:val="20"/>
                <w:szCs w:val="22"/>
                <w:lang w:val="es-ES"/>
              </w:rPr>
              <w:t>2 150</w:t>
            </w:r>
          </w:p>
        </w:tc>
      </w:tr>
    </w:tbl>
    <w:p w:rsidR="00000000" w:rsidRDefault="009A1A71">
      <w:pPr>
        <w:rPr>
          <w:noProof/>
          <w:sz w:val="22"/>
          <w:lang w:val="es-ES"/>
        </w:rPr>
      </w:pPr>
    </w:p>
    <w:p w:rsidR="00000000" w:rsidRDefault="009A1A71">
      <w:pPr>
        <w:spacing w:after="80"/>
        <w:jc w:val="center"/>
        <w:rPr>
          <w:b/>
          <w:bCs/>
          <w:smallCaps/>
          <w:noProof/>
          <w:lang w:val="es-ES"/>
        </w:rPr>
      </w:pPr>
      <w:r>
        <w:rPr>
          <w:smallCaps/>
          <w:noProof/>
          <w:sz w:val="20"/>
          <w:lang w:val="es-ES"/>
        </w:rPr>
        <w:t>Certificados de matriculación</w:t>
      </w:r>
    </w:p>
    <w:tbl>
      <w:tblPr>
        <w:tblW w:w="0" w:type="auto"/>
        <w:jc w:val="center"/>
        <w:tblInd w:w="1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3544"/>
      </w:tblGrid>
      <w:tr w:rsidR="00000000">
        <w:tblPrEx>
          <w:tblCellMar>
            <w:top w:w="0" w:type="dxa"/>
            <w:bottom w:w="0" w:type="dxa"/>
          </w:tblCellMar>
        </w:tblPrEx>
        <w:trPr>
          <w:cantSplit/>
          <w:trHeight w:val="284"/>
          <w:jc w:val="center"/>
        </w:trPr>
        <w:tc>
          <w:tcPr>
            <w:tcW w:w="3260" w:type="dxa"/>
            <w:tcBorders>
              <w:bottom w:val="single" w:sz="6" w:space="0" w:color="auto"/>
            </w:tcBorders>
            <w:vAlign w:val="center"/>
          </w:tcPr>
          <w:p w:rsidR="00000000" w:rsidRDefault="009A1A71">
            <w:pPr>
              <w:spacing w:before="40" w:after="40"/>
              <w:jc w:val="center"/>
              <w:rPr>
                <w:bCs/>
                <w:i/>
                <w:iCs/>
                <w:noProof/>
                <w:sz w:val="20"/>
                <w:szCs w:val="22"/>
                <w:lang w:val="es-ES"/>
              </w:rPr>
            </w:pPr>
            <w:r>
              <w:rPr>
                <w:i/>
                <w:iCs/>
                <w:noProof/>
                <w:sz w:val="20"/>
                <w:lang w:val="es-ES"/>
              </w:rPr>
              <w:t>Año</w:t>
            </w:r>
          </w:p>
        </w:tc>
        <w:tc>
          <w:tcPr>
            <w:tcW w:w="3544" w:type="dxa"/>
            <w:tcBorders>
              <w:bottom w:val="single" w:sz="6" w:space="0" w:color="auto"/>
            </w:tcBorders>
            <w:vAlign w:val="center"/>
          </w:tcPr>
          <w:p w:rsidR="00000000" w:rsidRDefault="009A1A71">
            <w:pPr>
              <w:spacing w:before="40" w:after="40"/>
              <w:jc w:val="center"/>
              <w:rPr>
                <w:bCs/>
                <w:i/>
                <w:iCs/>
                <w:noProof/>
                <w:sz w:val="20"/>
                <w:szCs w:val="22"/>
                <w:lang w:val="es-ES"/>
              </w:rPr>
            </w:pPr>
            <w:r>
              <w:rPr>
                <w:i/>
                <w:iCs/>
                <w:noProof/>
                <w:sz w:val="20"/>
                <w:lang w:val="es-ES"/>
              </w:rPr>
              <w:t>Porcentaje de alumnos que reciben certificados de matriculación</w:t>
            </w:r>
          </w:p>
        </w:tc>
      </w:tr>
      <w:tr w:rsidR="00000000">
        <w:tblPrEx>
          <w:tblCellMar>
            <w:top w:w="0" w:type="dxa"/>
            <w:bottom w:w="0" w:type="dxa"/>
          </w:tblCellMar>
        </w:tblPrEx>
        <w:trPr>
          <w:cantSplit/>
          <w:trHeight w:val="284"/>
          <w:jc w:val="center"/>
        </w:trPr>
        <w:tc>
          <w:tcPr>
            <w:tcW w:w="3260" w:type="dxa"/>
            <w:tcBorders>
              <w:bottom w:val="nil"/>
            </w:tcBorders>
          </w:tcPr>
          <w:p w:rsidR="00000000" w:rsidRDefault="009A1A71">
            <w:pPr>
              <w:spacing w:before="40" w:after="40"/>
              <w:jc w:val="center"/>
              <w:rPr>
                <w:noProof/>
                <w:sz w:val="20"/>
                <w:szCs w:val="22"/>
                <w:lang w:val="es-ES"/>
              </w:rPr>
            </w:pPr>
            <w:r>
              <w:rPr>
                <w:noProof/>
                <w:sz w:val="20"/>
                <w:szCs w:val="22"/>
                <w:lang w:val="es-ES"/>
              </w:rPr>
              <w:t>1998</w:t>
            </w:r>
          </w:p>
        </w:tc>
        <w:tc>
          <w:tcPr>
            <w:tcW w:w="3544" w:type="dxa"/>
            <w:tcBorders>
              <w:bottom w:val="nil"/>
            </w:tcBorders>
          </w:tcPr>
          <w:p w:rsidR="00000000" w:rsidRDefault="009A1A71">
            <w:pPr>
              <w:spacing w:before="40" w:after="40"/>
              <w:jc w:val="center"/>
              <w:rPr>
                <w:noProof/>
                <w:sz w:val="20"/>
                <w:szCs w:val="22"/>
                <w:lang w:val="es-ES"/>
              </w:rPr>
            </w:pPr>
            <w:r>
              <w:rPr>
                <w:noProof/>
                <w:sz w:val="20"/>
                <w:szCs w:val="22"/>
                <w:lang w:val="es-ES"/>
              </w:rPr>
              <w:t>15%</w:t>
            </w:r>
          </w:p>
        </w:tc>
      </w:tr>
      <w:tr w:rsidR="00000000">
        <w:tblPrEx>
          <w:tblCellMar>
            <w:top w:w="0" w:type="dxa"/>
            <w:bottom w:w="0" w:type="dxa"/>
          </w:tblCellMar>
        </w:tblPrEx>
        <w:trPr>
          <w:cantSplit/>
          <w:trHeight w:val="284"/>
          <w:jc w:val="center"/>
        </w:trPr>
        <w:tc>
          <w:tcPr>
            <w:tcW w:w="3260"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1999</w:t>
            </w:r>
          </w:p>
        </w:tc>
        <w:tc>
          <w:tcPr>
            <w:tcW w:w="3544"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29%</w:t>
            </w:r>
          </w:p>
        </w:tc>
      </w:tr>
      <w:tr w:rsidR="00000000">
        <w:tblPrEx>
          <w:tblCellMar>
            <w:top w:w="0" w:type="dxa"/>
            <w:bottom w:w="0" w:type="dxa"/>
          </w:tblCellMar>
        </w:tblPrEx>
        <w:trPr>
          <w:cantSplit/>
          <w:trHeight w:val="284"/>
          <w:jc w:val="center"/>
        </w:trPr>
        <w:tc>
          <w:tcPr>
            <w:tcW w:w="3260" w:type="dxa"/>
            <w:tcBorders>
              <w:top w:val="nil"/>
            </w:tcBorders>
          </w:tcPr>
          <w:p w:rsidR="00000000" w:rsidRDefault="009A1A71">
            <w:pPr>
              <w:spacing w:before="40" w:after="40"/>
              <w:jc w:val="center"/>
              <w:rPr>
                <w:noProof/>
                <w:sz w:val="20"/>
                <w:szCs w:val="22"/>
                <w:lang w:val="es-ES"/>
              </w:rPr>
            </w:pPr>
            <w:r>
              <w:rPr>
                <w:noProof/>
                <w:sz w:val="20"/>
                <w:szCs w:val="22"/>
                <w:lang w:val="es-ES"/>
              </w:rPr>
              <w:t>2000</w:t>
            </w:r>
          </w:p>
        </w:tc>
        <w:tc>
          <w:tcPr>
            <w:tcW w:w="3544" w:type="dxa"/>
            <w:tcBorders>
              <w:top w:val="nil"/>
            </w:tcBorders>
          </w:tcPr>
          <w:p w:rsidR="00000000" w:rsidRDefault="009A1A71">
            <w:pPr>
              <w:spacing w:before="40" w:after="40"/>
              <w:jc w:val="center"/>
              <w:rPr>
                <w:noProof/>
                <w:sz w:val="20"/>
                <w:szCs w:val="22"/>
                <w:lang w:val="es-ES"/>
              </w:rPr>
            </w:pPr>
            <w:r>
              <w:rPr>
                <w:noProof/>
                <w:sz w:val="20"/>
                <w:szCs w:val="22"/>
                <w:lang w:val="es-ES"/>
              </w:rPr>
              <w:t>30%</w:t>
            </w:r>
          </w:p>
        </w:tc>
      </w:tr>
    </w:tbl>
    <w:p w:rsidR="00000000" w:rsidRDefault="009A1A71">
      <w:pPr>
        <w:rPr>
          <w:noProof/>
          <w:sz w:val="22"/>
          <w:lang w:val="es-ES"/>
        </w:rPr>
      </w:pPr>
      <w:r>
        <w:rPr>
          <w:noProof/>
          <w:sz w:val="22"/>
          <w:lang w:val="es-ES"/>
        </w:rPr>
        <w:t>495.</w:t>
      </w:r>
      <w:r>
        <w:rPr>
          <w:noProof/>
          <w:sz w:val="22"/>
          <w:lang w:val="es-ES"/>
        </w:rPr>
        <w:tab/>
        <w:t xml:space="preserve">El estilo de vida beduino, en una multitud de agrupaciones no planificadas, y varios factores </w:t>
      </w:r>
      <w:r>
        <w:rPr>
          <w:noProof/>
          <w:sz w:val="22"/>
          <w:lang w:val="es-ES"/>
        </w:rPr>
        <w:t xml:space="preserve">conexos, han afectado el sistema educacional beduino. Recientemente, el Comité Ministerial de Asuntos Arabes decidió establecer otras 16 aldeas permanentes para los beduinos, además de las siete ya existentes. El Ministerio de Educación convino en sumarse </w:t>
      </w:r>
      <w:r>
        <w:rPr>
          <w:noProof/>
          <w:sz w:val="22"/>
          <w:lang w:val="es-ES"/>
        </w:rPr>
        <w:t>a esta decisión y establecerá instituciones en estas nuevas aldeas. Esto debe ser aún aprobado por el Knesset dentro de la ley del presupuesto para el año 2001.</w:t>
      </w:r>
    </w:p>
    <w:p w:rsidR="00000000" w:rsidRDefault="009A1A71">
      <w:pPr>
        <w:rPr>
          <w:noProof/>
          <w:sz w:val="22"/>
          <w:lang w:val="es-ES"/>
        </w:rPr>
      </w:pPr>
    </w:p>
    <w:p w:rsidR="00000000" w:rsidRDefault="009A1A71">
      <w:pPr>
        <w:rPr>
          <w:noProof/>
          <w:sz w:val="22"/>
          <w:lang w:val="es-ES"/>
        </w:rPr>
      </w:pPr>
      <w:r>
        <w:rPr>
          <w:noProof/>
          <w:sz w:val="22"/>
          <w:lang w:val="es-ES"/>
        </w:rPr>
        <w:t>496.</w:t>
      </w:r>
      <w:r>
        <w:rPr>
          <w:noProof/>
          <w:sz w:val="22"/>
          <w:lang w:val="es-ES"/>
        </w:rPr>
        <w:tab/>
        <w:t>Los residentes beduinos deberán establecerse en una de las 23 aldeas existentes o que van</w:t>
      </w:r>
      <w:r>
        <w:rPr>
          <w:noProof/>
          <w:sz w:val="22"/>
          <w:lang w:val="es-ES"/>
        </w:rPr>
        <w:t xml:space="preserve"> a crearse. Se espera que desaparezca así el fenómeno de las aldeas no reconocidas.</w:t>
      </w:r>
    </w:p>
    <w:p w:rsidR="00000000" w:rsidRDefault="009A1A71">
      <w:pPr>
        <w:rPr>
          <w:noProof/>
          <w:sz w:val="22"/>
          <w:lang w:val="es-ES"/>
        </w:rPr>
      </w:pPr>
    </w:p>
    <w:p w:rsidR="00000000" w:rsidRDefault="009A1A71">
      <w:pPr>
        <w:rPr>
          <w:b/>
          <w:bCs/>
          <w:noProof/>
          <w:sz w:val="22"/>
          <w:lang w:val="es-ES"/>
        </w:rPr>
      </w:pPr>
      <w:r>
        <w:rPr>
          <w:b/>
          <w:bCs/>
          <w:i/>
          <w:iCs/>
          <w:noProof/>
          <w:sz w:val="22"/>
          <w:lang w:val="es-ES"/>
        </w:rPr>
        <w:t>g</w:t>
      </w:r>
      <w:r>
        <w:rPr>
          <w:b/>
          <w:bCs/>
          <w:noProof/>
          <w:sz w:val="22"/>
          <w:lang w:val="es-ES"/>
        </w:rPr>
        <w:t>)  Medidas especiales</w:t>
      </w:r>
    </w:p>
    <w:p w:rsidR="00000000" w:rsidRDefault="009A1A71">
      <w:pPr>
        <w:rPr>
          <w:noProof/>
          <w:sz w:val="22"/>
          <w:lang w:val="es-ES"/>
        </w:rPr>
      </w:pPr>
    </w:p>
    <w:p w:rsidR="00000000" w:rsidRDefault="009A1A71">
      <w:pPr>
        <w:rPr>
          <w:noProof/>
          <w:sz w:val="22"/>
          <w:lang w:val="es-ES"/>
        </w:rPr>
      </w:pPr>
      <w:r>
        <w:rPr>
          <w:noProof/>
          <w:sz w:val="22"/>
          <w:lang w:val="es-ES"/>
        </w:rPr>
        <w:t>497.</w:t>
      </w:r>
      <w:r>
        <w:rPr>
          <w:noProof/>
          <w:sz w:val="22"/>
          <w:lang w:val="es-ES"/>
        </w:rPr>
        <w:tab/>
        <w:t>El Ministerio de Educación ha identificado 12 municipalidades que hacen frente a problemas especiales en términos de nivel educacional y ha de</w:t>
      </w:r>
      <w:r>
        <w:rPr>
          <w:noProof/>
          <w:sz w:val="22"/>
          <w:lang w:val="es-ES"/>
        </w:rPr>
        <w:t>sarrollado un programa especial con la participación de las comunidades locales para mejorar la situación en esas ciudades y aldeas. Cada localidad ha definido sus necesidades. Las cuestiones se plantearon en un foro ministerial y se seleccionaron los tema</w:t>
      </w:r>
      <w:r>
        <w:rPr>
          <w:noProof/>
          <w:sz w:val="22"/>
          <w:lang w:val="es-ES"/>
        </w:rPr>
        <w:t>s.</w:t>
      </w:r>
    </w:p>
    <w:p w:rsidR="00000000" w:rsidRDefault="009A1A71">
      <w:pPr>
        <w:rPr>
          <w:noProof/>
          <w:sz w:val="22"/>
          <w:lang w:val="es-ES"/>
        </w:rPr>
      </w:pPr>
    </w:p>
    <w:p w:rsidR="00000000" w:rsidRDefault="009A1A71">
      <w:pPr>
        <w:rPr>
          <w:noProof/>
          <w:sz w:val="22"/>
          <w:lang w:val="es-ES"/>
        </w:rPr>
      </w:pPr>
      <w:r>
        <w:rPr>
          <w:noProof/>
          <w:sz w:val="22"/>
          <w:lang w:val="es-ES"/>
        </w:rPr>
        <w:t>498.</w:t>
      </w:r>
      <w:r>
        <w:rPr>
          <w:noProof/>
          <w:sz w:val="22"/>
          <w:lang w:val="es-ES"/>
        </w:rPr>
        <w:tab/>
        <w:t>Aplicación de la Ley de Educación Especial, de 1949, para niños de más de tres años, que significa la educación gratuita para esos niños (como se mencionó antes), y la activación de centros escolares diurnos en los jardines de la infancia.</w:t>
      </w:r>
    </w:p>
    <w:p w:rsidR="00000000" w:rsidRDefault="009A1A71">
      <w:pPr>
        <w:rPr>
          <w:noProof/>
          <w:sz w:val="22"/>
          <w:lang w:val="es-ES"/>
        </w:rPr>
      </w:pPr>
    </w:p>
    <w:p w:rsidR="00000000" w:rsidRDefault="009A1A71">
      <w:pPr>
        <w:rPr>
          <w:noProof/>
          <w:sz w:val="22"/>
          <w:lang w:val="es-ES"/>
        </w:rPr>
      </w:pPr>
      <w:r>
        <w:rPr>
          <w:noProof/>
          <w:sz w:val="22"/>
          <w:lang w:val="es-ES"/>
        </w:rPr>
        <w:t>499.</w:t>
      </w:r>
      <w:r>
        <w:rPr>
          <w:noProof/>
          <w:sz w:val="22"/>
          <w:lang w:val="es-ES"/>
        </w:rPr>
        <w:tab/>
        <w:t>L</w:t>
      </w:r>
      <w:r>
        <w:rPr>
          <w:noProof/>
          <w:sz w:val="22"/>
          <w:lang w:val="es-ES"/>
        </w:rPr>
        <w:t>a dispersión geográfica de las localidades designadas incluye poblaciones en el sur (Dimona, Otakim, Yeruham, Mizpe Ramon, Kiryat Gat, Tel Sheva), en el centro de Tel Aviv (Ramle, Lod), y en el norte (Beit Shean, Upper Nazareth, Acre).</w:t>
      </w:r>
    </w:p>
    <w:p w:rsidR="00000000" w:rsidRDefault="009A1A71">
      <w:pPr>
        <w:rPr>
          <w:noProof/>
          <w:sz w:val="22"/>
          <w:lang w:val="es-ES"/>
        </w:rPr>
      </w:pPr>
    </w:p>
    <w:p w:rsidR="00000000" w:rsidRDefault="009A1A71">
      <w:pPr>
        <w:rPr>
          <w:noProof/>
          <w:sz w:val="22"/>
          <w:lang w:val="es-ES"/>
        </w:rPr>
      </w:pPr>
      <w:r>
        <w:rPr>
          <w:noProof/>
          <w:sz w:val="22"/>
          <w:lang w:val="es-ES"/>
        </w:rPr>
        <w:tab/>
      </w:r>
      <w:r>
        <w:rPr>
          <w:i/>
          <w:iCs/>
          <w:noProof/>
          <w:sz w:val="22"/>
          <w:lang w:val="es-ES"/>
        </w:rPr>
        <w:t xml:space="preserve">Fuente: </w:t>
      </w:r>
      <w:r>
        <w:rPr>
          <w:noProof/>
          <w:sz w:val="22"/>
          <w:lang w:val="es-ES"/>
        </w:rPr>
        <w:t>Ministerio</w:t>
      </w:r>
      <w:r>
        <w:rPr>
          <w:noProof/>
          <w:sz w:val="22"/>
          <w:lang w:val="es-ES"/>
        </w:rPr>
        <w:t xml:space="preserve"> de Educación</w:t>
      </w:r>
    </w:p>
    <w:p w:rsidR="00000000" w:rsidRDefault="009A1A71">
      <w:pPr>
        <w:rPr>
          <w:noProof/>
          <w:sz w:val="22"/>
          <w:lang w:val="es-ES"/>
        </w:rPr>
      </w:pPr>
    </w:p>
    <w:p w:rsidR="00000000" w:rsidRDefault="009A1A71">
      <w:pPr>
        <w:rPr>
          <w:b/>
          <w:bCs/>
          <w:noProof/>
          <w:sz w:val="22"/>
          <w:lang w:val="es-ES"/>
        </w:rPr>
      </w:pPr>
      <w:r>
        <w:rPr>
          <w:b/>
          <w:bCs/>
          <w:noProof/>
          <w:sz w:val="22"/>
          <w:lang w:val="es-ES"/>
        </w:rPr>
        <w:t>Vecindarios orientales de Israel</w:t>
      </w:r>
    </w:p>
    <w:p w:rsidR="00000000" w:rsidRDefault="009A1A71">
      <w:pPr>
        <w:rPr>
          <w:noProof/>
          <w:sz w:val="22"/>
          <w:lang w:val="es-ES"/>
        </w:rPr>
      </w:pPr>
    </w:p>
    <w:p w:rsidR="00000000" w:rsidRDefault="009A1A71">
      <w:pPr>
        <w:rPr>
          <w:noProof/>
          <w:sz w:val="22"/>
          <w:lang w:val="es-ES"/>
        </w:rPr>
      </w:pPr>
      <w:r>
        <w:rPr>
          <w:noProof/>
          <w:sz w:val="22"/>
          <w:lang w:val="es-ES"/>
        </w:rPr>
        <w:t>500.</w:t>
      </w:r>
      <w:r>
        <w:rPr>
          <w:noProof/>
          <w:sz w:val="22"/>
          <w:lang w:val="es-ES"/>
        </w:rPr>
        <w:tab/>
        <w:t>El Ministerio de Educación y la Municipalidad de Jerusalén han preparado un programa integrado para mejorar la educación en los vecindarios orientales de Jerusalén. El programa se inició en 1999. Sus ob</w:t>
      </w:r>
      <w:r>
        <w:rPr>
          <w:noProof/>
          <w:sz w:val="22"/>
          <w:lang w:val="es-ES"/>
        </w:rPr>
        <w:t>jetivos son: mejorar el nivel en las materias básicas; reducir el fenómeno de la deserción escolar; desarrollar una dirección educacional local; mejorar la enseñanza; mejorar el medio educacional, incluso la utilización de computadoras en las aulas; y cerr</w:t>
      </w:r>
      <w:r>
        <w:rPr>
          <w:noProof/>
          <w:sz w:val="22"/>
          <w:lang w:val="es-ES"/>
        </w:rPr>
        <w:t>ar la brecha en los servicios y los puestos.</w:t>
      </w:r>
    </w:p>
    <w:p w:rsidR="00000000" w:rsidRDefault="009A1A71">
      <w:pPr>
        <w:rPr>
          <w:noProof/>
          <w:sz w:val="22"/>
          <w:lang w:val="es-ES"/>
        </w:rPr>
      </w:pPr>
    </w:p>
    <w:p w:rsidR="00000000" w:rsidRDefault="009A1A71">
      <w:pPr>
        <w:jc w:val="center"/>
        <w:rPr>
          <w:b/>
          <w:bCs/>
          <w:noProof/>
          <w:sz w:val="22"/>
          <w:lang w:val="es-ES"/>
        </w:rPr>
      </w:pPr>
      <w:r>
        <w:rPr>
          <w:b/>
          <w:bCs/>
          <w:noProof/>
          <w:sz w:val="22"/>
          <w:lang w:val="es-ES"/>
        </w:rPr>
        <w:t>7.  Servicios de idiomas</w:t>
      </w:r>
    </w:p>
    <w:p w:rsidR="00000000" w:rsidRDefault="009A1A71">
      <w:pPr>
        <w:rPr>
          <w:noProof/>
          <w:sz w:val="22"/>
          <w:lang w:val="es-ES"/>
        </w:rPr>
      </w:pPr>
    </w:p>
    <w:p w:rsidR="00000000" w:rsidRDefault="009A1A71">
      <w:pPr>
        <w:rPr>
          <w:noProof/>
          <w:sz w:val="22"/>
          <w:lang w:val="es-ES"/>
        </w:rPr>
      </w:pPr>
      <w:r>
        <w:rPr>
          <w:noProof/>
          <w:sz w:val="22"/>
          <w:lang w:val="es-ES"/>
        </w:rPr>
        <w:t>501.</w:t>
      </w:r>
      <w:r>
        <w:rPr>
          <w:noProof/>
          <w:sz w:val="22"/>
          <w:lang w:val="es-ES"/>
        </w:rPr>
        <w:tab/>
        <w:t>Como se comunicó en el informe inicial de Israel, se ofrecen a los nuevos inmigrantes clases de hebreo en las escuelas para inmigrantes especialmente creadas para impartir conocim</w:t>
      </w:r>
      <w:r>
        <w:rPr>
          <w:noProof/>
          <w:sz w:val="22"/>
          <w:lang w:val="es-ES"/>
        </w:rPr>
        <w:t>ientos elementales de hebreo. En 1998, asistieron a esas escuelas 64.600 personas. La reducción del número de personas que asisten a esas escuelas se debe a la disminución del número de inmigrantes. Fuera de esto, no ha habido cambios dignos de mención des</w:t>
      </w:r>
      <w:r>
        <w:rPr>
          <w:noProof/>
          <w:sz w:val="22"/>
          <w:lang w:val="es-ES"/>
        </w:rPr>
        <w:t>de la presentación del informe inicial de Israel.</w:t>
      </w:r>
    </w:p>
    <w:p w:rsidR="00000000" w:rsidRDefault="009A1A71">
      <w:pPr>
        <w:rPr>
          <w:noProof/>
          <w:sz w:val="22"/>
          <w:lang w:val="es-ES"/>
        </w:rPr>
      </w:pPr>
    </w:p>
    <w:p w:rsidR="00000000" w:rsidRDefault="009A1A71">
      <w:pPr>
        <w:jc w:val="center"/>
        <w:rPr>
          <w:b/>
          <w:bCs/>
          <w:noProof/>
          <w:sz w:val="22"/>
          <w:lang w:val="es-ES"/>
        </w:rPr>
      </w:pPr>
      <w:r>
        <w:rPr>
          <w:b/>
          <w:bCs/>
          <w:noProof/>
          <w:sz w:val="22"/>
          <w:lang w:val="es-ES"/>
        </w:rPr>
        <w:t>8.  Condiciones del personal docente</w:t>
      </w:r>
    </w:p>
    <w:p w:rsidR="00000000" w:rsidRDefault="009A1A71">
      <w:pPr>
        <w:rPr>
          <w:noProof/>
          <w:sz w:val="22"/>
          <w:lang w:val="es-ES"/>
        </w:rPr>
      </w:pPr>
    </w:p>
    <w:p w:rsidR="00000000" w:rsidRDefault="009A1A71">
      <w:pPr>
        <w:rPr>
          <w:noProof/>
          <w:sz w:val="22"/>
          <w:lang w:val="es-ES"/>
        </w:rPr>
      </w:pPr>
      <w:r>
        <w:rPr>
          <w:noProof/>
          <w:sz w:val="22"/>
          <w:lang w:val="es-ES"/>
        </w:rPr>
        <w:t>502.</w:t>
      </w:r>
      <w:r>
        <w:rPr>
          <w:noProof/>
          <w:sz w:val="22"/>
          <w:lang w:val="es-ES"/>
        </w:rPr>
        <w:tab/>
        <w:t>Hay actualmente unos 86.000 maestros en jornada completa en todos los niveles del sistema primario y secundario de Israel, en comparación con 80.000 con arreglo a</w:t>
      </w:r>
      <w:r>
        <w:rPr>
          <w:noProof/>
          <w:sz w:val="22"/>
          <w:lang w:val="es-ES"/>
        </w:rPr>
        <w:t>l informe inicial de Israel. En el cuadro siguiente se muestra su distribución por sectores y niveles:</w:t>
      </w:r>
    </w:p>
    <w:p w:rsidR="00000000" w:rsidRDefault="009A1A71">
      <w:pPr>
        <w:spacing w:after="120"/>
        <w:jc w:val="center"/>
        <w:rPr>
          <w:noProof/>
          <w:sz w:val="20"/>
          <w:lang w:val="es-ES"/>
        </w:rPr>
      </w:pPr>
      <w:r>
        <w:rPr>
          <w:noProof/>
          <w:sz w:val="22"/>
          <w:lang w:val="es-ES"/>
        </w:rPr>
        <w:br w:type="page"/>
      </w:r>
      <w:r>
        <w:rPr>
          <w:noProof/>
          <w:sz w:val="20"/>
          <w:lang w:val="es-ES"/>
        </w:rPr>
        <w:t>CUADRO 77</w:t>
      </w:r>
    </w:p>
    <w:p w:rsidR="00000000" w:rsidRDefault="009A1A71">
      <w:pPr>
        <w:spacing w:after="120"/>
        <w:jc w:val="center"/>
        <w:rPr>
          <w:b/>
          <w:bCs/>
          <w:noProof/>
          <w:sz w:val="20"/>
          <w:lang w:val="es-ES"/>
        </w:rPr>
      </w:pPr>
      <w:r>
        <w:rPr>
          <w:b/>
          <w:bCs/>
          <w:noProof/>
          <w:sz w:val="20"/>
          <w:lang w:val="es-ES"/>
        </w:rPr>
        <w:t>Puestos docentes (en jornada completa) en las escuelas, 1999</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16"/>
        <w:gridCol w:w="2216"/>
        <w:gridCol w:w="2216"/>
        <w:gridCol w:w="2216"/>
      </w:tblGrid>
      <w:tr w:rsidR="00000000">
        <w:tblPrEx>
          <w:tblCellMar>
            <w:top w:w="0" w:type="dxa"/>
            <w:bottom w:w="0" w:type="dxa"/>
          </w:tblCellMar>
        </w:tblPrEx>
        <w:trPr>
          <w:cantSplit/>
          <w:jc w:val="center"/>
        </w:trPr>
        <w:tc>
          <w:tcPr>
            <w:tcW w:w="2216" w:type="dxa"/>
            <w:tcBorders>
              <w:bottom w:val="single" w:sz="6" w:space="0" w:color="auto"/>
            </w:tcBorders>
          </w:tcPr>
          <w:p w:rsidR="00000000" w:rsidRDefault="009A1A71">
            <w:pPr>
              <w:spacing w:before="40" w:after="40"/>
              <w:rPr>
                <w:b/>
                <w:bCs/>
                <w:i/>
                <w:iCs/>
                <w:noProof/>
                <w:sz w:val="20"/>
                <w:szCs w:val="22"/>
                <w:lang w:val="es-ES"/>
              </w:rPr>
            </w:pPr>
          </w:p>
        </w:tc>
        <w:tc>
          <w:tcPr>
            <w:tcW w:w="2216" w:type="dxa"/>
            <w:tcBorders>
              <w:bottom w:val="single" w:sz="6" w:space="0" w:color="auto"/>
            </w:tcBorders>
          </w:tcPr>
          <w:p w:rsidR="00000000" w:rsidRDefault="009A1A71">
            <w:pPr>
              <w:spacing w:before="40" w:after="40"/>
              <w:jc w:val="center"/>
              <w:rPr>
                <w:i/>
                <w:iCs/>
                <w:noProof/>
                <w:sz w:val="20"/>
                <w:szCs w:val="22"/>
                <w:lang w:val="es-ES"/>
              </w:rPr>
            </w:pPr>
            <w:r>
              <w:rPr>
                <w:i/>
                <w:iCs/>
                <w:noProof/>
                <w:sz w:val="20"/>
                <w:szCs w:val="22"/>
                <w:lang w:val="es-ES"/>
              </w:rPr>
              <w:t>Total</w:t>
            </w:r>
          </w:p>
        </w:tc>
        <w:tc>
          <w:tcPr>
            <w:tcW w:w="2216" w:type="dxa"/>
            <w:tcBorders>
              <w:bottom w:val="single" w:sz="6" w:space="0" w:color="auto"/>
            </w:tcBorders>
          </w:tcPr>
          <w:p w:rsidR="00000000" w:rsidRDefault="009A1A71">
            <w:pPr>
              <w:spacing w:before="40" w:after="40"/>
              <w:jc w:val="center"/>
              <w:rPr>
                <w:i/>
                <w:iCs/>
                <w:noProof/>
                <w:sz w:val="20"/>
                <w:szCs w:val="22"/>
                <w:lang w:val="es-ES"/>
              </w:rPr>
            </w:pPr>
            <w:r>
              <w:rPr>
                <w:i/>
                <w:iCs/>
                <w:noProof/>
                <w:sz w:val="20"/>
                <w:lang w:val="es-ES"/>
              </w:rPr>
              <w:t>Enseñanza en hebreo</w:t>
            </w:r>
          </w:p>
        </w:tc>
        <w:tc>
          <w:tcPr>
            <w:tcW w:w="2216" w:type="dxa"/>
            <w:tcBorders>
              <w:bottom w:val="single" w:sz="6" w:space="0" w:color="auto"/>
            </w:tcBorders>
          </w:tcPr>
          <w:p w:rsidR="00000000" w:rsidRDefault="009A1A71">
            <w:pPr>
              <w:spacing w:before="40" w:after="40"/>
              <w:jc w:val="center"/>
              <w:rPr>
                <w:i/>
                <w:iCs/>
                <w:noProof/>
                <w:sz w:val="20"/>
                <w:szCs w:val="22"/>
                <w:lang w:val="es-ES"/>
              </w:rPr>
            </w:pPr>
            <w:r>
              <w:rPr>
                <w:i/>
                <w:iCs/>
                <w:noProof/>
                <w:sz w:val="20"/>
                <w:lang w:val="es-ES"/>
              </w:rPr>
              <w:t>Enseñanza en árabe</w:t>
            </w:r>
          </w:p>
        </w:tc>
      </w:tr>
      <w:tr w:rsidR="00000000">
        <w:tblPrEx>
          <w:tblCellMar>
            <w:top w:w="0" w:type="dxa"/>
            <w:bottom w:w="0" w:type="dxa"/>
          </w:tblCellMar>
        </w:tblPrEx>
        <w:trPr>
          <w:cantSplit/>
          <w:trHeight w:val="284"/>
          <w:jc w:val="center"/>
        </w:trPr>
        <w:tc>
          <w:tcPr>
            <w:tcW w:w="2216" w:type="dxa"/>
            <w:tcBorders>
              <w:bottom w:val="nil"/>
            </w:tcBorders>
          </w:tcPr>
          <w:p w:rsidR="00000000" w:rsidRDefault="009A1A71">
            <w:pPr>
              <w:spacing w:before="120" w:after="40"/>
              <w:rPr>
                <w:noProof/>
                <w:sz w:val="20"/>
                <w:szCs w:val="22"/>
                <w:lang w:val="es-ES"/>
              </w:rPr>
            </w:pPr>
            <w:r>
              <w:rPr>
                <w:noProof/>
                <w:sz w:val="20"/>
                <w:szCs w:val="22"/>
                <w:lang w:val="es-ES"/>
              </w:rPr>
              <w:t>Total</w:t>
            </w:r>
          </w:p>
        </w:tc>
        <w:tc>
          <w:tcPr>
            <w:tcW w:w="2216" w:type="dxa"/>
            <w:tcBorders>
              <w:bottom w:val="nil"/>
            </w:tcBorders>
          </w:tcPr>
          <w:p w:rsidR="00000000" w:rsidRDefault="009A1A71">
            <w:pPr>
              <w:spacing w:before="120" w:after="40"/>
              <w:jc w:val="center"/>
              <w:rPr>
                <w:noProof/>
                <w:sz w:val="20"/>
                <w:szCs w:val="22"/>
                <w:lang w:val="es-ES"/>
              </w:rPr>
            </w:pPr>
            <w:r>
              <w:rPr>
                <w:noProof/>
                <w:sz w:val="20"/>
                <w:szCs w:val="22"/>
                <w:lang w:val="es-ES"/>
              </w:rPr>
              <w:t>85 700</w:t>
            </w:r>
          </w:p>
        </w:tc>
        <w:tc>
          <w:tcPr>
            <w:tcW w:w="2216" w:type="dxa"/>
            <w:tcBorders>
              <w:bottom w:val="nil"/>
            </w:tcBorders>
          </w:tcPr>
          <w:p w:rsidR="00000000" w:rsidRDefault="009A1A71">
            <w:pPr>
              <w:spacing w:before="120" w:after="40"/>
              <w:jc w:val="center"/>
              <w:rPr>
                <w:noProof/>
                <w:sz w:val="20"/>
                <w:szCs w:val="22"/>
                <w:lang w:val="es-ES"/>
              </w:rPr>
            </w:pPr>
            <w:r>
              <w:rPr>
                <w:noProof/>
                <w:sz w:val="20"/>
                <w:szCs w:val="22"/>
                <w:lang w:val="es-ES"/>
              </w:rPr>
              <w:t>69 800</w:t>
            </w:r>
          </w:p>
        </w:tc>
        <w:tc>
          <w:tcPr>
            <w:tcW w:w="2216" w:type="dxa"/>
            <w:tcBorders>
              <w:bottom w:val="nil"/>
            </w:tcBorders>
          </w:tcPr>
          <w:p w:rsidR="00000000" w:rsidRDefault="009A1A71">
            <w:pPr>
              <w:spacing w:before="120" w:after="40"/>
              <w:jc w:val="center"/>
              <w:rPr>
                <w:noProof/>
                <w:sz w:val="20"/>
                <w:szCs w:val="22"/>
                <w:lang w:val="es-ES"/>
              </w:rPr>
            </w:pPr>
            <w:r>
              <w:rPr>
                <w:noProof/>
                <w:sz w:val="20"/>
                <w:szCs w:val="22"/>
                <w:lang w:val="es-ES"/>
              </w:rPr>
              <w:t>15 900</w:t>
            </w:r>
          </w:p>
        </w:tc>
      </w:tr>
      <w:tr w:rsidR="00000000">
        <w:tblPrEx>
          <w:tblCellMar>
            <w:top w:w="0" w:type="dxa"/>
            <w:bottom w:w="0" w:type="dxa"/>
          </w:tblCellMar>
        </w:tblPrEx>
        <w:trPr>
          <w:cantSplit/>
          <w:trHeight w:val="284"/>
          <w:jc w:val="center"/>
        </w:trPr>
        <w:tc>
          <w:tcPr>
            <w:tcW w:w="2216" w:type="dxa"/>
            <w:tcBorders>
              <w:top w:val="nil"/>
              <w:bottom w:val="nil"/>
            </w:tcBorders>
          </w:tcPr>
          <w:p w:rsidR="00000000" w:rsidRDefault="009A1A71">
            <w:pPr>
              <w:spacing w:before="40" w:after="40"/>
              <w:rPr>
                <w:noProof/>
                <w:sz w:val="20"/>
                <w:szCs w:val="22"/>
                <w:lang w:val="es-ES"/>
              </w:rPr>
            </w:pPr>
            <w:r>
              <w:rPr>
                <w:noProof/>
                <w:sz w:val="20"/>
                <w:lang w:val="es-ES"/>
              </w:rPr>
              <w:t>Enseña</w:t>
            </w:r>
            <w:r>
              <w:rPr>
                <w:noProof/>
                <w:sz w:val="20"/>
                <w:lang w:val="es-ES"/>
              </w:rPr>
              <w:t>nza primaria</w:t>
            </w:r>
          </w:p>
        </w:tc>
        <w:tc>
          <w:tcPr>
            <w:tcW w:w="2216"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41 700</w:t>
            </w:r>
          </w:p>
        </w:tc>
        <w:tc>
          <w:tcPr>
            <w:tcW w:w="2216"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32 900</w:t>
            </w:r>
          </w:p>
        </w:tc>
        <w:tc>
          <w:tcPr>
            <w:tcW w:w="2216"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 8 800</w:t>
            </w:r>
          </w:p>
        </w:tc>
      </w:tr>
      <w:tr w:rsidR="00000000">
        <w:tblPrEx>
          <w:tblCellMar>
            <w:top w:w="0" w:type="dxa"/>
            <w:bottom w:w="0" w:type="dxa"/>
          </w:tblCellMar>
        </w:tblPrEx>
        <w:trPr>
          <w:cantSplit/>
          <w:trHeight w:val="284"/>
          <w:jc w:val="center"/>
        </w:trPr>
        <w:tc>
          <w:tcPr>
            <w:tcW w:w="2216" w:type="dxa"/>
            <w:tcBorders>
              <w:top w:val="nil"/>
              <w:bottom w:val="nil"/>
            </w:tcBorders>
          </w:tcPr>
          <w:p w:rsidR="00000000" w:rsidRDefault="009A1A71">
            <w:pPr>
              <w:spacing w:before="40" w:after="40"/>
              <w:rPr>
                <w:noProof/>
                <w:sz w:val="20"/>
                <w:szCs w:val="22"/>
                <w:lang w:val="es-ES"/>
              </w:rPr>
            </w:pPr>
            <w:r>
              <w:rPr>
                <w:noProof/>
                <w:sz w:val="20"/>
                <w:lang w:val="es-ES"/>
              </w:rPr>
              <w:t>Enseñanza secundaria inferior</w:t>
            </w:r>
          </w:p>
        </w:tc>
        <w:tc>
          <w:tcPr>
            <w:tcW w:w="2216"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17 300</w:t>
            </w:r>
          </w:p>
        </w:tc>
        <w:tc>
          <w:tcPr>
            <w:tcW w:w="2216"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14 100</w:t>
            </w:r>
          </w:p>
        </w:tc>
        <w:tc>
          <w:tcPr>
            <w:tcW w:w="2216" w:type="dxa"/>
            <w:tcBorders>
              <w:top w:val="nil"/>
              <w:bottom w:val="nil"/>
            </w:tcBorders>
          </w:tcPr>
          <w:p w:rsidR="00000000" w:rsidRDefault="009A1A71">
            <w:pPr>
              <w:spacing w:before="40" w:after="40"/>
              <w:jc w:val="center"/>
              <w:rPr>
                <w:noProof/>
                <w:sz w:val="20"/>
                <w:szCs w:val="22"/>
                <w:lang w:val="es-ES"/>
              </w:rPr>
            </w:pPr>
            <w:r>
              <w:rPr>
                <w:noProof/>
                <w:sz w:val="20"/>
                <w:szCs w:val="22"/>
                <w:lang w:val="es-ES"/>
              </w:rPr>
              <w:t> 3 200</w:t>
            </w:r>
          </w:p>
        </w:tc>
      </w:tr>
      <w:tr w:rsidR="00000000">
        <w:tblPrEx>
          <w:tblCellMar>
            <w:top w:w="0" w:type="dxa"/>
            <w:bottom w:w="0" w:type="dxa"/>
          </w:tblCellMar>
        </w:tblPrEx>
        <w:trPr>
          <w:cantSplit/>
          <w:trHeight w:val="284"/>
          <w:jc w:val="center"/>
        </w:trPr>
        <w:tc>
          <w:tcPr>
            <w:tcW w:w="2216" w:type="dxa"/>
            <w:tcBorders>
              <w:top w:val="nil"/>
            </w:tcBorders>
          </w:tcPr>
          <w:p w:rsidR="00000000" w:rsidRDefault="009A1A71">
            <w:pPr>
              <w:spacing w:before="40" w:after="40"/>
              <w:rPr>
                <w:noProof/>
                <w:sz w:val="20"/>
                <w:szCs w:val="22"/>
                <w:lang w:val="es-ES"/>
              </w:rPr>
            </w:pPr>
            <w:r>
              <w:rPr>
                <w:noProof/>
                <w:sz w:val="20"/>
                <w:lang w:val="es-ES"/>
              </w:rPr>
              <w:t>Enseñanza secundaria superior</w:t>
            </w:r>
          </w:p>
        </w:tc>
        <w:tc>
          <w:tcPr>
            <w:tcW w:w="2216" w:type="dxa"/>
            <w:tcBorders>
              <w:top w:val="nil"/>
            </w:tcBorders>
          </w:tcPr>
          <w:p w:rsidR="00000000" w:rsidRDefault="009A1A71">
            <w:pPr>
              <w:spacing w:before="40" w:after="40"/>
              <w:jc w:val="center"/>
              <w:rPr>
                <w:noProof/>
                <w:sz w:val="20"/>
                <w:szCs w:val="22"/>
                <w:lang w:val="es-ES"/>
              </w:rPr>
            </w:pPr>
            <w:r>
              <w:rPr>
                <w:noProof/>
                <w:sz w:val="20"/>
                <w:szCs w:val="22"/>
                <w:lang w:val="es-ES"/>
              </w:rPr>
              <w:t>26 700</w:t>
            </w:r>
          </w:p>
        </w:tc>
        <w:tc>
          <w:tcPr>
            <w:tcW w:w="2216" w:type="dxa"/>
            <w:tcBorders>
              <w:top w:val="nil"/>
            </w:tcBorders>
          </w:tcPr>
          <w:p w:rsidR="00000000" w:rsidRDefault="009A1A71">
            <w:pPr>
              <w:spacing w:before="40" w:after="40"/>
              <w:jc w:val="center"/>
              <w:rPr>
                <w:noProof/>
                <w:sz w:val="20"/>
                <w:szCs w:val="22"/>
                <w:lang w:val="es-ES"/>
              </w:rPr>
            </w:pPr>
            <w:r>
              <w:rPr>
                <w:noProof/>
                <w:sz w:val="20"/>
                <w:szCs w:val="22"/>
                <w:lang w:val="es-ES"/>
              </w:rPr>
              <w:t>22 800</w:t>
            </w:r>
          </w:p>
        </w:tc>
        <w:tc>
          <w:tcPr>
            <w:tcW w:w="2216" w:type="dxa"/>
            <w:tcBorders>
              <w:top w:val="nil"/>
            </w:tcBorders>
          </w:tcPr>
          <w:p w:rsidR="00000000" w:rsidRDefault="009A1A71">
            <w:pPr>
              <w:spacing w:before="40" w:after="40"/>
              <w:jc w:val="center"/>
              <w:rPr>
                <w:noProof/>
                <w:sz w:val="20"/>
                <w:szCs w:val="22"/>
                <w:lang w:val="es-ES"/>
              </w:rPr>
            </w:pPr>
            <w:r>
              <w:rPr>
                <w:noProof/>
                <w:sz w:val="20"/>
                <w:szCs w:val="22"/>
                <w:lang w:val="es-ES"/>
              </w:rPr>
              <w:t> 3 900</w:t>
            </w:r>
          </w:p>
        </w:tc>
      </w:tr>
    </w:tbl>
    <w:p w:rsidR="00000000" w:rsidRDefault="009A1A71">
      <w:pPr>
        <w:rPr>
          <w:noProof/>
          <w:sz w:val="22"/>
          <w:lang w:val="es-ES"/>
        </w:rPr>
      </w:pPr>
    </w:p>
    <w:p w:rsidR="00000000" w:rsidRDefault="009A1A71">
      <w:pPr>
        <w:rPr>
          <w:noProof/>
          <w:sz w:val="22"/>
          <w:lang w:val="es-ES"/>
        </w:rPr>
      </w:pPr>
    </w:p>
    <w:p w:rsidR="00000000" w:rsidRDefault="009A1A71">
      <w:pPr>
        <w:spacing w:after="80"/>
        <w:jc w:val="center"/>
        <w:rPr>
          <w:rFonts w:eastAsia="Arial Unicode MS"/>
          <w:noProof/>
          <w:sz w:val="20"/>
          <w:lang w:val="es-ES"/>
        </w:rPr>
      </w:pPr>
      <w:r>
        <w:rPr>
          <w:noProof/>
          <w:sz w:val="20"/>
          <w:lang w:val="es-ES"/>
        </w:rPr>
        <w:t>FIGURA 14</w:t>
      </w:r>
    </w:p>
    <w:p w:rsidR="00000000" w:rsidRDefault="009A1A71">
      <w:pPr>
        <w:spacing w:after="120"/>
        <w:jc w:val="center"/>
        <w:rPr>
          <w:b/>
          <w:bCs/>
          <w:noProof/>
          <w:sz w:val="20"/>
          <w:lang w:val="es-ES" w:eastAsia="en-US"/>
        </w:rPr>
      </w:pPr>
      <w:r>
        <w:rPr>
          <w:b/>
          <w:bCs/>
          <w:noProof/>
          <w:sz w:val="20"/>
          <w:lang w:val="es-ES"/>
        </w:rPr>
        <w:t>Puestos docentes (en jornada completa) en las escuelas, (1996)</w:t>
      </w:r>
    </w:p>
    <w:p w:rsidR="00000000" w:rsidRDefault="009A1A71">
      <w:pPr>
        <w:jc w:val="center"/>
        <w:rPr>
          <w:noProof/>
          <w:lang w:val="es-ES"/>
        </w:rPr>
      </w:pPr>
      <w:r>
        <w:rPr>
          <w:noProof/>
          <w:lang w:val="es-ES"/>
        </w:rPr>
        <w:object w:dxaOrig="6576" w:dyaOrig="3478">
          <v:shape id="_x0000_i1039" type="#_x0000_t75" style="width:340.5pt;height:170.25pt" o:ole="" fillcolor="window">
            <v:imagedata r:id="rId70" o:title="" croptop="5339f"/>
            <w10:bordertop type="single" width="4"/>
            <w10:borderleft type="single" width="4"/>
            <w10:borderbottom type="single" width="4"/>
            <w10:borderright type="single" width="4"/>
          </v:shape>
          <o:OLEObject Type="Embed" ProgID="Excel.Sheet.8" ShapeID="_x0000_i1039" DrawAspect="Content" ObjectID="_1394887777" r:id="rId71"/>
        </w:object>
      </w:r>
    </w:p>
    <w:p w:rsidR="00000000" w:rsidRDefault="009A1A71">
      <w:pPr>
        <w:spacing w:before="80"/>
        <w:rPr>
          <w:noProof/>
          <w:sz w:val="20"/>
          <w:lang w:val="es-ES"/>
        </w:rPr>
      </w:pPr>
      <w:r>
        <w:rPr>
          <w:i/>
          <w:noProof/>
          <w:sz w:val="20"/>
          <w:lang w:val="es-ES"/>
        </w:rPr>
        <w:tab/>
      </w:r>
      <w:r>
        <w:rPr>
          <w:i/>
          <w:noProof/>
          <w:sz w:val="20"/>
          <w:lang w:val="es-ES"/>
        </w:rPr>
        <w:tab/>
      </w:r>
      <w:r>
        <w:rPr>
          <w:i/>
          <w:noProof/>
          <w:sz w:val="20"/>
          <w:lang w:val="es-ES"/>
        </w:rPr>
        <w:tab/>
        <w:t>Fuente</w:t>
      </w:r>
      <w:r>
        <w:rPr>
          <w:noProof/>
          <w:sz w:val="20"/>
          <w:lang w:val="es-ES"/>
        </w:rPr>
        <w:t>: Minis</w:t>
      </w:r>
      <w:r>
        <w:rPr>
          <w:noProof/>
          <w:sz w:val="20"/>
          <w:lang w:val="es-ES"/>
        </w:rPr>
        <w:t>terio de Educación.</w:t>
      </w:r>
    </w:p>
    <w:p w:rsidR="00000000" w:rsidRDefault="009A1A71">
      <w:pPr>
        <w:spacing w:before="80"/>
        <w:rPr>
          <w:noProof/>
          <w:sz w:val="20"/>
          <w:lang w:val="es-ES"/>
        </w:rPr>
      </w:pPr>
    </w:p>
    <w:p w:rsidR="00000000" w:rsidRDefault="009A1A71">
      <w:pPr>
        <w:spacing w:after="80"/>
        <w:jc w:val="center"/>
        <w:rPr>
          <w:rFonts w:eastAsia="Arial Unicode MS"/>
          <w:noProof/>
          <w:sz w:val="20"/>
          <w:lang w:val="es-ES"/>
        </w:rPr>
      </w:pPr>
      <w:r>
        <w:rPr>
          <w:noProof/>
          <w:sz w:val="20"/>
          <w:lang w:val="es-ES"/>
        </w:rPr>
        <w:t>FIGURA 15</w:t>
      </w:r>
    </w:p>
    <w:p w:rsidR="00000000" w:rsidRDefault="009A1A71">
      <w:pPr>
        <w:spacing w:after="80"/>
        <w:jc w:val="center"/>
        <w:rPr>
          <w:b/>
          <w:bCs/>
          <w:noProof/>
          <w:sz w:val="20"/>
          <w:lang w:val="es-ES"/>
        </w:rPr>
      </w:pPr>
      <w:r>
        <w:rPr>
          <w:b/>
          <w:bCs/>
          <w:noProof/>
          <w:sz w:val="20"/>
          <w:lang w:val="es-ES"/>
        </w:rPr>
        <w:t>Porcentaje de maestros con títulos académicos en las escuelas</w:t>
      </w:r>
    </w:p>
    <w:p w:rsidR="00000000" w:rsidRDefault="009A1A71">
      <w:pPr>
        <w:jc w:val="center"/>
        <w:rPr>
          <w:noProof/>
          <w:lang w:val="es-ES"/>
        </w:rPr>
      </w:pPr>
      <w:r>
        <w:rPr>
          <w:noProof/>
          <w:lang w:val="es-ES"/>
        </w:rPr>
        <w:object w:dxaOrig="6689" w:dyaOrig="3720">
          <v:shape id="_x0000_i1040" type="#_x0000_t75" style="width:342pt;height:176.25pt" o:ole="" fillcolor="window">
            <v:imagedata r:id="rId72" o:title="" cropbottom="6048f" cropleft="4665f"/>
            <w10:bordertop type="single" width="4"/>
            <w10:borderleft type="single" width="4"/>
            <w10:borderbottom type="single" width="4"/>
            <w10:borderright type="single" width="4"/>
          </v:shape>
          <o:OLEObject Type="Embed" ProgID="Excel.Sheet.8" ShapeID="_x0000_i1040" DrawAspect="Content" ObjectID="_1394887778" r:id="rId73"/>
        </w:object>
      </w:r>
    </w:p>
    <w:p w:rsidR="00000000" w:rsidRDefault="009A1A71">
      <w:pPr>
        <w:jc w:val="center"/>
        <w:rPr>
          <w:noProof/>
          <w:lang w:val="es-ES"/>
        </w:rPr>
      </w:pPr>
    </w:p>
    <w:p w:rsidR="00000000" w:rsidRDefault="009A1A71">
      <w:pPr>
        <w:jc w:val="center"/>
        <w:rPr>
          <w:noProof/>
          <w:lang w:val="es-ES"/>
        </w:rPr>
      </w:pPr>
    </w:p>
    <w:p w:rsidR="00000000" w:rsidRDefault="009A1A71">
      <w:pPr>
        <w:spacing w:after="120"/>
        <w:jc w:val="center"/>
        <w:rPr>
          <w:noProof/>
          <w:sz w:val="18"/>
          <w:lang w:val="es-ES"/>
        </w:rPr>
      </w:pPr>
      <w:r>
        <w:rPr>
          <w:noProof/>
          <w:sz w:val="20"/>
          <w:lang w:val="es-ES"/>
        </w:rPr>
        <w:br w:type="page"/>
        <w:t xml:space="preserve">FIGURA 15 </w:t>
      </w:r>
      <w:r>
        <w:rPr>
          <w:i/>
          <w:iCs/>
          <w:noProof/>
          <w:sz w:val="20"/>
          <w:lang w:val="es-ES"/>
        </w:rPr>
        <w:t xml:space="preserve">(continuación) </w:t>
      </w:r>
    </w:p>
    <w:p w:rsidR="00000000" w:rsidRDefault="009A1A71">
      <w:pPr>
        <w:spacing w:after="80"/>
        <w:jc w:val="center"/>
        <w:rPr>
          <w:b/>
          <w:bCs/>
          <w:noProof/>
          <w:sz w:val="20"/>
          <w:lang w:val="es-ES" w:eastAsia="en-US"/>
        </w:rPr>
      </w:pPr>
      <w:r>
        <w:rPr>
          <w:noProof/>
          <w:lang w:val="es-ES"/>
        </w:rPr>
        <w:object w:dxaOrig="5885" w:dyaOrig="3771">
          <v:shape id="_x0000_i1041" type="#_x0000_t75" style="width:342pt;height:198.75pt" o:ole="" fillcolor="window">
            <v:imagedata r:id="rId74" o:title="" cropbottom="6513f" cropleft="2843f"/>
            <w10:bordertop type="single" width="4"/>
            <w10:borderleft type="single" width="4"/>
            <w10:borderbottom type="single" width="4"/>
            <w10:borderright type="single" width="4"/>
          </v:shape>
          <o:OLEObject Type="Embed" ProgID="Excel.Sheet.8" ShapeID="_x0000_i1041" DrawAspect="Content" ObjectID="_1394887779" r:id="rId75"/>
        </w:object>
      </w:r>
    </w:p>
    <w:p w:rsidR="00000000" w:rsidRDefault="009A1A71">
      <w:pPr>
        <w:keepNext/>
        <w:rPr>
          <w:noProof/>
          <w:sz w:val="20"/>
          <w:lang w:val="es-ES"/>
        </w:rPr>
      </w:pPr>
      <w:r>
        <w:rPr>
          <w:i/>
          <w:noProof/>
          <w:sz w:val="20"/>
          <w:lang w:val="es-ES"/>
        </w:rPr>
        <w:tab/>
      </w:r>
      <w:r>
        <w:rPr>
          <w:i/>
          <w:noProof/>
          <w:sz w:val="20"/>
          <w:lang w:val="es-ES"/>
        </w:rPr>
        <w:tab/>
      </w:r>
      <w:r>
        <w:rPr>
          <w:i/>
          <w:noProof/>
          <w:sz w:val="20"/>
          <w:lang w:val="es-ES"/>
        </w:rPr>
        <w:tab/>
        <w:t>Fuente</w:t>
      </w:r>
      <w:r>
        <w:rPr>
          <w:noProof/>
          <w:sz w:val="20"/>
          <w:lang w:val="es-ES"/>
        </w:rPr>
        <w:t>: Ministerio de Educación.</w:t>
      </w:r>
    </w:p>
    <w:p w:rsidR="00000000" w:rsidRDefault="009A1A71">
      <w:pPr>
        <w:rPr>
          <w:noProof/>
          <w:sz w:val="22"/>
          <w:lang w:val="es-ES"/>
        </w:rPr>
      </w:pPr>
    </w:p>
    <w:p w:rsidR="00000000" w:rsidRDefault="009A1A71">
      <w:pPr>
        <w:rPr>
          <w:noProof/>
          <w:sz w:val="22"/>
          <w:lang w:val="es-ES"/>
        </w:rPr>
      </w:pPr>
      <w:r>
        <w:rPr>
          <w:noProof/>
          <w:sz w:val="22"/>
          <w:lang w:val="es-ES"/>
        </w:rPr>
        <w:t>503.</w:t>
      </w:r>
      <w:r>
        <w:rPr>
          <w:noProof/>
          <w:sz w:val="22"/>
          <w:lang w:val="es-ES"/>
        </w:rPr>
        <w:tab/>
        <w:t xml:space="preserve">No ha habido cambios importantes en los </w:t>
      </w:r>
      <w:r>
        <w:rPr>
          <w:noProof/>
          <w:sz w:val="22"/>
          <w:lang w:val="es-ES"/>
        </w:rPr>
        <w:t>sueldos de los maestros desde el informe inicial de Israel.</w:t>
      </w:r>
    </w:p>
    <w:p w:rsidR="00000000" w:rsidRDefault="009A1A71">
      <w:pPr>
        <w:rPr>
          <w:noProof/>
          <w:sz w:val="22"/>
          <w:lang w:val="es-ES"/>
        </w:rPr>
      </w:pPr>
    </w:p>
    <w:p w:rsidR="00000000" w:rsidRDefault="009A1A71">
      <w:pPr>
        <w:jc w:val="center"/>
        <w:rPr>
          <w:b/>
          <w:bCs/>
          <w:noProof/>
          <w:sz w:val="22"/>
          <w:lang w:val="es-ES"/>
        </w:rPr>
      </w:pPr>
      <w:r>
        <w:rPr>
          <w:b/>
          <w:bCs/>
          <w:noProof/>
          <w:sz w:val="22"/>
          <w:lang w:val="es-ES"/>
        </w:rPr>
        <w:t>9.  Responsabilidad con respecto al establecimiento y la administración de las escuelas</w:t>
      </w:r>
    </w:p>
    <w:p w:rsidR="00000000" w:rsidRDefault="009A1A71">
      <w:pPr>
        <w:rPr>
          <w:noProof/>
          <w:sz w:val="22"/>
          <w:lang w:val="es-ES"/>
        </w:rPr>
      </w:pPr>
    </w:p>
    <w:p w:rsidR="00000000" w:rsidRDefault="009A1A71">
      <w:pPr>
        <w:rPr>
          <w:noProof/>
          <w:sz w:val="22"/>
          <w:lang w:val="es-ES"/>
        </w:rPr>
      </w:pPr>
      <w:r>
        <w:rPr>
          <w:noProof/>
          <w:sz w:val="22"/>
          <w:lang w:val="es-ES"/>
        </w:rPr>
        <w:t>504.</w:t>
      </w:r>
      <w:r>
        <w:rPr>
          <w:noProof/>
          <w:sz w:val="22"/>
          <w:lang w:val="es-ES"/>
        </w:rPr>
        <w:tab/>
        <w:t>No ha habido cambios dignos de mención a este respecto desde la presentación del informe inicial de I</w:t>
      </w:r>
      <w:r>
        <w:rPr>
          <w:noProof/>
          <w:sz w:val="22"/>
          <w:lang w:val="es-ES"/>
        </w:rPr>
        <w:t>srael.</w:t>
      </w:r>
    </w:p>
    <w:p w:rsidR="00000000" w:rsidRDefault="009A1A71">
      <w:pPr>
        <w:rPr>
          <w:noProof/>
          <w:sz w:val="22"/>
          <w:lang w:val="es-ES"/>
        </w:rPr>
      </w:pPr>
    </w:p>
    <w:p w:rsidR="00000000" w:rsidRDefault="009A1A71">
      <w:pPr>
        <w:jc w:val="center"/>
        <w:rPr>
          <w:b/>
          <w:bCs/>
          <w:smallCaps/>
          <w:noProof/>
          <w:sz w:val="22"/>
          <w:lang w:val="es-ES"/>
        </w:rPr>
      </w:pPr>
      <w:r>
        <w:rPr>
          <w:b/>
          <w:bCs/>
          <w:smallCaps/>
          <w:noProof/>
          <w:sz w:val="22"/>
          <w:lang w:val="es-ES"/>
        </w:rPr>
        <w:t xml:space="preserve">Artículo 15: Derecho a participar en la vida cultural </w:t>
      </w:r>
      <w:r>
        <w:rPr>
          <w:b/>
          <w:bCs/>
          <w:smallCaps/>
          <w:noProof/>
          <w:sz w:val="22"/>
          <w:lang w:val="es-ES"/>
        </w:rPr>
        <w:br/>
        <w:t>y a beneficiarse de los progresos científicos</w:t>
      </w:r>
    </w:p>
    <w:p w:rsidR="00000000" w:rsidRDefault="009A1A71">
      <w:pPr>
        <w:rPr>
          <w:b/>
          <w:bCs/>
          <w:noProof/>
          <w:sz w:val="22"/>
          <w:lang w:val="es-ES"/>
        </w:rPr>
      </w:pPr>
    </w:p>
    <w:p w:rsidR="00000000" w:rsidRDefault="009A1A71">
      <w:pPr>
        <w:rPr>
          <w:b/>
          <w:bCs/>
          <w:noProof/>
          <w:sz w:val="22"/>
          <w:lang w:val="es-ES"/>
        </w:rPr>
      </w:pPr>
      <w:r>
        <w:rPr>
          <w:b/>
          <w:bCs/>
          <w:noProof/>
          <w:sz w:val="22"/>
          <w:lang w:val="es-ES"/>
        </w:rPr>
        <w:t>Derecho a participar en la vida cultural: financiación</w:t>
      </w:r>
    </w:p>
    <w:p w:rsidR="00000000" w:rsidRDefault="009A1A71">
      <w:pPr>
        <w:rPr>
          <w:noProof/>
          <w:sz w:val="22"/>
          <w:lang w:val="es-ES"/>
        </w:rPr>
      </w:pPr>
    </w:p>
    <w:p w:rsidR="00000000" w:rsidRDefault="009A1A71">
      <w:pPr>
        <w:rPr>
          <w:noProof/>
          <w:sz w:val="22"/>
          <w:lang w:val="es-ES"/>
        </w:rPr>
      </w:pPr>
      <w:r>
        <w:rPr>
          <w:noProof/>
          <w:sz w:val="22"/>
          <w:lang w:val="es-ES"/>
        </w:rPr>
        <w:t>505.</w:t>
      </w:r>
      <w:r>
        <w:rPr>
          <w:noProof/>
          <w:sz w:val="22"/>
          <w:lang w:val="es-ES"/>
        </w:rPr>
        <w:tab/>
        <w:t>El Ministerio de Ciencias, Cultura y Deporte, que es responsable de promover la cultu</w:t>
      </w:r>
      <w:r>
        <w:rPr>
          <w:noProof/>
          <w:sz w:val="22"/>
          <w:lang w:val="es-ES"/>
        </w:rPr>
        <w:t>ra en Israel, presta asistencia financiera directa a unas 650 instituciones culturales y artísticas, en comparación con 300 con arreglo al informe inicial de Israel.</w:t>
      </w:r>
    </w:p>
    <w:p w:rsidR="00000000" w:rsidRDefault="009A1A71">
      <w:pPr>
        <w:rPr>
          <w:noProof/>
          <w:sz w:val="22"/>
          <w:lang w:val="es-ES"/>
        </w:rPr>
      </w:pPr>
    </w:p>
    <w:p w:rsidR="00000000" w:rsidRDefault="009A1A71">
      <w:pPr>
        <w:rPr>
          <w:noProof/>
          <w:sz w:val="22"/>
          <w:lang w:val="es-ES"/>
        </w:rPr>
      </w:pPr>
      <w:r>
        <w:rPr>
          <w:noProof/>
          <w:sz w:val="22"/>
          <w:lang w:val="es-ES"/>
        </w:rPr>
        <w:t>506.</w:t>
      </w:r>
      <w:r>
        <w:rPr>
          <w:noProof/>
          <w:sz w:val="22"/>
          <w:lang w:val="es-ES"/>
        </w:rPr>
        <w:tab/>
        <w:t xml:space="preserve">Cabe señalar que desde la presentación del informe inicial de Israel, el Ministerio </w:t>
      </w:r>
      <w:r>
        <w:rPr>
          <w:noProof/>
          <w:sz w:val="22"/>
          <w:lang w:val="es-ES"/>
        </w:rPr>
        <w:t>de Educación, Cultura y Deporte se ha organizado en dos ministerios; el primero es el Ministerio de Educación, de cuyas actividades se trata en relación con el artículo 13 supra. El segundo es el Ministerio de Ciencias, Cultura y Deporte, de cuyas activida</w:t>
      </w:r>
      <w:r>
        <w:rPr>
          <w:noProof/>
          <w:sz w:val="22"/>
          <w:lang w:val="es-ES"/>
        </w:rPr>
        <w:t xml:space="preserve">des se ocupa la sección relativa al presente artículo. </w:t>
      </w:r>
    </w:p>
    <w:p w:rsidR="00000000" w:rsidRDefault="009A1A71">
      <w:pPr>
        <w:rPr>
          <w:noProof/>
          <w:sz w:val="22"/>
          <w:lang w:val="es-ES"/>
        </w:rPr>
      </w:pPr>
    </w:p>
    <w:p w:rsidR="00000000" w:rsidRDefault="009A1A71">
      <w:pPr>
        <w:rPr>
          <w:noProof/>
          <w:sz w:val="22"/>
          <w:lang w:val="es-ES"/>
        </w:rPr>
      </w:pPr>
      <w:r>
        <w:rPr>
          <w:noProof/>
          <w:sz w:val="22"/>
          <w:lang w:val="es-ES"/>
        </w:rPr>
        <w:t>507.</w:t>
      </w:r>
      <w:r>
        <w:rPr>
          <w:noProof/>
          <w:sz w:val="22"/>
          <w:lang w:val="es-ES"/>
        </w:rPr>
        <w:tab/>
        <w:t>El presupuesto del Ministerio de Ciencias, Cultura y Deporte se presenta en el cuadro 78:</w:t>
      </w:r>
    </w:p>
    <w:p w:rsidR="00000000" w:rsidRDefault="009A1A71">
      <w:pPr>
        <w:rPr>
          <w:noProof/>
          <w:sz w:val="22"/>
          <w:lang w:val="es-ES"/>
        </w:rPr>
      </w:pPr>
    </w:p>
    <w:p w:rsidR="00000000" w:rsidRDefault="009A1A71">
      <w:pPr>
        <w:rPr>
          <w:noProof/>
          <w:sz w:val="22"/>
          <w:lang w:val="es-ES"/>
        </w:rPr>
      </w:pPr>
      <w:r>
        <w:rPr>
          <w:noProof/>
          <w:sz w:val="22"/>
          <w:lang w:val="es-ES"/>
        </w:rPr>
        <w:t>508.</w:t>
      </w:r>
      <w:r>
        <w:rPr>
          <w:noProof/>
          <w:sz w:val="22"/>
          <w:lang w:val="es-ES"/>
        </w:rPr>
        <w:tab/>
        <w:t>Se observa en el cuadro 80 que el gasto nacional total en cultura, esparcimiento y deportes ha aum</w:t>
      </w:r>
      <w:r>
        <w:rPr>
          <w:noProof/>
          <w:sz w:val="22"/>
          <w:lang w:val="es-ES"/>
        </w:rPr>
        <w:t>entado considerablemente. Esto se aplica a los años 1993 (el último año para el que se proporcionaron detalles en el informe inicial de Israel) a 1997 (el último año para el que se dispone de datos sobre la financiación del gasto nacional). Se aplica tambi</w:t>
      </w:r>
      <w:r>
        <w:rPr>
          <w:noProof/>
          <w:sz w:val="22"/>
          <w:lang w:val="es-ES"/>
        </w:rPr>
        <w:t>én a la mayor parte de las actividades culturales. Cabe mencionar especialmente el cambio positivo en el gasto nacional en cultura como porcentaje del PIB. Pese a ello, el presupuesto total del Ministerio de Ciencias, Cultura y Deporte en el año 2000 es co</w:t>
      </w:r>
      <w:r>
        <w:rPr>
          <w:noProof/>
          <w:sz w:val="22"/>
          <w:lang w:val="es-ES"/>
        </w:rPr>
        <w:t>nsiderablemente inferior al comunicado en el informe inicial de Israel. Esto se debe principalmente a la eliminación de la financiación por el Ministerio de la Asociación Israelí de Centros de la Comunidad, atribuible a la reorganización del Ministerio des</w:t>
      </w:r>
      <w:r>
        <w:rPr>
          <w:noProof/>
          <w:sz w:val="22"/>
          <w:lang w:val="es-ES"/>
        </w:rPr>
        <w:t>de el informe inicial (que se comunica a comienzo de la presente sección). Pese a este cambio en el presupuesto del ministerio, los gastos principales muestran una tendencia variable.</w:t>
      </w:r>
    </w:p>
    <w:p w:rsidR="00000000" w:rsidRDefault="009A1A71">
      <w:pPr>
        <w:rPr>
          <w:noProof/>
          <w:sz w:val="22"/>
          <w:lang w:val="es-ES"/>
        </w:rPr>
      </w:pPr>
    </w:p>
    <w:p w:rsidR="00000000" w:rsidRDefault="009A1A71">
      <w:pPr>
        <w:spacing w:after="120"/>
        <w:jc w:val="center"/>
        <w:rPr>
          <w:sz w:val="20"/>
          <w:lang w:val="es-ES"/>
        </w:rPr>
      </w:pPr>
      <w:r>
        <w:rPr>
          <w:sz w:val="20"/>
          <w:lang w:val="es-ES"/>
        </w:rPr>
        <w:t>CUADRO 78</w:t>
      </w:r>
    </w:p>
    <w:p w:rsidR="00000000" w:rsidRDefault="009A1A71">
      <w:pPr>
        <w:jc w:val="center"/>
        <w:rPr>
          <w:b/>
          <w:bCs/>
          <w:sz w:val="20"/>
          <w:lang w:val="es-ES"/>
        </w:rPr>
      </w:pPr>
      <w:r>
        <w:rPr>
          <w:b/>
          <w:bCs/>
          <w:sz w:val="20"/>
          <w:lang w:val="es-ES"/>
        </w:rPr>
        <w:t>Participación del Ministerio de Ciencias, Cultura y Deporte e</w:t>
      </w:r>
      <w:r>
        <w:rPr>
          <w:b/>
          <w:bCs/>
          <w:sz w:val="20"/>
          <w:lang w:val="es-ES"/>
        </w:rPr>
        <w:t xml:space="preserve">n los presupuestos </w:t>
      </w:r>
      <w:r>
        <w:rPr>
          <w:b/>
          <w:bCs/>
          <w:sz w:val="20"/>
          <w:lang w:val="es-ES"/>
        </w:rPr>
        <w:br/>
        <w:t>de las instituciones culturales (2000)</w:t>
      </w:r>
    </w:p>
    <w:p w:rsidR="00000000" w:rsidRDefault="009A1A71">
      <w:pPr>
        <w:spacing w:after="120"/>
        <w:jc w:val="center"/>
        <w:rPr>
          <w:i/>
          <w:iCs/>
          <w:lang w:val="es-ES"/>
        </w:rPr>
      </w:pPr>
      <w:r>
        <w:rPr>
          <w:i/>
          <w:iCs/>
          <w:sz w:val="20"/>
          <w:lang w:val="es-ES"/>
        </w:rPr>
        <w:t>(Con arreglo al presupuesto para el año 2000, en miles de NSI y en %)</w:t>
      </w:r>
    </w:p>
    <w:tbl>
      <w:tblPr>
        <w:tblW w:w="8505" w:type="dxa"/>
        <w:jc w:val="center"/>
        <w:tblInd w:w="108" w:type="dxa"/>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5189"/>
        <w:gridCol w:w="1634"/>
        <w:gridCol w:w="1682"/>
      </w:tblGrid>
      <w:tr w:rsidR="00000000">
        <w:tblPrEx>
          <w:tblCellMar>
            <w:top w:w="0" w:type="dxa"/>
            <w:bottom w:w="0" w:type="dxa"/>
          </w:tblCellMar>
        </w:tblPrEx>
        <w:trPr>
          <w:tblHeader/>
          <w:jc w:val="center"/>
        </w:trPr>
        <w:tc>
          <w:tcPr>
            <w:tcW w:w="5189"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40" w:after="40"/>
              <w:jc w:val="center"/>
              <w:rPr>
                <w:i/>
                <w:iCs/>
                <w:sz w:val="20"/>
                <w:lang w:val="es-ES"/>
              </w:rPr>
            </w:pPr>
            <w:r>
              <w:rPr>
                <w:i/>
                <w:iCs/>
                <w:sz w:val="20"/>
                <w:lang w:val="es-ES"/>
              </w:rPr>
              <w:t>Esfera de actividad</w:t>
            </w:r>
          </w:p>
        </w:tc>
        <w:tc>
          <w:tcPr>
            <w:tcW w:w="1634" w:type="dxa"/>
            <w:tcBorders>
              <w:top w:val="single" w:sz="4" w:space="0" w:color="auto"/>
              <w:left w:val="single" w:sz="4" w:space="0" w:color="auto"/>
              <w:bottom w:val="single" w:sz="4" w:space="0" w:color="auto"/>
              <w:right w:val="single" w:sz="4" w:space="0" w:color="auto"/>
            </w:tcBorders>
            <w:vAlign w:val="center"/>
          </w:tcPr>
          <w:p w:rsidR="00000000" w:rsidRDefault="009A1A71">
            <w:pPr>
              <w:spacing w:before="40" w:after="40"/>
              <w:jc w:val="center"/>
              <w:rPr>
                <w:i/>
                <w:iCs/>
                <w:sz w:val="20"/>
                <w:lang w:val="es-ES"/>
              </w:rPr>
            </w:pPr>
            <w:r>
              <w:rPr>
                <w:i/>
                <w:iCs/>
                <w:sz w:val="20"/>
                <w:lang w:val="es-ES"/>
              </w:rPr>
              <w:t>Presupuesto</w:t>
            </w:r>
          </w:p>
        </w:tc>
        <w:tc>
          <w:tcPr>
            <w:tcW w:w="1682" w:type="dxa"/>
            <w:tcBorders>
              <w:top w:val="single" w:sz="4" w:space="0" w:color="auto"/>
              <w:left w:val="single" w:sz="4" w:space="0" w:color="auto"/>
              <w:bottom w:val="single" w:sz="4" w:space="0" w:color="auto"/>
            </w:tcBorders>
            <w:vAlign w:val="center"/>
          </w:tcPr>
          <w:p w:rsidR="00000000" w:rsidRDefault="009A1A71">
            <w:pPr>
              <w:spacing w:before="40" w:after="40"/>
              <w:jc w:val="center"/>
              <w:rPr>
                <w:i/>
                <w:iCs/>
                <w:sz w:val="20"/>
                <w:lang w:val="es-ES"/>
              </w:rPr>
            </w:pPr>
            <w:r>
              <w:rPr>
                <w:i/>
                <w:iCs/>
                <w:sz w:val="20"/>
                <w:lang w:val="es-ES"/>
              </w:rPr>
              <w:t>Distribución porcentual</w:t>
            </w:r>
          </w:p>
        </w:tc>
      </w:tr>
      <w:tr w:rsidR="00000000">
        <w:tblPrEx>
          <w:tblCellMar>
            <w:top w:w="0" w:type="dxa"/>
            <w:bottom w:w="0" w:type="dxa"/>
          </w:tblCellMar>
        </w:tblPrEx>
        <w:trPr>
          <w:jc w:val="center"/>
        </w:trPr>
        <w:tc>
          <w:tcPr>
            <w:tcW w:w="5189" w:type="dxa"/>
            <w:tcBorders>
              <w:top w:val="single" w:sz="4" w:space="0" w:color="auto"/>
              <w:left w:val="single" w:sz="4" w:space="0" w:color="auto"/>
              <w:bottom w:val="nil"/>
              <w:right w:val="single" w:sz="4" w:space="0" w:color="auto"/>
            </w:tcBorders>
          </w:tcPr>
          <w:p w:rsidR="00000000" w:rsidRDefault="009A1A71">
            <w:pPr>
              <w:spacing w:before="80" w:after="40"/>
              <w:ind w:left="57"/>
              <w:rPr>
                <w:sz w:val="20"/>
                <w:lang w:val="es-ES"/>
              </w:rPr>
            </w:pPr>
            <w:r>
              <w:rPr>
                <w:sz w:val="20"/>
                <w:lang w:val="es-ES"/>
              </w:rPr>
              <w:t>Total</w:t>
            </w:r>
          </w:p>
        </w:tc>
        <w:tc>
          <w:tcPr>
            <w:tcW w:w="1634" w:type="dxa"/>
            <w:tcBorders>
              <w:top w:val="single" w:sz="4" w:space="0" w:color="auto"/>
              <w:left w:val="single" w:sz="4" w:space="0" w:color="auto"/>
              <w:bottom w:val="nil"/>
              <w:right w:val="single" w:sz="4" w:space="0" w:color="auto"/>
            </w:tcBorders>
          </w:tcPr>
          <w:p w:rsidR="00000000" w:rsidRDefault="009A1A71">
            <w:pPr>
              <w:spacing w:before="80" w:after="40"/>
              <w:ind w:right="397"/>
              <w:jc w:val="right"/>
              <w:rPr>
                <w:sz w:val="20"/>
                <w:lang w:val="es-ES"/>
              </w:rPr>
            </w:pPr>
            <w:r>
              <w:rPr>
                <w:sz w:val="20"/>
                <w:lang w:val="es-ES"/>
              </w:rPr>
              <w:t>375 200</w:t>
            </w:r>
          </w:p>
        </w:tc>
        <w:tc>
          <w:tcPr>
            <w:tcW w:w="1682" w:type="dxa"/>
            <w:tcBorders>
              <w:top w:val="single" w:sz="4" w:space="0" w:color="auto"/>
              <w:left w:val="single" w:sz="4" w:space="0" w:color="auto"/>
              <w:bottom w:val="nil"/>
            </w:tcBorders>
          </w:tcPr>
          <w:p w:rsidR="00000000" w:rsidRDefault="009A1A71">
            <w:pPr>
              <w:spacing w:before="80" w:after="40"/>
              <w:ind w:right="567"/>
              <w:jc w:val="right"/>
              <w:rPr>
                <w:sz w:val="20"/>
                <w:lang w:val="es-ES"/>
              </w:rPr>
            </w:pPr>
            <w:r>
              <w:rPr>
                <w:sz w:val="20"/>
                <w:lang w:val="es-ES"/>
              </w:rPr>
              <w:t>100</w:t>
            </w:r>
          </w:p>
        </w:tc>
      </w:tr>
      <w:tr w:rsidR="00000000">
        <w:tblPrEx>
          <w:tblCellMar>
            <w:top w:w="0" w:type="dxa"/>
            <w:bottom w:w="0" w:type="dxa"/>
          </w:tblCellMar>
        </w:tblPrEx>
        <w:trPr>
          <w:jc w:val="center"/>
        </w:trPr>
        <w:tc>
          <w:tcPr>
            <w:tcW w:w="5189" w:type="dxa"/>
            <w:tcBorders>
              <w:top w:val="nil"/>
              <w:left w:val="single" w:sz="4" w:space="0" w:color="auto"/>
              <w:right w:val="single" w:sz="4" w:space="0" w:color="auto"/>
            </w:tcBorders>
          </w:tcPr>
          <w:p w:rsidR="00000000" w:rsidRDefault="009A1A71">
            <w:pPr>
              <w:spacing w:before="40" w:after="40"/>
              <w:ind w:left="57"/>
              <w:rPr>
                <w:sz w:val="20"/>
                <w:lang w:val="es-ES"/>
              </w:rPr>
            </w:pPr>
            <w:r>
              <w:rPr>
                <w:sz w:val="20"/>
                <w:lang w:val="es-ES"/>
              </w:rPr>
              <w:t>Teatros</w:t>
            </w:r>
          </w:p>
        </w:tc>
        <w:tc>
          <w:tcPr>
            <w:tcW w:w="1634" w:type="dxa"/>
            <w:tcBorders>
              <w:top w:val="nil"/>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84 147</w:t>
            </w:r>
          </w:p>
        </w:tc>
        <w:tc>
          <w:tcPr>
            <w:tcW w:w="1682" w:type="dxa"/>
            <w:tcBorders>
              <w:top w:val="nil"/>
              <w:left w:val="single" w:sz="4" w:space="0" w:color="auto"/>
            </w:tcBorders>
          </w:tcPr>
          <w:p w:rsidR="00000000" w:rsidRDefault="009A1A71">
            <w:pPr>
              <w:spacing w:before="40" w:after="40"/>
              <w:ind w:right="567"/>
              <w:jc w:val="right"/>
              <w:rPr>
                <w:sz w:val="20"/>
                <w:lang w:val="es-ES"/>
              </w:rPr>
            </w:pPr>
            <w:r>
              <w:rPr>
                <w:sz w:val="20"/>
                <w:lang w:val="es-ES"/>
              </w:rPr>
              <w:t>22</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Música (orquestas, óperas, coros</w:t>
            </w:r>
            <w:r>
              <w:rPr>
                <w:sz w:val="20"/>
                <w:lang w:val="es-ES"/>
              </w:rPr>
              <w:t>, instituciones)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59 328</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16</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Museos, artes plásticas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32 160</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9</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Instituciones de investigación y centros culturales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22 284</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6</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Danza</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20 272</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5</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Cine</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18 338</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5</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Cultura en Jerusalén</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15 288</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4</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Escuelas de arte</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14 697</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4</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Revistas literarias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13 51</w:t>
            </w:r>
            <w:r>
              <w:rPr>
                <w:sz w:val="20"/>
                <w:lang w:val="es-ES"/>
              </w:rPr>
              <w:t>7</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4</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Financiación de la Ley de Ciudadanos de Edad - 1989</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pt-BR"/>
              </w:rPr>
            </w:pPr>
            <w:r>
              <w:rPr>
                <w:sz w:val="20"/>
                <w:lang w:val="pt-BR"/>
              </w:rPr>
              <w:t>12 309</w:t>
            </w:r>
          </w:p>
        </w:tc>
        <w:tc>
          <w:tcPr>
            <w:tcW w:w="1682" w:type="dxa"/>
            <w:tcBorders>
              <w:left w:val="single" w:sz="4" w:space="0" w:color="auto"/>
            </w:tcBorders>
          </w:tcPr>
          <w:p w:rsidR="00000000" w:rsidRDefault="009A1A71">
            <w:pPr>
              <w:spacing w:before="40" w:after="40"/>
              <w:ind w:right="567"/>
              <w:jc w:val="right"/>
              <w:rPr>
                <w:sz w:val="20"/>
                <w:lang w:val="pt-BR"/>
              </w:rPr>
            </w:pPr>
            <w:r>
              <w:rPr>
                <w:sz w:val="20"/>
                <w:lang w:val="pt-BR"/>
              </w:rPr>
              <w:t xml:space="preserve">   3</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pt-BR"/>
              </w:rPr>
            </w:pPr>
            <w:r>
              <w:rPr>
                <w:sz w:val="20"/>
                <w:lang w:val="pt-BR"/>
              </w:rPr>
              <w:t>Patrimonio étnico</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pt-BR"/>
              </w:rPr>
            </w:pPr>
            <w:r>
              <w:rPr>
                <w:sz w:val="20"/>
                <w:lang w:val="pt-BR"/>
              </w:rPr>
              <w:t>12 081</w:t>
            </w:r>
          </w:p>
        </w:tc>
        <w:tc>
          <w:tcPr>
            <w:tcW w:w="1682" w:type="dxa"/>
            <w:tcBorders>
              <w:left w:val="single" w:sz="4" w:space="0" w:color="auto"/>
            </w:tcBorders>
          </w:tcPr>
          <w:p w:rsidR="00000000" w:rsidRDefault="009A1A71">
            <w:pPr>
              <w:spacing w:before="40" w:after="40"/>
              <w:ind w:right="567"/>
              <w:jc w:val="right"/>
              <w:rPr>
                <w:sz w:val="20"/>
                <w:lang w:val="pt-BR"/>
              </w:rPr>
            </w:pPr>
            <w:r>
              <w:rPr>
                <w:sz w:val="20"/>
                <w:lang w:val="pt-BR"/>
              </w:rPr>
              <w:t xml:space="preserve">   3</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pt-BR"/>
              </w:rPr>
            </w:pPr>
            <w:r>
              <w:rPr>
                <w:sz w:val="20"/>
                <w:lang w:val="pt-BR"/>
              </w:rPr>
              <w:t>Bibliotecas públicas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10 882</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3</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Gastos de organización, consulta para adquisiciones y encuestas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10 682</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3</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Omanut l`Am (asociación “Arte para el pue</w:t>
            </w:r>
            <w:r>
              <w:rPr>
                <w:sz w:val="20"/>
                <w:lang w:val="es-ES"/>
              </w:rPr>
              <w:t>blo”)</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9 576</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3</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Festivales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8 433</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2</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Cultura drusa y árabe</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5 886</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2</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Reserva para actividades culturales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3 860</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1</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Renovación de estructuras culturales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3 175</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 xml:space="preserve">   1</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Preservación de sitios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pt-BR"/>
              </w:rPr>
            </w:pPr>
            <w:r>
              <w:rPr>
                <w:sz w:val="20"/>
                <w:lang w:val="pt-BR"/>
              </w:rPr>
              <w:t>2 986</w:t>
            </w:r>
          </w:p>
        </w:tc>
        <w:tc>
          <w:tcPr>
            <w:tcW w:w="1682" w:type="dxa"/>
            <w:tcBorders>
              <w:left w:val="single" w:sz="4" w:space="0" w:color="auto"/>
            </w:tcBorders>
          </w:tcPr>
          <w:p w:rsidR="00000000" w:rsidRDefault="009A1A71">
            <w:pPr>
              <w:spacing w:before="40" w:after="40"/>
              <w:ind w:right="567"/>
              <w:jc w:val="right"/>
              <w:rPr>
                <w:sz w:val="20"/>
                <w:lang w:val="pt-BR"/>
              </w:rPr>
            </w:pPr>
            <w:r>
              <w:rPr>
                <w:sz w:val="20"/>
                <w:lang w:val="pt-BR"/>
              </w:rPr>
              <w:t>*</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pt-BR"/>
              </w:rPr>
            </w:pPr>
            <w:r>
              <w:rPr>
                <w:sz w:val="20"/>
                <w:lang w:val="pt-BR"/>
              </w:rPr>
              <w:t>Premios de cultura</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2 747</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Actividades culturales e</w:t>
            </w:r>
            <w:r>
              <w:rPr>
                <w:sz w:val="20"/>
                <w:lang w:val="es-ES"/>
              </w:rPr>
              <w:t>n los vecindarios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2 344</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 xml:space="preserve">Clases de arte y artesanías para aficionados </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1 956</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w:t>
            </w:r>
          </w:p>
        </w:tc>
      </w:tr>
      <w:tr w:rsidR="00000000">
        <w:tblPrEx>
          <w:tblCellMar>
            <w:top w:w="0" w:type="dxa"/>
            <w:bottom w:w="0" w:type="dxa"/>
          </w:tblCellMar>
        </w:tblPrEx>
        <w:trPr>
          <w:jc w:val="center"/>
        </w:trPr>
        <w:tc>
          <w:tcPr>
            <w:tcW w:w="5189" w:type="dxa"/>
            <w:tcBorders>
              <w:left w:val="single" w:sz="4" w:space="0" w:color="auto"/>
              <w:right w:val="single" w:sz="4" w:space="0" w:color="auto"/>
            </w:tcBorders>
          </w:tcPr>
          <w:p w:rsidR="00000000" w:rsidRDefault="009A1A71">
            <w:pPr>
              <w:spacing w:before="40" w:after="40"/>
              <w:ind w:left="57"/>
              <w:rPr>
                <w:sz w:val="20"/>
                <w:lang w:val="es-ES"/>
              </w:rPr>
            </w:pPr>
            <w:r>
              <w:rPr>
                <w:sz w:val="20"/>
                <w:lang w:val="es-ES"/>
              </w:rPr>
              <w:t>Donaciones y préstamos para artistas</w:t>
            </w:r>
          </w:p>
        </w:tc>
        <w:tc>
          <w:tcPr>
            <w:tcW w:w="1634" w:type="dxa"/>
            <w:tcBorders>
              <w:left w:val="single" w:sz="4" w:space="0" w:color="auto"/>
              <w:right w:val="single" w:sz="4" w:space="0" w:color="auto"/>
            </w:tcBorders>
          </w:tcPr>
          <w:p w:rsidR="00000000" w:rsidRDefault="009A1A71">
            <w:pPr>
              <w:spacing w:before="40" w:after="40"/>
              <w:ind w:right="397"/>
              <w:jc w:val="right"/>
              <w:rPr>
                <w:sz w:val="20"/>
                <w:lang w:val="es-ES"/>
              </w:rPr>
            </w:pPr>
            <w:r>
              <w:rPr>
                <w:sz w:val="20"/>
                <w:lang w:val="es-ES"/>
              </w:rPr>
              <w:t>559</w:t>
            </w:r>
          </w:p>
        </w:tc>
        <w:tc>
          <w:tcPr>
            <w:tcW w:w="1682" w:type="dxa"/>
            <w:tcBorders>
              <w:left w:val="single" w:sz="4" w:space="0" w:color="auto"/>
            </w:tcBorders>
          </w:tcPr>
          <w:p w:rsidR="00000000" w:rsidRDefault="009A1A71">
            <w:pPr>
              <w:spacing w:before="40" w:after="40"/>
              <w:ind w:right="567"/>
              <w:jc w:val="right"/>
              <w:rPr>
                <w:sz w:val="20"/>
                <w:lang w:val="es-ES"/>
              </w:rPr>
            </w:pPr>
            <w:r>
              <w:rPr>
                <w:sz w:val="20"/>
                <w:lang w:val="es-ES"/>
              </w:rPr>
              <w:t>*</w:t>
            </w:r>
          </w:p>
        </w:tc>
      </w:tr>
      <w:tr w:rsidR="00000000">
        <w:tblPrEx>
          <w:tblCellMar>
            <w:top w:w="0" w:type="dxa"/>
            <w:bottom w:w="0" w:type="dxa"/>
          </w:tblCellMar>
        </w:tblPrEx>
        <w:trPr>
          <w:jc w:val="center"/>
        </w:trPr>
        <w:tc>
          <w:tcPr>
            <w:tcW w:w="5189" w:type="dxa"/>
            <w:tcBorders>
              <w:left w:val="single" w:sz="4" w:space="0" w:color="auto"/>
              <w:bottom w:val="single" w:sz="4" w:space="0" w:color="auto"/>
              <w:right w:val="single" w:sz="4" w:space="0" w:color="auto"/>
            </w:tcBorders>
          </w:tcPr>
          <w:p w:rsidR="00000000" w:rsidRDefault="009A1A71">
            <w:pPr>
              <w:spacing w:before="40" w:after="80"/>
              <w:ind w:left="57"/>
              <w:rPr>
                <w:sz w:val="20"/>
                <w:lang w:val="es-ES"/>
              </w:rPr>
            </w:pPr>
            <w:r>
              <w:rPr>
                <w:sz w:val="20"/>
                <w:lang w:val="es-ES"/>
              </w:rPr>
              <w:t xml:space="preserve">Cultura israelí en el extranjero </w:t>
            </w:r>
          </w:p>
        </w:tc>
        <w:tc>
          <w:tcPr>
            <w:tcW w:w="1634" w:type="dxa"/>
            <w:tcBorders>
              <w:left w:val="single" w:sz="4" w:space="0" w:color="auto"/>
              <w:bottom w:val="single" w:sz="4" w:space="0" w:color="auto"/>
              <w:right w:val="single" w:sz="4" w:space="0" w:color="auto"/>
            </w:tcBorders>
          </w:tcPr>
          <w:p w:rsidR="00000000" w:rsidRDefault="009A1A71">
            <w:pPr>
              <w:spacing w:before="40" w:after="80"/>
              <w:ind w:right="397"/>
              <w:jc w:val="right"/>
              <w:rPr>
                <w:sz w:val="20"/>
                <w:lang w:val="es-ES"/>
              </w:rPr>
            </w:pPr>
            <w:r>
              <w:rPr>
                <w:sz w:val="20"/>
                <w:lang w:val="es-ES"/>
              </w:rPr>
              <w:t>500</w:t>
            </w:r>
          </w:p>
        </w:tc>
        <w:tc>
          <w:tcPr>
            <w:tcW w:w="1682" w:type="dxa"/>
            <w:tcBorders>
              <w:left w:val="single" w:sz="4" w:space="0" w:color="auto"/>
              <w:bottom w:val="single" w:sz="4" w:space="0" w:color="auto"/>
            </w:tcBorders>
          </w:tcPr>
          <w:p w:rsidR="00000000" w:rsidRDefault="009A1A71">
            <w:pPr>
              <w:spacing w:before="40" w:after="80"/>
              <w:ind w:right="567"/>
              <w:jc w:val="right"/>
              <w:rPr>
                <w:sz w:val="20"/>
                <w:lang w:val="es-ES"/>
              </w:rPr>
            </w:pPr>
            <w:r>
              <w:rPr>
                <w:sz w:val="20"/>
                <w:lang w:val="es-ES"/>
              </w:rPr>
              <w:t>*</w:t>
            </w:r>
          </w:p>
        </w:tc>
      </w:tr>
    </w:tbl>
    <w:p w:rsidR="00000000" w:rsidRDefault="009A1A71">
      <w:pPr>
        <w:pStyle w:val="Heading1"/>
        <w:spacing w:before="80"/>
        <w:ind w:firstLine="709"/>
        <w:jc w:val="left"/>
        <w:rPr>
          <w:b w:val="0"/>
          <w:bCs/>
          <w:sz w:val="20"/>
          <w:lang w:val="es-ES"/>
        </w:rPr>
      </w:pPr>
      <w:r>
        <w:rPr>
          <w:b w:val="0"/>
          <w:bCs/>
          <w:sz w:val="20"/>
          <w:lang w:val="es-ES"/>
        </w:rPr>
        <w:t>* El total para los puntos marcados con un (*) asciende al 4% del presupuesto.</w:t>
      </w:r>
    </w:p>
    <w:p w:rsidR="00000000" w:rsidRDefault="009A1A71">
      <w:pPr>
        <w:rPr>
          <w:sz w:val="22"/>
          <w:lang w:val="es-ES"/>
        </w:rPr>
      </w:pPr>
    </w:p>
    <w:p w:rsidR="00000000" w:rsidRDefault="009A1A71">
      <w:pPr>
        <w:rPr>
          <w:sz w:val="22"/>
          <w:lang w:val="es-ES"/>
        </w:rPr>
      </w:pPr>
    </w:p>
    <w:p w:rsidR="00000000" w:rsidRDefault="009A1A71">
      <w:pPr>
        <w:rPr>
          <w:sz w:val="22"/>
          <w:lang w:val="es-ES"/>
        </w:rPr>
      </w:pPr>
      <w:r>
        <w:rPr>
          <w:sz w:val="22"/>
          <w:lang w:val="es-ES"/>
        </w:rPr>
        <w:t>509.</w:t>
      </w:r>
      <w:r>
        <w:rPr>
          <w:sz w:val="22"/>
          <w:lang w:val="es-ES"/>
        </w:rPr>
        <w:tab/>
        <w:t xml:space="preserve">No </w:t>
      </w:r>
      <w:r>
        <w:rPr>
          <w:sz w:val="22"/>
          <w:lang w:val="es-ES"/>
        </w:rPr>
        <w:t>ha habido cambios notables en las principales herramientas y proyectos para la promoción de la cultura en Israel desde la presentación del informe inicial, en el método de asignación de los fondos ni en las administraciones y órganos que actúan en estas es</w:t>
      </w:r>
      <w:r>
        <w:rPr>
          <w:sz w:val="22"/>
          <w:lang w:val="es-ES"/>
        </w:rPr>
        <w:t>feras en Israel, fuera de los comunicados en los párrafos siguientes.</w:t>
      </w:r>
    </w:p>
    <w:p w:rsidR="00000000" w:rsidRDefault="009A1A71">
      <w:pPr>
        <w:rPr>
          <w:sz w:val="22"/>
          <w:lang w:val="es-ES"/>
        </w:rPr>
      </w:pPr>
    </w:p>
    <w:p w:rsidR="00000000" w:rsidRDefault="009A1A71">
      <w:pPr>
        <w:rPr>
          <w:sz w:val="22"/>
          <w:lang w:val="es-ES"/>
        </w:rPr>
      </w:pPr>
      <w:r>
        <w:rPr>
          <w:sz w:val="22"/>
          <w:lang w:val="es-ES"/>
        </w:rPr>
        <w:t>510.</w:t>
      </w:r>
      <w:r>
        <w:rPr>
          <w:sz w:val="22"/>
          <w:lang w:val="es-ES"/>
        </w:rPr>
        <w:tab/>
        <w:t>Se ha cancelado el programa de préstamos para producciones.</w:t>
      </w:r>
    </w:p>
    <w:p w:rsidR="00000000" w:rsidRDefault="009A1A71">
      <w:pPr>
        <w:rPr>
          <w:sz w:val="22"/>
          <w:lang w:val="es-ES"/>
        </w:rPr>
      </w:pPr>
    </w:p>
    <w:p w:rsidR="00000000" w:rsidRDefault="009A1A71">
      <w:pPr>
        <w:rPr>
          <w:sz w:val="22"/>
          <w:lang w:val="es-ES"/>
        </w:rPr>
      </w:pPr>
      <w:r>
        <w:rPr>
          <w:sz w:val="22"/>
          <w:lang w:val="es-ES"/>
        </w:rPr>
        <w:t>511.</w:t>
      </w:r>
      <w:r>
        <w:rPr>
          <w:sz w:val="22"/>
          <w:lang w:val="es-ES"/>
        </w:rPr>
        <w:tab/>
        <w:t xml:space="preserve">La asociación Omanut l`Am (Arte para el pueblo) mencionada en el informe inicial patrocina actualmente unas 6.500 </w:t>
      </w:r>
      <w:r>
        <w:rPr>
          <w:sz w:val="22"/>
          <w:lang w:val="es-ES"/>
        </w:rPr>
        <w:t>actividades artísticas que se realizan anualmente en todas las esferas de las artes, en comparación con 12.000 comunicadas en el informe inicial de Israel.</w:t>
      </w:r>
    </w:p>
    <w:p w:rsidR="00000000" w:rsidRDefault="009A1A71">
      <w:pPr>
        <w:rPr>
          <w:sz w:val="22"/>
          <w:lang w:val="es-ES"/>
        </w:rPr>
        <w:sectPr w:rsidR="00000000">
          <w:headerReference w:type="even" r:id="rId76"/>
          <w:headerReference w:type="default" r:id="rId77"/>
          <w:footnotePr>
            <w:numFmt w:val="chicago"/>
          </w:footnotePr>
          <w:pgSz w:w="11906" w:h="16838" w:code="9"/>
          <w:pgMar w:top="851" w:right="1247" w:bottom="1134" w:left="1247" w:header="720" w:footer="709" w:gutter="0"/>
          <w:paperSrc w:first="10272" w:other="10272"/>
          <w:cols w:space="708"/>
          <w:docGrid w:linePitch="360"/>
        </w:sectPr>
      </w:pP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1"/>
        <w:gridCol w:w="1189"/>
        <w:gridCol w:w="933"/>
        <w:gridCol w:w="1213"/>
        <w:gridCol w:w="974"/>
        <w:gridCol w:w="720"/>
        <w:gridCol w:w="960"/>
        <w:gridCol w:w="960"/>
        <w:gridCol w:w="1107"/>
        <w:gridCol w:w="1053"/>
        <w:gridCol w:w="1020"/>
        <w:gridCol w:w="41"/>
        <w:gridCol w:w="1039"/>
        <w:gridCol w:w="720"/>
        <w:gridCol w:w="1035"/>
      </w:tblGrid>
      <w:tr w:rsidR="00000000">
        <w:tblPrEx>
          <w:tblCellMar>
            <w:top w:w="0" w:type="dxa"/>
            <w:bottom w:w="0" w:type="dxa"/>
          </w:tblCellMar>
        </w:tblPrEx>
        <w:trPr>
          <w:cantSplit/>
          <w:trHeight w:val="188"/>
        </w:trPr>
        <w:tc>
          <w:tcPr>
            <w:tcW w:w="14175" w:type="dxa"/>
            <w:gridSpan w:val="15"/>
            <w:tcBorders>
              <w:top w:val="nil"/>
              <w:left w:val="nil"/>
              <w:bottom w:val="single" w:sz="4" w:space="0" w:color="auto"/>
              <w:right w:val="nil"/>
            </w:tcBorders>
          </w:tcPr>
          <w:p w:rsidR="00000000" w:rsidRDefault="009A1A71">
            <w:pPr>
              <w:spacing w:after="120"/>
              <w:jc w:val="center"/>
              <w:rPr>
                <w:sz w:val="20"/>
                <w:lang w:val="es-ES"/>
              </w:rPr>
            </w:pPr>
            <w:r>
              <w:rPr>
                <w:sz w:val="20"/>
                <w:lang w:val="es-ES"/>
              </w:rPr>
              <w:t>CUADRO 79</w:t>
            </w: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5"/>
            </w:tblGrid>
            <w:tr w:rsidR="00000000">
              <w:tblPrEx>
                <w:tblCellMar>
                  <w:top w:w="0" w:type="dxa"/>
                  <w:bottom w:w="0" w:type="dxa"/>
                </w:tblCellMar>
              </w:tblPrEx>
              <w:trPr>
                <w:cantSplit/>
                <w:trHeight w:val="188"/>
              </w:trPr>
              <w:tc>
                <w:tcPr>
                  <w:tcW w:w="14175" w:type="dxa"/>
                  <w:tcBorders>
                    <w:top w:val="nil"/>
                    <w:left w:val="nil"/>
                    <w:bottom w:val="nil"/>
                    <w:right w:val="nil"/>
                  </w:tcBorders>
                </w:tcPr>
                <w:p w:rsidR="00000000" w:rsidRDefault="009A1A71">
                  <w:pPr>
                    <w:spacing w:before="40" w:after="120"/>
                    <w:jc w:val="center"/>
                    <w:rPr>
                      <w:b/>
                      <w:bCs/>
                      <w:sz w:val="20"/>
                      <w:lang w:val="es-ES"/>
                    </w:rPr>
                  </w:pPr>
                  <w:r>
                    <w:rPr>
                      <w:b/>
                      <w:bCs/>
                      <w:sz w:val="20"/>
                      <w:lang w:val="es-ES"/>
                    </w:rPr>
                    <w:t>Gasto nacional en cultura, esparcimiento y deportes y su financiación por sector, tipo de</w:t>
                  </w:r>
                  <w:r>
                    <w:rPr>
                      <w:b/>
                      <w:bCs/>
                      <w:sz w:val="20"/>
                      <w:lang w:val="es-ES"/>
                    </w:rPr>
                    <w:t xml:space="preserve"> gasto y actividad</w:t>
                  </w:r>
                </w:p>
              </w:tc>
            </w:tr>
          </w:tbl>
          <w:p w:rsidR="00000000" w:rsidRDefault="009A1A71">
            <w:pPr>
              <w:rPr>
                <w:i/>
                <w:iCs/>
                <w:sz w:val="16"/>
                <w:lang w:val="es-ES"/>
              </w:rPr>
            </w:pPr>
          </w:p>
        </w:tc>
      </w:tr>
      <w:tr w:rsidR="00000000">
        <w:tblPrEx>
          <w:tblCellMar>
            <w:top w:w="0" w:type="dxa"/>
            <w:bottom w:w="0" w:type="dxa"/>
          </w:tblCellMar>
        </w:tblPrEx>
        <w:trPr>
          <w:cantSplit/>
          <w:trHeight w:val="188"/>
        </w:trPr>
        <w:tc>
          <w:tcPr>
            <w:tcW w:w="1211" w:type="dxa"/>
            <w:vMerge w:val="restart"/>
            <w:tcBorders>
              <w:top w:val="single" w:sz="4" w:space="0" w:color="auto"/>
            </w:tcBorders>
          </w:tcPr>
          <w:p w:rsidR="00000000" w:rsidRDefault="009A1A71">
            <w:pPr>
              <w:spacing w:before="60" w:after="60"/>
              <w:rPr>
                <w:i/>
                <w:iCs/>
                <w:sz w:val="17"/>
                <w:lang w:val="es-ES"/>
              </w:rPr>
            </w:pPr>
          </w:p>
        </w:tc>
        <w:tc>
          <w:tcPr>
            <w:tcW w:w="5989" w:type="dxa"/>
            <w:gridSpan w:val="6"/>
            <w:tcBorders>
              <w:top w:val="single" w:sz="4" w:space="0" w:color="auto"/>
              <w:bottom w:val="single" w:sz="4" w:space="0" w:color="auto"/>
            </w:tcBorders>
            <w:vAlign w:val="center"/>
          </w:tcPr>
          <w:p w:rsidR="00000000" w:rsidRDefault="009A1A71">
            <w:pPr>
              <w:tabs>
                <w:tab w:val="left" w:pos="1660"/>
              </w:tabs>
              <w:spacing w:before="60" w:after="60"/>
              <w:jc w:val="center"/>
              <w:rPr>
                <w:i/>
                <w:iCs/>
                <w:sz w:val="16"/>
                <w:lang w:val="es-ES"/>
              </w:rPr>
            </w:pPr>
            <w:r>
              <w:rPr>
                <w:i/>
                <w:iCs/>
                <w:sz w:val="16"/>
                <w:lang w:val="es-ES"/>
              </w:rPr>
              <w:t>Sector de financiación</w:t>
            </w:r>
          </w:p>
        </w:tc>
        <w:tc>
          <w:tcPr>
            <w:tcW w:w="6975" w:type="dxa"/>
            <w:gridSpan w:val="8"/>
            <w:tcBorders>
              <w:top w:val="single" w:sz="4" w:space="0" w:color="auto"/>
            </w:tcBorders>
            <w:vAlign w:val="center"/>
          </w:tcPr>
          <w:p w:rsidR="00000000" w:rsidRDefault="009A1A71">
            <w:pPr>
              <w:spacing w:before="60" w:after="60"/>
              <w:jc w:val="center"/>
              <w:rPr>
                <w:i/>
                <w:iCs/>
                <w:sz w:val="16"/>
                <w:lang w:val="es-ES"/>
              </w:rPr>
            </w:pPr>
            <w:r>
              <w:rPr>
                <w:i/>
                <w:iCs/>
                <w:sz w:val="16"/>
                <w:lang w:val="es-ES"/>
              </w:rPr>
              <w:t>Sector operacional</w:t>
            </w:r>
          </w:p>
        </w:tc>
      </w:tr>
      <w:tr w:rsidR="00000000">
        <w:tblPrEx>
          <w:tblCellMar>
            <w:top w:w="0" w:type="dxa"/>
            <w:bottom w:w="0" w:type="dxa"/>
          </w:tblCellMar>
        </w:tblPrEx>
        <w:trPr>
          <w:cantSplit/>
          <w:trHeight w:val="187"/>
        </w:trPr>
        <w:tc>
          <w:tcPr>
            <w:tcW w:w="1211" w:type="dxa"/>
            <w:vMerge/>
          </w:tcPr>
          <w:p w:rsidR="00000000" w:rsidRDefault="009A1A71">
            <w:pPr>
              <w:spacing w:before="60" w:after="60"/>
              <w:rPr>
                <w:i/>
                <w:iCs/>
                <w:sz w:val="17"/>
                <w:lang w:val="es-ES"/>
              </w:rPr>
            </w:pPr>
          </w:p>
        </w:tc>
        <w:tc>
          <w:tcPr>
            <w:tcW w:w="5989" w:type="dxa"/>
            <w:gridSpan w:val="6"/>
            <w:tcBorders>
              <w:bottom w:val="single" w:sz="4" w:space="0" w:color="auto"/>
            </w:tcBorders>
            <w:vAlign w:val="center"/>
          </w:tcPr>
          <w:p w:rsidR="00000000" w:rsidRDefault="009A1A71">
            <w:pPr>
              <w:spacing w:before="60" w:after="60"/>
              <w:jc w:val="center"/>
              <w:rPr>
                <w:i/>
                <w:iCs/>
                <w:sz w:val="16"/>
                <w:lang w:val="es-ES"/>
              </w:rPr>
            </w:pPr>
            <w:r>
              <w:rPr>
                <w:i/>
                <w:iCs/>
                <w:sz w:val="16"/>
                <w:lang w:val="es-ES"/>
              </w:rPr>
              <w:t>Del que:</w:t>
            </w:r>
          </w:p>
        </w:tc>
        <w:tc>
          <w:tcPr>
            <w:tcW w:w="960" w:type="dxa"/>
            <w:vMerge w:val="restart"/>
            <w:vAlign w:val="center"/>
          </w:tcPr>
          <w:p w:rsidR="00000000" w:rsidRDefault="009A1A71">
            <w:pPr>
              <w:spacing w:before="60" w:after="60"/>
              <w:jc w:val="center"/>
              <w:rPr>
                <w:i/>
                <w:iCs/>
                <w:sz w:val="16"/>
                <w:lang w:val="es-ES"/>
              </w:rPr>
            </w:pPr>
            <w:r>
              <w:rPr>
                <w:i/>
                <w:iCs/>
                <w:sz w:val="16"/>
                <w:lang w:val="es-ES"/>
              </w:rPr>
              <w:t>Empresas</w:t>
            </w:r>
          </w:p>
        </w:tc>
        <w:tc>
          <w:tcPr>
            <w:tcW w:w="1107" w:type="dxa"/>
            <w:vMerge w:val="restart"/>
            <w:vAlign w:val="center"/>
          </w:tcPr>
          <w:p w:rsidR="00000000" w:rsidRDefault="009A1A71">
            <w:pPr>
              <w:spacing w:before="60" w:after="60"/>
              <w:jc w:val="center"/>
              <w:rPr>
                <w:i/>
                <w:iCs/>
                <w:sz w:val="16"/>
                <w:lang w:val="es-ES"/>
              </w:rPr>
            </w:pPr>
            <w:r>
              <w:rPr>
                <w:i/>
                <w:iCs/>
                <w:sz w:val="16"/>
                <w:lang w:val="es-ES"/>
              </w:rPr>
              <w:t>Instituciones privadas sin fines de lucro</w:t>
            </w:r>
          </w:p>
        </w:tc>
        <w:tc>
          <w:tcPr>
            <w:tcW w:w="4908" w:type="dxa"/>
            <w:gridSpan w:val="6"/>
            <w:tcBorders>
              <w:bottom w:val="single" w:sz="4" w:space="0" w:color="auto"/>
            </w:tcBorders>
            <w:vAlign w:val="center"/>
          </w:tcPr>
          <w:p w:rsidR="00000000" w:rsidRDefault="009A1A71">
            <w:pPr>
              <w:spacing w:before="60" w:after="60"/>
              <w:jc w:val="center"/>
              <w:rPr>
                <w:i/>
                <w:iCs/>
                <w:sz w:val="16"/>
                <w:lang w:val="es-ES"/>
              </w:rPr>
            </w:pPr>
            <w:r>
              <w:rPr>
                <w:i/>
                <w:iCs/>
                <w:sz w:val="16"/>
                <w:lang w:val="es-ES"/>
              </w:rPr>
              <w:t>Governmental sector</w:t>
            </w:r>
          </w:p>
        </w:tc>
      </w:tr>
      <w:tr w:rsidR="00000000">
        <w:tblPrEx>
          <w:tblCellMar>
            <w:top w:w="0" w:type="dxa"/>
            <w:bottom w:w="0" w:type="dxa"/>
          </w:tblCellMar>
        </w:tblPrEx>
        <w:trPr>
          <w:cantSplit/>
        </w:trPr>
        <w:tc>
          <w:tcPr>
            <w:tcW w:w="1211" w:type="dxa"/>
            <w:vMerge/>
          </w:tcPr>
          <w:p w:rsidR="00000000" w:rsidRDefault="009A1A71">
            <w:pPr>
              <w:spacing w:before="60" w:after="60"/>
              <w:rPr>
                <w:i/>
                <w:iCs/>
                <w:sz w:val="17"/>
                <w:lang w:val="es-ES"/>
              </w:rPr>
            </w:pPr>
          </w:p>
        </w:tc>
        <w:tc>
          <w:tcPr>
            <w:tcW w:w="1189" w:type="dxa"/>
            <w:vAlign w:val="center"/>
          </w:tcPr>
          <w:p w:rsidR="00000000" w:rsidRDefault="009A1A71">
            <w:pPr>
              <w:spacing w:before="60" w:after="60"/>
              <w:jc w:val="center"/>
              <w:rPr>
                <w:i/>
                <w:iCs/>
                <w:sz w:val="16"/>
                <w:lang w:val="es-ES"/>
              </w:rPr>
            </w:pPr>
            <w:r>
              <w:rPr>
                <w:i/>
                <w:iCs/>
                <w:sz w:val="16"/>
                <w:lang w:val="es-ES"/>
              </w:rPr>
              <w:t>Déficit de las instituciones sin fines de lucro</w:t>
            </w:r>
          </w:p>
        </w:tc>
        <w:tc>
          <w:tcPr>
            <w:tcW w:w="933" w:type="dxa"/>
            <w:vAlign w:val="center"/>
          </w:tcPr>
          <w:p w:rsidR="00000000" w:rsidRDefault="009A1A71">
            <w:pPr>
              <w:spacing w:before="60" w:after="60"/>
              <w:jc w:val="center"/>
              <w:rPr>
                <w:i/>
                <w:iCs/>
                <w:sz w:val="16"/>
                <w:lang w:val="es-ES"/>
              </w:rPr>
            </w:pPr>
            <w:r>
              <w:rPr>
                <w:i/>
                <w:iCs/>
                <w:sz w:val="16"/>
                <w:lang w:val="es-ES"/>
              </w:rPr>
              <w:t>Autorida-des locales</w:t>
            </w:r>
          </w:p>
        </w:tc>
        <w:tc>
          <w:tcPr>
            <w:tcW w:w="1213" w:type="dxa"/>
            <w:vAlign w:val="center"/>
          </w:tcPr>
          <w:p w:rsidR="00000000" w:rsidRDefault="009A1A71">
            <w:pPr>
              <w:spacing w:before="60" w:after="60"/>
              <w:jc w:val="center"/>
              <w:rPr>
                <w:i/>
                <w:iCs/>
                <w:sz w:val="16"/>
                <w:lang w:val="es-ES"/>
              </w:rPr>
            </w:pPr>
            <w:r>
              <w:rPr>
                <w:i/>
                <w:iCs/>
                <w:sz w:val="16"/>
                <w:lang w:val="es-ES"/>
              </w:rPr>
              <w:t>Instituciones gubernamen-tales y nacio</w:t>
            </w:r>
            <w:r>
              <w:rPr>
                <w:i/>
                <w:iCs/>
                <w:sz w:val="16"/>
                <w:lang w:val="es-ES"/>
              </w:rPr>
              <w:t>nales</w:t>
            </w:r>
          </w:p>
        </w:tc>
        <w:tc>
          <w:tcPr>
            <w:tcW w:w="974" w:type="dxa"/>
            <w:vAlign w:val="center"/>
          </w:tcPr>
          <w:p w:rsidR="00000000" w:rsidRDefault="009A1A71">
            <w:pPr>
              <w:jc w:val="center"/>
              <w:rPr>
                <w:i/>
                <w:iCs/>
                <w:sz w:val="16"/>
                <w:lang w:val="es-ES"/>
              </w:rPr>
            </w:pPr>
            <w:r>
              <w:rPr>
                <w:i/>
                <w:iCs/>
                <w:sz w:val="16"/>
                <w:lang w:val="es-ES"/>
              </w:rPr>
              <w:t>Empresas</w:t>
            </w:r>
          </w:p>
        </w:tc>
        <w:tc>
          <w:tcPr>
            <w:tcW w:w="1680" w:type="dxa"/>
            <w:gridSpan w:val="2"/>
            <w:vAlign w:val="center"/>
          </w:tcPr>
          <w:p w:rsidR="00000000" w:rsidRDefault="009A1A71">
            <w:pPr>
              <w:jc w:val="center"/>
              <w:rPr>
                <w:i/>
                <w:iCs/>
                <w:sz w:val="16"/>
                <w:lang w:val="es-ES"/>
              </w:rPr>
            </w:pPr>
            <w:r>
              <w:rPr>
                <w:i/>
                <w:iCs/>
                <w:sz w:val="16"/>
                <w:lang w:val="es-ES"/>
              </w:rPr>
              <w:t>Total general</w:t>
            </w:r>
          </w:p>
        </w:tc>
        <w:tc>
          <w:tcPr>
            <w:tcW w:w="960" w:type="dxa"/>
            <w:vMerge/>
            <w:vAlign w:val="center"/>
          </w:tcPr>
          <w:p w:rsidR="00000000" w:rsidRDefault="009A1A71">
            <w:pPr>
              <w:spacing w:before="60" w:after="60"/>
              <w:jc w:val="center"/>
              <w:rPr>
                <w:i/>
                <w:iCs/>
                <w:sz w:val="16"/>
                <w:lang w:val="es-ES"/>
              </w:rPr>
            </w:pPr>
          </w:p>
        </w:tc>
        <w:tc>
          <w:tcPr>
            <w:tcW w:w="1107" w:type="dxa"/>
            <w:vMerge/>
            <w:vAlign w:val="center"/>
          </w:tcPr>
          <w:p w:rsidR="00000000" w:rsidRDefault="009A1A71">
            <w:pPr>
              <w:spacing w:before="60" w:after="60"/>
              <w:jc w:val="center"/>
              <w:rPr>
                <w:i/>
                <w:iCs/>
                <w:sz w:val="16"/>
                <w:lang w:val="es-ES"/>
              </w:rPr>
            </w:pPr>
          </w:p>
        </w:tc>
        <w:tc>
          <w:tcPr>
            <w:tcW w:w="1053" w:type="dxa"/>
            <w:vAlign w:val="center"/>
          </w:tcPr>
          <w:p w:rsidR="00000000" w:rsidRDefault="009A1A71">
            <w:pPr>
              <w:spacing w:before="60" w:after="60"/>
              <w:jc w:val="center"/>
              <w:rPr>
                <w:i/>
                <w:iCs/>
                <w:sz w:val="16"/>
                <w:lang w:val="es-ES"/>
              </w:rPr>
            </w:pPr>
            <w:r>
              <w:rPr>
                <w:i/>
                <w:iCs/>
                <w:sz w:val="16"/>
                <w:lang w:val="es-ES"/>
              </w:rPr>
              <w:t>Instituciones sin fines de lucro</w:t>
            </w:r>
          </w:p>
        </w:tc>
        <w:tc>
          <w:tcPr>
            <w:tcW w:w="1020" w:type="dxa"/>
            <w:vAlign w:val="center"/>
          </w:tcPr>
          <w:p w:rsidR="00000000" w:rsidRDefault="009A1A71">
            <w:pPr>
              <w:spacing w:before="60" w:after="60"/>
              <w:jc w:val="center"/>
              <w:rPr>
                <w:i/>
                <w:iCs/>
                <w:sz w:val="16"/>
                <w:lang w:val="es-ES"/>
              </w:rPr>
            </w:pPr>
            <w:r>
              <w:rPr>
                <w:i/>
                <w:iCs/>
                <w:sz w:val="16"/>
                <w:lang w:val="es-ES"/>
              </w:rPr>
              <w:t>Autoridades locales</w:t>
            </w:r>
          </w:p>
        </w:tc>
        <w:tc>
          <w:tcPr>
            <w:tcW w:w="1080" w:type="dxa"/>
            <w:gridSpan w:val="2"/>
            <w:vAlign w:val="center"/>
          </w:tcPr>
          <w:p w:rsidR="00000000" w:rsidRDefault="009A1A71">
            <w:pPr>
              <w:spacing w:before="60" w:after="60"/>
              <w:jc w:val="center"/>
              <w:rPr>
                <w:i/>
                <w:iCs/>
                <w:sz w:val="16"/>
                <w:lang w:val="es-ES"/>
              </w:rPr>
            </w:pPr>
            <w:r>
              <w:rPr>
                <w:i/>
                <w:iCs/>
                <w:sz w:val="16"/>
                <w:lang w:val="es-ES"/>
              </w:rPr>
              <w:t>Instituciones gubernamen-tales y nacionales</w:t>
            </w:r>
          </w:p>
        </w:tc>
        <w:tc>
          <w:tcPr>
            <w:tcW w:w="1755" w:type="dxa"/>
            <w:gridSpan w:val="2"/>
            <w:vAlign w:val="center"/>
          </w:tcPr>
          <w:p w:rsidR="00000000" w:rsidRDefault="009A1A71">
            <w:pPr>
              <w:spacing w:before="60" w:after="60"/>
              <w:jc w:val="center"/>
              <w:rPr>
                <w:i/>
                <w:iCs/>
                <w:sz w:val="16"/>
                <w:lang w:val="es-ES"/>
              </w:rPr>
            </w:pPr>
            <w:r>
              <w:rPr>
                <w:i/>
                <w:iCs/>
                <w:sz w:val="16"/>
                <w:lang w:val="es-ES"/>
              </w:rPr>
              <w:t>Total general</w:t>
            </w:r>
          </w:p>
        </w:tc>
      </w:tr>
      <w:tr w:rsidR="00000000">
        <w:tblPrEx>
          <w:tblCellMar>
            <w:top w:w="0" w:type="dxa"/>
            <w:bottom w:w="0" w:type="dxa"/>
          </w:tblCellMar>
        </w:tblPrEx>
        <w:trPr>
          <w:cantSplit/>
        </w:trPr>
        <w:tc>
          <w:tcPr>
            <w:tcW w:w="1211" w:type="dxa"/>
            <w:vMerge/>
            <w:tcBorders>
              <w:bottom w:val="single" w:sz="4" w:space="0" w:color="auto"/>
            </w:tcBorders>
          </w:tcPr>
          <w:p w:rsidR="00000000" w:rsidRDefault="009A1A71">
            <w:pPr>
              <w:spacing w:before="60" w:after="60"/>
              <w:rPr>
                <w:i/>
                <w:iCs/>
                <w:sz w:val="17"/>
                <w:lang w:val="es-ES"/>
              </w:rPr>
            </w:pPr>
          </w:p>
        </w:tc>
        <w:tc>
          <w:tcPr>
            <w:tcW w:w="5029" w:type="dxa"/>
            <w:gridSpan w:val="5"/>
            <w:tcBorders>
              <w:bottom w:val="single" w:sz="4" w:space="0" w:color="auto"/>
            </w:tcBorders>
            <w:vAlign w:val="center"/>
          </w:tcPr>
          <w:p w:rsidR="00000000" w:rsidRDefault="009A1A71">
            <w:pPr>
              <w:pStyle w:val="Heading9"/>
              <w:rPr>
                <w:sz w:val="16"/>
                <w:lang w:val="es-ES"/>
              </w:rPr>
            </w:pPr>
            <w:r>
              <w:rPr>
                <w:sz w:val="16"/>
                <w:lang w:val="es-ES"/>
              </w:rPr>
              <w:t>Porcentaje</w:t>
            </w:r>
          </w:p>
        </w:tc>
        <w:tc>
          <w:tcPr>
            <w:tcW w:w="960" w:type="dxa"/>
            <w:tcBorders>
              <w:bottom w:val="single" w:sz="4" w:space="0" w:color="auto"/>
            </w:tcBorders>
            <w:vAlign w:val="center"/>
          </w:tcPr>
          <w:p w:rsidR="00000000" w:rsidRDefault="009A1A71">
            <w:pPr>
              <w:spacing w:before="60" w:after="60"/>
              <w:jc w:val="center"/>
              <w:rPr>
                <w:i/>
                <w:iCs/>
                <w:sz w:val="16"/>
                <w:lang w:val="es-ES"/>
              </w:rPr>
            </w:pPr>
            <w:r>
              <w:rPr>
                <w:i/>
                <w:iCs/>
                <w:sz w:val="16"/>
                <w:lang w:val="es-ES"/>
              </w:rPr>
              <w:t>Millones de NSI</w:t>
            </w:r>
          </w:p>
        </w:tc>
        <w:tc>
          <w:tcPr>
            <w:tcW w:w="5940" w:type="dxa"/>
            <w:gridSpan w:val="7"/>
            <w:tcBorders>
              <w:bottom w:val="single" w:sz="4" w:space="0" w:color="auto"/>
            </w:tcBorders>
            <w:vAlign w:val="center"/>
          </w:tcPr>
          <w:p w:rsidR="00000000" w:rsidRDefault="009A1A71">
            <w:pPr>
              <w:spacing w:before="60" w:after="60"/>
              <w:jc w:val="center"/>
              <w:rPr>
                <w:i/>
                <w:iCs/>
                <w:sz w:val="16"/>
                <w:lang w:val="es-ES"/>
              </w:rPr>
            </w:pPr>
            <w:r>
              <w:rPr>
                <w:i/>
                <w:iCs/>
                <w:sz w:val="16"/>
                <w:lang w:val="es-ES"/>
              </w:rPr>
              <w:t>Porcentaje</w:t>
            </w:r>
          </w:p>
        </w:tc>
        <w:tc>
          <w:tcPr>
            <w:tcW w:w="1035" w:type="dxa"/>
            <w:tcBorders>
              <w:bottom w:val="single" w:sz="4" w:space="0" w:color="auto"/>
            </w:tcBorders>
          </w:tcPr>
          <w:p w:rsidR="00000000" w:rsidRDefault="009A1A71">
            <w:pPr>
              <w:spacing w:before="60" w:after="60"/>
              <w:jc w:val="center"/>
              <w:rPr>
                <w:i/>
                <w:iCs/>
                <w:sz w:val="17"/>
                <w:lang w:val="es-ES"/>
              </w:rPr>
            </w:pPr>
            <w:r>
              <w:rPr>
                <w:i/>
                <w:iCs/>
                <w:sz w:val="17"/>
                <w:lang w:val="es-ES"/>
              </w:rPr>
              <w:t>Millones de NSI</w:t>
            </w:r>
          </w:p>
        </w:tc>
      </w:tr>
      <w:tr w:rsidR="00000000">
        <w:tblPrEx>
          <w:tblCellMar>
            <w:top w:w="0" w:type="dxa"/>
            <w:bottom w:w="0" w:type="dxa"/>
          </w:tblCellMar>
        </w:tblPrEx>
        <w:tc>
          <w:tcPr>
            <w:tcW w:w="1211" w:type="dxa"/>
            <w:tcBorders>
              <w:bottom w:val="nil"/>
            </w:tcBorders>
          </w:tcPr>
          <w:p w:rsidR="00000000" w:rsidRDefault="009A1A71">
            <w:pPr>
              <w:spacing w:before="60" w:after="60"/>
              <w:rPr>
                <w:sz w:val="19"/>
                <w:lang w:val="es-ES"/>
              </w:rPr>
            </w:pPr>
            <w:r>
              <w:rPr>
                <w:sz w:val="19"/>
                <w:lang w:val="es-ES"/>
              </w:rPr>
              <w:t>1990</w:t>
            </w:r>
          </w:p>
        </w:tc>
        <w:tc>
          <w:tcPr>
            <w:tcW w:w="1189" w:type="dxa"/>
            <w:tcBorders>
              <w:bottom w:val="nil"/>
            </w:tcBorders>
          </w:tcPr>
          <w:p w:rsidR="00000000" w:rsidRDefault="009A1A71">
            <w:pPr>
              <w:tabs>
                <w:tab w:val="decimal" w:pos="459"/>
              </w:tabs>
              <w:spacing w:before="60" w:after="60"/>
              <w:rPr>
                <w:sz w:val="19"/>
                <w:lang w:val="es-ES"/>
              </w:rPr>
            </w:pPr>
            <w:r>
              <w:rPr>
                <w:sz w:val="19"/>
                <w:lang w:val="es-ES"/>
              </w:rPr>
              <w:t>-12,1</w:t>
            </w:r>
          </w:p>
        </w:tc>
        <w:tc>
          <w:tcPr>
            <w:tcW w:w="933" w:type="dxa"/>
            <w:tcBorders>
              <w:bottom w:val="nil"/>
            </w:tcBorders>
          </w:tcPr>
          <w:p w:rsidR="00000000" w:rsidRDefault="009A1A71">
            <w:pPr>
              <w:tabs>
                <w:tab w:val="decimal" w:pos="372"/>
              </w:tabs>
              <w:spacing w:before="60" w:after="60"/>
              <w:rPr>
                <w:sz w:val="19"/>
                <w:lang w:val="es-ES"/>
              </w:rPr>
            </w:pPr>
            <w:r>
              <w:rPr>
                <w:sz w:val="19"/>
                <w:lang w:val="es-ES"/>
              </w:rPr>
              <w:t>15,2</w:t>
            </w:r>
          </w:p>
        </w:tc>
        <w:tc>
          <w:tcPr>
            <w:tcW w:w="1213" w:type="dxa"/>
            <w:tcBorders>
              <w:bottom w:val="nil"/>
            </w:tcBorders>
          </w:tcPr>
          <w:p w:rsidR="00000000" w:rsidRDefault="009A1A71">
            <w:pPr>
              <w:tabs>
                <w:tab w:val="decimal" w:pos="459"/>
              </w:tabs>
              <w:spacing w:before="60" w:after="60"/>
              <w:rPr>
                <w:sz w:val="19"/>
                <w:lang w:val="es-ES"/>
              </w:rPr>
            </w:pPr>
            <w:r>
              <w:rPr>
                <w:sz w:val="19"/>
                <w:lang w:val="es-ES"/>
              </w:rPr>
              <w:t>7,3</w:t>
            </w:r>
          </w:p>
        </w:tc>
        <w:tc>
          <w:tcPr>
            <w:tcW w:w="974" w:type="dxa"/>
            <w:tcBorders>
              <w:bottom w:val="nil"/>
            </w:tcBorders>
          </w:tcPr>
          <w:p w:rsidR="00000000" w:rsidRDefault="009A1A71">
            <w:pPr>
              <w:tabs>
                <w:tab w:val="decimal" w:pos="386"/>
              </w:tabs>
              <w:spacing w:before="60" w:after="60"/>
              <w:rPr>
                <w:sz w:val="19"/>
                <w:lang w:val="es-ES"/>
              </w:rPr>
            </w:pPr>
            <w:r>
              <w:rPr>
                <w:sz w:val="19"/>
                <w:lang w:val="es-ES"/>
              </w:rPr>
              <w:t>89,6</w:t>
            </w:r>
          </w:p>
        </w:tc>
        <w:tc>
          <w:tcPr>
            <w:tcW w:w="720" w:type="dxa"/>
            <w:tcBorders>
              <w:bottom w:val="nil"/>
            </w:tcBorders>
          </w:tcPr>
          <w:p w:rsidR="00000000" w:rsidRDefault="009A1A71">
            <w:pPr>
              <w:spacing w:before="60" w:after="60"/>
              <w:jc w:val="center"/>
              <w:rPr>
                <w:sz w:val="19"/>
                <w:lang w:val="es-ES"/>
              </w:rPr>
            </w:pPr>
            <w:r>
              <w:rPr>
                <w:sz w:val="19"/>
                <w:lang w:val="es-ES"/>
              </w:rPr>
              <w:t>100,0</w:t>
            </w:r>
          </w:p>
        </w:tc>
        <w:tc>
          <w:tcPr>
            <w:tcW w:w="960" w:type="dxa"/>
            <w:tcBorders>
              <w:bottom w:val="nil"/>
            </w:tcBorders>
          </w:tcPr>
          <w:p w:rsidR="00000000" w:rsidRDefault="009A1A71">
            <w:pPr>
              <w:spacing w:before="60" w:after="60"/>
              <w:jc w:val="right"/>
              <w:rPr>
                <w:sz w:val="19"/>
                <w:lang w:val="es-ES"/>
              </w:rPr>
            </w:pPr>
            <w:r>
              <w:rPr>
                <w:sz w:val="19"/>
                <w:lang w:val="es-ES"/>
              </w:rPr>
              <w:t>5 221,8</w:t>
            </w:r>
          </w:p>
        </w:tc>
        <w:tc>
          <w:tcPr>
            <w:tcW w:w="960" w:type="dxa"/>
            <w:tcBorders>
              <w:bottom w:val="nil"/>
            </w:tcBorders>
          </w:tcPr>
          <w:p w:rsidR="00000000" w:rsidRDefault="009A1A71">
            <w:pPr>
              <w:tabs>
                <w:tab w:val="decimal" w:pos="372"/>
              </w:tabs>
              <w:spacing w:before="60" w:after="60"/>
              <w:rPr>
                <w:sz w:val="19"/>
                <w:lang w:val="es-ES"/>
              </w:rPr>
            </w:pPr>
            <w:r>
              <w:rPr>
                <w:sz w:val="19"/>
                <w:lang w:val="es-ES"/>
              </w:rPr>
              <w:t>65,2</w:t>
            </w:r>
          </w:p>
        </w:tc>
        <w:tc>
          <w:tcPr>
            <w:tcW w:w="1107" w:type="dxa"/>
            <w:tcBorders>
              <w:bottom w:val="nil"/>
            </w:tcBorders>
          </w:tcPr>
          <w:p w:rsidR="00000000" w:rsidRDefault="009A1A71">
            <w:pPr>
              <w:tabs>
                <w:tab w:val="decimal" w:pos="457"/>
              </w:tabs>
              <w:spacing w:before="60" w:after="60"/>
              <w:rPr>
                <w:sz w:val="19"/>
                <w:lang w:val="es-ES"/>
              </w:rPr>
            </w:pPr>
            <w:r>
              <w:rPr>
                <w:sz w:val="19"/>
                <w:lang w:val="es-ES"/>
              </w:rPr>
              <w:t>8,2</w:t>
            </w:r>
          </w:p>
        </w:tc>
        <w:tc>
          <w:tcPr>
            <w:tcW w:w="1053" w:type="dxa"/>
            <w:tcBorders>
              <w:bottom w:val="nil"/>
            </w:tcBorders>
          </w:tcPr>
          <w:p w:rsidR="00000000" w:rsidRDefault="009A1A71">
            <w:pPr>
              <w:tabs>
                <w:tab w:val="decimal" w:pos="465"/>
              </w:tabs>
              <w:spacing w:before="60" w:after="60"/>
              <w:rPr>
                <w:sz w:val="19"/>
                <w:lang w:val="es-ES"/>
              </w:rPr>
            </w:pPr>
            <w:r>
              <w:rPr>
                <w:sz w:val="19"/>
                <w:lang w:val="es-ES"/>
              </w:rPr>
              <w:t>10,4</w:t>
            </w:r>
          </w:p>
        </w:tc>
        <w:tc>
          <w:tcPr>
            <w:tcW w:w="1061" w:type="dxa"/>
            <w:gridSpan w:val="2"/>
            <w:tcBorders>
              <w:bottom w:val="nil"/>
            </w:tcBorders>
          </w:tcPr>
          <w:p w:rsidR="00000000" w:rsidRDefault="009A1A71">
            <w:pPr>
              <w:tabs>
                <w:tab w:val="decimal" w:pos="492"/>
              </w:tabs>
              <w:spacing w:before="60" w:after="60"/>
              <w:rPr>
                <w:sz w:val="19"/>
                <w:lang w:val="es-ES"/>
              </w:rPr>
            </w:pPr>
            <w:r>
              <w:rPr>
                <w:sz w:val="19"/>
                <w:lang w:val="es-ES"/>
              </w:rPr>
              <w:t>14,0</w:t>
            </w:r>
          </w:p>
        </w:tc>
        <w:tc>
          <w:tcPr>
            <w:tcW w:w="1039" w:type="dxa"/>
            <w:tcBorders>
              <w:bottom w:val="nil"/>
            </w:tcBorders>
          </w:tcPr>
          <w:p w:rsidR="00000000" w:rsidRDefault="009A1A71">
            <w:pPr>
              <w:spacing w:before="60" w:after="60"/>
              <w:jc w:val="center"/>
              <w:rPr>
                <w:sz w:val="19"/>
                <w:lang w:val="es-ES"/>
              </w:rPr>
            </w:pPr>
            <w:r>
              <w:rPr>
                <w:sz w:val="19"/>
                <w:lang w:val="es-ES"/>
              </w:rPr>
              <w:t>2,2</w:t>
            </w:r>
          </w:p>
        </w:tc>
        <w:tc>
          <w:tcPr>
            <w:tcW w:w="720" w:type="dxa"/>
            <w:tcBorders>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bottom w:val="nil"/>
            </w:tcBorders>
          </w:tcPr>
          <w:p w:rsidR="00000000" w:rsidRDefault="009A1A71">
            <w:pPr>
              <w:spacing w:before="60" w:after="60"/>
              <w:jc w:val="right"/>
              <w:rPr>
                <w:sz w:val="19"/>
                <w:lang w:val="es-ES"/>
              </w:rPr>
            </w:pPr>
            <w:r>
              <w:rPr>
                <w:sz w:val="19"/>
                <w:lang w:val="es-ES"/>
              </w:rPr>
              <w:t>5 221,8</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1991</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1,8</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16,0</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6,5</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75,7</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6 625,2</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64,9</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10,7</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8,6</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14,0</w:t>
            </w:r>
          </w:p>
        </w:tc>
        <w:tc>
          <w:tcPr>
            <w:tcW w:w="1039" w:type="dxa"/>
            <w:tcBorders>
              <w:top w:val="nil"/>
              <w:bottom w:val="nil"/>
            </w:tcBorders>
          </w:tcPr>
          <w:p w:rsidR="00000000" w:rsidRDefault="009A1A71">
            <w:pPr>
              <w:spacing w:before="60" w:after="60"/>
              <w:jc w:val="center"/>
              <w:rPr>
                <w:sz w:val="19"/>
                <w:lang w:val="es-ES"/>
              </w:rPr>
            </w:pPr>
            <w:r>
              <w:rPr>
                <w:sz w:val="19"/>
                <w:lang w:val="es-ES"/>
              </w:rPr>
              <w:t>1,8</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6 625,2</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1992</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2,1</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14,1</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6,5</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77,3</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8 244,4</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65,4</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10,3</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9,0</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13,5</w:t>
            </w:r>
          </w:p>
        </w:tc>
        <w:tc>
          <w:tcPr>
            <w:tcW w:w="1039" w:type="dxa"/>
            <w:tcBorders>
              <w:top w:val="nil"/>
              <w:bottom w:val="nil"/>
            </w:tcBorders>
          </w:tcPr>
          <w:p w:rsidR="00000000" w:rsidRDefault="009A1A71">
            <w:pPr>
              <w:spacing w:before="60" w:after="60"/>
              <w:jc w:val="center"/>
              <w:rPr>
                <w:sz w:val="19"/>
                <w:lang w:val="es-ES"/>
              </w:rPr>
            </w:pPr>
            <w:r>
              <w:rPr>
                <w:sz w:val="19"/>
                <w:lang w:val="es-ES"/>
              </w:rPr>
              <w:t>1,9</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8 224,4</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1993</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2,4</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13,6</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6,5</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77,5</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9 870,9</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66,6</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8,9</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7,5</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15,1</w:t>
            </w:r>
          </w:p>
        </w:tc>
        <w:tc>
          <w:tcPr>
            <w:tcW w:w="1039" w:type="dxa"/>
            <w:tcBorders>
              <w:top w:val="nil"/>
              <w:bottom w:val="nil"/>
            </w:tcBorders>
          </w:tcPr>
          <w:p w:rsidR="00000000" w:rsidRDefault="009A1A71">
            <w:pPr>
              <w:spacing w:before="60" w:after="60"/>
              <w:jc w:val="center"/>
              <w:rPr>
                <w:sz w:val="19"/>
                <w:lang w:val="es-ES"/>
              </w:rPr>
            </w:pPr>
            <w:r>
              <w:rPr>
                <w:sz w:val="19"/>
                <w:lang w:val="es-ES"/>
              </w:rPr>
              <w:t>1,8</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9 870,9</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1994</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4,7</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15,</w:t>
            </w:r>
            <w:r>
              <w:rPr>
                <w:sz w:val="19"/>
                <w:lang w:val="es-ES"/>
              </w:rPr>
              <w:t>8</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7,1</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72,4</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12 642,4</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65,8</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9,7</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9,3</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13,5</w:t>
            </w:r>
          </w:p>
        </w:tc>
        <w:tc>
          <w:tcPr>
            <w:tcW w:w="1039" w:type="dxa"/>
            <w:tcBorders>
              <w:top w:val="nil"/>
              <w:bottom w:val="nil"/>
            </w:tcBorders>
          </w:tcPr>
          <w:p w:rsidR="00000000" w:rsidRDefault="009A1A71">
            <w:pPr>
              <w:spacing w:before="60" w:after="60"/>
              <w:jc w:val="center"/>
              <w:rPr>
                <w:sz w:val="19"/>
                <w:lang w:val="es-ES"/>
              </w:rPr>
            </w:pPr>
            <w:r>
              <w:rPr>
                <w:sz w:val="19"/>
                <w:lang w:val="es-ES"/>
              </w:rPr>
              <w:t>1,6</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12 642,4</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1995</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5,1</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14,4</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6,1</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74,3</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16 406,8</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67,7</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10,5</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8,2</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12,0</w:t>
            </w:r>
          </w:p>
        </w:tc>
        <w:tc>
          <w:tcPr>
            <w:tcW w:w="1039" w:type="dxa"/>
            <w:tcBorders>
              <w:top w:val="nil"/>
              <w:bottom w:val="nil"/>
            </w:tcBorders>
          </w:tcPr>
          <w:p w:rsidR="00000000" w:rsidRDefault="009A1A71">
            <w:pPr>
              <w:spacing w:before="60" w:after="60"/>
              <w:jc w:val="center"/>
              <w:rPr>
                <w:sz w:val="19"/>
                <w:lang w:val="es-ES"/>
              </w:rPr>
            </w:pPr>
            <w:r>
              <w:rPr>
                <w:sz w:val="19"/>
                <w:lang w:val="es-ES"/>
              </w:rPr>
              <w:t>1,4</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16 406,8</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1996</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2,8</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13,5</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5,4</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78,3</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18 381,0</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67,4</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10,3</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8,1</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13,0</w:t>
            </w:r>
          </w:p>
        </w:tc>
        <w:tc>
          <w:tcPr>
            <w:tcW w:w="1039" w:type="dxa"/>
            <w:tcBorders>
              <w:top w:val="nil"/>
              <w:bottom w:val="nil"/>
            </w:tcBorders>
          </w:tcPr>
          <w:p w:rsidR="00000000" w:rsidRDefault="009A1A71">
            <w:pPr>
              <w:spacing w:before="60" w:after="60"/>
              <w:jc w:val="center"/>
              <w:rPr>
                <w:sz w:val="19"/>
                <w:lang w:val="es-ES"/>
              </w:rPr>
            </w:pPr>
            <w:r>
              <w:rPr>
                <w:sz w:val="19"/>
                <w:lang w:val="es-ES"/>
              </w:rPr>
              <w:t>1,2</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18 381,0</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1997-Total general</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4,2</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15,7</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5,1</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75,0</w:t>
            </w:r>
          </w:p>
        </w:tc>
        <w:tc>
          <w:tcPr>
            <w:tcW w:w="720" w:type="dxa"/>
            <w:tcBorders>
              <w:top w:val="nil"/>
              <w:bottom w:val="nil"/>
            </w:tcBorders>
          </w:tcPr>
          <w:p w:rsidR="00000000" w:rsidRDefault="009A1A71">
            <w:pPr>
              <w:spacing w:before="60" w:after="60"/>
              <w:jc w:val="center"/>
              <w:rPr>
                <w:sz w:val="19"/>
                <w:lang w:val="es-ES"/>
              </w:rPr>
            </w:pPr>
            <w:r>
              <w:rPr>
                <w:sz w:val="19"/>
                <w:lang w:val="es-ES"/>
              </w:rPr>
              <w:t>1</w:t>
            </w:r>
            <w:r>
              <w:rPr>
                <w:sz w:val="19"/>
                <w:lang w:val="es-ES"/>
              </w:rPr>
              <w:t>00,0</w:t>
            </w:r>
          </w:p>
        </w:tc>
        <w:tc>
          <w:tcPr>
            <w:tcW w:w="960" w:type="dxa"/>
            <w:tcBorders>
              <w:top w:val="nil"/>
              <w:bottom w:val="nil"/>
            </w:tcBorders>
          </w:tcPr>
          <w:p w:rsidR="00000000" w:rsidRDefault="009A1A71">
            <w:pPr>
              <w:spacing w:before="60" w:after="60"/>
              <w:jc w:val="right"/>
              <w:rPr>
                <w:sz w:val="19"/>
                <w:lang w:val="es-ES"/>
              </w:rPr>
            </w:pPr>
            <w:r>
              <w:rPr>
                <w:sz w:val="19"/>
                <w:lang w:val="es-ES"/>
              </w:rPr>
              <w:t>20 609,6</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67,6</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10,1</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8,0</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13,3</w:t>
            </w:r>
          </w:p>
        </w:tc>
        <w:tc>
          <w:tcPr>
            <w:tcW w:w="1039" w:type="dxa"/>
            <w:tcBorders>
              <w:top w:val="nil"/>
              <w:bottom w:val="nil"/>
            </w:tcBorders>
          </w:tcPr>
          <w:p w:rsidR="00000000" w:rsidRDefault="009A1A71">
            <w:pPr>
              <w:spacing w:before="60" w:after="60"/>
              <w:jc w:val="center"/>
              <w:rPr>
                <w:sz w:val="19"/>
                <w:lang w:val="es-ES"/>
              </w:rPr>
            </w:pPr>
            <w:r>
              <w:rPr>
                <w:sz w:val="19"/>
                <w:lang w:val="es-ES"/>
              </w:rPr>
              <w:t>1,0</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20 609,6</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Gastos corrientes</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4,2</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11,3</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4,8</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79,8</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19 447,7</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71,6</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10,4</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7,8</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9,3</w:t>
            </w:r>
          </w:p>
        </w:tc>
        <w:tc>
          <w:tcPr>
            <w:tcW w:w="1039" w:type="dxa"/>
            <w:tcBorders>
              <w:top w:val="nil"/>
              <w:bottom w:val="nil"/>
            </w:tcBorders>
          </w:tcPr>
          <w:p w:rsidR="00000000" w:rsidRDefault="009A1A71">
            <w:pPr>
              <w:spacing w:before="60" w:after="60"/>
              <w:jc w:val="center"/>
              <w:rPr>
                <w:sz w:val="19"/>
                <w:lang w:val="es-ES"/>
              </w:rPr>
            </w:pPr>
            <w:r>
              <w:rPr>
                <w:sz w:val="19"/>
                <w:lang w:val="es-ES"/>
              </w:rPr>
              <w:t>0,9</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19 447,7</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Patrimonio cultural</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16,6</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18,8</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15,6</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49,0</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782,2</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5,4</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50,1</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38,2</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6,7</w:t>
            </w:r>
          </w:p>
        </w:tc>
        <w:tc>
          <w:tcPr>
            <w:tcW w:w="1039" w:type="dxa"/>
            <w:tcBorders>
              <w:top w:val="nil"/>
              <w:bottom w:val="nil"/>
            </w:tcBorders>
          </w:tcPr>
          <w:p w:rsidR="00000000" w:rsidRDefault="009A1A71">
            <w:pPr>
              <w:spacing w:before="60" w:after="60"/>
              <w:jc w:val="center"/>
              <w:rPr>
                <w:sz w:val="19"/>
                <w:lang w:val="es-ES"/>
              </w:rPr>
            </w:pPr>
            <w:r>
              <w:rPr>
                <w:sz w:val="19"/>
                <w:lang w:val="es-ES"/>
              </w:rPr>
              <w:t>0,2</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782,2</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Literatura e impresos</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1,7</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8</w:t>
            </w:r>
            <w:r>
              <w:rPr>
                <w:sz w:val="19"/>
                <w:lang w:val="es-ES"/>
              </w:rPr>
              <w:t>,7</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1,8</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87,8</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1 310,4</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83,9</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3,9</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1,7</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9,4</w:t>
            </w:r>
          </w:p>
        </w:tc>
        <w:tc>
          <w:tcPr>
            <w:tcW w:w="1039" w:type="dxa"/>
            <w:tcBorders>
              <w:top w:val="nil"/>
              <w:bottom w:val="nil"/>
            </w:tcBorders>
          </w:tcPr>
          <w:p w:rsidR="00000000" w:rsidRDefault="009A1A71">
            <w:pPr>
              <w:spacing w:before="60" w:after="60"/>
              <w:jc w:val="center"/>
              <w:rPr>
                <w:sz w:val="19"/>
                <w:lang w:val="es-ES"/>
              </w:rPr>
            </w:pPr>
            <w:r>
              <w:rPr>
                <w:sz w:val="19"/>
                <w:lang w:val="es-ES"/>
              </w:rPr>
              <w:t>1,1</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1 310,4</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Música y artes escénicas</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10,2</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1,2</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4,4</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84,2</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3 416,7</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79,5</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15,8</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3,8</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0,8</w:t>
            </w:r>
          </w:p>
        </w:tc>
        <w:tc>
          <w:tcPr>
            <w:tcW w:w="1039" w:type="dxa"/>
            <w:tcBorders>
              <w:top w:val="nil"/>
              <w:bottom w:val="nil"/>
            </w:tcBorders>
          </w:tcPr>
          <w:p w:rsidR="00000000" w:rsidRDefault="009A1A71">
            <w:pPr>
              <w:spacing w:before="60" w:after="60"/>
              <w:jc w:val="center"/>
              <w:rPr>
                <w:sz w:val="19"/>
                <w:lang w:val="es-ES"/>
              </w:rPr>
            </w:pPr>
            <w:r>
              <w:rPr>
                <w:sz w:val="19"/>
                <w:lang w:val="es-ES"/>
              </w:rPr>
              <w:t>0,1</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3 416,7</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Artes visuales</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(32,2)</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0,1</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132,1</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139,5</w:t>
            </w:r>
          </w:p>
        </w:tc>
        <w:tc>
          <w:tcPr>
            <w:tcW w:w="960" w:type="dxa"/>
            <w:tcBorders>
              <w:top w:val="nil"/>
              <w:bottom w:val="nil"/>
            </w:tcBorders>
          </w:tcPr>
          <w:p w:rsidR="00000000" w:rsidRDefault="009A1A71">
            <w:pPr>
              <w:tabs>
                <w:tab w:val="decimal" w:pos="372"/>
              </w:tabs>
              <w:spacing w:before="60" w:after="60"/>
              <w:rPr>
                <w:sz w:val="19"/>
                <w:lang w:val="es-ES"/>
              </w:rPr>
            </w:pPr>
            <w:r>
              <w:rPr>
                <w:sz w:val="19"/>
                <w:lang w:val="es-ES"/>
              </w:rPr>
              <w:t>60,2</w:t>
            </w:r>
          </w:p>
        </w:tc>
        <w:tc>
          <w:tcPr>
            <w:tcW w:w="1107" w:type="dxa"/>
            <w:tcBorders>
              <w:top w:val="nil"/>
              <w:bottom w:val="nil"/>
            </w:tcBorders>
          </w:tcPr>
          <w:p w:rsidR="00000000" w:rsidRDefault="009A1A71">
            <w:pPr>
              <w:tabs>
                <w:tab w:val="decimal" w:pos="457"/>
              </w:tabs>
              <w:spacing w:before="60" w:after="60"/>
              <w:rPr>
                <w:sz w:val="19"/>
                <w:lang w:val="es-ES"/>
              </w:rPr>
            </w:pPr>
            <w:r>
              <w:rPr>
                <w:sz w:val="19"/>
                <w:lang w:val="es-ES"/>
              </w:rPr>
              <w:t>5,6</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34,2</w:t>
            </w:r>
          </w:p>
        </w:tc>
        <w:tc>
          <w:tcPr>
            <w:tcW w:w="1061" w:type="dxa"/>
            <w:gridSpan w:val="2"/>
            <w:tcBorders>
              <w:top w:val="nil"/>
              <w:bottom w:val="nil"/>
            </w:tcBorders>
          </w:tcPr>
          <w:p w:rsidR="00000000" w:rsidRDefault="009A1A71">
            <w:pPr>
              <w:tabs>
                <w:tab w:val="decimal" w:pos="492"/>
              </w:tabs>
              <w:spacing w:before="60" w:after="60"/>
              <w:rPr>
                <w:sz w:val="19"/>
                <w:lang w:val="es-ES"/>
              </w:rPr>
            </w:pPr>
            <w:r>
              <w:rPr>
                <w:sz w:val="19"/>
                <w:lang w:val="es-ES"/>
              </w:rPr>
              <w:t>-</w:t>
            </w:r>
          </w:p>
        </w:tc>
        <w:tc>
          <w:tcPr>
            <w:tcW w:w="1039" w:type="dxa"/>
            <w:tcBorders>
              <w:top w:val="nil"/>
              <w:bottom w:val="nil"/>
            </w:tcBorders>
          </w:tcPr>
          <w:p w:rsidR="00000000" w:rsidRDefault="009A1A71">
            <w:pPr>
              <w:spacing w:before="60" w:after="60"/>
              <w:jc w:val="center"/>
              <w:rPr>
                <w:sz w:val="19"/>
                <w:lang w:val="es-ES"/>
              </w:rPr>
            </w:pPr>
            <w:r>
              <w:rPr>
                <w:sz w:val="19"/>
                <w:lang w:val="es-ES"/>
              </w:rPr>
              <w:t>-</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1035" w:type="dxa"/>
            <w:tcBorders>
              <w:top w:val="nil"/>
              <w:bottom w:val="nil"/>
            </w:tcBorders>
          </w:tcPr>
          <w:p w:rsidR="00000000" w:rsidRDefault="009A1A71">
            <w:pPr>
              <w:spacing w:before="60" w:after="60"/>
              <w:jc w:val="right"/>
              <w:rPr>
                <w:sz w:val="19"/>
                <w:lang w:val="es-ES"/>
              </w:rPr>
            </w:pPr>
            <w:r>
              <w:rPr>
                <w:sz w:val="19"/>
                <w:lang w:val="es-ES"/>
              </w:rPr>
              <w:t>139,5</w:t>
            </w:r>
          </w:p>
        </w:tc>
      </w:tr>
    </w:tbl>
    <w:p w:rsidR="00000000" w:rsidRDefault="009A1A71">
      <w:pPr>
        <w:spacing w:before="200" w:after="160"/>
        <w:jc w:val="center"/>
        <w:rPr>
          <w:i/>
          <w:iCs/>
          <w:sz w:val="20"/>
          <w:lang w:val="es-ES"/>
        </w:rPr>
        <w:sectPr w:rsidR="00000000">
          <w:headerReference w:type="even" r:id="rId78"/>
          <w:headerReference w:type="default" r:id="rId79"/>
          <w:footnotePr>
            <w:numFmt w:val="chicago"/>
          </w:footnotePr>
          <w:pgSz w:w="16838" w:h="11906" w:orient="landscape" w:code="9"/>
          <w:pgMar w:top="1247" w:right="1418" w:bottom="1247" w:left="1134" w:header="851" w:footer="1134" w:gutter="0"/>
          <w:paperSrc w:first="10272" w:other="10272"/>
          <w:cols w:space="708"/>
          <w:docGrid w:linePitch="360"/>
        </w:sectPr>
      </w:pP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1"/>
        <w:gridCol w:w="1189"/>
        <w:gridCol w:w="933"/>
        <w:gridCol w:w="1213"/>
        <w:gridCol w:w="974"/>
        <w:gridCol w:w="720"/>
        <w:gridCol w:w="960"/>
        <w:gridCol w:w="916"/>
        <w:gridCol w:w="1151"/>
        <w:gridCol w:w="1053"/>
        <w:gridCol w:w="1061"/>
        <w:gridCol w:w="1219"/>
        <w:gridCol w:w="720"/>
        <w:gridCol w:w="855"/>
      </w:tblGrid>
      <w:tr w:rsidR="00000000">
        <w:tblPrEx>
          <w:tblCellMar>
            <w:top w:w="0" w:type="dxa"/>
            <w:bottom w:w="0" w:type="dxa"/>
          </w:tblCellMar>
        </w:tblPrEx>
        <w:trPr>
          <w:cantSplit/>
          <w:trHeight w:val="188"/>
        </w:trPr>
        <w:tc>
          <w:tcPr>
            <w:tcW w:w="14175" w:type="dxa"/>
            <w:gridSpan w:val="14"/>
            <w:tcBorders>
              <w:top w:val="nil"/>
              <w:left w:val="nil"/>
              <w:bottom w:val="single" w:sz="4" w:space="0" w:color="auto"/>
              <w:right w:val="nil"/>
            </w:tcBorders>
          </w:tcPr>
          <w:p w:rsidR="00000000" w:rsidRDefault="009A1A71">
            <w:pPr>
              <w:spacing w:before="200" w:after="160"/>
              <w:jc w:val="center"/>
              <w:rPr>
                <w:i/>
                <w:iCs/>
                <w:sz w:val="20"/>
                <w:lang w:val="es-ES"/>
              </w:rPr>
            </w:pPr>
            <w:r>
              <w:rPr>
                <w:sz w:val="20"/>
                <w:lang w:val="es-ES"/>
              </w:rPr>
              <w:t xml:space="preserve">CUADRO 79 </w:t>
            </w:r>
            <w:r>
              <w:rPr>
                <w:i/>
                <w:iCs/>
                <w:sz w:val="20"/>
                <w:lang w:val="es-ES"/>
              </w:rPr>
              <w:t>(continuació</w:t>
            </w:r>
            <w:r>
              <w:rPr>
                <w:i/>
                <w:iCs/>
                <w:sz w:val="20"/>
                <w:lang w:val="es-ES"/>
              </w:rPr>
              <w:t xml:space="preserve">n) </w:t>
            </w:r>
          </w:p>
        </w:tc>
      </w:tr>
      <w:tr w:rsidR="00000000">
        <w:tblPrEx>
          <w:tblCellMar>
            <w:top w:w="0" w:type="dxa"/>
            <w:bottom w:w="0" w:type="dxa"/>
          </w:tblCellMar>
        </w:tblPrEx>
        <w:trPr>
          <w:cantSplit/>
          <w:trHeight w:val="188"/>
        </w:trPr>
        <w:tc>
          <w:tcPr>
            <w:tcW w:w="1211" w:type="dxa"/>
            <w:vMerge w:val="restart"/>
            <w:tcBorders>
              <w:top w:val="single" w:sz="4" w:space="0" w:color="auto"/>
            </w:tcBorders>
          </w:tcPr>
          <w:p w:rsidR="00000000" w:rsidRDefault="009A1A71">
            <w:pPr>
              <w:spacing w:before="60" w:after="60"/>
              <w:rPr>
                <w:i/>
                <w:iCs/>
                <w:sz w:val="17"/>
                <w:lang w:val="es-ES"/>
              </w:rPr>
            </w:pPr>
          </w:p>
        </w:tc>
        <w:tc>
          <w:tcPr>
            <w:tcW w:w="5989" w:type="dxa"/>
            <w:gridSpan w:val="6"/>
            <w:tcBorders>
              <w:top w:val="single" w:sz="4" w:space="0" w:color="auto"/>
              <w:bottom w:val="single" w:sz="4" w:space="0" w:color="auto"/>
            </w:tcBorders>
            <w:vAlign w:val="center"/>
          </w:tcPr>
          <w:p w:rsidR="00000000" w:rsidRDefault="009A1A71">
            <w:pPr>
              <w:tabs>
                <w:tab w:val="left" w:pos="1660"/>
              </w:tabs>
              <w:spacing w:before="60" w:after="60"/>
              <w:jc w:val="center"/>
              <w:rPr>
                <w:i/>
                <w:iCs/>
                <w:sz w:val="16"/>
                <w:lang w:val="es-ES"/>
              </w:rPr>
            </w:pPr>
            <w:r>
              <w:rPr>
                <w:i/>
                <w:iCs/>
                <w:sz w:val="16"/>
                <w:lang w:val="es-ES"/>
              </w:rPr>
              <w:t>Sector de financiación</w:t>
            </w:r>
          </w:p>
        </w:tc>
        <w:tc>
          <w:tcPr>
            <w:tcW w:w="6975" w:type="dxa"/>
            <w:gridSpan w:val="7"/>
            <w:tcBorders>
              <w:top w:val="single" w:sz="4" w:space="0" w:color="auto"/>
            </w:tcBorders>
            <w:vAlign w:val="center"/>
          </w:tcPr>
          <w:p w:rsidR="00000000" w:rsidRDefault="009A1A71">
            <w:pPr>
              <w:spacing w:before="60" w:after="60"/>
              <w:jc w:val="center"/>
              <w:rPr>
                <w:i/>
                <w:iCs/>
                <w:sz w:val="16"/>
                <w:lang w:val="es-ES"/>
              </w:rPr>
            </w:pPr>
            <w:r>
              <w:rPr>
                <w:i/>
                <w:iCs/>
                <w:sz w:val="16"/>
                <w:lang w:val="es-ES"/>
              </w:rPr>
              <w:t>Sector operacional</w:t>
            </w:r>
          </w:p>
        </w:tc>
      </w:tr>
      <w:tr w:rsidR="00000000">
        <w:tblPrEx>
          <w:tblCellMar>
            <w:top w:w="0" w:type="dxa"/>
            <w:bottom w:w="0" w:type="dxa"/>
          </w:tblCellMar>
        </w:tblPrEx>
        <w:trPr>
          <w:cantSplit/>
          <w:trHeight w:val="187"/>
        </w:trPr>
        <w:tc>
          <w:tcPr>
            <w:tcW w:w="1211" w:type="dxa"/>
            <w:vMerge/>
          </w:tcPr>
          <w:p w:rsidR="00000000" w:rsidRDefault="009A1A71">
            <w:pPr>
              <w:spacing w:before="60" w:after="60"/>
              <w:rPr>
                <w:i/>
                <w:iCs/>
                <w:sz w:val="17"/>
                <w:lang w:val="es-ES"/>
              </w:rPr>
            </w:pPr>
          </w:p>
        </w:tc>
        <w:tc>
          <w:tcPr>
            <w:tcW w:w="5989" w:type="dxa"/>
            <w:gridSpan w:val="6"/>
            <w:tcBorders>
              <w:bottom w:val="single" w:sz="4" w:space="0" w:color="auto"/>
            </w:tcBorders>
            <w:vAlign w:val="center"/>
          </w:tcPr>
          <w:p w:rsidR="00000000" w:rsidRDefault="009A1A71">
            <w:pPr>
              <w:spacing w:before="60" w:after="60"/>
              <w:jc w:val="center"/>
              <w:rPr>
                <w:i/>
                <w:iCs/>
                <w:sz w:val="16"/>
                <w:lang w:val="es-ES"/>
              </w:rPr>
            </w:pPr>
            <w:r>
              <w:rPr>
                <w:i/>
                <w:iCs/>
                <w:sz w:val="16"/>
                <w:lang w:val="es-ES"/>
              </w:rPr>
              <w:t>Del que:</w:t>
            </w:r>
          </w:p>
        </w:tc>
        <w:tc>
          <w:tcPr>
            <w:tcW w:w="916" w:type="dxa"/>
            <w:vMerge w:val="restart"/>
            <w:vAlign w:val="center"/>
          </w:tcPr>
          <w:p w:rsidR="00000000" w:rsidRDefault="009A1A71">
            <w:pPr>
              <w:spacing w:before="60" w:after="60"/>
              <w:jc w:val="center"/>
              <w:rPr>
                <w:i/>
                <w:iCs/>
                <w:sz w:val="16"/>
                <w:lang w:val="es-ES"/>
              </w:rPr>
            </w:pPr>
            <w:r>
              <w:rPr>
                <w:i/>
                <w:iCs/>
                <w:sz w:val="16"/>
                <w:lang w:val="es-ES"/>
              </w:rPr>
              <w:t>Empresas</w:t>
            </w:r>
          </w:p>
        </w:tc>
        <w:tc>
          <w:tcPr>
            <w:tcW w:w="1151" w:type="dxa"/>
            <w:vMerge w:val="restart"/>
            <w:vAlign w:val="center"/>
          </w:tcPr>
          <w:p w:rsidR="00000000" w:rsidRDefault="009A1A71">
            <w:pPr>
              <w:spacing w:before="60" w:after="60"/>
              <w:jc w:val="center"/>
              <w:rPr>
                <w:i/>
                <w:iCs/>
                <w:sz w:val="16"/>
                <w:lang w:val="es-ES"/>
              </w:rPr>
            </w:pPr>
            <w:r>
              <w:rPr>
                <w:i/>
                <w:iCs/>
                <w:sz w:val="16"/>
                <w:lang w:val="es-ES"/>
              </w:rPr>
              <w:t>Instituciones privadas sin fines de lucro</w:t>
            </w:r>
          </w:p>
        </w:tc>
        <w:tc>
          <w:tcPr>
            <w:tcW w:w="4908" w:type="dxa"/>
            <w:gridSpan w:val="5"/>
            <w:tcBorders>
              <w:bottom w:val="single" w:sz="4" w:space="0" w:color="auto"/>
            </w:tcBorders>
            <w:vAlign w:val="center"/>
          </w:tcPr>
          <w:p w:rsidR="00000000" w:rsidRDefault="009A1A71">
            <w:pPr>
              <w:spacing w:before="60" w:after="60"/>
              <w:jc w:val="center"/>
              <w:rPr>
                <w:i/>
                <w:iCs/>
                <w:sz w:val="16"/>
                <w:lang w:val="es-ES"/>
              </w:rPr>
            </w:pPr>
            <w:r>
              <w:rPr>
                <w:i/>
                <w:iCs/>
                <w:sz w:val="16"/>
                <w:lang w:val="es-ES"/>
              </w:rPr>
              <w:t>Governmental sector</w:t>
            </w:r>
          </w:p>
        </w:tc>
      </w:tr>
      <w:tr w:rsidR="00000000">
        <w:tblPrEx>
          <w:tblCellMar>
            <w:top w:w="0" w:type="dxa"/>
            <w:bottom w:w="0" w:type="dxa"/>
          </w:tblCellMar>
        </w:tblPrEx>
        <w:trPr>
          <w:cantSplit/>
        </w:trPr>
        <w:tc>
          <w:tcPr>
            <w:tcW w:w="1211" w:type="dxa"/>
            <w:vMerge/>
          </w:tcPr>
          <w:p w:rsidR="00000000" w:rsidRDefault="009A1A71">
            <w:pPr>
              <w:spacing w:before="60" w:after="60"/>
              <w:rPr>
                <w:i/>
                <w:iCs/>
                <w:sz w:val="17"/>
                <w:lang w:val="es-ES"/>
              </w:rPr>
            </w:pPr>
          </w:p>
        </w:tc>
        <w:tc>
          <w:tcPr>
            <w:tcW w:w="1189" w:type="dxa"/>
            <w:vAlign w:val="center"/>
          </w:tcPr>
          <w:p w:rsidR="00000000" w:rsidRDefault="009A1A71">
            <w:pPr>
              <w:spacing w:before="60" w:after="60"/>
              <w:jc w:val="center"/>
              <w:rPr>
                <w:i/>
                <w:iCs/>
                <w:sz w:val="16"/>
                <w:lang w:val="es-ES"/>
              </w:rPr>
            </w:pPr>
            <w:r>
              <w:rPr>
                <w:i/>
                <w:iCs/>
                <w:sz w:val="16"/>
                <w:lang w:val="es-ES"/>
              </w:rPr>
              <w:t>Déficit de las instituciones sin fines de lucro</w:t>
            </w:r>
          </w:p>
        </w:tc>
        <w:tc>
          <w:tcPr>
            <w:tcW w:w="933" w:type="dxa"/>
            <w:vAlign w:val="center"/>
          </w:tcPr>
          <w:p w:rsidR="00000000" w:rsidRDefault="009A1A71">
            <w:pPr>
              <w:spacing w:before="60" w:after="60"/>
              <w:jc w:val="center"/>
              <w:rPr>
                <w:i/>
                <w:iCs/>
                <w:sz w:val="16"/>
                <w:lang w:val="es-ES"/>
              </w:rPr>
            </w:pPr>
            <w:r>
              <w:rPr>
                <w:i/>
                <w:iCs/>
                <w:sz w:val="16"/>
                <w:lang w:val="es-ES"/>
              </w:rPr>
              <w:t>Autorida-des locales</w:t>
            </w:r>
          </w:p>
        </w:tc>
        <w:tc>
          <w:tcPr>
            <w:tcW w:w="1213" w:type="dxa"/>
            <w:vAlign w:val="center"/>
          </w:tcPr>
          <w:p w:rsidR="00000000" w:rsidRDefault="009A1A71">
            <w:pPr>
              <w:spacing w:before="60" w:after="60"/>
              <w:jc w:val="center"/>
              <w:rPr>
                <w:i/>
                <w:iCs/>
                <w:sz w:val="16"/>
                <w:lang w:val="es-ES"/>
              </w:rPr>
            </w:pPr>
            <w:r>
              <w:rPr>
                <w:i/>
                <w:iCs/>
                <w:sz w:val="16"/>
                <w:lang w:val="es-ES"/>
              </w:rPr>
              <w:t>Instituciones gubernamen-tales y nacionales</w:t>
            </w:r>
          </w:p>
        </w:tc>
        <w:tc>
          <w:tcPr>
            <w:tcW w:w="974" w:type="dxa"/>
            <w:vAlign w:val="center"/>
          </w:tcPr>
          <w:p w:rsidR="00000000" w:rsidRDefault="009A1A71">
            <w:pPr>
              <w:jc w:val="center"/>
              <w:rPr>
                <w:i/>
                <w:iCs/>
                <w:sz w:val="16"/>
                <w:lang w:val="es-ES"/>
              </w:rPr>
            </w:pPr>
            <w:r>
              <w:rPr>
                <w:i/>
                <w:iCs/>
                <w:sz w:val="16"/>
                <w:lang w:val="es-ES"/>
              </w:rPr>
              <w:t>Empresas</w:t>
            </w:r>
          </w:p>
        </w:tc>
        <w:tc>
          <w:tcPr>
            <w:tcW w:w="1680" w:type="dxa"/>
            <w:gridSpan w:val="2"/>
            <w:vAlign w:val="center"/>
          </w:tcPr>
          <w:p w:rsidR="00000000" w:rsidRDefault="009A1A71">
            <w:pPr>
              <w:jc w:val="center"/>
              <w:rPr>
                <w:i/>
                <w:iCs/>
                <w:sz w:val="16"/>
                <w:lang w:val="es-ES"/>
              </w:rPr>
            </w:pPr>
            <w:r>
              <w:rPr>
                <w:i/>
                <w:iCs/>
                <w:sz w:val="16"/>
                <w:lang w:val="es-ES"/>
              </w:rPr>
              <w:t>To</w:t>
            </w:r>
            <w:r>
              <w:rPr>
                <w:i/>
                <w:iCs/>
                <w:sz w:val="16"/>
                <w:lang w:val="es-ES"/>
              </w:rPr>
              <w:t>tal general</w:t>
            </w:r>
          </w:p>
        </w:tc>
        <w:tc>
          <w:tcPr>
            <w:tcW w:w="916" w:type="dxa"/>
            <w:vMerge/>
            <w:vAlign w:val="center"/>
          </w:tcPr>
          <w:p w:rsidR="00000000" w:rsidRDefault="009A1A71">
            <w:pPr>
              <w:spacing w:before="60" w:after="60"/>
              <w:jc w:val="center"/>
              <w:rPr>
                <w:i/>
                <w:iCs/>
                <w:sz w:val="16"/>
                <w:lang w:val="es-ES"/>
              </w:rPr>
            </w:pPr>
          </w:p>
        </w:tc>
        <w:tc>
          <w:tcPr>
            <w:tcW w:w="1151" w:type="dxa"/>
            <w:vMerge/>
            <w:vAlign w:val="center"/>
          </w:tcPr>
          <w:p w:rsidR="00000000" w:rsidRDefault="009A1A71">
            <w:pPr>
              <w:spacing w:before="60" w:after="60"/>
              <w:jc w:val="center"/>
              <w:rPr>
                <w:i/>
                <w:iCs/>
                <w:sz w:val="16"/>
                <w:lang w:val="es-ES"/>
              </w:rPr>
            </w:pPr>
          </w:p>
        </w:tc>
        <w:tc>
          <w:tcPr>
            <w:tcW w:w="1053" w:type="dxa"/>
            <w:vAlign w:val="center"/>
          </w:tcPr>
          <w:p w:rsidR="00000000" w:rsidRDefault="009A1A71">
            <w:pPr>
              <w:spacing w:before="60" w:after="60"/>
              <w:jc w:val="center"/>
              <w:rPr>
                <w:i/>
                <w:iCs/>
                <w:sz w:val="16"/>
                <w:lang w:val="es-ES"/>
              </w:rPr>
            </w:pPr>
            <w:r>
              <w:rPr>
                <w:i/>
                <w:iCs/>
                <w:sz w:val="16"/>
                <w:lang w:val="es-ES"/>
              </w:rPr>
              <w:t>Instituciones sin fines de lucro</w:t>
            </w:r>
          </w:p>
        </w:tc>
        <w:tc>
          <w:tcPr>
            <w:tcW w:w="1061" w:type="dxa"/>
            <w:vAlign w:val="center"/>
          </w:tcPr>
          <w:p w:rsidR="00000000" w:rsidRDefault="009A1A71">
            <w:pPr>
              <w:spacing w:before="60" w:after="60"/>
              <w:jc w:val="center"/>
              <w:rPr>
                <w:i/>
                <w:iCs/>
                <w:sz w:val="16"/>
                <w:lang w:val="es-ES"/>
              </w:rPr>
            </w:pPr>
            <w:r>
              <w:rPr>
                <w:i/>
                <w:iCs/>
                <w:sz w:val="16"/>
                <w:lang w:val="es-ES"/>
              </w:rPr>
              <w:t>Autoridades locales</w:t>
            </w:r>
          </w:p>
        </w:tc>
        <w:tc>
          <w:tcPr>
            <w:tcW w:w="1219" w:type="dxa"/>
            <w:vAlign w:val="center"/>
          </w:tcPr>
          <w:p w:rsidR="00000000" w:rsidRDefault="009A1A71">
            <w:pPr>
              <w:spacing w:before="60" w:after="60"/>
              <w:jc w:val="center"/>
              <w:rPr>
                <w:i/>
                <w:iCs/>
                <w:sz w:val="16"/>
                <w:lang w:val="es-ES"/>
              </w:rPr>
            </w:pPr>
            <w:r>
              <w:rPr>
                <w:i/>
                <w:iCs/>
                <w:sz w:val="16"/>
                <w:lang w:val="es-ES"/>
              </w:rPr>
              <w:t>Instituciones gubernamen-tales y nacionales</w:t>
            </w:r>
          </w:p>
        </w:tc>
        <w:tc>
          <w:tcPr>
            <w:tcW w:w="1575" w:type="dxa"/>
            <w:gridSpan w:val="2"/>
            <w:vAlign w:val="center"/>
          </w:tcPr>
          <w:p w:rsidR="00000000" w:rsidRDefault="009A1A71">
            <w:pPr>
              <w:spacing w:before="60" w:after="60"/>
              <w:jc w:val="center"/>
              <w:rPr>
                <w:i/>
                <w:iCs/>
                <w:sz w:val="16"/>
                <w:lang w:val="es-ES"/>
              </w:rPr>
            </w:pPr>
            <w:r>
              <w:rPr>
                <w:i/>
                <w:iCs/>
                <w:sz w:val="16"/>
                <w:lang w:val="es-ES"/>
              </w:rPr>
              <w:t>Total general</w:t>
            </w:r>
          </w:p>
        </w:tc>
      </w:tr>
      <w:tr w:rsidR="00000000">
        <w:tblPrEx>
          <w:tblCellMar>
            <w:top w:w="0" w:type="dxa"/>
            <w:bottom w:w="0" w:type="dxa"/>
          </w:tblCellMar>
        </w:tblPrEx>
        <w:trPr>
          <w:cantSplit/>
        </w:trPr>
        <w:tc>
          <w:tcPr>
            <w:tcW w:w="1211" w:type="dxa"/>
            <w:vMerge/>
            <w:tcBorders>
              <w:bottom w:val="single" w:sz="4" w:space="0" w:color="auto"/>
            </w:tcBorders>
          </w:tcPr>
          <w:p w:rsidR="00000000" w:rsidRDefault="009A1A71">
            <w:pPr>
              <w:spacing w:before="60" w:after="60"/>
              <w:rPr>
                <w:i/>
                <w:iCs/>
                <w:sz w:val="17"/>
                <w:lang w:val="es-ES"/>
              </w:rPr>
            </w:pPr>
          </w:p>
        </w:tc>
        <w:tc>
          <w:tcPr>
            <w:tcW w:w="5029" w:type="dxa"/>
            <w:gridSpan w:val="5"/>
            <w:tcBorders>
              <w:bottom w:val="single" w:sz="4" w:space="0" w:color="auto"/>
            </w:tcBorders>
            <w:vAlign w:val="center"/>
          </w:tcPr>
          <w:p w:rsidR="00000000" w:rsidRDefault="009A1A71">
            <w:pPr>
              <w:pStyle w:val="Heading9"/>
              <w:rPr>
                <w:sz w:val="16"/>
                <w:lang w:val="es-ES"/>
              </w:rPr>
            </w:pPr>
            <w:r>
              <w:rPr>
                <w:sz w:val="16"/>
                <w:lang w:val="es-ES"/>
              </w:rPr>
              <w:t>Porcentaje</w:t>
            </w:r>
          </w:p>
        </w:tc>
        <w:tc>
          <w:tcPr>
            <w:tcW w:w="960" w:type="dxa"/>
            <w:tcBorders>
              <w:bottom w:val="single" w:sz="4" w:space="0" w:color="auto"/>
            </w:tcBorders>
            <w:vAlign w:val="center"/>
          </w:tcPr>
          <w:p w:rsidR="00000000" w:rsidRDefault="009A1A71">
            <w:pPr>
              <w:spacing w:before="60" w:after="60"/>
              <w:jc w:val="center"/>
              <w:rPr>
                <w:i/>
                <w:iCs/>
                <w:sz w:val="16"/>
                <w:lang w:val="es-ES"/>
              </w:rPr>
            </w:pPr>
            <w:r>
              <w:rPr>
                <w:i/>
                <w:iCs/>
                <w:sz w:val="16"/>
                <w:lang w:val="es-ES"/>
              </w:rPr>
              <w:t>Millones de NSI</w:t>
            </w:r>
          </w:p>
        </w:tc>
        <w:tc>
          <w:tcPr>
            <w:tcW w:w="6120" w:type="dxa"/>
            <w:gridSpan w:val="6"/>
            <w:tcBorders>
              <w:bottom w:val="single" w:sz="4" w:space="0" w:color="auto"/>
            </w:tcBorders>
            <w:vAlign w:val="center"/>
          </w:tcPr>
          <w:p w:rsidR="00000000" w:rsidRDefault="009A1A71">
            <w:pPr>
              <w:spacing w:before="60" w:after="60"/>
              <w:jc w:val="center"/>
              <w:rPr>
                <w:i/>
                <w:iCs/>
                <w:sz w:val="16"/>
                <w:lang w:val="es-ES"/>
              </w:rPr>
            </w:pPr>
            <w:r>
              <w:rPr>
                <w:i/>
                <w:iCs/>
                <w:sz w:val="16"/>
                <w:lang w:val="es-ES"/>
              </w:rPr>
              <w:t>Porcentaje</w:t>
            </w:r>
          </w:p>
        </w:tc>
        <w:tc>
          <w:tcPr>
            <w:tcW w:w="855" w:type="dxa"/>
            <w:tcBorders>
              <w:bottom w:val="single" w:sz="4" w:space="0" w:color="auto"/>
            </w:tcBorders>
          </w:tcPr>
          <w:p w:rsidR="00000000" w:rsidRDefault="009A1A71">
            <w:pPr>
              <w:spacing w:before="60" w:after="60"/>
              <w:jc w:val="center"/>
              <w:rPr>
                <w:i/>
                <w:iCs/>
                <w:sz w:val="17"/>
                <w:lang w:val="es-ES"/>
              </w:rPr>
            </w:pPr>
            <w:r>
              <w:rPr>
                <w:i/>
                <w:iCs/>
                <w:sz w:val="17"/>
                <w:lang w:val="es-ES"/>
              </w:rPr>
              <w:t>Millones de NSI</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Cine y fotografía</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(2,6)</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3,0</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99,6</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1 108,6</w:t>
            </w:r>
          </w:p>
        </w:tc>
        <w:tc>
          <w:tcPr>
            <w:tcW w:w="916" w:type="dxa"/>
            <w:tcBorders>
              <w:top w:val="nil"/>
              <w:bottom w:val="nil"/>
            </w:tcBorders>
          </w:tcPr>
          <w:p w:rsidR="00000000" w:rsidRDefault="009A1A71">
            <w:pPr>
              <w:pStyle w:val="FootnoteText"/>
              <w:tabs>
                <w:tab w:val="decimal" w:pos="372"/>
              </w:tabs>
              <w:spacing w:before="60" w:after="60"/>
              <w:rPr>
                <w:sz w:val="19"/>
                <w:lang w:val="es-ES" w:eastAsia="fr-FR"/>
              </w:rPr>
            </w:pPr>
            <w:r>
              <w:rPr>
                <w:sz w:val="19"/>
                <w:lang w:val="es-ES" w:eastAsia="fr-FR"/>
              </w:rPr>
              <w:t>98,4</w:t>
            </w:r>
          </w:p>
        </w:tc>
        <w:tc>
          <w:tcPr>
            <w:tcW w:w="1151" w:type="dxa"/>
            <w:tcBorders>
              <w:top w:val="nil"/>
              <w:bottom w:val="nil"/>
            </w:tcBorders>
          </w:tcPr>
          <w:p w:rsidR="00000000" w:rsidRDefault="009A1A71">
            <w:pPr>
              <w:tabs>
                <w:tab w:val="decimal" w:pos="457"/>
              </w:tabs>
              <w:spacing w:before="60" w:after="60"/>
              <w:rPr>
                <w:sz w:val="19"/>
                <w:lang w:val="es-ES"/>
              </w:rPr>
            </w:pPr>
            <w:r>
              <w:rPr>
                <w:sz w:val="19"/>
                <w:lang w:val="es-ES"/>
              </w:rPr>
              <w:t>0,4</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0,2</w:t>
            </w:r>
          </w:p>
        </w:tc>
        <w:tc>
          <w:tcPr>
            <w:tcW w:w="1061" w:type="dxa"/>
            <w:tcBorders>
              <w:top w:val="nil"/>
              <w:bottom w:val="nil"/>
            </w:tcBorders>
          </w:tcPr>
          <w:p w:rsidR="00000000" w:rsidRDefault="009A1A71">
            <w:pPr>
              <w:tabs>
                <w:tab w:val="decimal" w:pos="492"/>
              </w:tabs>
              <w:spacing w:before="60" w:after="60"/>
              <w:rPr>
                <w:sz w:val="19"/>
                <w:lang w:val="es-ES"/>
              </w:rPr>
            </w:pPr>
            <w:r>
              <w:rPr>
                <w:sz w:val="19"/>
                <w:lang w:val="es-ES"/>
              </w:rPr>
              <w:t>-</w:t>
            </w:r>
          </w:p>
        </w:tc>
        <w:tc>
          <w:tcPr>
            <w:tcW w:w="1219" w:type="dxa"/>
            <w:tcBorders>
              <w:top w:val="nil"/>
              <w:bottom w:val="nil"/>
            </w:tcBorders>
          </w:tcPr>
          <w:p w:rsidR="00000000" w:rsidRDefault="009A1A71">
            <w:pPr>
              <w:spacing w:before="60" w:after="60"/>
              <w:jc w:val="center"/>
              <w:rPr>
                <w:sz w:val="19"/>
                <w:lang w:val="es-ES"/>
              </w:rPr>
            </w:pPr>
            <w:r>
              <w:rPr>
                <w:sz w:val="19"/>
                <w:lang w:val="es-ES"/>
              </w:rPr>
              <w:t>1,1</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855" w:type="dxa"/>
            <w:tcBorders>
              <w:top w:val="nil"/>
              <w:bottom w:val="nil"/>
            </w:tcBorders>
          </w:tcPr>
          <w:p w:rsidR="00000000" w:rsidRDefault="009A1A71">
            <w:pPr>
              <w:spacing w:before="60" w:after="60"/>
              <w:jc w:val="right"/>
              <w:rPr>
                <w:sz w:val="19"/>
                <w:lang w:val="es-ES"/>
              </w:rPr>
            </w:pPr>
            <w:r>
              <w:rPr>
                <w:sz w:val="19"/>
                <w:lang w:val="es-ES"/>
              </w:rPr>
              <w:t>1 108,6</w:t>
            </w:r>
          </w:p>
        </w:tc>
      </w:tr>
      <w:tr w:rsidR="00000000">
        <w:tblPrEx>
          <w:tblCellMar>
            <w:top w:w="0" w:type="dxa"/>
            <w:bottom w:w="0" w:type="dxa"/>
          </w:tblCellMar>
        </w:tblPrEx>
        <w:tc>
          <w:tcPr>
            <w:tcW w:w="1211" w:type="dxa"/>
            <w:tcBorders>
              <w:top w:val="nil"/>
              <w:bottom w:val="nil"/>
            </w:tcBorders>
          </w:tcPr>
          <w:p w:rsidR="00000000" w:rsidRDefault="009A1A71">
            <w:pPr>
              <w:keepNext/>
              <w:keepLines/>
              <w:widowControl w:val="0"/>
              <w:spacing w:before="60" w:after="60"/>
              <w:rPr>
                <w:sz w:val="19"/>
                <w:lang w:val="es-ES"/>
              </w:rPr>
            </w:pPr>
            <w:r>
              <w:rPr>
                <w:sz w:val="19"/>
                <w:lang w:val="es-ES"/>
              </w:rPr>
              <w:t>Radio y televisión</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100,0</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4 620,6</w:t>
            </w:r>
          </w:p>
        </w:tc>
        <w:tc>
          <w:tcPr>
            <w:tcW w:w="916" w:type="dxa"/>
            <w:tcBorders>
              <w:top w:val="nil"/>
              <w:bottom w:val="nil"/>
            </w:tcBorders>
          </w:tcPr>
          <w:p w:rsidR="00000000" w:rsidRDefault="009A1A71">
            <w:pPr>
              <w:tabs>
                <w:tab w:val="decimal" w:pos="372"/>
              </w:tabs>
              <w:spacing w:before="60" w:after="60"/>
              <w:rPr>
                <w:sz w:val="19"/>
                <w:lang w:val="es-ES"/>
              </w:rPr>
            </w:pPr>
            <w:r>
              <w:rPr>
                <w:sz w:val="19"/>
                <w:lang w:val="es-ES"/>
              </w:rPr>
              <w:t>100,0</w:t>
            </w:r>
          </w:p>
        </w:tc>
        <w:tc>
          <w:tcPr>
            <w:tcW w:w="1151" w:type="dxa"/>
            <w:tcBorders>
              <w:top w:val="nil"/>
              <w:bottom w:val="nil"/>
            </w:tcBorders>
          </w:tcPr>
          <w:p w:rsidR="00000000" w:rsidRDefault="009A1A71">
            <w:pPr>
              <w:tabs>
                <w:tab w:val="decimal" w:pos="457"/>
              </w:tabs>
              <w:spacing w:before="60" w:after="60"/>
              <w:rPr>
                <w:sz w:val="19"/>
                <w:lang w:val="es-ES"/>
              </w:rPr>
            </w:pPr>
            <w:r>
              <w:rPr>
                <w:sz w:val="19"/>
                <w:lang w:val="es-ES"/>
              </w:rPr>
              <w:t>-</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w:t>
            </w:r>
          </w:p>
        </w:tc>
        <w:tc>
          <w:tcPr>
            <w:tcW w:w="1061" w:type="dxa"/>
            <w:tcBorders>
              <w:top w:val="nil"/>
              <w:bottom w:val="nil"/>
            </w:tcBorders>
          </w:tcPr>
          <w:p w:rsidR="00000000" w:rsidRDefault="009A1A71">
            <w:pPr>
              <w:tabs>
                <w:tab w:val="decimal" w:pos="492"/>
              </w:tabs>
              <w:spacing w:before="60" w:after="60"/>
              <w:rPr>
                <w:sz w:val="19"/>
                <w:lang w:val="es-ES"/>
              </w:rPr>
            </w:pPr>
            <w:r>
              <w:rPr>
                <w:sz w:val="19"/>
                <w:lang w:val="es-ES"/>
              </w:rPr>
              <w:t>-</w:t>
            </w:r>
          </w:p>
        </w:tc>
        <w:tc>
          <w:tcPr>
            <w:tcW w:w="1219" w:type="dxa"/>
            <w:tcBorders>
              <w:top w:val="nil"/>
              <w:bottom w:val="nil"/>
            </w:tcBorders>
          </w:tcPr>
          <w:p w:rsidR="00000000" w:rsidRDefault="009A1A71">
            <w:pPr>
              <w:spacing w:before="60" w:after="60"/>
              <w:jc w:val="center"/>
              <w:rPr>
                <w:sz w:val="19"/>
                <w:lang w:val="es-ES"/>
              </w:rPr>
            </w:pPr>
            <w:r>
              <w:rPr>
                <w:sz w:val="19"/>
                <w:lang w:val="es-ES"/>
              </w:rPr>
              <w:t>-</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855" w:type="dxa"/>
            <w:tcBorders>
              <w:top w:val="nil"/>
              <w:bottom w:val="nil"/>
            </w:tcBorders>
          </w:tcPr>
          <w:p w:rsidR="00000000" w:rsidRDefault="009A1A71">
            <w:pPr>
              <w:spacing w:before="60" w:after="60"/>
              <w:jc w:val="right"/>
              <w:rPr>
                <w:sz w:val="19"/>
                <w:lang w:val="es-ES"/>
              </w:rPr>
            </w:pPr>
            <w:r>
              <w:rPr>
                <w:sz w:val="19"/>
                <w:lang w:val="es-ES"/>
              </w:rPr>
              <w:t>4 620,6</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 xml:space="preserve">Actividades sociocultu-rales </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11,2</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35,2</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31,4</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22,1</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1 696,6</w:t>
            </w:r>
          </w:p>
        </w:tc>
        <w:tc>
          <w:tcPr>
            <w:tcW w:w="916" w:type="dxa"/>
            <w:tcBorders>
              <w:top w:val="nil"/>
              <w:bottom w:val="nil"/>
            </w:tcBorders>
          </w:tcPr>
          <w:p w:rsidR="00000000" w:rsidRDefault="009A1A71">
            <w:pPr>
              <w:tabs>
                <w:tab w:val="decimal" w:pos="372"/>
              </w:tabs>
              <w:spacing w:before="60" w:after="60"/>
              <w:rPr>
                <w:sz w:val="19"/>
                <w:lang w:val="es-ES"/>
              </w:rPr>
            </w:pPr>
            <w:r>
              <w:rPr>
                <w:sz w:val="19"/>
                <w:lang w:val="es-ES"/>
              </w:rPr>
              <w:t>-</w:t>
            </w:r>
          </w:p>
        </w:tc>
        <w:tc>
          <w:tcPr>
            <w:tcW w:w="1151" w:type="dxa"/>
            <w:tcBorders>
              <w:top w:val="nil"/>
              <w:bottom w:val="nil"/>
            </w:tcBorders>
          </w:tcPr>
          <w:p w:rsidR="00000000" w:rsidRDefault="009A1A71">
            <w:pPr>
              <w:tabs>
                <w:tab w:val="decimal" w:pos="457"/>
              </w:tabs>
              <w:spacing w:before="60" w:after="60"/>
              <w:rPr>
                <w:sz w:val="19"/>
                <w:lang w:val="es-ES"/>
              </w:rPr>
            </w:pPr>
            <w:r>
              <w:rPr>
                <w:sz w:val="19"/>
                <w:lang w:val="es-ES"/>
              </w:rPr>
              <w:t>14,4</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50,3</w:t>
            </w:r>
          </w:p>
        </w:tc>
        <w:tc>
          <w:tcPr>
            <w:tcW w:w="1061" w:type="dxa"/>
            <w:tcBorders>
              <w:top w:val="nil"/>
              <w:bottom w:val="nil"/>
            </w:tcBorders>
          </w:tcPr>
          <w:p w:rsidR="00000000" w:rsidRDefault="009A1A71">
            <w:pPr>
              <w:tabs>
                <w:tab w:val="decimal" w:pos="492"/>
              </w:tabs>
              <w:spacing w:before="60" w:after="60"/>
              <w:rPr>
                <w:sz w:val="19"/>
                <w:lang w:val="es-ES"/>
              </w:rPr>
            </w:pPr>
            <w:r>
              <w:rPr>
                <w:sz w:val="19"/>
                <w:lang w:val="es-ES"/>
              </w:rPr>
              <w:t>27,5</w:t>
            </w:r>
          </w:p>
        </w:tc>
        <w:tc>
          <w:tcPr>
            <w:tcW w:w="1219" w:type="dxa"/>
            <w:tcBorders>
              <w:top w:val="nil"/>
              <w:bottom w:val="nil"/>
            </w:tcBorders>
          </w:tcPr>
          <w:p w:rsidR="00000000" w:rsidRDefault="009A1A71">
            <w:pPr>
              <w:spacing w:before="60" w:after="60"/>
              <w:jc w:val="center"/>
              <w:rPr>
                <w:sz w:val="19"/>
                <w:lang w:val="es-ES"/>
              </w:rPr>
            </w:pPr>
            <w:r>
              <w:rPr>
                <w:sz w:val="19"/>
                <w:lang w:val="es-ES"/>
              </w:rPr>
              <w:t>7,8</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855" w:type="dxa"/>
            <w:tcBorders>
              <w:top w:val="nil"/>
              <w:bottom w:val="nil"/>
            </w:tcBorders>
          </w:tcPr>
          <w:p w:rsidR="00000000" w:rsidRDefault="009A1A71">
            <w:pPr>
              <w:spacing w:before="60" w:after="60"/>
              <w:jc w:val="right"/>
              <w:rPr>
                <w:sz w:val="19"/>
                <w:lang w:val="es-ES"/>
              </w:rPr>
            </w:pPr>
            <w:r>
              <w:rPr>
                <w:sz w:val="19"/>
                <w:lang w:val="es-ES"/>
              </w:rPr>
              <w:t>1 696,6</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Deportes y juegos</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4,8</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8,3</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1,2</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85,8</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3 444,9</w:t>
            </w:r>
          </w:p>
        </w:tc>
        <w:tc>
          <w:tcPr>
            <w:tcW w:w="916" w:type="dxa"/>
            <w:tcBorders>
              <w:top w:val="nil"/>
              <w:bottom w:val="nil"/>
            </w:tcBorders>
          </w:tcPr>
          <w:p w:rsidR="00000000" w:rsidRDefault="009A1A71">
            <w:pPr>
              <w:tabs>
                <w:tab w:val="decimal" w:pos="372"/>
              </w:tabs>
              <w:spacing w:before="60" w:after="60"/>
              <w:rPr>
                <w:sz w:val="19"/>
                <w:lang w:val="es-ES"/>
              </w:rPr>
            </w:pPr>
            <w:r>
              <w:rPr>
                <w:sz w:val="19"/>
                <w:lang w:val="es-ES"/>
              </w:rPr>
              <w:t>78,8</w:t>
            </w:r>
          </w:p>
        </w:tc>
        <w:tc>
          <w:tcPr>
            <w:tcW w:w="1151" w:type="dxa"/>
            <w:tcBorders>
              <w:top w:val="nil"/>
              <w:bottom w:val="nil"/>
            </w:tcBorders>
          </w:tcPr>
          <w:p w:rsidR="00000000" w:rsidRDefault="009A1A71">
            <w:pPr>
              <w:tabs>
                <w:tab w:val="decimal" w:pos="457"/>
              </w:tabs>
              <w:spacing w:before="60" w:after="60"/>
              <w:rPr>
                <w:sz w:val="19"/>
                <w:lang w:val="es-ES"/>
              </w:rPr>
            </w:pPr>
            <w:r>
              <w:rPr>
                <w:sz w:val="19"/>
                <w:lang w:val="es-ES"/>
              </w:rPr>
              <w:t>11,5</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3,6</w:t>
            </w:r>
          </w:p>
        </w:tc>
        <w:tc>
          <w:tcPr>
            <w:tcW w:w="1061" w:type="dxa"/>
            <w:tcBorders>
              <w:top w:val="nil"/>
              <w:bottom w:val="nil"/>
            </w:tcBorders>
          </w:tcPr>
          <w:p w:rsidR="00000000" w:rsidRDefault="009A1A71">
            <w:pPr>
              <w:tabs>
                <w:tab w:val="decimal" w:pos="492"/>
              </w:tabs>
              <w:spacing w:before="60" w:after="60"/>
              <w:rPr>
                <w:sz w:val="19"/>
                <w:lang w:val="es-ES"/>
              </w:rPr>
            </w:pPr>
            <w:r>
              <w:rPr>
                <w:sz w:val="19"/>
                <w:lang w:val="es-ES"/>
              </w:rPr>
              <w:t>5,6</w:t>
            </w:r>
          </w:p>
        </w:tc>
        <w:tc>
          <w:tcPr>
            <w:tcW w:w="1219" w:type="dxa"/>
            <w:tcBorders>
              <w:top w:val="nil"/>
              <w:bottom w:val="nil"/>
            </w:tcBorders>
          </w:tcPr>
          <w:p w:rsidR="00000000" w:rsidRDefault="009A1A71">
            <w:pPr>
              <w:spacing w:before="60" w:after="60"/>
              <w:jc w:val="center"/>
              <w:rPr>
                <w:sz w:val="19"/>
                <w:lang w:val="es-ES"/>
              </w:rPr>
            </w:pPr>
            <w:r>
              <w:rPr>
                <w:sz w:val="19"/>
                <w:lang w:val="es-ES"/>
              </w:rPr>
              <w:t>0,5</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w:t>
            </w:r>
            <w:r>
              <w:rPr>
                <w:sz w:val="19"/>
                <w:lang w:val="es-ES"/>
              </w:rPr>
              <w:t>0,0</w:t>
            </w:r>
          </w:p>
        </w:tc>
        <w:tc>
          <w:tcPr>
            <w:tcW w:w="855" w:type="dxa"/>
            <w:tcBorders>
              <w:top w:val="nil"/>
              <w:bottom w:val="nil"/>
            </w:tcBorders>
          </w:tcPr>
          <w:p w:rsidR="00000000" w:rsidRDefault="009A1A71">
            <w:pPr>
              <w:spacing w:before="60" w:after="60"/>
              <w:jc w:val="right"/>
              <w:rPr>
                <w:sz w:val="19"/>
                <w:lang w:val="es-ES"/>
              </w:rPr>
            </w:pPr>
            <w:r>
              <w:rPr>
                <w:sz w:val="19"/>
                <w:lang w:val="es-ES"/>
              </w:rPr>
              <w:t>3 444,9</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Naturaleza y medio ambiente</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0,8</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50,7</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1,3</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47,2</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1 310,3</w:t>
            </w:r>
          </w:p>
        </w:tc>
        <w:tc>
          <w:tcPr>
            <w:tcW w:w="916" w:type="dxa"/>
            <w:tcBorders>
              <w:top w:val="nil"/>
              <w:bottom w:val="nil"/>
            </w:tcBorders>
          </w:tcPr>
          <w:p w:rsidR="00000000" w:rsidRDefault="009A1A71">
            <w:pPr>
              <w:tabs>
                <w:tab w:val="decimal" w:pos="372"/>
              </w:tabs>
              <w:spacing w:before="60" w:after="60"/>
              <w:rPr>
                <w:sz w:val="19"/>
                <w:lang w:val="es-ES"/>
              </w:rPr>
            </w:pPr>
            <w:r>
              <w:rPr>
                <w:sz w:val="19"/>
                <w:lang w:val="es-ES"/>
              </w:rPr>
              <w:t>23,4</w:t>
            </w:r>
          </w:p>
        </w:tc>
        <w:tc>
          <w:tcPr>
            <w:tcW w:w="1151" w:type="dxa"/>
            <w:tcBorders>
              <w:top w:val="nil"/>
              <w:bottom w:val="nil"/>
            </w:tcBorders>
          </w:tcPr>
          <w:p w:rsidR="00000000" w:rsidRDefault="009A1A71">
            <w:pPr>
              <w:tabs>
                <w:tab w:val="decimal" w:pos="457"/>
              </w:tabs>
              <w:spacing w:before="60" w:after="60"/>
              <w:rPr>
                <w:sz w:val="19"/>
                <w:lang w:val="es-ES"/>
              </w:rPr>
            </w:pPr>
            <w:r>
              <w:rPr>
                <w:sz w:val="19"/>
                <w:lang w:val="es-ES"/>
              </w:rPr>
              <w:t>26,6</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1,2</w:t>
            </w:r>
          </w:p>
        </w:tc>
        <w:tc>
          <w:tcPr>
            <w:tcW w:w="1061" w:type="dxa"/>
            <w:tcBorders>
              <w:top w:val="nil"/>
              <w:bottom w:val="nil"/>
            </w:tcBorders>
          </w:tcPr>
          <w:p w:rsidR="00000000" w:rsidRDefault="009A1A71">
            <w:pPr>
              <w:tabs>
                <w:tab w:val="decimal" w:pos="492"/>
              </w:tabs>
              <w:spacing w:before="60" w:after="60"/>
              <w:rPr>
                <w:sz w:val="19"/>
                <w:lang w:val="es-ES"/>
              </w:rPr>
            </w:pPr>
            <w:r>
              <w:rPr>
                <w:sz w:val="19"/>
                <w:lang w:val="es-ES"/>
              </w:rPr>
              <w:t>48,7</w:t>
            </w:r>
          </w:p>
        </w:tc>
        <w:tc>
          <w:tcPr>
            <w:tcW w:w="1219" w:type="dxa"/>
            <w:tcBorders>
              <w:top w:val="nil"/>
              <w:bottom w:val="nil"/>
            </w:tcBorders>
          </w:tcPr>
          <w:p w:rsidR="00000000" w:rsidRDefault="009A1A71">
            <w:pPr>
              <w:spacing w:before="60" w:after="60"/>
              <w:jc w:val="center"/>
              <w:rPr>
                <w:sz w:val="19"/>
                <w:lang w:val="es-ES"/>
              </w:rPr>
            </w:pPr>
            <w:r>
              <w:rPr>
                <w:sz w:val="19"/>
                <w:lang w:val="es-ES"/>
              </w:rPr>
              <w:t>-</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855" w:type="dxa"/>
            <w:tcBorders>
              <w:top w:val="nil"/>
              <w:bottom w:val="nil"/>
            </w:tcBorders>
          </w:tcPr>
          <w:p w:rsidR="00000000" w:rsidRDefault="009A1A71">
            <w:pPr>
              <w:spacing w:before="60" w:after="60"/>
              <w:jc w:val="right"/>
              <w:rPr>
                <w:sz w:val="19"/>
                <w:lang w:val="es-ES"/>
              </w:rPr>
            </w:pPr>
            <w:r>
              <w:rPr>
                <w:sz w:val="19"/>
                <w:lang w:val="es-ES"/>
              </w:rPr>
              <w:t>1 310,3</w:t>
            </w:r>
          </w:p>
        </w:tc>
      </w:tr>
      <w:tr w:rsidR="00000000">
        <w:tblPrEx>
          <w:tblCellMar>
            <w:top w:w="0" w:type="dxa"/>
            <w:bottom w:w="0" w:type="dxa"/>
          </w:tblCellMar>
        </w:tblPrEx>
        <w:tc>
          <w:tcPr>
            <w:tcW w:w="1211" w:type="dxa"/>
            <w:tcBorders>
              <w:top w:val="nil"/>
              <w:bottom w:val="nil"/>
            </w:tcBorders>
          </w:tcPr>
          <w:p w:rsidR="00000000" w:rsidRDefault="009A1A71">
            <w:pPr>
              <w:spacing w:before="60" w:after="60"/>
              <w:rPr>
                <w:sz w:val="19"/>
                <w:lang w:val="es-ES"/>
              </w:rPr>
            </w:pPr>
            <w:r>
              <w:rPr>
                <w:sz w:val="19"/>
                <w:lang w:val="es-ES"/>
              </w:rPr>
              <w:t>Juegos de azar</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100,0</w:t>
            </w:r>
          </w:p>
        </w:tc>
        <w:tc>
          <w:tcPr>
            <w:tcW w:w="720" w:type="dxa"/>
            <w:tcBorders>
              <w:top w:val="nil"/>
              <w:bottom w:val="nil"/>
            </w:tcBorders>
          </w:tcPr>
          <w:p w:rsidR="00000000" w:rsidRDefault="009A1A71">
            <w:pPr>
              <w:spacing w:before="60" w:after="60"/>
              <w:jc w:val="center"/>
              <w:rPr>
                <w:sz w:val="19"/>
                <w:lang w:val="es-ES"/>
              </w:rPr>
            </w:pPr>
            <w:r>
              <w:rPr>
                <w:sz w:val="19"/>
                <w:lang w:val="es-ES"/>
              </w:rPr>
              <w:t>100,0</w:t>
            </w:r>
          </w:p>
        </w:tc>
        <w:tc>
          <w:tcPr>
            <w:tcW w:w="960" w:type="dxa"/>
            <w:tcBorders>
              <w:top w:val="nil"/>
              <w:bottom w:val="nil"/>
            </w:tcBorders>
          </w:tcPr>
          <w:p w:rsidR="00000000" w:rsidRDefault="009A1A71">
            <w:pPr>
              <w:spacing w:before="60" w:after="60"/>
              <w:jc w:val="right"/>
              <w:rPr>
                <w:sz w:val="19"/>
                <w:lang w:val="es-ES"/>
              </w:rPr>
            </w:pPr>
            <w:r>
              <w:rPr>
                <w:sz w:val="19"/>
                <w:lang w:val="es-ES"/>
              </w:rPr>
              <w:t>1 253,7</w:t>
            </w:r>
          </w:p>
        </w:tc>
        <w:tc>
          <w:tcPr>
            <w:tcW w:w="916" w:type="dxa"/>
            <w:tcBorders>
              <w:top w:val="nil"/>
              <w:bottom w:val="nil"/>
            </w:tcBorders>
          </w:tcPr>
          <w:p w:rsidR="00000000" w:rsidRDefault="009A1A71">
            <w:pPr>
              <w:tabs>
                <w:tab w:val="decimal" w:pos="372"/>
              </w:tabs>
              <w:spacing w:before="60" w:after="60"/>
              <w:rPr>
                <w:sz w:val="19"/>
                <w:lang w:val="es-ES"/>
              </w:rPr>
            </w:pPr>
            <w:r>
              <w:rPr>
                <w:sz w:val="19"/>
                <w:lang w:val="es-ES"/>
              </w:rPr>
              <w:t>100,0</w:t>
            </w:r>
          </w:p>
        </w:tc>
        <w:tc>
          <w:tcPr>
            <w:tcW w:w="1151" w:type="dxa"/>
            <w:tcBorders>
              <w:top w:val="nil"/>
              <w:bottom w:val="nil"/>
            </w:tcBorders>
          </w:tcPr>
          <w:p w:rsidR="00000000" w:rsidRDefault="009A1A71">
            <w:pPr>
              <w:tabs>
                <w:tab w:val="decimal" w:pos="457"/>
              </w:tabs>
              <w:spacing w:before="60" w:after="60"/>
              <w:rPr>
                <w:sz w:val="19"/>
                <w:lang w:val="es-ES"/>
              </w:rPr>
            </w:pPr>
            <w:r>
              <w:rPr>
                <w:sz w:val="19"/>
                <w:lang w:val="es-ES"/>
              </w:rPr>
              <w:t>-</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w:t>
            </w:r>
          </w:p>
        </w:tc>
        <w:tc>
          <w:tcPr>
            <w:tcW w:w="1061" w:type="dxa"/>
            <w:tcBorders>
              <w:top w:val="nil"/>
              <w:bottom w:val="nil"/>
            </w:tcBorders>
          </w:tcPr>
          <w:p w:rsidR="00000000" w:rsidRDefault="009A1A71">
            <w:pPr>
              <w:tabs>
                <w:tab w:val="decimal" w:pos="492"/>
              </w:tabs>
              <w:spacing w:before="60" w:after="60"/>
              <w:rPr>
                <w:sz w:val="19"/>
                <w:lang w:val="es-ES"/>
              </w:rPr>
            </w:pPr>
            <w:r>
              <w:rPr>
                <w:sz w:val="19"/>
                <w:lang w:val="es-ES"/>
              </w:rPr>
              <w:t>-</w:t>
            </w:r>
          </w:p>
        </w:tc>
        <w:tc>
          <w:tcPr>
            <w:tcW w:w="1219" w:type="dxa"/>
            <w:tcBorders>
              <w:top w:val="nil"/>
              <w:bottom w:val="nil"/>
            </w:tcBorders>
          </w:tcPr>
          <w:p w:rsidR="00000000" w:rsidRDefault="009A1A71">
            <w:pPr>
              <w:spacing w:before="60" w:after="60"/>
              <w:jc w:val="center"/>
              <w:rPr>
                <w:sz w:val="19"/>
                <w:lang w:val="es-ES"/>
              </w:rPr>
            </w:pPr>
            <w:r>
              <w:rPr>
                <w:sz w:val="19"/>
                <w:lang w:val="es-ES"/>
              </w:rPr>
              <w:t>-</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855" w:type="dxa"/>
            <w:tcBorders>
              <w:top w:val="nil"/>
              <w:bottom w:val="nil"/>
            </w:tcBorders>
          </w:tcPr>
          <w:p w:rsidR="00000000" w:rsidRDefault="009A1A71">
            <w:pPr>
              <w:spacing w:before="60" w:after="60"/>
              <w:jc w:val="right"/>
              <w:rPr>
                <w:sz w:val="19"/>
                <w:lang w:val="es-ES"/>
              </w:rPr>
            </w:pPr>
            <w:r>
              <w:rPr>
                <w:sz w:val="19"/>
                <w:lang w:val="es-ES"/>
              </w:rPr>
              <w:t>1 253,7</w:t>
            </w:r>
          </w:p>
        </w:tc>
      </w:tr>
      <w:tr w:rsidR="00000000">
        <w:tblPrEx>
          <w:tblCellMar>
            <w:top w:w="0" w:type="dxa"/>
            <w:bottom w:w="0" w:type="dxa"/>
          </w:tblCellMar>
        </w:tblPrEx>
        <w:tc>
          <w:tcPr>
            <w:tcW w:w="1211" w:type="dxa"/>
            <w:tcBorders>
              <w:top w:val="nil"/>
              <w:bottom w:val="nil"/>
            </w:tcBorders>
          </w:tcPr>
          <w:p w:rsidR="00000000" w:rsidRDefault="009A1A71">
            <w:pPr>
              <w:spacing w:before="60" w:after="60"/>
              <w:ind w:right="-57"/>
              <w:rPr>
                <w:sz w:val="19"/>
                <w:lang w:val="es-ES"/>
              </w:rPr>
            </w:pPr>
            <w:r>
              <w:rPr>
                <w:sz w:val="19"/>
                <w:lang w:val="es-ES"/>
              </w:rPr>
              <w:t xml:space="preserve">Administración general de actividades no atribuibles </w:t>
            </w:r>
          </w:p>
        </w:tc>
        <w:tc>
          <w:tcPr>
            <w:tcW w:w="1189" w:type="dxa"/>
            <w:tcBorders>
              <w:top w:val="nil"/>
              <w:bottom w:val="nil"/>
            </w:tcBorders>
          </w:tcPr>
          <w:p w:rsidR="00000000" w:rsidRDefault="009A1A71">
            <w:pPr>
              <w:tabs>
                <w:tab w:val="decimal" w:pos="459"/>
              </w:tabs>
              <w:spacing w:before="60" w:after="60"/>
              <w:rPr>
                <w:sz w:val="19"/>
                <w:lang w:val="es-ES"/>
              </w:rPr>
            </w:pPr>
            <w:r>
              <w:rPr>
                <w:sz w:val="19"/>
                <w:lang w:val="es-ES"/>
              </w:rPr>
              <w:t>7,1</w:t>
            </w:r>
          </w:p>
        </w:tc>
        <w:tc>
          <w:tcPr>
            <w:tcW w:w="933" w:type="dxa"/>
            <w:tcBorders>
              <w:top w:val="nil"/>
              <w:bottom w:val="nil"/>
            </w:tcBorders>
          </w:tcPr>
          <w:p w:rsidR="00000000" w:rsidRDefault="009A1A71">
            <w:pPr>
              <w:tabs>
                <w:tab w:val="decimal" w:pos="372"/>
              </w:tabs>
              <w:spacing w:before="60" w:after="60"/>
              <w:rPr>
                <w:sz w:val="19"/>
                <w:lang w:val="es-ES"/>
              </w:rPr>
            </w:pPr>
            <w:r>
              <w:rPr>
                <w:sz w:val="19"/>
                <w:lang w:val="es-ES"/>
              </w:rPr>
              <w:t>94,8</w:t>
            </w:r>
          </w:p>
        </w:tc>
        <w:tc>
          <w:tcPr>
            <w:tcW w:w="1213" w:type="dxa"/>
            <w:tcBorders>
              <w:top w:val="nil"/>
              <w:bottom w:val="nil"/>
            </w:tcBorders>
          </w:tcPr>
          <w:p w:rsidR="00000000" w:rsidRDefault="009A1A71">
            <w:pPr>
              <w:tabs>
                <w:tab w:val="decimal" w:pos="459"/>
              </w:tabs>
              <w:spacing w:before="60" w:after="60"/>
              <w:rPr>
                <w:sz w:val="19"/>
                <w:lang w:val="es-ES"/>
              </w:rPr>
            </w:pPr>
            <w:r>
              <w:rPr>
                <w:sz w:val="19"/>
                <w:lang w:val="es-ES"/>
              </w:rPr>
              <w:t>1,0</w:t>
            </w:r>
          </w:p>
        </w:tc>
        <w:tc>
          <w:tcPr>
            <w:tcW w:w="974" w:type="dxa"/>
            <w:tcBorders>
              <w:top w:val="nil"/>
              <w:bottom w:val="nil"/>
            </w:tcBorders>
          </w:tcPr>
          <w:p w:rsidR="00000000" w:rsidRDefault="009A1A71">
            <w:pPr>
              <w:tabs>
                <w:tab w:val="decimal" w:pos="386"/>
              </w:tabs>
              <w:spacing w:before="60" w:after="60"/>
              <w:rPr>
                <w:sz w:val="19"/>
                <w:lang w:val="es-ES"/>
              </w:rPr>
            </w:pPr>
            <w:r>
              <w:rPr>
                <w:sz w:val="19"/>
                <w:lang w:val="es-ES"/>
              </w:rPr>
              <w:t>(2,9)</w:t>
            </w:r>
          </w:p>
        </w:tc>
        <w:tc>
          <w:tcPr>
            <w:tcW w:w="720" w:type="dxa"/>
            <w:tcBorders>
              <w:top w:val="nil"/>
              <w:bottom w:val="nil"/>
            </w:tcBorders>
          </w:tcPr>
          <w:p w:rsidR="00000000" w:rsidRDefault="009A1A71">
            <w:pPr>
              <w:spacing w:before="60" w:after="60"/>
              <w:jc w:val="center"/>
              <w:rPr>
                <w:sz w:val="19"/>
                <w:lang w:val="es-ES"/>
              </w:rPr>
            </w:pPr>
            <w:r>
              <w:rPr>
                <w:sz w:val="19"/>
                <w:lang w:val="es-ES"/>
              </w:rPr>
              <w:t>100,</w:t>
            </w:r>
            <w:r>
              <w:rPr>
                <w:sz w:val="19"/>
                <w:lang w:val="es-ES"/>
              </w:rPr>
              <w:t>0</w:t>
            </w:r>
          </w:p>
        </w:tc>
        <w:tc>
          <w:tcPr>
            <w:tcW w:w="960" w:type="dxa"/>
            <w:tcBorders>
              <w:top w:val="nil"/>
              <w:bottom w:val="nil"/>
            </w:tcBorders>
          </w:tcPr>
          <w:p w:rsidR="00000000" w:rsidRDefault="009A1A71">
            <w:pPr>
              <w:spacing w:before="60" w:after="60"/>
              <w:jc w:val="right"/>
              <w:rPr>
                <w:sz w:val="19"/>
                <w:lang w:val="es-ES"/>
              </w:rPr>
            </w:pPr>
            <w:r>
              <w:rPr>
                <w:sz w:val="19"/>
                <w:lang w:val="es-ES"/>
              </w:rPr>
              <w:t>364,2</w:t>
            </w:r>
          </w:p>
        </w:tc>
        <w:tc>
          <w:tcPr>
            <w:tcW w:w="916" w:type="dxa"/>
            <w:tcBorders>
              <w:top w:val="nil"/>
              <w:bottom w:val="nil"/>
            </w:tcBorders>
          </w:tcPr>
          <w:p w:rsidR="00000000" w:rsidRDefault="009A1A71">
            <w:pPr>
              <w:tabs>
                <w:tab w:val="decimal" w:pos="372"/>
              </w:tabs>
              <w:spacing w:before="60" w:after="60"/>
              <w:rPr>
                <w:sz w:val="19"/>
                <w:lang w:val="es-ES"/>
              </w:rPr>
            </w:pPr>
            <w:r>
              <w:rPr>
                <w:sz w:val="19"/>
                <w:lang w:val="es-ES"/>
              </w:rPr>
              <w:t>-</w:t>
            </w:r>
          </w:p>
        </w:tc>
        <w:tc>
          <w:tcPr>
            <w:tcW w:w="1151" w:type="dxa"/>
            <w:tcBorders>
              <w:top w:val="nil"/>
              <w:bottom w:val="nil"/>
            </w:tcBorders>
          </w:tcPr>
          <w:p w:rsidR="00000000" w:rsidRDefault="009A1A71">
            <w:pPr>
              <w:tabs>
                <w:tab w:val="decimal" w:pos="457"/>
              </w:tabs>
              <w:spacing w:before="60" w:after="60"/>
              <w:rPr>
                <w:sz w:val="19"/>
                <w:lang w:val="es-ES"/>
              </w:rPr>
            </w:pPr>
            <w:r>
              <w:rPr>
                <w:sz w:val="19"/>
                <w:lang w:val="es-ES"/>
              </w:rPr>
              <w:t>9,7</w:t>
            </w:r>
          </w:p>
        </w:tc>
        <w:tc>
          <w:tcPr>
            <w:tcW w:w="1053" w:type="dxa"/>
            <w:tcBorders>
              <w:top w:val="nil"/>
              <w:bottom w:val="nil"/>
            </w:tcBorders>
          </w:tcPr>
          <w:p w:rsidR="00000000" w:rsidRDefault="009A1A71">
            <w:pPr>
              <w:tabs>
                <w:tab w:val="decimal" w:pos="465"/>
              </w:tabs>
              <w:spacing w:before="60" w:after="60"/>
              <w:rPr>
                <w:sz w:val="19"/>
                <w:lang w:val="es-ES"/>
              </w:rPr>
            </w:pPr>
            <w:r>
              <w:rPr>
                <w:sz w:val="19"/>
                <w:lang w:val="es-ES"/>
              </w:rPr>
              <w:t>7,0</w:t>
            </w:r>
          </w:p>
        </w:tc>
        <w:tc>
          <w:tcPr>
            <w:tcW w:w="1061" w:type="dxa"/>
            <w:tcBorders>
              <w:top w:val="nil"/>
              <w:bottom w:val="nil"/>
            </w:tcBorders>
          </w:tcPr>
          <w:p w:rsidR="00000000" w:rsidRDefault="009A1A71">
            <w:pPr>
              <w:tabs>
                <w:tab w:val="decimal" w:pos="492"/>
              </w:tabs>
              <w:spacing w:before="60" w:after="60"/>
              <w:rPr>
                <w:sz w:val="19"/>
                <w:lang w:val="es-ES"/>
              </w:rPr>
            </w:pPr>
            <w:r>
              <w:rPr>
                <w:sz w:val="19"/>
                <w:lang w:val="es-ES"/>
              </w:rPr>
              <w:t>83,3</w:t>
            </w:r>
          </w:p>
        </w:tc>
        <w:tc>
          <w:tcPr>
            <w:tcW w:w="1219" w:type="dxa"/>
            <w:tcBorders>
              <w:top w:val="nil"/>
              <w:bottom w:val="nil"/>
            </w:tcBorders>
          </w:tcPr>
          <w:p w:rsidR="00000000" w:rsidRDefault="009A1A71">
            <w:pPr>
              <w:spacing w:before="60" w:after="60"/>
              <w:jc w:val="center"/>
              <w:rPr>
                <w:sz w:val="19"/>
                <w:lang w:val="es-ES"/>
              </w:rPr>
            </w:pPr>
            <w:r>
              <w:rPr>
                <w:sz w:val="19"/>
                <w:lang w:val="es-ES"/>
              </w:rPr>
              <w:t>-</w:t>
            </w:r>
          </w:p>
        </w:tc>
        <w:tc>
          <w:tcPr>
            <w:tcW w:w="720" w:type="dxa"/>
            <w:tcBorders>
              <w:top w:val="nil"/>
              <w:bottom w:val="nil"/>
            </w:tcBorders>
          </w:tcPr>
          <w:p w:rsidR="00000000" w:rsidRDefault="009A1A71">
            <w:pPr>
              <w:tabs>
                <w:tab w:val="decimal" w:pos="175"/>
              </w:tabs>
              <w:spacing w:before="60" w:after="60"/>
              <w:rPr>
                <w:sz w:val="19"/>
                <w:lang w:val="es-ES"/>
              </w:rPr>
            </w:pPr>
            <w:r>
              <w:rPr>
                <w:sz w:val="19"/>
                <w:lang w:val="es-ES"/>
              </w:rPr>
              <w:t>100,0</w:t>
            </w:r>
          </w:p>
        </w:tc>
        <w:tc>
          <w:tcPr>
            <w:tcW w:w="855" w:type="dxa"/>
            <w:tcBorders>
              <w:top w:val="nil"/>
              <w:bottom w:val="nil"/>
            </w:tcBorders>
          </w:tcPr>
          <w:p w:rsidR="00000000" w:rsidRDefault="009A1A71">
            <w:pPr>
              <w:spacing w:before="60" w:after="60"/>
              <w:jc w:val="right"/>
              <w:rPr>
                <w:sz w:val="19"/>
                <w:lang w:val="es-ES"/>
              </w:rPr>
            </w:pPr>
            <w:r>
              <w:rPr>
                <w:sz w:val="19"/>
                <w:lang w:val="es-ES"/>
              </w:rPr>
              <w:t>364,2</w:t>
            </w:r>
          </w:p>
        </w:tc>
      </w:tr>
      <w:tr w:rsidR="00000000">
        <w:tblPrEx>
          <w:tblCellMar>
            <w:top w:w="0" w:type="dxa"/>
            <w:bottom w:w="0" w:type="dxa"/>
          </w:tblCellMar>
        </w:tblPrEx>
        <w:tc>
          <w:tcPr>
            <w:tcW w:w="1211" w:type="dxa"/>
            <w:tcBorders>
              <w:top w:val="nil"/>
            </w:tcBorders>
          </w:tcPr>
          <w:p w:rsidR="00000000" w:rsidRDefault="009A1A71">
            <w:pPr>
              <w:spacing w:before="60" w:after="60"/>
              <w:rPr>
                <w:sz w:val="19"/>
                <w:lang w:val="es-ES"/>
              </w:rPr>
            </w:pPr>
            <w:r>
              <w:rPr>
                <w:sz w:val="19"/>
                <w:lang w:val="es-ES"/>
              </w:rPr>
              <w:t>Formación de capital fijo</w:t>
            </w:r>
          </w:p>
        </w:tc>
        <w:tc>
          <w:tcPr>
            <w:tcW w:w="1189" w:type="dxa"/>
            <w:tcBorders>
              <w:top w:val="nil"/>
            </w:tcBorders>
          </w:tcPr>
          <w:p w:rsidR="00000000" w:rsidRDefault="009A1A71">
            <w:pPr>
              <w:tabs>
                <w:tab w:val="decimal" w:pos="459"/>
              </w:tabs>
              <w:spacing w:before="60" w:after="60"/>
              <w:rPr>
                <w:sz w:val="19"/>
                <w:lang w:val="es-ES"/>
              </w:rPr>
            </w:pPr>
            <w:r>
              <w:rPr>
                <w:sz w:val="19"/>
                <w:lang w:val="es-ES"/>
              </w:rPr>
              <w:t>4,5</w:t>
            </w:r>
          </w:p>
        </w:tc>
        <w:tc>
          <w:tcPr>
            <w:tcW w:w="933" w:type="dxa"/>
            <w:tcBorders>
              <w:top w:val="nil"/>
            </w:tcBorders>
          </w:tcPr>
          <w:p w:rsidR="00000000" w:rsidRDefault="009A1A71">
            <w:pPr>
              <w:tabs>
                <w:tab w:val="decimal" w:pos="372"/>
              </w:tabs>
              <w:spacing w:before="60" w:after="60"/>
              <w:rPr>
                <w:sz w:val="19"/>
                <w:lang w:val="es-ES"/>
              </w:rPr>
            </w:pPr>
            <w:r>
              <w:rPr>
                <w:sz w:val="19"/>
                <w:lang w:val="es-ES"/>
              </w:rPr>
              <w:t>90,4</w:t>
            </w:r>
          </w:p>
        </w:tc>
        <w:tc>
          <w:tcPr>
            <w:tcW w:w="1213" w:type="dxa"/>
            <w:tcBorders>
              <w:top w:val="nil"/>
            </w:tcBorders>
          </w:tcPr>
          <w:p w:rsidR="00000000" w:rsidRDefault="009A1A71">
            <w:pPr>
              <w:tabs>
                <w:tab w:val="decimal" w:pos="459"/>
              </w:tabs>
              <w:spacing w:before="60" w:after="60"/>
              <w:rPr>
                <w:sz w:val="19"/>
                <w:lang w:val="es-ES"/>
              </w:rPr>
            </w:pPr>
            <w:r>
              <w:rPr>
                <w:sz w:val="19"/>
                <w:lang w:val="es-ES"/>
              </w:rPr>
              <w:t>10,3</w:t>
            </w:r>
          </w:p>
        </w:tc>
        <w:tc>
          <w:tcPr>
            <w:tcW w:w="974" w:type="dxa"/>
            <w:tcBorders>
              <w:top w:val="nil"/>
            </w:tcBorders>
          </w:tcPr>
          <w:p w:rsidR="00000000" w:rsidRDefault="009A1A71">
            <w:pPr>
              <w:tabs>
                <w:tab w:val="decimal" w:pos="386"/>
              </w:tabs>
              <w:spacing w:before="60" w:after="60"/>
              <w:rPr>
                <w:sz w:val="19"/>
                <w:lang w:val="es-ES"/>
              </w:rPr>
            </w:pPr>
            <w:r>
              <w:rPr>
                <w:sz w:val="19"/>
                <w:lang w:val="es-ES"/>
              </w:rPr>
              <w:t>(5,2)</w:t>
            </w:r>
          </w:p>
        </w:tc>
        <w:tc>
          <w:tcPr>
            <w:tcW w:w="720" w:type="dxa"/>
            <w:tcBorders>
              <w:top w:val="nil"/>
            </w:tcBorders>
          </w:tcPr>
          <w:p w:rsidR="00000000" w:rsidRDefault="009A1A71">
            <w:pPr>
              <w:spacing w:before="60" w:after="60"/>
              <w:jc w:val="center"/>
              <w:rPr>
                <w:sz w:val="19"/>
                <w:lang w:val="es-ES"/>
              </w:rPr>
            </w:pPr>
            <w:r>
              <w:rPr>
                <w:sz w:val="19"/>
                <w:lang w:val="es-ES"/>
              </w:rPr>
              <w:t>100,0</w:t>
            </w:r>
          </w:p>
        </w:tc>
        <w:tc>
          <w:tcPr>
            <w:tcW w:w="960" w:type="dxa"/>
            <w:tcBorders>
              <w:top w:val="nil"/>
            </w:tcBorders>
          </w:tcPr>
          <w:p w:rsidR="00000000" w:rsidRDefault="009A1A71">
            <w:pPr>
              <w:spacing w:before="60" w:after="60"/>
              <w:jc w:val="right"/>
              <w:rPr>
                <w:sz w:val="19"/>
                <w:lang w:val="es-ES"/>
              </w:rPr>
            </w:pPr>
            <w:r>
              <w:rPr>
                <w:sz w:val="19"/>
                <w:lang w:val="es-ES"/>
              </w:rPr>
              <w:t>1 161,9</w:t>
            </w:r>
          </w:p>
        </w:tc>
        <w:tc>
          <w:tcPr>
            <w:tcW w:w="916" w:type="dxa"/>
            <w:tcBorders>
              <w:top w:val="nil"/>
            </w:tcBorders>
          </w:tcPr>
          <w:p w:rsidR="00000000" w:rsidRDefault="009A1A71">
            <w:pPr>
              <w:tabs>
                <w:tab w:val="decimal" w:pos="372"/>
              </w:tabs>
              <w:spacing w:before="60" w:after="60"/>
              <w:rPr>
                <w:sz w:val="19"/>
                <w:lang w:val="es-ES"/>
              </w:rPr>
            </w:pPr>
            <w:r>
              <w:rPr>
                <w:sz w:val="19"/>
                <w:lang w:val="es-ES"/>
              </w:rPr>
              <w:t>-</w:t>
            </w:r>
          </w:p>
        </w:tc>
        <w:tc>
          <w:tcPr>
            <w:tcW w:w="1151" w:type="dxa"/>
            <w:tcBorders>
              <w:top w:val="nil"/>
            </w:tcBorders>
          </w:tcPr>
          <w:p w:rsidR="00000000" w:rsidRDefault="009A1A71">
            <w:pPr>
              <w:tabs>
                <w:tab w:val="decimal" w:pos="457"/>
              </w:tabs>
              <w:spacing w:before="60" w:after="60"/>
              <w:rPr>
                <w:sz w:val="19"/>
                <w:lang w:val="es-ES"/>
              </w:rPr>
            </w:pPr>
            <w:r>
              <w:rPr>
                <w:sz w:val="19"/>
                <w:lang w:val="es-ES"/>
              </w:rPr>
              <w:t>5,4</w:t>
            </w:r>
          </w:p>
        </w:tc>
        <w:tc>
          <w:tcPr>
            <w:tcW w:w="1053" w:type="dxa"/>
            <w:tcBorders>
              <w:top w:val="nil"/>
            </w:tcBorders>
          </w:tcPr>
          <w:p w:rsidR="00000000" w:rsidRDefault="009A1A71">
            <w:pPr>
              <w:tabs>
                <w:tab w:val="decimal" w:pos="465"/>
              </w:tabs>
              <w:spacing w:before="60" w:after="60"/>
              <w:rPr>
                <w:sz w:val="19"/>
                <w:lang w:val="es-ES"/>
              </w:rPr>
            </w:pPr>
            <w:r>
              <w:rPr>
                <w:sz w:val="19"/>
                <w:lang w:val="es-ES"/>
              </w:rPr>
              <w:t>11,7</w:t>
            </w:r>
          </w:p>
        </w:tc>
        <w:tc>
          <w:tcPr>
            <w:tcW w:w="1061" w:type="dxa"/>
            <w:tcBorders>
              <w:top w:val="nil"/>
            </w:tcBorders>
          </w:tcPr>
          <w:p w:rsidR="00000000" w:rsidRDefault="009A1A71">
            <w:pPr>
              <w:tabs>
                <w:tab w:val="decimal" w:pos="492"/>
              </w:tabs>
              <w:spacing w:before="60" w:after="60"/>
              <w:rPr>
                <w:sz w:val="19"/>
                <w:lang w:val="es-ES"/>
              </w:rPr>
            </w:pPr>
            <w:r>
              <w:rPr>
                <w:sz w:val="19"/>
                <w:lang w:val="es-ES"/>
              </w:rPr>
              <w:t>80,9</w:t>
            </w:r>
          </w:p>
        </w:tc>
        <w:tc>
          <w:tcPr>
            <w:tcW w:w="1219" w:type="dxa"/>
            <w:tcBorders>
              <w:top w:val="nil"/>
            </w:tcBorders>
          </w:tcPr>
          <w:p w:rsidR="00000000" w:rsidRDefault="009A1A71">
            <w:pPr>
              <w:spacing w:before="60" w:after="60"/>
              <w:jc w:val="center"/>
              <w:rPr>
                <w:sz w:val="19"/>
                <w:lang w:val="es-ES"/>
              </w:rPr>
            </w:pPr>
            <w:r>
              <w:rPr>
                <w:sz w:val="19"/>
                <w:lang w:val="es-ES"/>
              </w:rPr>
              <w:t>2,0</w:t>
            </w:r>
          </w:p>
        </w:tc>
        <w:tc>
          <w:tcPr>
            <w:tcW w:w="720" w:type="dxa"/>
            <w:tcBorders>
              <w:top w:val="nil"/>
            </w:tcBorders>
          </w:tcPr>
          <w:p w:rsidR="00000000" w:rsidRDefault="009A1A71">
            <w:pPr>
              <w:tabs>
                <w:tab w:val="decimal" w:pos="175"/>
              </w:tabs>
              <w:spacing w:before="60" w:after="60"/>
              <w:rPr>
                <w:sz w:val="19"/>
                <w:lang w:val="es-ES"/>
              </w:rPr>
            </w:pPr>
            <w:r>
              <w:rPr>
                <w:sz w:val="19"/>
                <w:lang w:val="es-ES"/>
              </w:rPr>
              <w:t>100,0</w:t>
            </w:r>
          </w:p>
        </w:tc>
        <w:tc>
          <w:tcPr>
            <w:tcW w:w="855" w:type="dxa"/>
            <w:tcBorders>
              <w:top w:val="nil"/>
            </w:tcBorders>
          </w:tcPr>
          <w:p w:rsidR="00000000" w:rsidRDefault="009A1A71">
            <w:pPr>
              <w:spacing w:before="60" w:after="60"/>
              <w:jc w:val="right"/>
              <w:rPr>
                <w:sz w:val="19"/>
                <w:lang w:val="es-ES"/>
              </w:rPr>
            </w:pPr>
            <w:r>
              <w:rPr>
                <w:sz w:val="19"/>
                <w:lang w:val="es-ES"/>
              </w:rPr>
              <w:t>161,9</w:t>
            </w:r>
          </w:p>
        </w:tc>
      </w:tr>
    </w:tbl>
    <w:p w:rsidR="00000000" w:rsidRDefault="009A1A71">
      <w:pPr>
        <w:spacing w:before="80"/>
        <w:ind w:firstLine="240"/>
        <w:rPr>
          <w:sz w:val="20"/>
          <w:lang w:val="es-ES" w:eastAsia="en-US"/>
        </w:rPr>
      </w:pPr>
      <w:r>
        <w:rPr>
          <w:i/>
          <w:iCs/>
          <w:sz w:val="22"/>
          <w:vertAlign w:val="superscript"/>
          <w:lang w:val="es-ES"/>
        </w:rPr>
        <w:t>a</w:t>
      </w:r>
      <w:r>
        <w:rPr>
          <w:sz w:val="20"/>
          <w:lang w:val="es-ES"/>
        </w:rPr>
        <w:t xml:space="preserve">  1995 es el último año para el que se dispone de datos detallados sobre la financiación del gasto nacional en cultura, espa</w:t>
      </w:r>
      <w:r>
        <w:rPr>
          <w:sz w:val="20"/>
          <w:lang w:val="es-ES"/>
        </w:rPr>
        <w:t>rcimiento y deportes.</w:t>
      </w:r>
    </w:p>
    <w:p w:rsidR="00000000" w:rsidRDefault="009A1A71">
      <w:pPr>
        <w:rPr>
          <w:sz w:val="22"/>
          <w:lang w:val="es-ES"/>
        </w:rPr>
      </w:pPr>
    </w:p>
    <w:p w:rsidR="00000000" w:rsidRDefault="009A1A71">
      <w:pPr>
        <w:rPr>
          <w:sz w:val="22"/>
          <w:lang w:val="es-ES"/>
        </w:rPr>
      </w:pPr>
    </w:p>
    <w:p w:rsidR="00000000" w:rsidRDefault="009A1A71">
      <w:pPr>
        <w:keepNext/>
        <w:spacing w:after="120"/>
        <w:jc w:val="center"/>
        <w:rPr>
          <w:sz w:val="20"/>
          <w:lang w:val="es-ES"/>
        </w:rPr>
      </w:pPr>
      <w:r>
        <w:rPr>
          <w:sz w:val="20"/>
          <w:lang w:val="es-ES"/>
        </w:rPr>
        <w:t>CUADRO 80</w:t>
      </w:r>
    </w:p>
    <w:p w:rsidR="00000000" w:rsidRDefault="009A1A71">
      <w:pPr>
        <w:keepNext/>
        <w:spacing w:after="120"/>
        <w:jc w:val="center"/>
        <w:rPr>
          <w:b/>
          <w:bCs/>
          <w:sz w:val="20"/>
          <w:lang w:val="es-ES"/>
        </w:rPr>
      </w:pPr>
      <w:r>
        <w:rPr>
          <w:b/>
          <w:bCs/>
          <w:sz w:val="20"/>
          <w:lang w:val="es-ES"/>
        </w:rPr>
        <w:t>Gasto nacional en cultura, esparcimiento y deportes, por tipo de gasto y por actividad</w:t>
      </w: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1145"/>
        <w:gridCol w:w="67"/>
        <w:gridCol w:w="1016"/>
        <w:gridCol w:w="1461"/>
        <w:gridCol w:w="980"/>
        <w:gridCol w:w="1207"/>
        <w:gridCol w:w="938"/>
        <w:gridCol w:w="1172"/>
        <w:gridCol w:w="1196"/>
        <w:gridCol w:w="1096"/>
        <w:gridCol w:w="1107"/>
        <w:gridCol w:w="1128"/>
        <w:gridCol w:w="966"/>
      </w:tblGrid>
      <w:tr w:rsidR="00000000">
        <w:tblPrEx>
          <w:tblCellMar>
            <w:top w:w="0" w:type="dxa"/>
            <w:bottom w:w="0" w:type="dxa"/>
          </w:tblCellMar>
        </w:tblPrEx>
        <w:trPr>
          <w:cantSplit/>
        </w:trPr>
        <w:tc>
          <w:tcPr>
            <w:tcW w:w="696" w:type="dxa"/>
            <w:vMerge w:val="restart"/>
            <w:tcBorders>
              <w:top w:val="single" w:sz="4" w:space="0" w:color="auto"/>
            </w:tcBorders>
            <w:vAlign w:val="center"/>
          </w:tcPr>
          <w:p w:rsidR="00000000" w:rsidRDefault="009A1A71">
            <w:pPr>
              <w:keepNext/>
              <w:spacing w:before="40" w:after="40"/>
              <w:jc w:val="center"/>
              <w:rPr>
                <w:i/>
                <w:iCs/>
                <w:sz w:val="18"/>
                <w:lang w:val="es-ES"/>
              </w:rPr>
            </w:pPr>
          </w:p>
        </w:tc>
        <w:tc>
          <w:tcPr>
            <w:tcW w:w="1145" w:type="dxa"/>
            <w:vMerge w:val="restart"/>
            <w:tcBorders>
              <w:top w:val="single" w:sz="4" w:space="0" w:color="auto"/>
            </w:tcBorders>
            <w:vAlign w:val="center"/>
          </w:tcPr>
          <w:p w:rsidR="00000000" w:rsidRDefault="009A1A71">
            <w:pPr>
              <w:keepNext/>
              <w:spacing w:before="40" w:after="40"/>
              <w:jc w:val="center"/>
              <w:rPr>
                <w:i/>
                <w:iCs/>
                <w:sz w:val="18"/>
                <w:lang w:val="es-ES"/>
              </w:rPr>
            </w:pPr>
            <w:r>
              <w:rPr>
                <w:i/>
                <w:iCs/>
                <w:sz w:val="18"/>
                <w:lang w:val="es-ES"/>
              </w:rPr>
              <w:t>Gasto nacional en cultura como porcentaje del PIB</w:t>
            </w:r>
          </w:p>
        </w:tc>
        <w:tc>
          <w:tcPr>
            <w:tcW w:w="1083" w:type="dxa"/>
            <w:gridSpan w:val="2"/>
            <w:vMerge w:val="restart"/>
            <w:tcBorders>
              <w:top w:val="single" w:sz="4" w:space="0" w:color="auto"/>
            </w:tcBorders>
            <w:vAlign w:val="center"/>
          </w:tcPr>
          <w:p w:rsidR="00000000" w:rsidRDefault="009A1A71">
            <w:pPr>
              <w:pStyle w:val="FootnoteText"/>
              <w:keepNext/>
              <w:spacing w:before="40" w:after="40"/>
              <w:jc w:val="center"/>
              <w:rPr>
                <w:i/>
                <w:iCs/>
                <w:sz w:val="18"/>
                <w:lang w:val="es-ES" w:eastAsia="fr-FR"/>
              </w:rPr>
            </w:pPr>
            <w:r>
              <w:rPr>
                <w:i/>
                <w:iCs/>
                <w:sz w:val="18"/>
                <w:lang w:val="es-ES" w:eastAsia="fr-FR"/>
              </w:rPr>
              <w:t>Formación de capital fijo</w:t>
            </w:r>
          </w:p>
        </w:tc>
        <w:tc>
          <w:tcPr>
            <w:tcW w:w="9157" w:type="dxa"/>
            <w:gridSpan w:val="8"/>
            <w:vAlign w:val="center"/>
          </w:tcPr>
          <w:p w:rsidR="00000000" w:rsidRDefault="009A1A71">
            <w:pPr>
              <w:keepNext/>
              <w:spacing w:before="40" w:after="40"/>
              <w:jc w:val="center"/>
              <w:rPr>
                <w:i/>
                <w:iCs/>
                <w:sz w:val="18"/>
                <w:lang w:val="es-ES"/>
              </w:rPr>
            </w:pPr>
            <w:r>
              <w:rPr>
                <w:i/>
                <w:iCs/>
                <w:sz w:val="18"/>
                <w:lang w:val="es-ES"/>
              </w:rPr>
              <w:t>Del que:</w:t>
            </w:r>
          </w:p>
        </w:tc>
        <w:tc>
          <w:tcPr>
            <w:tcW w:w="1128" w:type="dxa"/>
            <w:vMerge w:val="restart"/>
            <w:vAlign w:val="center"/>
          </w:tcPr>
          <w:p w:rsidR="00000000" w:rsidRDefault="009A1A71">
            <w:pPr>
              <w:keepNext/>
              <w:spacing w:before="40" w:after="40"/>
              <w:jc w:val="center"/>
              <w:rPr>
                <w:i/>
                <w:iCs/>
                <w:sz w:val="18"/>
                <w:lang w:val="es-ES"/>
              </w:rPr>
            </w:pPr>
            <w:r>
              <w:rPr>
                <w:i/>
                <w:iCs/>
                <w:sz w:val="18"/>
                <w:lang w:val="es-ES"/>
              </w:rPr>
              <w:t>Gasto corriente – total</w:t>
            </w:r>
          </w:p>
        </w:tc>
        <w:tc>
          <w:tcPr>
            <w:tcW w:w="966" w:type="dxa"/>
            <w:vMerge w:val="restart"/>
            <w:vAlign w:val="center"/>
          </w:tcPr>
          <w:p w:rsidR="00000000" w:rsidRDefault="009A1A71">
            <w:pPr>
              <w:keepNext/>
              <w:spacing w:before="40" w:after="40"/>
              <w:jc w:val="center"/>
              <w:rPr>
                <w:i/>
                <w:iCs/>
                <w:sz w:val="18"/>
                <w:lang w:val="es-ES"/>
              </w:rPr>
            </w:pPr>
            <w:r>
              <w:rPr>
                <w:i/>
                <w:iCs/>
                <w:sz w:val="18"/>
                <w:lang w:val="es-ES"/>
              </w:rPr>
              <w:t>Total general</w:t>
            </w:r>
          </w:p>
        </w:tc>
      </w:tr>
      <w:tr w:rsidR="00000000">
        <w:tblPrEx>
          <w:tblCellMar>
            <w:top w:w="0" w:type="dxa"/>
            <w:bottom w:w="0" w:type="dxa"/>
          </w:tblCellMar>
        </w:tblPrEx>
        <w:trPr>
          <w:cantSplit/>
        </w:trPr>
        <w:tc>
          <w:tcPr>
            <w:tcW w:w="696" w:type="dxa"/>
            <w:vMerge/>
            <w:vAlign w:val="center"/>
          </w:tcPr>
          <w:p w:rsidR="00000000" w:rsidRDefault="009A1A71">
            <w:pPr>
              <w:keepNext/>
              <w:spacing w:before="40" w:after="40"/>
              <w:jc w:val="center"/>
              <w:rPr>
                <w:i/>
                <w:iCs/>
                <w:sz w:val="18"/>
                <w:lang w:val="es-ES"/>
              </w:rPr>
            </w:pPr>
          </w:p>
        </w:tc>
        <w:tc>
          <w:tcPr>
            <w:tcW w:w="1145" w:type="dxa"/>
            <w:vMerge/>
            <w:vAlign w:val="center"/>
          </w:tcPr>
          <w:p w:rsidR="00000000" w:rsidRDefault="009A1A71">
            <w:pPr>
              <w:keepNext/>
              <w:spacing w:before="40" w:after="40"/>
              <w:jc w:val="center"/>
              <w:rPr>
                <w:i/>
                <w:iCs/>
                <w:sz w:val="18"/>
                <w:lang w:val="es-ES"/>
              </w:rPr>
            </w:pPr>
          </w:p>
        </w:tc>
        <w:tc>
          <w:tcPr>
            <w:tcW w:w="1083" w:type="dxa"/>
            <w:gridSpan w:val="2"/>
            <w:vMerge/>
            <w:vAlign w:val="center"/>
          </w:tcPr>
          <w:p w:rsidR="00000000" w:rsidRDefault="009A1A71">
            <w:pPr>
              <w:keepNext/>
              <w:spacing w:before="40" w:after="40"/>
              <w:jc w:val="center"/>
              <w:rPr>
                <w:i/>
                <w:iCs/>
                <w:sz w:val="18"/>
                <w:lang w:val="es-ES"/>
              </w:rPr>
            </w:pPr>
          </w:p>
        </w:tc>
        <w:tc>
          <w:tcPr>
            <w:tcW w:w="1461" w:type="dxa"/>
            <w:vAlign w:val="center"/>
          </w:tcPr>
          <w:p w:rsidR="00000000" w:rsidRDefault="009A1A71">
            <w:pPr>
              <w:keepNext/>
              <w:spacing w:before="40" w:after="40"/>
              <w:jc w:val="center"/>
              <w:rPr>
                <w:i/>
                <w:iCs/>
                <w:sz w:val="18"/>
                <w:lang w:val="es-ES"/>
              </w:rPr>
            </w:pPr>
            <w:r>
              <w:rPr>
                <w:i/>
                <w:iCs/>
                <w:sz w:val="18"/>
                <w:lang w:val="es-ES"/>
              </w:rPr>
              <w:t>Adminis</w:t>
            </w:r>
            <w:r>
              <w:rPr>
                <w:i/>
                <w:iCs/>
                <w:sz w:val="18"/>
                <w:lang w:val="es-ES"/>
              </w:rPr>
              <w:t>tración general y actividades no atribuibles</w:t>
            </w:r>
          </w:p>
        </w:tc>
        <w:tc>
          <w:tcPr>
            <w:tcW w:w="980" w:type="dxa"/>
            <w:vAlign w:val="center"/>
          </w:tcPr>
          <w:p w:rsidR="00000000" w:rsidRDefault="009A1A71">
            <w:pPr>
              <w:keepNext/>
              <w:spacing w:before="40" w:after="40"/>
              <w:jc w:val="center"/>
              <w:rPr>
                <w:i/>
                <w:iCs/>
                <w:sz w:val="18"/>
                <w:lang w:val="es-ES"/>
              </w:rPr>
            </w:pPr>
            <w:r>
              <w:rPr>
                <w:i/>
                <w:iCs/>
                <w:sz w:val="18"/>
                <w:lang w:val="es-ES"/>
              </w:rPr>
              <w:t>Juegos de azar</w:t>
            </w:r>
          </w:p>
        </w:tc>
        <w:tc>
          <w:tcPr>
            <w:tcW w:w="1207" w:type="dxa"/>
            <w:vAlign w:val="center"/>
          </w:tcPr>
          <w:p w:rsidR="00000000" w:rsidRDefault="009A1A71">
            <w:pPr>
              <w:keepNext/>
              <w:spacing w:before="40" w:after="40"/>
              <w:jc w:val="center"/>
              <w:rPr>
                <w:i/>
                <w:iCs/>
                <w:sz w:val="18"/>
                <w:lang w:val="es-ES"/>
              </w:rPr>
            </w:pPr>
            <w:r>
              <w:rPr>
                <w:i/>
                <w:iCs/>
                <w:sz w:val="18"/>
                <w:lang w:val="es-ES"/>
              </w:rPr>
              <w:t>Naturaleza y medio ambiente</w:t>
            </w:r>
          </w:p>
        </w:tc>
        <w:tc>
          <w:tcPr>
            <w:tcW w:w="938" w:type="dxa"/>
            <w:vAlign w:val="center"/>
          </w:tcPr>
          <w:p w:rsidR="00000000" w:rsidRDefault="009A1A71">
            <w:pPr>
              <w:keepNext/>
              <w:spacing w:before="40" w:after="40"/>
              <w:jc w:val="center"/>
              <w:rPr>
                <w:i/>
                <w:iCs/>
                <w:sz w:val="18"/>
                <w:lang w:val="es-ES"/>
              </w:rPr>
            </w:pPr>
            <w:r>
              <w:rPr>
                <w:i/>
                <w:iCs/>
                <w:sz w:val="18"/>
                <w:lang w:val="es-ES"/>
              </w:rPr>
              <w:t>Deportes y juegos</w:t>
            </w:r>
          </w:p>
        </w:tc>
        <w:tc>
          <w:tcPr>
            <w:tcW w:w="1172" w:type="dxa"/>
            <w:vAlign w:val="center"/>
          </w:tcPr>
          <w:p w:rsidR="00000000" w:rsidRDefault="009A1A71">
            <w:pPr>
              <w:keepNext/>
              <w:spacing w:before="40" w:after="40"/>
              <w:jc w:val="center"/>
              <w:rPr>
                <w:i/>
                <w:iCs/>
                <w:sz w:val="18"/>
                <w:lang w:val="es-ES"/>
              </w:rPr>
            </w:pPr>
            <w:r>
              <w:rPr>
                <w:i/>
                <w:iCs/>
                <w:sz w:val="18"/>
                <w:lang w:val="es-ES"/>
              </w:rPr>
              <w:t>Actividades socio- culturales</w:t>
            </w:r>
          </w:p>
        </w:tc>
        <w:tc>
          <w:tcPr>
            <w:tcW w:w="1196" w:type="dxa"/>
            <w:vAlign w:val="center"/>
          </w:tcPr>
          <w:p w:rsidR="00000000" w:rsidRDefault="009A1A71">
            <w:pPr>
              <w:keepNext/>
              <w:spacing w:before="40" w:after="40"/>
              <w:jc w:val="center"/>
              <w:rPr>
                <w:i/>
                <w:iCs/>
                <w:sz w:val="18"/>
                <w:lang w:val="es-ES"/>
              </w:rPr>
            </w:pPr>
            <w:r>
              <w:rPr>
                <w:i/>
                <w:iCs/>
                <w:sz w:val="18"/>
                <w:lang w:val="es-ES"/>
              </w:rPr>
              <w:t>Radio y televisión Cine y fotografía</w:t>
            </w:r>
          </w:p>
        </w:tc>
        <w:tc>
          <w:tcPr>
            <w:tcW w:w="1096" w:type="dxa"/>
            <w:vAlign w:val="center"/>
          </w:tcPr>
          <w:p w:rsidR="00000000" w:rsidRDefault="009A1A71">
            <w:pPr>
              <w:keepNext/>
              <w:spacing w:before="40" w:after="40"/>
              <w:jc w:val="center"/>
              <w:rPr>
                <w:i/>
                <w:iCs/>
                <w:sz w:val="18"/>
                <w:lang w:val="es-ES"/>
              </w:rPr>
            </w:pPr>
            <w:r>
              <w:rPr>
                <w:i/>
                <w:iCs/>
                <w:sz w:val="18"/>
                <w:lang w:val="es-ES"/>
              </w:rPr>
              <w:t>Música y artes escénicas</w:t>
            </w:r>
          </w:p>
        </w:tc>
        <w:tc>
          <w:tcPr>
            <w:tcW w:w="1107" w:type="dxa"/>
            <w:vAlign w:val="center"/>
          </w:tcPr>
          <w:p w:rsidR="00000000" w:rsidRDefault="009A1A71">
            <w:pPr>
              <w:keepNext/>
              <w:spacing w:before="40" w:after="40"/>
              <w:jc w:val="center"/>
              <w:rPr>
                <w:i/>
                <w:iCs/>
                <w:sz w:val="18"/>
                <w:lang w:val="en-GB"/>
              </w:rPr>
            </w:pPr>
            <w:r>
              <w:rPr>
                <w:i/>
                <w:iCs/>
                <w:sz w:val="18"/>
                <w:lang w:val="en-GB"/>
              </w:rPr>
              <w:t>Cultural heritage, literature and visual arts</w:t>
            </w:r>
          </w:p>
        </w:tc>
        <w:tc>
          <w:tcPr>
            <w:tcW w:w="1128" w:type="dxa"/>
            <w:vMerge/>
            <w:vAlign w:val="center"/>
          </w:tcPr>
          <w:p w:rsidR="00000000" w:rsidRDefault="009A1A71">
            <w:pPr>
              <w:keepNext/>
              <w:spacing w:before="40" w:after="40"/>
              <w:jc w:val="center"/>
              <w:rPr>
                <w:i/>
                <w:iCs/>
                <w:sz w:val="18"/>
                <w:lang w:val="en-GB"/>
              </w:rPr>
            </w:pPr>
          </w:p>
        </w:tc>
        <w:tc>
          <w:tcPr>
            <w:tcW w:w="966" w:type="dxa"/>
            <w:vMerge/>
            <w:vAlign w:val="center"/>
          </w:tcPr>
          <w:p w:rsidR="00000000" w:rsidRDefault="009A1A71">
            <w:pPr>
              <w:keepNext/>
              <w:spacing w:before="40" w:after="40"/>
              <w:jc w:val="center"/>
              <w:rPr>
                <w:i/>
                <w:iCs/>
                <w:sz w:val="18"/>
                <w:lang w:val="en-GB"/>
              </w:rPr>
            </w:pPr>
          </w:p>
        </w:tc>
      </w:tr>
      <w:tr w:rsidR="00000000">
        <w:tblPrEx>
          <w:tblCellMar>
            <w:top w:w="0" w:type="dxa"/>
            <w:bottom w:w="0" w:type="dxa"/>
          </w:tblCellMar>
        </w:tblPrEx>
        <w:trPr>
          <w:cantSplit/>
        </w:trPr>
        <w:tc>
          <w:tcPr>
            <w:tcW w:w="14175" w:type="dxa"/>
            <w:gridSpan w:val="14"/>
            <w:tcBorders>
              <w:top w:val="nil"/>
            </w:tcBorders>
            <w:vAlign w:val="center"/>
          </w:tcPr>
          <w:p w:rsidR="00000000" w:rsidRDefault="009A1A71">
            <w:pPr>
              <w:spacing w:before="40" w:after="80"/>
              <w:jc w:val="center"/>
              <w:rPr>
                <w:i/>
                <w:iCs/>
                <w:sz w:val="18"/>
                <w:lang w:val="es-ES"/>
              </w:rPr>
            </w:pPr>
            <w:r>
              <w:rPr>
                <w:i/>
                <w:iCs/>
                <w:sz w:val="18"/>
                <w:lang w:val="es-ES"/>
              </w:rPr>
              <w:t xml:space="preserve">Millones </w:t>
            </w:r>
            <w:r>
              <w:rPr>
                <w:i/>
                <w:iCs/>
                <w:sz w:val="18"/>
                <w:lang w:val="es-ES"/>
              </w:rPr>
              <w:t>de NSI a precios corrientes</w:t>
            </w:r>
          </w:p>
        </w:tc>
      </w:tr>
      <w:tr w:rsidR="00000000">
        <w:tblPrEx>
          <w:tblCellMar>
            <w:top w:w="0" w:type="dxa"/>
            <w:bottom w:w="0" w:type="dxa"/>
          </w:tblCellMar>
        </w:tblPrEx>
        <w:tc>
          <w:tcPr>
            <w:tcW w:w="696" w:type="dxa"/>
          </w:tcPr>
          <w:p w:rsidR="00000000" w:rsidRDefault="009A1A71">
            <w:pPr>
              <w:spacing w:before="80" w:after="80"/>
              <w:rPr>
                <w:sz w:val="18"/>
                <w:lang w:val="es-ES"/>
              </w:rPr>
            </w:pPr>
            <w:r>
              <w:rPr>
                <w:sz w:val="18"/>
                <w:lang w:val="es-ES"/>
              </w:rPr>
              <w:t>1997</w:t>
            </w:r>
          </w:p>
        </w:tc>
        <w:tc>
          <w:tcPr>
            <w:tcW w:w="1145" w:type="dxa"/>
          </w:tcPr>
          <w:p w:rsidR="00000000" w:rsidRDefault="009A1A71">
            <w:pPr>
              <w:spacing w:before="80" w:after="80"/>
              <w:ind w:right="170"/>
              <w:jc w:val="right"/>
              <w:rPr>
                <w:sz w:val="18"/>
                <w:lang w:val="es-ES"/>
              </w:rPr>
            </w:pPr>
            <w:r>
              <w:rPr>
                <w:sz w:val="18"/>
                <w:lang w:val="es-ES"/>
              </w:rPr>
              <w:t>6,1</w:t>
            </w:r>
          </w:p>
        </w:tc>
        <w:tc>
          <w:tcPr>
            <w:tcW w:w="1083" w:type="dxa"/>
            <w:gridSpan w:val="2"/>
          </w:tcPr>
          <w:p w:rsidR="00000000" w:rsidRDefault="009A1A71">
            <w:pPr>
              <w:spacing w:before="80" w:after="80"/>
              <w:ind w:right="170"/>
              <w:jc w:val="right"/>
              <w:rPr>
                <w:sz w:val="18"/>
                <w:lang w:val="es-ES"/>
              </w:rPr>
            </w:pPr>
            <w:r>
              <w:rPr>
                <w:sz w:val="18"/>
                <w:lang w:val="es-ES"/>
              </w:rPr>
              <w:t>1 161,9 </w:t>
            </w:r>
          </w:p>
        </w:tc>
        <w:tc>
          <w:tcPr>
            <w:tcW w:w="1461" w:type="dxa"/>
          </w:tcPr>
          <w:p w:rsidR="00000000" w:rsidRDefault="009A1A71">
            <w:pPr>
              <w:spacing w:before="80" w:after="80"/>
              <w:ind w:right="170"/>
              <w:jc w:val="right"/>
              <w:rPr>
                <w:sz w:val="18"/>
                <w:lang w:val="es-ES"/>
              </w:rPr>
            </w:pPr>
            <w:r>
              <w:rPr>
                <w:sz w:val="18"/>
                <w:lang w:val="es-ES"/>
              </w:rPr>
              <w:t>364,2</w:t>
            </w:r>
          </w:p>
        </w:tc>
        <w:tc>
          <w:tcPr>
            <w:tcW w:w="980" w:type="dxa"/>
          </w:tcPr>
          <w:p w:rsidR="00000000" w:rsidRDefault="009A1A71">
            <w:pPr>
              <w:spacing w:before="80" w:after="80"/>
              <w:ind w:right="170"/>
              <w:jc w:val="right"/>
              <w:rPr>
                <w:sz w:val="18"/>
                <w:lang w:val="es-ES"/>
              </w:rPr>
            </w:pPr>
            <w:r>
              <w:rPr>
                <w:sz w:val="18"/>
                <w:lang w:val="es-ES"/>
              </w:rPr>
              <w:t>1 253,7 </w:t>
            </w:r>
          </w:p>
        </w:tc>
        <w:tc>
          <w:tcPr>
            <w:tcW w:w="1207" w:type="dxa"/>
          </w:tcPr>
          <w:p w:rsidR="00000000" w:rsidRDefault="009A1A71">
            <w:pPr>
              <w:spacing w:before="80" w:after="80"/>
              <w:ind w:right="170"/>
              <w:jc w:val="right"/>
              <w:rPr>
                <w:sz w:val="18"/>
                <w:lang w:val="es-ES"/>
              </w:rPr>
            </w:pPr>
            <w:r>
              <w:rPr>
                <w:sz w:val="18"/>
                <w:lang w:val="es-ES"/>
              </w:rPr>
              <w:t>1 310,3</w:t>
            </w:r>
          </w:p>
        </w:tc>
        <w:tc>
          <w:tcPr>
            <w:tcW w:w="938" w:type="dxa"/>
          </w:tcPr>
          <w:p w:rsidR="00000000" w:rsidRDefault="009A1A71">
            <w:pPr>
              <w:spacing w:before="80" w:after="80"/>
              <w:ind w:right="170"/>
              <w:jc w:val="right"/>
              <w:rPr>
                <w:sz w:val="18"/>
                <w:lang w:val="es-ES"/>
              </w:rPr>
            </w:pPr>
            <w:r>
              <w:rPr>
                <w:sz w:val="18"/>
                <w:lang w:val="es-ES"/>
              </w:rPr>
              <w:t>3 444,9</w:t>
            </w:r>
          </w:p>
        </w:tc>
        <w:tc>
          <w:tcPr>
            <w:tcW w:w="1172" w:type="dxa"/>
          </w:tcPr>
          <w:p w:rsidR="00000000" w:rsidRDefault="009A1A71">
            <w:pPr>
              <w:spacing w:before="80" w:after="80"/>
              <w:ind w:right="170"/>
              <w:jc w:val="right"/>
              <w:rPr>
                <w:sz w:val="18"/>
                <w:lang w:val="es-ES"/>
              </w:rPr>
            </w:pPr>
            <w:r>
              <w:rPr>
                <w:sz w:val="18"/>
                <w:lang w:val="es-ES"/>
              </w:rPr>
              <w:t>1 696,6</w:t>
            </w:r>
          </w:p>
        </w:tc>
        <w:tc>
          <w:tcPr>
            <w:tcW w:w="1196" w:type="dxa"/>
          </w:tcPr>
          <w:p w:rsidR="00000000" w:rsidRDefault="009A1A71">
            <w:pPr>
              <w:spacing w:before="80" w:after="80"/>
              <w:ind w:right="170"/>
              <w:jc w:val="right"/>
              <w:rPr>
                <w:sz w:val="18"/>
                <w:lang w:val="es-ES"/>
              </w:rPr>
            </w:pPr>
            <w:r>
              <w:rPr>
                <w:sz w:val="18"/>
                <w:lang w:val="es-ES"/>
              </w:rPr>
              <w:t>5 729,2 </w:t>
            </w:r>
          </w:p>
        </w:tc>
        <w:tc>
          <w:tcPr>
            <w:tcW w:w="1096" w:type="dxa"/>
          </w:tcPr>
          <w:p w:rsidR="00000000" w:rsidRDefault="009A1A71">
            <w:pPr>
              <w:spacing w:before="80" w:after="80"/>
              <w:ind w:right="170"/>
              <w:jc w:val="right"/>
              <w:rPr>
                <w:sz w:val="18"/>
                <w:lang w:val="es-ES"/>
              </w:rPr>
            </w:pPr>
            <w:r>
              <w:rPr>
                <w:sz w:val="18"/>
                <w:lang w:val="es-ES"/>
              </w:rPr>
              <w:t>3 416,7 </w:t>
            </w:r>
          </w:p>
        </w:tc>
        <w:tc>
          <w:tcPr>
            <w:tcW w:w="1107" w:type="dxa"/>
          </w:tcPr>
          <w:p w:rsidR="00000000" w:rsidRDefault="009A1A71">
            <w:pPr>
              <w:spacing w:before="80" w:after="80"/>
              <w:ind w:right="170"/>
              <w:jc w:val="right"/>
              <w:rPr>
                <w:sz w:val="18"/>
                <w:lang w:val="es-ES"/>
              </w:rPr>
            </w:pPr>
            <w:r>
              <w:rPr>
                <w:sz w:val="18"/>
                <w:lang w:val="es-ES"/>
              </w:rPr>
              <w:t>2 232,1</w:t>
            </w:r>
          </w:p>
        </w:tc>
        <w:tc>
          <w:tcPr>
            <w:tcW w:w="1128" w:type="dxa"/>
          </w:tcPr>
          <w:p w:rsidR="00000000" w:rsidRDefault="009A1A71">
            <w:pPr>
              <w:spacing w:before="80" w:after="80"/>
              <w:ind w:right="113"/>
              <w:jc w:val="right"/>
              <w:rPr>
                <w:sz w:val="18"/>
                <w:lang w:val="es-ES"/>
              </w:rPr>
            </w:pPr>
            <w:r>
              <w:rPr>
                <w:sz w:val="18"/>
                <w:lang w:val="es-ES"/>
              </w:rPr>
              <w:t>19 447,4</w:t>
            </w:r>
          </w:p>
        </w:tc>
        <w:tc>
          <w:tcPr>
            <w:tcW w:w="966" w:type="dxa"/>
          </w:tcPr>
          <w:p w:rsidR="00000000" w:rsidRDefault="009A1A71">
            <w:pPr>
              <w:spacing w:before="80" w:after="80"/>
              <w:ind w:right="113"/>
              <w:jc w:val="right"/>
              <w:rPr>
                <w:sz w:val="18"/>
                <w:lang w:val="es-ES"/>
              </w:rPr>
            </w:pPr>
            <w:r>
              <w:rPr>
                <w:sz w:val="18"/>
                <w:lang w:val="es-ES"/>
              </w:rPr>
              <w:t>20 609,6</w:t>
            </w:r>
          </w:p>
        </w:tc>
      </w:tr>
      <w:tr w:rsidR="00000000">
        <w:tblPrEx>
          <w:tblCellMar>
            <w:top w:w="0" w:type="dxa"/>
            <w:bottom w:w="0" w:type="dxa"/>
          </w:tblCellMar>
        </w:tblPrEx>
        <w:trPr>
          <w:cantSplit/>
        </w:trPr>
        <w:tc>
          <w:tcPr>
            <w:tcW w:w="14175" w:type="dxa"/>
            <w:gridSpan w:val="14"/>
            <w:tcBorders>
              <w:bottom w:val="single" w:sz="4" w:space="0" w:color="auto"/>
            </w:tcBorders>
          </w:tcPr>
          <w:p w:rsidR="00000000" w:rsidRDefault="009A1A71">
            <w:pPr>
              <w:spacing w:before="60" w:after="60"/>
              <w:jc w:val="center"/>
              <w:rPr>
                <w:i/>
                <w:iCs/>
                <w:sz w:val="18"/>
                <w:lang w:val="es-ES"/>
              </w:rPr>
            </w:pPr>
            <w:r>
              <w:rPr>
                <w:i/>
                <w:iCs/>
                <w:sz w:val="18"/>
                <w:lang w:val="es-ES"/>
              </w:rPr>
              <w:t>Porcentaje</w:t>
            </w:r>
          </w:p>
        </w:tc>
      </w:tr>
      <w:tr w:rsidR="00000000">
        <w:tblPrEx>
          <w:tblCellMar>
            <w:top w:w="0" w:type="dxa"/>
            <w:bottom w:w="0" w:type="dxa"/>
          </w:tblCellMar>
        </w:tblPrEx>
        <w:tc>
          <w:tcPr>
            <w:tcW w:w="696" w:type="dxa"/>
            <w:tcBorders>
              <w:bottom w:val="nil"/>
            </w:tcBorders>
          </w:tcPr>
          <w:p w:rsidR="00000000" w:rsidRDefault="009A1A71">
            <w:pPr>
              <w:spacing w:before="80" w:after="40"/>
              <w:rPr>
                <w:sz w:val="18"/>
                <w:lang w:val="es-ES"/>
              </w:rPr>
            </w:pPr>
            <w:r>
              <w:rPr>
                <w:sz w:val="18"/>
                <w:lang w:val="es-ES"/>
              </w:rPr>
              <w:t>1990</w:t>
            </w:r>
          </w:p>
        </w:tc>
        <w:tc>
          <w:tcPr>
            <w:tcW w:w="1145" w:type="dxa"/>
            <w:tcBorders>
              <w:bottom w:val="nil"/>
            </w:tcBorders>
          </w:tcPr>
          <w:p w:rsidR="00000000" w:rsidRDefault="009A1A71">
            <w:pPr>
              <w:spacing w:before="80" w:after="40"/>
              <w:ind w:right="170"/>
              <w:jc w:val="right"/>
              <w:rPr>
                <w:sz w:val="18"/>
                <w:lang w:val="es-ES"/>
              </w:rPr>
            </w:pPr>
            <w:r>
              <w:rPr>
                <w:sz w:val="18"/>
                <w:lang w:val="es-ES"/>
              </w:rPr>
              <w:t>5,0</w:t>
            </w:r>
          </w:p>
        </w:tc>
        <w:tc>
          <w:tcPr>
            <w:tcW w:w="1083" w:type="dxa"/>
            <w:gridSpan w:val="2"/>
            <w:tcBorders>
              <w:bottom w:val="nil"/>
            </w:tcBorders>
          </w:tcPr>
          <w:p w:rsidR="00000000" w:rsidRDefault="009A1A71">
            <w:pPr>
              <w:spacing w:before="80" w:after="40"/>
              <w:ind w:right="170"/>
              <w:jc w:val="right"/>
              <w:rPr>
                <w:sz w:val="18"/>
                <w:lang w:val="es-ES"/>
              </w:rPr>
            </w:pPr>
            <w:r>
              <w:rPr>
                <w:sz w:val="18"/>
                <w:lang w:val="es-ES"/>
              </w:rPr>
              <w:t>5,4 </w:t>
            </w:r>
          </w:p>
        </w:tc>
        <w:tc>
          <w:tcPr>
            <w:tcW w:w="1461" w:type="dxa"/>
            <w:tcBorders>
              <w:bottom w:val="nil"/>
            </w:tcBorders>
          </w:tcPr>
          <w:p w:rsidR="00000000" w:rsidRDefault="009A1A71">
            <w:pPr>
              <w:spacing w:before="80" w:after="40"/>
              <w:ind w:right="170"/>
              <w:jc w:val="right"/>
              <w:rPr>
                <w:sz w:val="18"/>
                <w:lang w:val="es-ES"/>
              </w:rPr>
            </w:pPr>
            <w:r>
              <w:rPr>
                <w:sz w:val="18"/>
                <w:lang w:val="es-ES"/>
              </w:rPr>
              <w:t>0,9</w:t>
            </w:r>
          </w:p>
        </w:tc>
        <w:tc>
          <w:tcPr>
            <w:tcW w:w="980" w:type="dxa"/>
            <w:tcBorders>
              <w:bottom w:val="nil"/>
            </w:tcBorders>
          </w:tcPr>
          <w:p w:rsidR="00000000" w:rsidRDefault="009A1A71">
            <w:pPr>
              <w:spacing w:before="80" w:after="40"/>
              <w:ind w:right="170"/>
              <w:jc w:val="right"/>
              <w:rPr>
                <w:sz w:val="18"/>
                <w:lang w:val="es-ES"/>
              </w:rPr>
            </w:pPr>
            <w:r>
              <w:rPr>
                <w:sz w:val="18"/>
                <w:lang w:val="es-ES"/>
              </w:rPr>
              <w:t>6,4 </w:t>
            </w:r>
          </w:p>
        </w:tc>
        <w:tc>
          <w:tcPr>
            <w:tcW w:w="1207" w:type="dxa"/>
            <w:tcBorders>
              <w:bottom w:val="nil"/>
            </w:tcBorders>
          </w:tcPr>
          <w:p w:rsidR="00000000" w:rsidRDefault="009A1A71">
            <w:pPr>
              <w:spacing w:before="80" w:after="40"/>
              <w:ind w:right="170"/>
              <w:jc w:val="right"/>
              <w:rPr>
                <w:sz w:val="18"/>
                <w:lang w:val="es-ES"/>
              </w:rPr>
            </w:pPr>
            <w:r>
              <w:rPr>
                <w:sz w:val="18"/>
                <w:lang w:val="es-ES"/>
              </w:rPr>
              <w:t>8,1</w:t>
            </w:r>
          </w:p>
        </w:tc>
        <w:tc>
          <w:tcPr>
            <w:tcW w:w="938" w:type="dxa"/>
            <w:tcBorders>
              <w:bottom w:val="nil"/>
            </w:tcBorders>
          </w:tcPr>
          <w:p w:rsidR="00000000" w:rsidRDefault="009A1A71">
            <w:pPr>
              <w:spacing w:before="80" w:after="40"/>
              <w:ind w:right="170"/>
              <w:jc w:val="right"/>
              <w:rPr>
                <w:sz w:val="18"/>
                <w:lang w:val="es-ES"/>
              </w:rPr>
            </w:pPr>
            <w:r>
              <w:rPr>
                <w:sz w:val="18"/>
                <w:lang w:val="es-ES"/>
              </w:rPr>
              <w:t>11,0</w:t>
            </w:r>
          </w:p>
        </w:tc>
        <w:tc>
          <w:tcPr>
            <w:tcW w:w="1172" w:type="dxa"/>
            <w:tcBorders>
              <w:bottom w:val="nil"/>
            </w:tcBorders>
          </w:tcPr>
          <w:p w:rsidR="00000000" w:rsidRDefault="009A1A71">
            <w:pPr>
              <w:spacing w:before="80" w:after="40"/>
              <w:ind w:right="170"/>
              <w:jc w:val="right"/>
              <w:rPr>
                <w:sz w:val="18"/>
                <w:lang w:val="es-ES"/>
              </w:rPr>
            </w:pPr>
            <w:r>
              <w:rPr>
                <w:sz w:val="18"/>
                <w:lang w:val="es-ES"/>
              </w:rPr>
              <w:t>12,1</w:t>
            </w:r>
          </w:p>
        </w:tc>
        <w:tc>
          <w:tcPr>
            <w:tcW w:w="1196" w:type="dxa"/>
            <w:tcBorders>
              <w:bottom w:val="nil"/>
            </w:tcBorders>
          </w:tcPr>
          <w:p w:rsidR="00000000" w:rsidRDefault="009A1A71">
            <w:pPr>
              <w:spacing w:before="80" w:after="40"/>
              <w:ind w:right="170"/>
              <w:jc w:val="right"/>
              <w:rPr>
                <w:sz w:val="18"/>
                <w:lang w:val="es-ES"/>
              </w:rPr>
            </w:pPr>
            <w:r>
              <w:rPr>
                <w:sz w:val="18"/>
                <w:lang w:val="es-ES"/>
              </w:rPr>
              <w:t>22,8 </w:t>
            </w:r>
          </w:p>
        </w:tc>
        <w:tc>
          <w:tcPr>
            <w:tcW w:w="1096" w:type="dxa"/>
            <w:tcBorders>
              <w:bottom w:val="nil"/>
            </w:tcBorders>
          </w:tcPr>
          <w:p w:rsidR="00000000" w:rsidRDefault="009A1A71">
            <w:pPr>
              <w:spacing w:before="80" w:after="40"/>
              <w:ind w:right="170"/>
              <w:jc w:val="right"/>
              <w:rPr>
                <w:sz w:val="18"/>
                <w:lang w:val="es-ES"/>
              </w:rPr>
            </w:pPr>
            <w:r>
              <w:rPr>
                <w:sz w:val="18"/>
                <w:lang w:val="es-ES"/>
              </w:rPr>
              <w:t>26,5</w:t>
            </w:r>
          </w:p>
        </w:tc>
        <w:tc>
          <w:tcPr>
            <w:tcW w:w="1107" w:type="dxa"/>
            <w:tcBorders>
              <w:bottom w:val="nil"/>
            </w:tcBorders>
          </w:tcPr>
          <w:p w:rsidR="00000000" w:rsidRDefault="009A1A71">
            <w:pPr>
              <w:spacing w:before="80" w:after="40"/>
              <w:ind w:right="170"/>
              <w:jc w:val="right"/>
              <w:rPr>
                <w:sz w:val="18"/>
                <w:lang w:val="es-ES"/>
              </w:rPr>
            </w:pPr>
            <w:r>
              <w:rPr>
                <w:sz w:val="18"/>
                <w:lang w:val="es-ES"/>
              </w:rPr>
              <w:t>12,2</w:t>
            </w:r>
          </w:p>
        </w:tc>
        <w:tc>
          <w:tcPr>
            <w:tcW w:w="1128" w:type="dxa"/>
            <w:tcBorders>
              <w:bottom w:val="nil"/>
            </w:tcBorders>
          </w:tcPr>
          <w:p w:rsidR="00000000" w:rsidRDefault="009A1A71">
            <w:pPr>
              <w:spacing w:before="80" w:after="40"/>
              <w:ind w:right="113"/>
              <w:jc w:val="right"/>
              <w:rPr>
                <w:sz w:val="18"/>
                <w:lang w:val="es-ES"/>
              </w:rPr>
            </w:pPr>
            <w:r>
              <w:rPr>
                <w:sz w:val="18"/>
                <w:lang w:val="es-ES"/>
              </w:rPr>
              <w:t>94,1</w:t>
            </w:r>
          </w:p>
        </w:tc>
        <w:tc>
          <w:tcPr>
            <w:tcW w:w="966" w:type="dxa"/>
            <w:tcBorders>
              <w:bottom w:val="nil"/>
            </w:tcBorders>
          </w:tcPr>
          <w:p w:rsidR="00000000" w:rsidRDefault="009A1A71">
            <w:pPr>
              <w:spacing w:before="80" w:after="40"/>
              <w:ind w:right="113"/>
              <w:jc w:val="right"/>
              <w:rPr>
                <w:sz w:val="18"/>
                <w:lang w:val="es-ES"/>
              </w:rPr>
            </w:pPr>
            <w:r>
              <w:rPr>
                <w:sz w:val="18"/>
                <w:lang w:val="es-ES"/>
              </w:rPr>
              <w:t>100,0</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1991</w:t>
            </w:r>
          </w:p>
        </w:tc>
        <w:tc>
          <w:tcPr>
            <w:tcW w:w="1145" w:type="dxa"/>
            <w:tcBorders>
              <w:top w:val="nil"/>
              <w:bottom w:val="nil"/>
            </w:tcBorders>
          </w:tcPr>
          <w:p w:rsidR="00000000" w:rsidRDefault="009A1A71">
            <w:pPr>
              <w:spacing w:before="40" w:after="40"/>
              <w:ind w:right="170"/>
              <w:jc w:val="right"/>
              <w:rPr>
                <w:sz w:val="18"/>
                <w:lang w:val="es-ES"/>
              </w:rPr>
            </w:pPr>
            <w:r>
              <w:rPr>
                <w:sz w:val="18"/>
                <w:lang w:val="es-ES"/>
              </w:rPr>
              <w:t>4,9</w:t>
            </w:r>
          </w:p>
        </w:tc>
        <w:tc>
          <w:tcPr>
            <w:tcW w:w="1083" w:type="dxa"/>
            <w:gridSpan w:val="2"/>
            <w:tcBorders>
              <w:top w:val="nil"/>
              <w:bottom w:val="nil"/>
            </w:tcBorders>
          </w:tcPr>
          <w:p w:rsidR="00000000" w:rsidRDefault="009A1A71">
            <w:pPr>
              <w:spacing w:before="40" w:after="40"/>
              <w:ind w:right="170"/>
              <w:jc w:val="right"/>
              <w:rPr>
                <w:sz w:val="18"/>
                <w:lang w:val="es-ES"/>
              </w:rPr>
            </w:pPr>
            <w:r>
              <w:rPr>
                <w:sz w:val="18"/>
                <w:lang w:val="es-ES"/>
              </w:rPr>
              <w:t>5,4 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0,9</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6,1 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8,3</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18,2</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12,1</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23,3 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19,1</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12,0</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94,6</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100,0</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1992</w:t>
            </w:r>
          </w:p>
        </w:tc>
        <w:tc>
          <w:tcPr>
            <w:tcW w:w="1145" w:type="dxa"/>
            <w:tcBorders>
              <w:top w:val="nil"/>
              <w:bottom w:val="nil"/>
            </w:tcBorders>
          </w:tcPr>
          <w:p w:rsidR="00000000" w:rsidRDefault="009A1A71">
            <w:pPr>
              <w:spacing w:before="40" w:after="40"/>
              <w:ind w:right="170"/>
              <w:jc w:val="right"/>
              <w:rPr>
                <w:sz w:val="18"/>
                <w:lang w:val="es-ES"/>
              </w:rPr>
            </w:pPr>
            <w:r>
              <w:rPr>
                <w:sz w:val="18"/>
                <w:lang w:val="es-ES"/>
              </w:rPr>
              <w:t>5,1</w:t>
            </w:r>
          </w:p>
        </w:tc>
        <w:tc>
          <w:tcPr>
            <w:tcW w:w="1083" w:type="dxa"/>
            <w:gridSpan w:val="2"/>
            <w:tcBorders>
              <w:top w:val="nil"/>
              <w:bottom w:val="nil"/>
            </w:tcBorders>
          </w:tcPr>
          <w:p w:rsidR="00000000" w:rsidRDefault="009A1A71">
            <w:pPr>
              <w:spacing w:before="40" w:after="40"/>
              <w:ind w:right="170"/>
              <w:jc w:val="right"/>
              <w:rPr>
                <w:sz w:val="18"/>
                <w:lang w:val="es-ES"/>
              </w:rPr>
            </w:pPr>
            <w:r>
              <w:rPr>
                <w:sz w:val="18"/>
                <w:lang w:val="es-ES"/>
              </w:rPr>
              <w:t>5,9 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1,1</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5,8 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8,4</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13,7</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11,5</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23,0 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24,2</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12,4</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94,1</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100,0</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1993</w:t>
            </w:r>
          </w:p>
        </w:tc>
        <w:tc>
          <w:tcPr>
            <w:tcW w:w="1145" w:type="dxa"/>
            <w:tcBorders>
              <w:top w:val="nil"/>
              <w:bottom w:val="nil"/>
            </w:tcBorders>
          </w:tcPr>
          <w:p w:rsidR="00000000" w:rsidRDefault="009A1A71">
            <w:pPr>
              <w:spacing w:before="40" w:after="40"/>
              <w:ind w:right="170"/>
              <w:jc w:val="right"/>
              <w:rPr>
                <w:sz w:val="18"/>
                <w:lang w:val="es-ES"/>
              </w:rPr>
            </w:pPr>
            <w:r>
              <w:rPr>
                <w:sz w:val="18"/>
                <w:lang w:val="es-ES"/>
              </w:rPr>
              <w:t>5,3</w:t>
            </w:r>
          </w:p>
        </w:tc>
        <w:tc>
          <w:tcPr>
            <w:tcW w:w="1083" w:type="dxa"/>
            <w:gridSpan w:val="2"/>
            <w:tcBorders>
              <w:top w:val="nil"/>
              <w:bottom w:val="nil"/>
            </w:tcBorders>
          </w:tcPr>
          <w:p w:rsidR="00000000" w:rsidRDefault="009A1A71">
            <w:pPr>
              <w:spacing w:before="40" w:after="40"/>
              <w:ind w:right="170"/>
              <w:jc w:val="right"/>
              <w:rPr>
                <w:sz w:val="18"/>
                <w:lang w:val="es-ES"/>
              </w:rPr>
            </w:pPr>
            <w:r>
              <w:rPr>
                <w:sz w:val="18"/>
                <w:lang w:val="es-ES"/>
              </w:rPr>
              <w:t>6,7 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1,9</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6,7 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7,7</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18,1</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10,1</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25,1 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19,1</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11,2</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93,3</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100,0</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1994</w:t>
            </w:r>
          </w:p>
        </w:tc>
        <w:tc>
          <w:tcPr>
            <w:tcW w:w="1145" w:type="dxa"/>
            <w:tcBorders>
              <w:top w:val="nil"/>
              <w:bottom w:val="nil"/>
            </w:tcBorders>
          </w:tcPr>
          <w:p w:rsidR="00000000" w:rsidRDefault="009A1A71">
            <w:pPr>
              <w:spacing w:before="40" w:after="40"/>
              <w:ind w:right="170"/>
              <w:jc w:val="right"/>
              <w:rPr>
                <w:sz w:val="18"/>
                <w:lang w:val="es-ES"/>
              </w:rPr>
            </w:pPr>
            <w:r>
              <w:rPr>
                <w:sz w:val="18"/>
                <w:lang w:val="es-ES"/>
              </w:rPr>
              <w:t>5,6</w:t>
            </w:r>
          </w:p>
        </w:tc>
        <w:tc>
          <w:tcPr>
            <w:tcW w:w="1083" w:type="dxa"/>
            <w:gridSpan w:val="2"/>
            <w:tcBorders>
              <w:top w:val="nil"/>
              <w:bottom w:val="nil"/>
            </w:tcBorders>
          </w:tcPr>
          <w:p w:rsidR="00000000" w:rsidRDefault="009A1A71">
            <w:pPr>
              <w:spacing w:before="40" w:after="40"/>
              <w:ind w:right="170"/>
              <w:jc w:val="right"/>
              <w:rPr>
                <w:sz w:val="18"/>
                <w:lang w:val="es-ES"/>
              </w:rPr>
            </w:pPr>
            <w:r>
              <w:rPr>
                <w:sz w:val="18"/>
                <w:lang w:val="es-ES"/>
              </w:rPr>
              <w:t>5,9 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2,0</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7,7 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7,7</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19,1</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9,8</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25,7 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16,8</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11,3</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94,1</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100,0</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1995</w:t>
            </w:r>
          </w:p>
        </w:tc>
        <w:tc>
          <w:tcPr>
            <w:tcW w:w="1145" w:type="dxa"/>
            <w:tcBorders>
              <w:top w:val="nil"/>
              <w:bottom w:val="nil"/>
            </w:tcBorders>
          </w:tcPr>
          <w:p w:rsidR="00000000" w:rsidRDefault="009A1A71">
            <w:pPr>
              <w:spacing w:before="40" w:after="40"/>
              <w:ind w:right="170"/>
              <w:jc w:val="right"/>
              <w:rPr>
                <w:sz w:val="18"/>
                <w:lang w:val="es-ES"/>
              </w:rPr>
            </w:pPr>
            <w:r>
              <w:rPr>
                <w:sz w:val="18"/>
                <w:lang w:val="es-ES"/>
              </w:rPr>
              <w:t>6,3</w:t>
            </w:r>
          </w:p>
        </w:tc>
        <w:tc>
          <w:tcPr>
            <w:tcW w:w="1083" w:type="dxa"/>
            <w:gridSpan w:val="2"/>
            <w:tcBorders>
              <w:top w:val="nil"/>
              <w:bottom w:val="nil"/>
            </w:tcBorders>
          </w:tcPr>
          <w:p w:rsidR="00000000" w:rsidRDefault="009A1A71">
            <w:pPr>
              <w:spacing w:before="40" w:after="40"/>
              <w:ind w:right="170"/>
              <w:jc w:val="right"/>
              <w:rPr>
                <w:sz w:val="18"/>
                <w:lang w:val="es-ES"/>
              </w:rPr>
            </w:pPr>
            <w:r>
              <w:rPr>
                <w:sz w:val="18"/>
                <w:lang w:val="es-ES"/>
              </w:rPr>
              <w:t>4,7 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1,8</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5,9 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6,9</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21,5</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9,0</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26,1 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17,</w:t>
            </w:r>
            <w:r>
              <w:rPr>
                <w:sz w:val="18"/>
                <w:lang w:val="es-ES"/>
              </w:rPr>
              <w:t>1</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11,1</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95,3</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100,0</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1996</w:t>
            </w:r>
          </w:p>
        </w:tc>
        <w:tc>
          <w:tcPr>
            <w:tcW w:w="1145" w:type="dxa"/>
            <w:tcBorders>
              <w:top w:val="nil"/>
              <w:bottom w:val="nil"/>
            </w:tcBorders>
          </w:tcPr>
          <w:p w:rsidR="00000000" w:rsidRDefault="009A1A71">
            <w:pPr>
              <w:spacing w:before="40" w:after="40"/>
              <w:ind w:right="170"/>
              <w:jc w:val="right"/>
              <w:rPr>
                <w:sz w:val="18"/>
                <w:lang w:val="es-ES"/>
              </w:rPr>
            </w:pPr>
            <w:r>
              <w:rPr>
                <w:sz w:val="18"/>
                <w:lang w:val="es-ES"/>
              </w:rPr>
              <w:t>6,1</w:t>
            </w:r>
          </w:p>
        </w:tc>
        <w:tc>
          <w:tcPr>
            <w:tcW w:w="1083" w:type="dxa"/>
            <w:gridSpan w:val="2"/>
            <w:tcBorders>
              <w:top w:val="nil"/>
              <w:bottom w:val="nil"/>
            </w:tcBorders>
          </w:tcPr>
          <w:p w:rsidR="00000000" w:rsidRDefault="009A1A71">
            <w:pPr>
              <w:spacing w:before="40" w:after="40"/>
              <w:ind w:right="170"/>
              <w:jc w:val="right"/>
              <w:rPr>
                <w:sz w:val="18"/>
                <w:lang w:val="es-ES"/>
              </w:rPr>
            </w:pPr>
            <w:r>
              <w:rPr>
                <w:sz w:val="18"/>
                <w:lang w:val="es-ES"/>
              </w:rPr>
              <w:t>5,2 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1,9</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6,2 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7,0</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21,3</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8,9</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25,1 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17,2</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12,3</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94,8</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100,0</w:t>
            </w:r>
          </w:p>
        </w:tc>
      </w:tr>
      <w:tr w:rsidR="00000000">
        <w:tblPrEx>
          <w:tblCellMar>
            <w:top w:w="0" w:type="dxa"/>
            <w:bottom w:w="0" w:type="dxa"/>
          </w:tblCellMar>
        </w:tblPrEx>
        <w:tc>
          <w:tcPr>
            <w:tcW w:w="696" w:type="dxa"/>
            <w:tcBorders>
              <w:top w:val="nil"/>
            </w:tcBorders>
          </w:tcPr>
          <w:p w:rsidR="00000000" w:rsidRDefault="009A1A71">
            <w:pPr>
              <w:spacing w:before="40" w:after="80"/>
              <w:rPr>
                <w:sz w:val="18"/>
                <w:lang w:val="es-ES"/>
              </w:rPr>
            </w:pPr>
            <w:r>
              <w:rPr>
                <w:sz w:val="18"/>
                <w:lang w:val="es-ES"/>
              </w:rPr>
              <w:t>1997</w:t>
            </w:r>
          </w:p>
        </w:tc>
        <w:tc>
          <w:tcPr>
            <w:tcW w:w="1145" w:type="dxa"/>
            <w:tcBorders>
              <w:top w:val="nil"/>
            </w:tcBorders>
          </w:tcPr>
          <w:p w:rsidR="00000000" w:rsidRDefault="009A1A71">
            <w:pPr>
              <w:spacing w:before="40" w:after="80"/>
              <w:ind w:right="170"/>
              <w:jc w:val="right"/>
              <w:rPr>
                <w:sz w:val="18"/>
                <w:lang w:val="es-ES"/>
              </w:rPr>
            </w:pPr>
            <w:r>
              <w:rPr>
                <w:sz w:val="18"/>
                <w:lang w:val="es-ES"/>
              </w:rPr>
              <w:t>6,1</w:t>
            </w:r>
          </w:p>
        </w:tc>
        <w:tc>
          <w:tcPr>
            <w:tcW w:w="1083" w:type="dxa"/>
            <w:gridSpan w:val="2"/>
            <w:tcBorders>
              <w:top w:val="nil"/>
            </w:tcBorders>
          </w:tcPr>
          <w:p w:rsidR="00000000" w:rsidRDefault="009A1A71">
            <w:pPr>
              <w:spacing w:before="40" w:after="80"/>
              <w:ind w:right="170"/>
              <w:jc w:val="right"/>
              <w:rPr>
                <w:sz w:val="18"/>
                <w:lang w:val="es-ES"/>
              </w:rPr>
            </w:pPr>
            <w:r>
              <w:rPr>
                <w:sz w:val="18"/>
                <w:lang w:val="es-ES"/>
              </w:rPr>
              <w:t>5,6 </w:t>
            </w:r>
          </w:p>
        </w:tc>
        <w:tc>
          <w:tcPr>
            <w:tcW w:w="1461" w:type="dxa"/>
            <w:tcBorders>
              <w:top w:val="nil"/>
            </w:tcBorders>
          </w:tcPr>
          <w:p w:rsidR="00000000" w:rsidRDefault="009A1A71">
            <w:pPr>
              <w:spacing w:before="40" w:after="80"/>
              <w:ind w:right="170"/>
              <w:jc w:val="right"/>
              <w:rPr>
                <w:sz w:val="18"/>
                <w:lang w:val="es-ES"/>
              </w:rPr>
            </w:pPr>
            <w:r>
              <w:rPr>
                <w:sz w:val="18"/>
                <w:lang w:val="es-ES"/>
              </w:rPr>
              <w:t>1,9</w:t>
            </w:r>
          </w:p>
        </w:tc>
        <w:tc>
          <w:tcPr>
            <w:tcW w:w="980" w:type="dxa"/>
            <w:tcBorders>
              <w:top w:val="nil"/>
            </w:tcBorders>
          </w:tcPr>
          <w:p w:rsidR="00000000" w:rsidRDefault="009A1A71">
            <w:pPr>
              <w:spacing w:before="40" w:after="80"/>
              <w:ind w:right="170"/>
              <w:jc w:val="right"/>
              <w:rPr>
                <w:sz w:val="18"/>
                <w:lang w:val="es-ES"/>
              </w:rPr>
            </w:pPr>
            <w:r>
              <w:rPr>
                <w:sz w:val="18"/>
                <w:lang w:val="es-ES"/>
              </w:rPr>
              <w:t>6,4 </w:t>
            </w:r>
          </w:p>
        </w:tc>
        <w:tc>
          <w:tcPr>
            <w:tcW w:w="1207" w:type="dxa"/>
            <w:tcBorders>
              <w:top w:val="nil"/>
            </w:tcBorders>
          </w:tcPr>
          <w:p w:rsidR="00000000" w:rsidRDefault="009A1A71">
            <w:pPr>
              <w:spacing w:before="40" w:after="80"/>
              <w:ind w:right="170"/>
              <w:jc w:val="right"/>
              <w:rPr>
                <w:sz w:val="18"/>
                <w:lang w:val="es-ES"/>
              </w:rPr>
            </w:pPr>
            <w:r>
              <w:rPr>
                <w:sz w:val="18"/>
                <w:lang w:val="es-ES"/>
              </w:rPr>
              <w:t>6,7</w:t>
            </w:r>
          </w:p>
        </w:tc>
        <w:tc>
          <w:tcPr>
            <w:tcW w:w="938" w:type="dxa"/>
            <w:tcBorders>
              <w:top w:val="nil"/>
            </w:tcBorders>
          </w:tcPr>
          <w:p w:rsidR="00000000" w:rsidRDefault="009A1A71">
            <w:pPr>
              <w:spacing w:before="40" w:after="80"/>
              <w:ind w:right="170"/>
              <w:jc w:val="right"/>
              <w:rPr>
                <w:sz w:val="18"/>
                <w:lang w:val="es-ES"/>
              </w:rPr>
            </w:pPr>
            <w:r>
              <w:rPr>
                <w:sz w:val="18"/>
                <w:lang w:val="es-ES"/>
              </w:rPr>
              <w:t>17,7</w:t>
            </w:r>
          </w:p>
        </w:tc>
        <w:tc>
          <w:tcPr>
            <w:tcW w:w="1172" w:type="dxa"/>
            <w:tcBorders>
              <w:top w:val="nil"/>
            </w:tcBorders>
          </w:tcPr>
          <w:p w:rsidR="00000000" w:rsidRDefault="009A1A71">
            <w:pPr>
              <w:spacing w:before="40" w:after="80"/>
              <w:ind w:right="170"/>
              <w:jc w:val="right"/>
              <w:rPr>
                <w:sz w:val="18"/>
                <w:lang w:val="es-ES"/>
              </w:rPr>
            </w:pPr>
            <w:r>
              <w:rPr>
                <w:sz w:val="18"/>
                <w:lang w:val="es-ES"/>
              </w:rPr>
              <w:t>8,7</w:t>
            </w:r>
          </w:p>
        </w:tc>
        <w:tc>
          <w:tcPr>
            <w:tcW w:w="1196" w:type="dxa"/>
            <w:tcBorders>
              <w:top w:val="nil"/>
            </w:tcBorders>
          </w:tcPr>
          <w:p w:rsidR="00000000" w:rsidRDefault="009A1A71">
            <w:pPr>
              <w:spacing w:before="40" w:after="80"/>
              <w:ind w:right="170"/>
              <w:jc w:val="right"/>
              <w:rPr>
                <w:sz w:val="18"/>
                <w:lang w:val="es-ES"/>
              </w:rPr>
            </w:pPr>
            <w:r>
              <w:rPr>
                <w:sz w:val="18"/>
                <w:lang w:val="es-ES"/>
              </w:rPr>
              <w:t>29,5 </w:t>
            </w:r>
          </w:p>
        </w:tc>
        <w:tc>
          <w:tcPr>
            <w:tcW w:w="1096" w:type="dxa"/>
            <w:tcBorders>
              <w:top w:val="nil"/>
            </w:tcBorders>
          </w:tcPr>
          <w:p w:rsidR="00000000" w:rsidRDefault="009A1A71">
            <w:pPr>
              <w:spacing w:before="40" w:after="80"/>
              <w:ind w:right="170"/>
              <w:jc w:val="right"/>
              <w:rPr>
                <w:sz w:val="18"/>
                <w:lang w:val="es-ES"/>
              </w:rPr>
            </w:pPr>
            <w:r>
              <w:rPr>
                <w:sz w:val="18"/>
                <w:lang w:val="es-ES"/>
              </w:rPr>
              <w:t>17,6</w:t>
            </w:r>
          </w:p>
        </w:tc>
        <w:tc>
          <w:tcPr>
            <w:tcW w:w="1107" w:type="dxa"/>
            <w:tcBorders>
              <w:top w:val="nil"/>
            </w:tcBorders>
          </w:tcPr>
          <w:p w:rsidR="00000000" w:rsidRDefault="009A1A71">
            <w:pPr>
              <w:spacing w:before="40" w:after="80"/>
              <w:ind w:right="170"/>
              <w:jc w:val="right"/>
              <w:rPr>
                <w:sz w:val="18"/>
                <w:lang w:val="es-ES"/>
              </w:rPr>
            </w:pPr>
            <w:r>
              <w:rPr>
                <w:sz w:val="18"/>
                <w:lang w:val="es-ES"/>
              </w:rPr>
              <w:t>11,4</w:t>
            </w:r>
          </w:p>
        </w:tc>
        <w:tc>
          <w:tcPr>
            <w:tcW w:w="1128" w:type="dxa"/>
            <w:tcBorders>
              <w:top w:val="nil"/>
            </w:tcBorders>
          </w:tcPr>
          <w:p w:rsidR="00000000" w:rsidRDefault="009A1A71">
            <w:pPr>
              <w:spacing w:before="40" w:after="80"/>
              <w:ind w:right="113"/>
              <w:jc w:val="right"/>
              <w:rPr>
                <w:sz w:val="18"/>
                <w:lang w:val="es-ES"/>
              </w:rPr>
            </w:pPr>
            <w:r>
              <w:rPr>
                <w:sz w:val="18"/>
                <w:lang w:val="es-ES"/>
              </w:rPr>
              <w:t>94,4</w:t>
            </w:r>
          </w:p>
        </w:tc>
        <w:tc>
          <w:tcPr>
            <w:tcW w:w="966" w:type="dxa"/>
            <w:tcBorders>
              <w:top w:val="nil"/>
            </w:tcBorders>
          </w:tcPr>
          <w:p w:rsidR="00000000" w:rsidRDefault="009A1A71">
            <w:pPr>
              <w:spacing w:before="40" w:after="80"/>
              <w:ind w:right="113"/>
              <w:jc w:val="right"/>
              <w:rPr>
                <w:sz w:val="18"/>
                <w:lang w:val="es-ES"/>
              </w:rPr>
            </w:pPr>
            <w:r>
              <w:rPr>
                <w:sz w:val="18"/>
                <w:lang w:val="es-ES"/>
              </w:rPr>
              <w:t>100,0</w:t>
            </w:r>
          </w:p>
        </w:tc>
      </w:tr>
      <w:tr w:rsidR="00000000">
        <w:tblPrEx>
          <w:tblCellMar>
            <w:top w:w="0" w:type="dxa"/>
            <w:bottom w:w="0" w:type="dxa"/>
          </w:tblCellMar>
        </w:tblPrEx>
        <w:trPr>
          <w:cantSplit/>
        </w:trPr>
        <w:tc>
          <w:tcPr>
            <w:tcW w:w="14175" w:type="dxa"/>
            <w:gridSpan w:val="14"/>
            <w:tcBorders>
              <w:bottom w:val="single" w:sz="4" w:space="0" w:color="auto"/>
            </w:tcBorders>
            <w:vAlign w:val="center"/>
          </w:tcPr>
          <w:p w:rsidR="00000000" w:rsidRDefault="009A1A71">
            <w:pPr>
              <w:spacing w:before="60" w:after="60"/>
              <w:jc w:val="center"/>
              <w:rPr>
                <w:i/>
                <w:iCs/>
                <w:sz w:val="18"/>
                <w:lang w:val="es-ES"/>
              </w:rPr>
            </w:pPr>
            <w:r>
              <w:rPr>
                <w:i/>
                <w:iCs/>
                <w:sz w:val="18"/>
                <w:lang w:val="es-ES"/>
              </w:rPr>
              <w:t>Millones de NSI a precios de 1990</w:t>
            </w:r>
          </w:p>
        </w:tc>
      </w:tr>
      <w:tr w:rsidR="00000000">
        <w:tblPrEx>
          <w:tblCellMar>
            <w:top w:w="0" w:type="dxa"/>
            <w:bottom w:w="0" w:type="dxa"/>
          </w:tblCellMar>
        </w:tblPrEx>
        <w:tc>
          <w:tcPr>
            <w:tcW w:w="696" w:type="dxa"/>
            <w:tcBorders>
              <w:bottom w:val="nil"/>
            </w:tcBorders>
          </w:tcPr>
          <w:p w:rsidR="00000000" w:rsidRDefault="009A1A71">
            <w:pPr>
              <w:spacing w:before="80" w:after="40"/>
              <w:rPr>
                <w:sz w:val="18"/>
                <w:lang w:val="es-ES"/>
              </w:rPr>
            </w:pPr>
            <w:r>
              <w:rPr>
                <w:sz w:val="18"/>
                <w:lang w:val="es-ES"/>
              </w:rPr>
              <w:t>1990</w:t>
            </w:r>
          </w:p>
        </w:tc>
        <w:tc>
          <w:tcPr>
            <w:tcW w:w="1212" w:type="dxa"/>
            <w:gridSpan w:val="2"/>
            <w:tcBorders>
              <w:bottom w:val="nil"/>
              <w:right w:val="nil"/>
            </w:tcBorders>
          </w:tcPr>
          <w:p w:rsidR="00000000" w:rsidRDefault="009A1A71">
            <w:pPr>
              <w:spacing w:before="80" w:after="40"/>
              <w:rPr>
                <w:sz w:val="18"/>
                <w:lang w:val="es-ES"/>
              </w:rPr>
            </w:pPr>
          </w:p>
        </w:tc>
        <w:tc>
          <w:tcPr>
            <w:tcW w:w="1016" w:type="dxa"/>
            <w:tcBorders>
              <w:left w:val="nil"/>
              <w:bottom w:val="nil"/>
            </w:tcBorders>
          </w:tcPr>
          <w:p w:rsidR="00000000" w:rsidRDefault="009A1A71">
            <w:pPr>
              <w:spacing w:before="80" w:after="40"/>
              <w:ind w:right="170"/>
              <w:jc w:val="right"/>
              <w:rPr>
                <w:sz w:val="18"/>
                <w:lang w:val="es-ES"/>
              </w:rPr>
            </w:pPr>
            <w:r>
              <w:rPr>
                <w:sz w:val="18"/>
                <w:lang w:val="es-ES"/>
              </w:rPr>
              <w:t>306,3 </w:t>
            </w:r>
          </w:p>
        </w:tc>
        <w:tc>
          <w:tcPr>
            <w:tcW w:w="1461" w:type="dxa"/>
            <w:tcBorders>
              <w:bottom w:val="nil"/>
            </w:tcBorders>
          </w:tcPr>
          <w:p w:rsidR="00000000" w:rsidRDefault="009A1A71">
            <w:pPr>
              <w:spacing w:before="80" w:after="40"/>
              <w:ind w:right="170"/>
              <w:jc w:val="right"/>
              <w:rPr>
                <w:sz w:val="18"/>
                <w:lang w:val="es-ES"/>
              </w:rPr>
            </w:pPr>
            <w:r>
              <w:rPr>
                <w:sz w:val="18"/>
                <w:lang w:val="es-ES"/>
              </w:rPr>
              <w:t>42,1</w:t>
            </w:r>
          </w:p>
        </w:tc>
        <w:tc>
          <w:tcPr>
            <w:tcW w:w="980" w:type="dxa"/>
            <w:tcBorders>
              <w:bottom w:val="nil"/>
            </w:tcBorders>
          </w:tcPr>
          <w:p w:rsidR="00000000" w:rsidRDefault="009A1A71">
            <w:pPr>
              <w:spacing w:before="80" w:after="40"/>
              <w:ind w:right="170"/>
              <w:jc w:val="right"/>
              <w:rPr>
                <w:sz w:val="18"/>
                <w:lang w:val="es-ES"/>
              </w:rPr>
            </w:pPr>
            <w:r>
              <w:rPr>
                <w:sz w:val="18"/>
                <w:lang w:val="es-ES"/>
              </w:rPr>
              <w:t>313,4 </w:t>
            </w:r>
          </w:p>
        </w:tc>
        <w:tc>
          <w:tcPr>
            <w:tcW w:w="1207" w:type="dxa"/>
            <w:tcBorders>
              <w:bottom w:val="nil"/>
            </w:tcBorders>
          </w:tcPr>
          <w:p w:rsidR="00000000" w:rsidRDefault="009A1A71">
            <w:pPr>
              <w:spacing w:before="80" w:after="40"/>
              <w:ind w:right="170"/>
              <w:jc w:val="right"/>
              <w:rPr>
                <w:sz w:val="18"/>
                <w:lang w:val="es-ES"/>
              </w:rPr>
            </w:pPr>
            <w:r>
              <w:rPr>
                <w:sz w:val="18"/>
                <w:lang w:val="es-ES"/>
              </w:rPr>
              <w:t>396,9</w:t>
            </w:r>
          </w:p>
        </w:tc>
        <w:tc>
          <w:tcPr>
            <w:tcW w:w="938" w:type="dxa"/>
            <w:tcBorders>
              <w:bottom w:val="nil"/>
            </w:tcBorders>
          </w:tcPr>
          <w:p w:rsidR="00000000" w:rsidRDefault="009A1A71">
            <w:pPr>
              <w:spacing w:before="80" w:after="40"/>
              <w:ind w:right="170"/>
              <w:jc w:val="right"/>
              <w:rPr>
                <w:sz w:val="18"/>
                <w:lang w:val="es-ES"/>
              </w:rPr>
            </w:pPr>
            <w:r>
              <w:rPr>
                <w:sz w:val="18"/>
                <w:lang w:val="es-ES"/>
              </w:rPr>
              <w:t>542,5</w:t>
            </w:r>
          </w:p>
        </w:tc>
        <w:tc>
          <w:tcPr>
            <w:tcW w:w="1172" w:type="dxa"/>
            <w:tcBorders>
              <w:bottom w:val="nil"/>
            </w:tcBorders>
          </w:tcPr>
          <w:p w:rsidR="00000000" w:rsidRDefault="009A1A71">
            <w:pPr>
              <w:spacing w:before="80" w:after="40"/>
              <w:ind w:right="170"/>
              <w:jc w:val="right"/>
              <w:rPr>
                <w:sz w:val="18"/>
                <w:lang w:val="es-ES"/>
              </w:rPr>
            </w:pPr>
            <w:r>
              <w:rPr>
                <w:sz w:val="18"/>
                <w:lang w:val="es-ES"/>
              </w:rPr>
              <w:t>592,5</w:t>
            </w:r>
          </w:p>
        </w:tc>
        <w:tc>
          <w:tcPr>
            <w:tcW w:w="1196" w:type="dxa"/>
            <w:tcBorders>
              <w:bottom w:val="nil"/>
            </w:tcBorders>
          </w:tcPr>
          <w:p w:rsidR="00000000" w:rsidRDefault="009A1A71">
            <w:pPr>
              <w:spacing w:before="80" w:after="40"/>
              <w:ind w:right="170"/>
              <w:jc w:val="right"/>
              <w:rPr>
                <w:sz w:val="18"/>
                <w:lang w:val="es-ES"/>
              </w:rPr>
            </w:pPr>
            <w:r>
              <w:rPr>
                <w:sz w:val="18"/>
                <w:lang w:val="es-ES"/>
              </w:rPr>
              <w:t>1 121,1 </w:t>
            </w:r>
          </w:p>
        </w:tc>
        <w:tc>
          <w:tcPr>
            <w:tcW w:w="1096" w:type="dxa"/>
            <w:tcBorders>
              <w:bottom w:val="nil"/>
            </w:tcBorders>
          </w:tcPr>
          <w:p w:rsidR="00000000" w:rsidRDefault="009A1A71">
            <w:pPr>
              <w:spacing w:before="80" w:after="40"/>
              <w:ind w:right="170"/>
              <w:jc w:val="right"/>
              <w:rPr>
                <w:sz w:val="18"/>
                <w:lang w:val="es-ES"/>
              </w:rPr>
            </w:pPr>
            <w:r>
              <w:rPr>
                <w:sz w:val="18"/>
                <w:lang w:val="es-ES"/>
              </w:rPr>
              <w:t>1 304,2</w:t>
            </w:r>
          </w:p>
        </w:tc>
        <w:tc>
          <w:tcPr>
            <w:tcW w:w="1107" w:type="dxa"/>
            <w:tcBorders>
              <w:bottom w:val="nil"/>
            </w:tcBorders>
          </w:tcPr>
          <w:p w:rsidR="00000000" w:rsidRDefault="009A1A71">
            <w:pPr>
              <w:spacing w:before="80" w:after="40"/>
              <w:ind w:right="170"/>
              <w:jc w:val="right"/>
              <w:rPr>
                <w:sz w:val="18"/>
                <w:lang w:val="es-ES"/>
              </w:rPr>
            </w:pPr>
            <w:r>
              <w:rPr>
                <w:sz w:val="18"/>
                <w:lang w:val="es-ES"/>
              </w:rPr>
              <w:t>602,9</w:t>
            </w:r>
          </w:p>
        </w:tc>
        <w:tc>
          <w:tcPr>
            <w:tcW w:w="1128" w:type="dxa"/>
            <w:tcBorders>
              <w:bottom w:val="nil"/>
            </w:tcBorders>
          </w:tcPr>
          <w:p w:rsidR="00000000" w:rsidRDefault="009A1A71">
            <w:pPr>
              <w:spacing w:before="80" w:after="40"/>
              <w:ind w:right="113"/>
              <w:jc w:val="right"/>
              <w:rPr>
                <w:sz w:val="18"/>
                <w:lang w:val="es-ES"/>
              </w:rPr>
            </w:pPr>
            <w:r>
              <w:rPr>
                <w:sz w:val="18"/>
                <w:lang w:val="es-ES"/>
              </w:rPr>
              <w:t>4 915,6</w:t>
            </w:r>
          </w:p>
        </w:tc>
        <w:tc>
          <w:tcPr>
            <w:tcW w:w="966" w:type="dxa"/>
            <w:tcBorders>
              <w:bottom w:val="nil"/>
            </w:tcBorders>
          </w:tcPr>
          <w:p w:rsidR="00000000" w:rsidRDefault="009A1A71">
            <w:pPr>
              <w:spacing w:before="80" w:after="40"/>
              <w:ind w:right="113"/>
              <w:jc w:val="right"/>
              <w:rPr>
                <w:sz w:val="18"/>
                <w:lang w:val="es-ES"/>
              </w:rPr>
            </w:pPr>
            <w:r>
              <w:rPr>
                <w:sz w:val="18"/>
                <w:lang w:val="es-ES"/>
              </w:rPr>
              <w:t>5 221,9</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1991</w:t>
            </w:r>
          </w:p>
        </w:tc>
        <w:tc>
          <w:tcPr>
            <w:tcW w:w="1212" w:type="dxa"/>
            <w:gridSpan w:val="2"/>
            <w:tcBorders>
              <w:top w:val="nil"/>
              <w:bottom w:val="nil"/>
              <w:right w:val="nil"/>
            </w:tcBorders>
          </w:tcPr>
          <w:p w:rsidR="00000000" w:rsidRDefault="009A1A71">
            <w:pPr>
              <w:spacing w:before="40" w:after="40"/>
              <w:rPr>
                <w:sz w:val="18"/>
                <w:lang w:val="es-ES"/>
              </w:rPr>
            </w:pPr>
          </w:p>
        </w:tc>
        <w:tc>
          <w:tcPr>
            <w:tcW w:w="1016" w:type="dxa"/>
            <w:tcBorders>
              <w:top w:val="nil"/>
              <w:left w:val="nil"/>
              <w:bottom w:val="nil"/>
            </w:tcBorders>
          </w:tcPr>
          <w:p w:rsidR="00000000" w:rsidRDefault="009A1A71">
            <w:pPr>
              <w:spacing w:before="40" w:after="40"/>
              <w:ind w:right="170"/>
              <w:jc w:val="right"/>
              <w:rPr>
                <w:sz w:val="18"/>
                <w:lang w:val="es-ES"/>
              </w:rPr>
            </w:pPr>
            <w:r>
              <w:rPr>
                <w:sz w:val="18"/>
                <w:lang w:val="es-ES"/>
              </w:rPr>
              <w:t>289,3 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47,2</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324,3 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425,9</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660,9</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624,7</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1 258,9 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1 370,7</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632,3</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5 344,9</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5 634,2</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1992</w:t>
            </w:r>
          </w:p>
        </w:tc>
        <w:tc>
          <w:tcPr>
            <w:tcW w:w="1212" w:type="dxa"/>
            <w:gridSpan w:val="2"/>
            <w:tcBorders>
              <w:top w:val="nil"/>
              <w:bottom w:val="nil"/>
              <w:right w:val="nil"/>
            </w:tcBorders>
          </w:tcPr>
          <w:p w:rsidR="00000000" w:rsidRDefault="009A1A71">
            <w:pPr>
              <w:spacing w:before="40" w:after="40"/>
              <w:rPr>
                <w:sz w:val="18"/>
                <w:lang w:val="es-ES"/>
              </w:rPr>
            </w:pPr>
          </w:p>
        </w:tc>
        <w:tc>
          <w:tcPr>
            <w:tcW w:w="1016" w:type="dxa"/>
            <w:tcBorders>
              <w:top w:val="nil"/>
              <w:left w:val="nil"/>
              <w:bottom w:val="nil"/>
            </w:tcBorders>
          </w:tcPr>
          <w:p w:rsidR="00000000" w:rsidRDefault="009A1A71">
            <w:pPr>
              <w:spacing w:before="40" w:after="40"/>
              <w:ind w:right="170"/>
              <w:jc w:val="right"/>
              <w:rPr>
                <w:sz w:val="18"/>
                <w:lang w:val="es-ES"/>
              </w:rPr>
            </w:pPr>
            <w:r>
              <w:rPr>
                <w:sz w:val="18"/>
                <w:lang w:val="es-ES"/>
              </w:rPr>
              <w:t>423,6 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59,6</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336,0 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477,0</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687,0</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642,5</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1 469,5 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1 440,4</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697,4</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5 809,4</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6 233,0</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1993</w:t>
            </w:r>
          </w:p>
        </w:tc>
        <w:tc>
          <w:tcPr>
            <w:tcW w:w="1212" w:type="dxa"/>
            <w:gridSpan w:val="2"/>
            <w:tcBorders>
              <w:top w:val="nil"/>
              <w:bottom w:val="nil"/>
              <w:right w:val="nil"/>
            </w:tcBorders>
          </w:tcPr>
          <w:p w:rsidR="00000000" w:rsidRDefault="009A1A71">
            <w:pPr>
              <w:spacing w:before="40" w:after="40"/>
              <w:rPr>
                <w:sz w:val="18"/>
                <w:lang w:val="es-ES"/>
              </w:rPr>
            </w:pPr>
          </w:p>
        </w:tc>
        <w:tc>
          <w:tcPr>
            <w:tcW w:w="1016" w:type="dxa"/>
            <w:tcBorders>
              <w:top w:val="nil"/>
              <w:left w:val="nil"/>
              <w:bottom w:val="nil"/>
            </w:tcBorders>
          </w:tcPr>
          <w:p w:rsidR="00000000" w:rsidRDefault="009A1A71">
            <w:pPr>
              <w:spacing w:before="40" w:after="40"/>
              <w:ind w:right="170"/>
              <w:jc w:val="right"/>
              <w:rPr>
                <w:sz w:val="18"/>
                <w:lang w:val="es-ES"/>
              </w:rPr>
            </w:pPr>
            <w:r>
              <w:rPr>
                <w:sz w:val="18"/>
                <w:lang w:val="es-ES"/>
              </w:rPr>
              <w:t>489,1 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132,2</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420,0 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529,4</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882,4</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625,0</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1 724,1 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1 605,5</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713,5</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6 632,1</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7 121,</w:t>
            </w:r>
            <w:r>
              <w:rPr>
                <w:sz w:val="18"/>
                <w:lang w:val="es-ES"/>
              </w:rPr>
              <w:t>2</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1994</w:t>
            </w:r>
          </w:p>
        </w:tc>
        <w:tc>
          <w:tcPr>
            <w:tcW w:w="1212" w:type="dxa"/>
            <w:gridSpan w:val="2"/>
            <w:tcBorders>
              <w:top w:val="nil"/>
              <w:bottom w:val="nil"/>
              <w:right w:val="nil"/>
            </w:tcBorders>
          </w:tcPr>
          <w:p w:rsidR="00000000" w:rsidRDefault="009A1A71">
            <w:pPr>
              <w:spacing w:before="40" w:after="40"/>
              <w:rPr>
                <w:sz w:val="18"/>
                <w:lang w:val="es-ES"/>
              </w:rPr>
            </w:pPr>
          </w:p>
        </w:tc>
        <w:tc>
          <w:tcPr>
            <w:tcW w:w="1016" w:type="dxa"/>
            <w:tcBorders>
              <w:top w:val="nil"/>
              <w:left w:val="nil"/>
              <w:bottom w:val="nil"/>
            </w:tcBorders>
          </w:tcPr>
          <w:p w:rsidR="00000000" w:rsidRDefault="009A1A71">
            <w:pPr>
              <w:spacing w:before="40" w:after="40"/>
              <w:ind w:right="170"/>
              <w:jc w:val="right"/>
              <w:rPr>
                <w:sz w:val="18"/>
                <w:lang w:val="es-ES"/>
              </w:rPr>
            </w:pPr>
            <w:r>
              <w:rPr>
                <w:sz w:val="18"/>
                <w:lang w:val="es-ES"/>
              </w:rPr>
              <w:t>590,2 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138,6</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550,4 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572,3</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1 038,1</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686,4</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2 328,2 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1 715,5</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772,2</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7 531,7</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8 121,9</w:t>
            </w:r>
          </w:p>
        </w:tc>
      </w:tr>
      <w:tr w:rsidR="00000000">
        <w:tblPrEx>
          <w:tblCellMar>
            <w:top w:w="0" w:type="dxa"/>
            <w:bottom w:w="0" w:type="dxa"/>
          </w:tblCellMar>
        </w:tblPrEx>
        <w:tc>
          <w:tcPr>
            <w:tcW w:w="696" w:type="dxa"/>
            <w:tcBorders>
              <w:top w:val="nil"/>
            </w:tcBorders>
          </w:tcPr>
          <w:p w:rsidR="00000000" w:rsidRDefault="009A1A71">
            <w:pPr>
              <w:spacing w:before="40" w:after="80"/>
              <w:rPr>
                <w:sz w:val="18"/>
                <w:lang w:val="es-ES"/>
              </w:rPr>
            </w:pPr>
            <w:r>
              <w:rPr>
                <w:sz w:val="18"/>
                <w:lang w:val="es-ES"/>
              </w:rPr>
              <w:t>1995</w:t>
            </w:r>
          </w:p>
        </w:tc>
        <w:tc>
          <w:tcPr>
            <w:tcW w:w="1212" w:type="dxa"/>
            <w:gridSpan w:val="2"/>
            <w:tcBorders>
              <w:top w:val="nil"/>
              <w:right w:val="nil"/>
            </w:tcBorders>
          </w:tcPr>
          <w:p w:rsidR="00000000" w:rsidRDefault="009A1A71">
            <w:pPr>
              <w:spacing w:before="40" w:after="80"/>
              <w:rPr>
                <w:sz w:val="18"/>
                <w:lang w:val="es-ES"/>
              </w:rPr>
            </w:pPr>
          </w:p>
        </w:tc>
        <w:tc>
          <w:tcPr>
            <w:tcW w:w="1016" w:type="dxa"/>
            <w:tcBorders>
              <w:top w:val="nil"/>
              <w:left w:val="nil"/>
            </w:tcBorders>
          </w:tcPr>
          <w:p w:rsidR="00000000" w:rsidRDefault="009A1A71">
            <w:pPr>
              <w:spacing w:before="40" w:after="80"/>
              <w:ind w:right="170"/>
              <w:jc w:val="right"/>
              <w:rPr>
                <w:sz w:val="18"/>
                <w:lang w:val="es-ES"/>
              </w:rPr>
            </w:pPr>
            <w:r>
              <w:rPr>
                <w:sz w:val="18"/>
                <w:lang w:val="es-ES"/>
              </w:rPr>
              <w:t>492,8 </w:t>
            </w:r>
          </w:p>
        </w:tc>
        <w:tc>
          <w:tcPr>
            <w:tcW w:w="1461" w:type="dxa"/>
            <w:tcBorders>
              <w:top w:val="nil"/>
            </w:tcBorders>
          </w:tcPr>
          <w:p w:rsidR="00000000" w:rsidRDefault="009A1A71">
            <w:pPr>
              <w:spacing w:before="40" w:after="80"/>
              <w:ind w:right="170"/>
              <w:jc w:val="right"/>
              <w:rPr>
                <w:sz w:val="18"/>
                <w:lang w:val="es-ES"/>
              </w:rPr>
            </w:pPr>
            <w:r>
              <w:rPr>
                <w:sz w:val="18"/>
                <w:lang w:val="es-ES"/>
              </w:rPr>
              <w:t>142,5</w:t>
            </w:r>
          </w:p>
        </w:tc>
        <w:tc>
          <w:tcPr>
            <w:tcW w:w="980" w:type="dxa"/>
            <w:tcBorders>
              <w:top w:val="nil"/>
            </w:tcBorders>
          </w:tcPr>
          <w:p w:rsidR="00000000" w:rsidRDefault="009A1A71">
            <w:pPr>
              <w:spacing w:before="40" w:after="80"/>
              <w:ind w:right="170"/>
              <w:jc w:val="right"/>
              <w:rPr>
                <w:sz w:val="18"/>
                <w:lang w:val="es-ES"/>
              </w:rPr>
            </w:pPr>
            <w:r>
              <w:rPr>
                <w:sz w:val="18"/>
                <w:lang w:val="es-ES"/>
              </w:rPr>
              <w:t xml:space="preserve">  507</w:t>
            </w:r>
          </w:p>
        </w:tc>
        <w:tc>
          <w:tcPr>
            <w:tcW w:w="1207" w:type="dxa"/>
            <w:tcBorders>
              <w:top w:val="nil"/>
            </w:tcBorders>
          </w:tcPr>
          <w:p w:rsidR="00000000" w:rsidRDefault="009A1A71">
            <w:pPr>
              <w:spacing w:before="40" w:after="80"/>
              <w:ind w:right="170"/>
              <w:jc w:val="right"/>
              <w:rPr>
                <w:sz w:val="18"/>
                <w:lang w:val="es-ES"/>
              </w:rPr>
            </w:pPr>
            <w:r>
              <w:rPr>
                <w:sz w:val="18"/>
                <w:lang w:val="es-ES"/>
              </w:rPr>
              <w:t>573,8</w:t>
            </w:r>
          </w:p>
        </w:tc>
        <w:tc>
          <w:tcPr>
            <w:tcW w:w="938" w:type="dxa"/>
            <w:tcBorders>
              <w:top w:val="nil"/>
            </w:tcBorders>
          </w:tcPr>
          <w:p w:rsidR="00000000" w:rsidRDefault="009A1A71">
            <w:pPr>
              <w:spacing w:before="40" w:after="80"/>
              <w:ind w:right="170"/>
              <w:jc w:val="right"/>
              <w:rPr>
                <w:sz w:val="18"/>
                <w:lang w:val="es-ES"/>
              </w:rPr>
            </w:pPr>
            <w:r>
              <w:rPr>
                <w:sz w:val="18"/>
                <w:lang w:val="es-ES"/>
              </w:rPr>
              <w:t>1 697,9</w:t>
            </w:r>
          </w:p>
        </w:tc>
        <w:tc>
          <w:tcPr>
            <w:tcW w:w="1172" w:type="dxa"/>
            <w:tcBorders>
              <w:top w:val="nil"/>
            </w:tcBorders>
          </w:tcPr>
          <w:p w:rsidR="00000000" w:rsidRDefault="009A1A71">
            <w:pPr>
              <w:spacing w:before="40" w:after="80"/>
              <w:ind w:right="170"/>
              <w:jc w:val="right"/>
              <w:rPr>
                <w:sz w:val="18"/>
                <w:lang w:val="es-ES"/>
              </w:rPr>
            </w:pPr>
            <w:r>
              <w:rPr>
                <w:sz w:val="18"/>
                <w:lang w:val="es-ES"/>
              </w:rPr>
              <w:t>719,3</w:t>
            </w:r>
          </w:p>
        </w:tc>
        <w:tc>
          <w:tcPr>
            <w:tcW w:w="1196" w:type="dxa"/>
            <w:tcBorders>
              <w:top w:val="nil"/>
            </w:tcBorders>
          </w:tcPr>
          <w:p w:rsidR="00000000" w:rsidRDefault="009A1A71">
            <w:pPr>
              <w:spacing w:before="40" w:after="80"/>
              <w:ind w:right="170"/>
              <w:jc w:val="right"/>
              <w:rPr>
                <w:sz w:val="18"/>
                <w:lang w:val="es-ES"/>
              </w:rPr>
            </w:pPr>
            <w:r>
              <w:rPr>
                <w:sz w:val="18"/>
                <w:lang w:val="es-ES"/>
              </w:rPr>
              <w:t>2 690,1 </w:t>
            </w:r>
          </w:p>
        </w:tc>
        <w:tc>
          <w:tcPr>
            <w:tcW w:w="1096" w:type="dxa"/>
            <w:tcBorders>
              <w:top w:val="nil"/>
            </w:tcBorders>
          </w:tcPr>
          <w:p w:rsidR="00000000" w:rsidRDefault="009A1A71">
            <w:pPr>
              <w:spacing w:before="40" w:after="80"/>
              <w:ind w:right="170"/>
              <w:jc w:val="right"/>
              <w:rPr>
                <w:sz w:val="18"/>
                <w:lang w:val="es-ES"/>
              </w:rPr>
            </w:pPr>
            <w:r>
              <w:rPr>
                <w:sz w:val="18"/>
                <w:lang w:val="es-ES"/>
              </w:rPr>
              <w:t>1 473,4</w:t>
            </w:r>
          </w:p>
        </w:tc>
        <w:tc>
          <w:tcPr>
            <w:tcW w:w="1107" w:type="dxa"/>
            <w:tcBorders>
              <w:top w:val="nil"/>
            </w:tcBorders>
          </w:tcPr>
          <w:p w:rsidR="00000000" w:rsidRDefault="009A1A71">
            <w:pPr>
              <w:spacing w:before="40" w:after="80"/>
              <w:ind w:right="170"/>
              <w:jc w:val="right"/>
              <w:rPr>
                <w:sz w:val="18"/>
                <w:lang w:val="es-ES"/>
              </w:rPr>
            </w:pPr>
            <w:r>
              <w:rPr>
                <w:sz w:val="18"/>
                <w:lang w:val="es-ES"/>
              </w:rPr>
              <w:t>843,9</w:t>
            </w:r>
          </w:p>
        </w:tc>
        <w:tc>
          <w:tcPr>
            <w:tcW w:w="1128" w:type="dxa"/>
            <w:tcBorders>
              <w:top w:val="nil"/>
            </w:tcBorders>
          </w:tcPr>
          <w:p w:rsidR="00000000" w:rsidRDefault="009A1A71">
            <w:pPr>
              <w:spacing w:before="40" w:after="80"/>
              <w:ind w:right="113"/>
              <w:jc w:val="right"/>
              <w:rPr>
                <w:sz w:val="18"/>
                <w:lang w:val="es-ES"/>
              </w:rPr>
            </w:pPr>
            <w:r>
              <w:rPr>
                <w:sz w:val="18"/>
                <w:lang w:val="es-ES"/>
              </w:rPr>
              <w:t>8 647,9</w:t>
            </w:r>
          </w:p>
        </w:tc>
        <w:tc>
          <w:tcPr>
            <w:tcW w:w="966" w:type="dxa"/>
            <w:tcBorders>
              <w:top w:val="nil"/>
            </w:tcBorders>
          </w:tcPr>
          <w:p w:rsidR="00000000" w:rsidRDefault="009A1A71">
            <w:pPr>
              <w:spacing w:before="40" w:after="80"/>
              <w:ind w:right="113"/>
              <w:jc w:val="right"/>
              <w:rPr>
                <w:sz w:val="18"/>
                <w:lang w:val="es-ES"/>
              </w:rPr>
            </w:pPr>
            <w:r>
              <w:rPr>
                <w:sz w:val="18"/>
                <w:lang w:val="es-ES"/>
              </w:rPr>
              <w:t>9 140,7</w:t>
            </w:r>
          </w:p>
        </w:tc>
      </w:tr>
      <w:tr w:rsidR="00000000">
        <w:tblPrEx>
          <w:tblCellMar>
            <w:top w:w="0" w:type="dxa"/>
            <w:bottom w:w="0" w:type="dxa"/>
          </w:tblCellMar>
        </w:tblPrEx>
        <w:trPr>
          <w:cantSplit/>
        </w:trPr>
        <w:tc>
          <w:tcPr>
            <w:tcW w:w="14175" w:type="dxa"/>
            <w:gridSpan w:val="14"/>
            <w:tcBorders>
              <w:bottom w:val="single" w:sz="4" w:space="0" w:color="auto"/>
            </w:tcBorders>
          </w:tcPr>
          <w:p w:rsidR="00000000" w:rsidRDefault="009A1A71">
            <w:pPr>
              <w:spacing w:before="60" w:after="60"/>
              <w:jc w:val="center"/>
              <w:rPr>
                <w:i/>
                <w:iCs/>
                <w:sz w:val="18"/>
                <w:lang w:val="es-ES"/>
              </w:rPr>
            </w:pPr>
            <w:r>
              <w:rPr>
                <w:i/>
                <w:iCs/>
                <w:sz w:val="18"/>
                <w:lang w:val="es-ES"/>
              </w:rPr>
              <w:t>Millones de NSI a precios de 1995</w:t>
            </w:r>
          </w:p>
        </w:tc>
      </w:tr>
      <w:tr w:rsidR="00000000">
        <w:tblPrEx>
          <w:tblCellMar>
            <w:top w:w="0" w:type="dxa"/>
            <w:bottom w:w="0" w:type="dxa"/>
          </w:tblCellMar>
        </w:tblPrEx>
        <w:tc>
          <w:tcPr>
            <w:tcW w:w="696" w:type="dxa"/>
            <w:tcBorders>
              <w:bottom w:val="nil"/>
            </w:tcBorders>
          </w:tcPr>
          <w:p w:rsidR="00000000" w:rsidRDefault="009A1A71">
            <w:pPr>
              <w:spacing w:before="80" w:after="40"/>
              <w:rPr>
                <w:sz w:val="18"/>
                <w:lang w:val="es-ES"/>
              </w:rPr>
            </w:pPr>
            <w:r>
              <w:rPr>
                <w:sz w:val="18"/>
                <w:lang w:val="es-ES"/>
              </w:rPr>
              <w:t>1995</w:t>
            </w:r>
          </w:p>
        </w:tc>
        <w:tc>
          <w:tcPr>
            <w:tcW w:w="1145" w:type="dxa"/>
            <w:tcBorders>
              <w:bottom w:val="nil"/>
              <w:right w:val="nil"/>
            </w:tcBorders>
          </w:tcPr>
          <w:p w:rsidR="00000000" w:rsidRDefault="009A1A71">
            <w:pPr>
              <w:spacing w:before="80" w:after="40"/>
              <w:rPr>
                <w:sz w:val="18"/>
                <w:lang w:val="es-ES"/>
              </w:rPr>
            </w:pPr>
          </w:p>
        </w:tc>
        <w:tc>
          <w:tcPr>
            <w:tcW w:w="1083" w:type="dxa"/>
            <w:gridSpan w:val="2"/>
            <w:tcBorders>
              <w:left w:val="nil"/>
              <w:bottom w:val="nil"/>
            </w:tcBorders>
          </w:tcPr>
          <w:p w:rsidR="00000000" w:rsidRDefault="009A1A71">
            <w:pPr>
              <w:spacing w:before="80" w:after="40"/>
              <w:ind w:right="170"/>
              <w:jc w:val="right"/>
              <w:rPr>
                <w:sz w:val="18"/>
                <w:lang w:val="es-ES"/>
              </w:rPr>
            </w:pPr>
            <w:r>
              <w:rPr>
                <w:sz w:val="18"/>
                <w:lang w:val="es-ES"/>
              </w:rPr>
              <w:t>774,1 </w:t>
            </w:r>
          </w:p>
        </w:tc>
        <w:tc>
          <w:tcPr>
            <w:tcW w:w="1461" w:type="dxa"/>
            <w:tcBorders>
              <w:bottom w:val="nil"/>
            </w:tcBorders>
          </w:tcPr>
          <w:p w:rsidR="00000000" w:rsidRDefault="009A1A71">
            <w:pPr>
              <w:spacing w:before="80" w:after="40"/>
              <w:ind w:right="170"/>
              <w:jc w:val="right"/>
              <w:rPr>
                <w:sz w:val="18"/>
                <w:lang w:val="es-ES"/>
              </w:rPr>
            </w:pPr>
            <w:r>
              <w:rPr>
                <w:sz w:val="18"/>
                <w:lang w:val="es-ES"/>
              </w:rPr>
              <w:t>281,1</w:t>
            </w:r>
          </w:p>
        </w:tc>
        <w:tc>
          <w:tcPr>
            <w:tcW w:w="980" w:type="dxa"/>
            <w:tcBorders>
              <w:bottom w:val="nil"/>
            </w:tcBorders>
          </w:tcPr>
          <w:p w:rsidR="00000000" w:rsidRDefault="009A1A71">
            <w:pPr>
              <w:spacing w:before="80" w:after="40"/>
              <w:ind w:right="170"/>
              <w:jc w:val="right"/>
              <w:rPr>
                <w:sz w:val="18"/>
                <w:lang w:val="es-ES"/>
              </w:rPr>
            </w:pPr>
            <w:r>
              <w:rPr>
                <w:sz w:val="18"/>
                <w:lang w:val="es-ES"/>
              </w:rPr>
              <w:t>925</w:t>
            </w:r>
          </w:p>
        </w:tc>
        <w:tc>
          <w:tcPr>
            <w:tcW w:w="1207" w:type="dxa"/>
            <w:tcBorders>
              <w:bottom w:val="nil"/>
            </w:tcBorders>
          </w:tcPr>
          <w:p w:rsidR="00000000" w:rsidRDefault="009A1A71">
            <w:pPr>
              <w:spacing w:before="80" w:after="40"/>
              <w:ind w:right="170"/>
              <w:jc w:val="right"/>
              <w:rPr>
                <w:sz w:val="18"/>
                <w:lang w:val="es-ES"/>
              </w:rPr>
            </w:pPr>
            <w:r>
              <w:rPr>
                <w:sz w:val="18"/>
                <w:lang w:val="es-ES"/>
              </w:rPr>
              <w:t>1 080,1</w:t>
            </w:r>
          </w:p>
        </w:tc>
        <w:tc>
          <w:tcPr>
            <w:tcW w:w="938" w:type="dxa"/>
            <w:tcBorders>
              <w:bottom w:val="nil"/>
            </w:tcBorders>
          </w:tcPr>
          <w:p w:rsidR="00000000" w:rsidRDefault="009A1A71">
            <w:pPr>
              <w:spacing w:before="80" w:after="40"/>
              <w:ind w:right="170"/>
              <w:jc w:val="right"/>
              <w:rPr>
                <w:sz w:val="18"/>
                <w:lang w:val="es-ES"/>
              </w:rPr>
            </w:pPr>
            <w:r>
              <w:rPr>
                <w:sz w:val="18"/>
                <w:lang w:val="es-ES"/>
              </w:rPr>
              <w:t>3 361,1</w:t>
            </w:r>
          </w:p>
        </w:tc>
        <w:tc>
          <w:tcPr>
            <w:tcW w:w="1172" w:type="dxa"/>
            <w:tcBorders>
              <w:bottom w:val="nil"/>
            </w:tcBorders>
          </w:tcPr>
          <w:p w:rsidR="00000000" w:rsidRDefault="009A1A71">
            <w:pPr>
              <w:spacing w:before="80" w:after="40"/>
              <w:ind w:right="170"/>
              <w:jc w:val="right"/>
              <w:rPr>
                <w:sz w:val="18"/>
                <w:lang w:val="es-ES"/>
              </w:rPr>
            </w:pPr>
            <w:r>
              <w:rPr>
                <w:sz w:val="18"/>
                <w:lang w:val="es-ES"/>
              </w:rPr>
              <w:t>1 404 </w:t>
            </w:r>
          </w:p>
        </w:tc>
        <w:tc>
          <w:tcPr>
            <w:tcW w:w="1196" w:type="dxa"/>
            <w:tcBorders>
              <w:bottom w:val="nil"/>
            </w:tcBorders>
          </w:tcPr>
          <w:p w:rsidR="00000000" w:rsidRDefault="009A1A71">
            <w:pPr>
              <w:spacing w:before="80" w:after="40"/>
              <w:ind w:right="170"/>
              <w:jc w:val="right"/>
              <w:rPr>
                <w:sz w:val="18"/>
                <w:lang w:val="es-ES"/>
              </w:rPr>
            </w:pPr>
            <w:r>
              <w:rPr>
                <w:sz w:val="18"/>
                <w:lang w:val="es-ES"/>
              </w:rPr>
              <w:t>4</w:t>
            </w:r>
            <w:r>
              <w:rPr>
                <w:sz w:val="18"/>
                <w:lang w:val="es-ES"/>
              </w:rPr>
              <w:t xml:space="preserve"> 079,8 </w:t>
            </w:r>
          </w:p>
        </w:tc>
        <w:tc>
          <w:tcPr>
            <w:tcW w:w="1096" w:type="dxa"/>
            <w:tcBorders>
              <w:bottom w:val="nil"/>
            </w:tcBorders>
          </w:tcPr>
          <w:p w:rsidR="00000000" w:rsidRDefault="009A1A71">
            <w:pPr>
              <w:spacing w:before="80" w:after="40"/>
              <w:ind w:right="170"/>
              <w:jc w:val="right"/>
              <w:rPr>
                <w:sz w:val="18"/>
                <w:lang w:val="es-ES"/>
              </w:rPr>
            </w:pPr>
            <w:r>
              <w:rPr>
                <w:sz w:val="18"/>
                <w:lang w:val="es-ES"/>
              </w:rPr>
              <w:t>2 670,3</w:t>
            </w:r>
          </w:p>
        </w:tc>
        <w:tc>
          <w:tcPr>
            <w:tcW w:w="1107" w:type="dxa"/>
            <w:tcBorders>
              <w:bottom w:val="nil"/>
            </w:tcBorders>
          </w:tcPr>
          <w:p w:rsidR="00000000" w:rsidRDefault="009A1A71">
            <w:pPr>
              <w:spacing w:before="80" w:after="40"/>
              <w:ind w:right="170"/>
              <w:jc w:val="right"/>
              <w:rPr>
                <w:sz w:val="18"/>
                <w:lang w:val="es-ES"/>
              </w:rPr>
            </w:pPr>
            <w:r>
              <w:rPr>
                <w:sz w:val="18"/>
                <w:lang w:val="es-ES"/>
              </w:rPr>
              <w:t>1 831,3</w:t>
            </w:r>
          </w:p>
        </w:tc>
        <w:tc>
          <w:tcPr>
            <w:tcW w:w="1128" w:type="dxa"/>
            <w:tcBorders>
              <w:bottom w:val="nil"/>
            </w:tcBorders>
          </w:tcPr>
          <w:p w:rsidR="00000000" w:rsidRDefault="009A1A71">
            <w:pPr>
              <w:spacing w:before="80" w:after="40"/>
              <w:ind w:right="113"/>
              <w:jc w:val="right"/>
              <w:rPr>
                <w:sz w:val="18"/>
                <w:lang w:val="es-ES"/>
              </w:rPr>
            </w:pPr>
            <w:r>
              <w:rPr>
                <w:sz w:val="18"/>
                <w:lang w:val="es-ES"/>
              </w:rPr>
              <w:t>15 632,7</w:t>
            </w:r>
          </w:p>
        </w:tc>
        <w:tc>
          <w:tcPr>
            <w:tcW w:w="966" w:type="dxa"/>
            <w:tcBorders>
              <w:bottom w:val="nil"/>
            </w:tcBorders>
          </w:tcPr>
          <w:p w:rsidR="00000000" w:rsidRDefault="009A1A71">
            <w:pPr>
              <w:spacing w:before="80" w:after="40"/>
              <w:ind w:right="113"/>
              <w:jc w:val="right"/>
              <w:rPr>
                <w:sz w:val="18"/>
                <w:lang w:val="es-ES"/>
              </w:rPr>
            </w:pPr>
            <w:r>
              <w:rPr>
                <w:sz w:val="18"/>
                <w:lang w:val="es-ES"/>
              </w:rPr>
              <w:t>16 406,8</w:t>
            </w:r>
          </w:p>
        </w:tc>
      </w:tr>
      <w:tr w:rsidR="00000000">
        <w:tblPrEx>
          <w:tblCellMar>
            <w:top w:w="0" w:type="dxa"/>
            <w:bottom w:w="0" w:type="dxa"/>
          </w:tblCellMar>
        </w:tblPrEx>
        <w:tc>
          <w:tcPr>
            <w:tcW w:w="696" w:type="dxa"/>
            <w:tcBorders>
              <w:top w:val="nil"/>
              <w:bottom w:val="nil"/>
            </w:tcBorders>
          </w:tcPr>
          <w:p w:rsidR="00000000" w:rsidRDefault="009A1A71">
            <w:pPr>
              <w:spacing w:before="40" w:after="40"/>
              <w:rPr>
                <w:sz w:val="18"/>
                <w:lang w:val="es-ES"/>
              </w:rPr>
            </w:pPr>
            <w:r>
              <w:rPr>
                <w:sz w:val="18"/>
                <w:lang w:val="es-ES"/>
              </w:rPr>
              <w:t>1996</w:t>
            </w:r>
          </w:p>
        </w:tc>
        <w:tc>
          <w:tcPr>
            <w:tcW w:w="1145" w:type="dxa"/>
            <w:tcBorders>
              <w:top w:val="nil"/>
              <w:bottom w:val="nil"/>
              <w:right w:val="nil"/>
            </w:tcBorders>
          </w:tcPr>
          <w:p w:rsidR="00000000" w:rsidRDefault="009A1A71">
            <w:pPr>
              <w:spacing w:before="40" w:after="40"/>
              <w:rPr>
                <w:sz w:val="18"/>
                <w:lang w:val="es-ES"/>
              </w:rPr>
            </w:pPr>
          </w:p>
        </w:tc>
        <w:tc>
          <w:tcPr>
            <w:tcW w:w="1083" w:type="dxa"/>
            <w:gridSpan w:val="2"/>
            <w:tcBorders>
              <w:top w:val="nil"/>
              <w:left w:val="nil"/>
              <w:bottom w:val="nil"/>
            </w:tcBorders>
          </w:tcPr>
          <w:p w:rsidR="00000000" w:rsidRDefault="009A1A71">
            <w:pPr>
              <w:spacing w:before="40" w:after="40"/>
              <w:ind w:right="170"/>
              <w:jc w:val="right"/>
              <w:rPr>
                <w:sz w:val="18"/>
                <w:lang w:val="es-ES"/>
              </w:rPr>
            </w:pPr>
            <w:r>
              <w:rPr>
                <w:sz w:val="18"/>
                <w:lang w:val="es-ES"/>
              </w:rPr>
              <w:t>891,6 </w:t>
            </w:r>
          </w:p>
        </w:tc>
        <w:tc>
          <w:tcPr>
            <w:tcW w:w="1461" w:type="dxa"/>
            <w:tcBorders>
              <w:top w:val="nil"/>
              <w:bottom w:val="nil"/>
            </w:tcBorders>
          </w:tcPr>
          <w:p w:rsidR="00000000" w:rsidRDefault="009A1A71">
            <w:pPr>
              <w:spacing w:before="40" w:after="40"/>
              <w:ind w:right="170"/>
              <w:jc w:val="right"/>
              <w:rPr>
                <w:sz w:val="18"/>
                <w:lang w:val="es-ES"/>
              </w:rPr>
            </w:pPr>
            <w:r>
              <w:rPr>
                <w:sz w:val="18"/>
                <w:lang w:val="es-ES"/>
              </w:rPr>
              <w:t>293,9</w:t>
            </w:r>
          </w:p>
        </w:tc>
        <w:tc>
          <w:tcPr>
            <w:tcW w:w="980" w:type="dxa"/>
            <w:tcBorders>
              <w:top w:val="nil"/>
              <w:bottom w:val="nil"/>
            </w:tcBorders>
          </w:tcPr>
          <w:p w:rsidR="00000000" w:rsidRDefault="009A1A71">
            <w:pPr>
              <w:spacing w:before="40" w:after="40"/>
              <w:ind w:right="170"/>
              <w:jc w:val="right"/>
              <w:rPr>
                <w:sz w:val="18"/>
                <w:lang w:val="es-ES"/>
              </w:rPr>
            </w:pPr>
            <w:r>
              <w:rPr>
                <w:sz w:val="18"/>
                <w:lang w:val="es-ES"/>
              </w:rPr>
              <w:t>973,2 </w:t>
            </w:r>
          </w:p>
        </w:tc>
        <w:tc>
          <w:tcPr>
            <w:tcW w:w="1207" w:type="dxa"/>
            <w:tcBorders>
              <w:top w:val="nil"/>
              <w:bottom w:val="nil"/>
            </w:tcBorders>
          </w:tcPr>
          <w:p w:rsidR="00000000" w:rsidRDefault="009A1A71">
            <w:pPr>
              <w:spacing w:before="40" w:after="40"/>
              <w:ind w:right="170"/>
              <w:jc w:val="right"/>
              <w:rPr>
                <w:sz w:val="18"/>
                <w:lang w:val="es-ES"/>
              </w:rPr>
            </w:pPr>
            <w:r>
              <w:rPr>
                <w:sz w:val="18"/>
                <w:lang w:val="es-ES"/>
              </w:rPr>
              <w:t>1 101,7</w:t>
            </w:r>
          </w:p>
        </w:tc>
        <w:tc>
          <w:tcPr>
            <w:tcW w:w="938" w:type="dxa"/>
            <w:tcBorders>
              <w:top w:val="nil"/>
              <w:bottom w:val="nil"/>
            </w:tcBorders>
          </w:tcPr>
          <w:p w:rsidR="00000000" w:rsidRDefault="009A1A71">
            <w:pPr>
              <w:spacing w:before="40" w:after="40"/>
              <w:ind w:right="170"/>
              <w:jc w:val="right"/>
              <w:rPr>
                <w:sz w:val="18"/>
                <w:lang w:val="es-ES"/>
              </w:rPr>
            </w:pPr>
            <w:r>
              <w:rPr>
                <w:sz w:val="18"/>
                <w:lang w:val="es-ES"/>
              </w:rPr>
              <w:t>323,0</w:t>
            </w:r>
          </w:p>
        </w:tc>
        <w:tc>
          <w:tcPr>
            <w:tcW w:w="1172" w:type="dxa"/>
            <w:tcBorders>
              <w:top w:val="nil"/>
              <w:bottom w:val="nil"/>
            </w:tcBorders>
          </w:tcPr>
          <w:p w:rsidR="00000000" w:rsidRDefault="009A1A71">
            <w:pPr>
              <w:spacing w:before="40" w:after="40"/>
              <w:ind w:right="170"/>
              <w:jc w:val="right"/>
              <w:rPr>
                <w:sz w:val="18"/>
                <w:lang w:val="es-ES"/>
              </w:rPr>
            </w:pPr>
            <w:r>
              <w:rPr>
                <w:sz w:val="18"/>
                <w:lang w:val="es-ES"/>
              </w:rPr>
              <w:t>1 418,3</w:t>
            </w:r>
          </w:p>
        </w:tc>
        <w:tc>
          <w:tcPr>
            <w:tcW w:w="1196" w:type="dxa"/>
            <w:tcBorders>
              <w:top w:val="nil"/>
              <w:bottom w:val="nil"/>
            </w:tcBorders>
          </w:tcPr>
          <w:p w:rsidR="00000000" w:rsidRDefault="009A1A71">
            <w:pPr>
              <w:spacing w:before="40" w:after="40"/>
              <w:ind w:right="170"/>
              <w:jc w:val="right"/>
              <w:rPr>
                <w:sz w:val="18"/>
                <w:lang w:val="es-ES"/>
              </w:rPr>
            </w:pPr>
            <w:r>
              <w:rPr>
                <w:sz w:val="18"/>
                <w:lang w:val="es-ES"/>
              </w:rPr>
              <w:t>4 042,6 </w:t>
            </w:r>
          </w:p>
        </w:tc>
        <w:tc>
          <w:tcPr>
            <w:tcW w:w="1096" w:type="dxa"/>
            <w:tcBorders>
              <w:top w:val="nil"/>
              <w:bottom w:val="nil"/>
            </w:tcBorders>
          </w:tcPr>
          <w:p w:rsidR="00000000" w:rsidRDefault="009A1A71">
            <w:pPr>
              <w:spacing w:before="40" w:after="40"/>
              <w:ind w:right="170"/>
              <w:jc w:val="right"/>
              <w:rPr>
                <w:sz w:val="18"/>
                <w:lang w:val="es-ES"/>
              </w:rPr>
            </w:pPr>
            <w:r>
              <w:rPr>
                <w:sz w:val="18"/>
                <w:lang w:val="es-ES"/>
              </w:rPr>
              <w:t>2 709,6</w:t>
            </w:r>
          </w:p>
        </w:tc>
        <w:tc>
          <w:tcPr>
            <w:tcW w:w="1107" w:type="dxa"/>
            <w:tcBorders>
              <w:top w:val="nil"/>
              <w:bottom w:val="nil"/>
            </w:tcBorders>
          </w:tcPr>
          <w:p w:rsidR="00000000" w:rsidRDefault="009A1A71">
            <w:pPr>
              <w:spacing w:before="40" w:after="40"/>
              <w:ind w:right="170"/>
              <w:jc w:val="right"/>
              <w:rPr>
                <w:sz w:val="18"/>
                <w:lang w:val="es-ES"/>
              </w:rPr>
            </w:pPr>
            <w:r>
              <w:rPr>
                <w:sz w:val="18"/>
                <w:lang w:val="es-ES"/>
              </w:rPr>
              <w:t>1 837,6</w:t>
            </w:r>
          </w:p>
        </w:tc>
        <w:tc>
          <w:tcPr>
            <w:tcW w:w="1128" w:type="dxa"/>
            <w:tcBorders>
              <w:top w:val="nil"/>
              <w:bottom w:val="nil"/>
            </w:tcBorders>
          </w:tcPr>
          <w:p w:rsidR="00000000" w:rsidRDefault="009A1A71">
            <w:pPr>
              <w:spacing w:before="40" w:after="40"/>
              <w:ind w:right="113"/>
              <w:jc w:val="right"/>
              <w:rPr>
                <w:sz w:val="18"/>
                <w:lang w:val="es-ES"/>
              </w:rPr>
            </w:pPr>
            <w:r>
              <w:rPr>
                <w:sz w:val="18"/>
                <w:lang w:val="es-ES"/>
              </w:rPr>
              <w:t>15 607,4</w:t>
            </w:r>
          </w:p>
        </w:tc>
        <w:tc>
          <w:tcPr>
            <w:tcW w:w="966" w:type="dxa"/>
            <w:tcBorders>
              <w:top w:val="nil"/>
              <w:bottom w:val="nil"/>
            </w:tcBorders>
          </w:tcPr>
          <w:p w:rsidR="00000000" w:rsidRDefault="009A1A71">
            <w:pPr>
              <w:spacing w:before="40" w:after="40"/>
              <w:ind w:right="113"/>
              <w:jc w:val="right"/>
              <w:rPr>
                <w:sz w:val="18"/>
                <w:lang w:val="es-ES"/>
              </w:rPr>
            </w:pPr>
            <w:r>
              <w:rPr>
                <w:sz w:val="18"/>
                <w:lang w:val="es-ES"/>
              </w:rPr>
              <w:t>16 499,0</w:t>
            </w:r>
          </w:p>
        </w:tc>
      </w:tr>
      <w:tr w:rsidR="00000000">
        <w:tblPrEx>
          <w:tblCellMar>
            <w:top w:w="0" w:type="dxa"/>
            <w:bottom w:w="0" w:type="dxa"/>
          </w:tblCellMar>
        </w:tblPrEx>
        <w:tc>
          <w:tcPr>
            <w:tcW w:w="696" w:type="dxa"/>
            <w:tcBorders>
              <w:top w:val="nil"/>
            </w:tcBorders>
          </w:tcPr>
          <w:p w:rsidR="00000000" w:rsidRDefault="009A1A71">
            <w:pPr>
              <w:spacing w:before="40" w:after="80"/>
              <w:rPr>
                <w:sz w:val="18"/>
                <w:lang w:val="es-ES"/>
              </w:rPr>
            </w:pPr>
            <w:r>
              <w:rPr>
                <w:sz w:val="18"/>
                <w:lang w:val="es-ES"/>
              </w:rPr>
              <w:t>1997</w:t>
            </w:r>
          </w:p>
        </w:tc>
        <w:tc>
          <w:tcPr>
            <w:tcW w:w="1145" w:type="dxa"/>
            <w:tcBorders>
              <w:top w:val="nil"/>
              <w:right w:val="nil"/>
            </w:tcBorders>
          </w:tcPr>
          <w:p w:rsidR="00000000" w:rsidRDefault="009A1A71">
            <w:pPr>
              <w:spacing w:before="40" w:after="80"/>
              <w:rPr>
                <w:sz w:val="18"/>
                <w:lang w:val="es-ES"/>
              </w:rPr>
            </w:pPr>
          </w:p>
        </w:tc>
        <w:tc>
          <w:tcPr>
            <w:tcW w:w="1083" w:type="dxa"/>
            <w:gridSpan w:val="2"/>
            <w:tcBorders>
              <w:top w:val="nil"/>
              <w:left w:val="nil"/>
            </w:tcBorders>
          </w:tcPr>
          <w:p w:rsidR="00000000" w:rsidRDefault="009A1A71">
            <w:pPr>
              <w:spacing w:before="40" w:after="80"/>
              <w:ind w:right="170"/>
              <w:jc w:val="right"/>
              <w:rPr>
                <w:sz w:val="18"/>
                <w:lang w:val="es-ES"/>
              </w:rPr>
            </w:pPr>
            <w:r>
              <w:rPr>
                <w:sz w:val="18"/>
                <w:lang w:val="es-ES"/>
              </w:rPr>
              <w:t>969,5 </w:t>
            </w:r>
          </w:p>
        </w:tc>
        <w:tc>
          <w:tcPr>
            <w:tcW w:w="1461" w:type="dxa"/>
            <w:tcBorders>
              <w:top w:val="nil"/>
            </w:tcBorders>
          </w:tcPr>
          <w:p w:rsidR="00000000" w:rsidRDefault="009A1A71">
            <w:pPr>
              <w:spacing w:before="40" w:after="80"/>
              <w:ind w:right="170"/>
              <w:jc w:val="right"/>
              <w:rPr>
                <w:sz w:val="18"/>
                <w:lang w:val="es-ES"/>
              </w:rPr>
            </w:pPr>
            <w:r>
              <w:rPr>
                <w:sz w:val="18"/>
                <w:lang w:val="es-ES"/>
              </w:rPr>
              <w:t>300,8</w:t>
            </w:r>
          </w:p>
        </w:tc>
        <w:tc>
          <w:tcPr>
            <w:tcW w:w="980" w:type="dxa"/>
            <w:tcBorders>
              <w:top w:val="nil"/>
            </w:tcBorders>
          </w:tcPr>
          <w:p w:rsidR="00000000" w:rsidRDefault="009A1A71">
            <w:pPr>
              <w:spacing w:before="40" w:after="80"/>
              <w:ind w:right="170"/>
              <w:jc w:val="right"/>
              <w:rPr>
                <w:sz w:val="18"/>
                <w:lang w:val="es-ES"/>
              </w:rPr>
            </w:pPr>
            <w:r>
              <w:rPr>
                <w:sz w:val="18"/>
                <w:lang w:val="es-ES"/>
              </w:rPr>
              <w:t>1 035,5 </w:t>
            </w:r>
          </w:p>
        </w:tc>
        <w:tc>
          <w:tcPr>
            <w:tcW w:w="1207" w:type="dxa"/>
            <w:tcBorders>
              <w:top w:val="nil"/>
            </w:tcBorders>
          </w:tcPr>
          <w:p w:rsidR="00000000" w:rsidRDefault="009A1A71">
            <w:pPr>
              <w:spacing w:before="40" w:after="80"/>
              <w:ind w:right="170"/>
              <w:jc w:val="right"/>
              <w:rPr>
                <w:sz w:val="18"/>
                <w:lang w:val="es-ES"/>
              </w:rPr>
            </w:pPr>
            <w:r>
              <w:rPr>
                <w:sz w:val="18"/>
                <w:lang w:val="es-ES"/>
              </w:rPr>
              <w:t>1 091,4</w:t>
            </w:r>
          </w:p>
        </w:tc>
        <w:tc>
          <w:tcPr>
            <w:tcW w:w="938" w:type="dxa"/>
            <w:tcBorders>
              <w:top w:val="nil"/>
            </w:tcBorders>
          </w:tcPr>
          <w:p w:rsidR="00000000" w:rsidRDefault="009A1A71">
            <w:pPr>
              <w:spacing w:before="40" w:after="80"/>
              <w:ind w:right="170"/>
              <w:jc w:val="right"/>
              <w:rPr>
                <w:sz w:val="18"/>
                <w:lang w:val="es-ES"/>
              </w:rPr>
            </w:pPr>
            <w:r>
              <w:rPr>
                <w:sz w:val="18"/>
                <w:lang w:val="es-ES"/>
              </w:rPr>
              <w:t>2 957 6</w:t>
            </w:r>
          </w:p>
        </w:tc>
        <w:tc>
          <w:tcPr>
            <w:tcW w:w="1172" w:type="dxa"/>
            <w:tcBorders>
              <w:top w:val="nil"/>
            </w:tcBorders>
          </w:tcPr>
          <w:p w:rsidR="00000000" w:rsidRDefault="009A1A71">
            <w:pPr>
              <w:spacing w:before="40" w:after="80"/>
              <w:ind w:right="170"/>
              <w:jc w:val="right"/>
              <w:rPr>
                <w:sz w:val="18"/>
                <w:lang w:val="es-ES"/>
              </w:rPr>
            </w:pPr>
            <w:r>
              <w:rPr>
                <w:sz w:val="18"/>
                <w:lang w:val="es-ES"/>
              </w:rPr>
              <w:t>1 440,2</w:t>
            </w:r>
          </w:p>
        </w:tc>
        <w:tc>
          <w:tcPr>
            <w:tcW w:w="1196" w:type="dxa"/>
            <w:tcBorders>
              <w:top w:val="nil"/>
            </w:tcBorders>
          </w:tcPr>
          <w:p w:rsidR="00000000" w:rsidRDefault="009A1A71">
            <w:pPr>
              <w:spacing w:before="40" w:after="80"/>
              <w:ind w:right="170"/>
              <w:jc w:val="right"/>
              <w:rPr>
                <w:sz w:val="18"/>
                <w:lang w:val="es-ES"/>
              </w:rPr>
            </w:pPr>
            <w:r>
              <w:rPr>
                <w:sz w:val="18"/>
                <w:lang w:val="es-ES"/>
              </w:rPr>
              <w:t>4 894,7 </w:t>
            </w:r>
          </w:p>
        </w:tc>
        <w:tc>
          <w:tcPr>
            <w:tcW w:w="1096" w:type="dxa"/>
            <w:tcBorders>
              <w:top w:val="nil"/>
            </w:tcBorders>
          </w:tcPr>
          <w:p w:rsidR="00000000" w:rsidRDefault="009A1A71">
            <w:pPr>
              <w:spacing w:before="40" w:after="80"/>
              <w:ind w:right="170"/>
              <w:jc w:val="right"/>
              <w:rPr>
                <w:sz w:val="18"/>
                <w:lang w:val="es-ES"/>
              </w:rPr>
            </w:pPr>
            <w:r>
              <w:rPr>
                <w:sz w:val="18"/>
                <w:lang w:val="es-ES"/>
              </w:rPr>
              <w:t>2 888,7</w:t>
            </w:r>
          </w:p>
        </w:tc>
        <w:tc>
          <w:tcPr>
            <w:tcW w:w="1107" w:type="dxa"/>
            <w:tcBorders>
              <w:top w:val="nil"/>
            </w:tcBorders>
          </w:tcPr>
          <w:p w:rsidR="00000000" w:rsidRDefault="009A1A71">
            <w:pPr>
              <w:spacing w:before="40" w:after="80"/>
              <w:ind w:right="170"/>
              <w:jc w:val="right"/>
              <w:rPr>
                <w:sz w:val="18"/>
                <w:lang w:val="es-ES"/>
              </w:rPr>
            </w:pPr>
            <w:r>
              <w:rPr>
                <w:sz w:val="18"/>
                <w:lang w:val="es-ES"/>
              </w:rPr>
              <w:t>1 849,2</w:t>
            </w:r>
          </w:p>
        </w:tc>
        <w:tc>
          <w:tcPr>
            <w:tcW w:w="1128" w:type="dxa"/>
            <w:tcBorders>
              <w:top w:val="nil"/>
            </w:tcBorders>
          </w:tcPr>
          <w:p w:rsidR="00000000" w:rsidRDefault="009A1A71">
            <w:pPr>
              <w:spacing w:before="40" w:after="80"/>
              <w:ind w:right="113"/>
              <w:jc w:val="right"/>
              <w:rPr>
                <w:sz w:val="18"/>
                <w:lang w:val="es-ES"/>
              </w:rPr>
            </w:pPr>
            <w:r>
              <w:rPr>
                <w:sz w:val="18"/>
                <w:lang w:val="es-ES"/>
              </w:rPr>
              <w:t>16 458,1</w:t>
            </w:r>
          </w:p>
        </w:tc>
        <w:tc>
          <w:tcPr>
            <w:tcW w:w="966" w:type="dxa"/>
            <w:tcBorders>
              <w:top w:val="nil"/>
            </w:tcBorders>
          </w:tcPr>
          <w:p w:rsidR="00000000" w:rsidRDefault="009A1A71">
            <w:pPr>
              <w:spacing w:before="40" w:after="80"/>
              <w:ind w:right="113"/>
              <w:jc w:val="right"/>
              <w:rPr>
                <w:sz w:val="18"/>
                <w:lang w:val="es-ES"/>
              </w:rPr>
            </w:pPr>
            <w:r>
              <w:rPr>
                <w:sz w:val="18"/>
                <w:lang w:val="es-ES"/>
              </w:rPr>
              <w:t>17 427,6</w:t>
            </w:r>
          </w:p>
        </w:tc>
      </w:tr>
    </w:tbl>
    <w:p w:rsidR="00000000" w:rsidRDefault="009A1A71">
      <w:pPr>
        <w:rPr>
          <w:sz w:val="22"/>
          <w:lang w:val="es-ES"/>
        </w:rPr>
      </w:pPr>
    </w:p>
    <w:p w:rsidR="00000000" w:rsidRDefault="009A1A71">
      <w:pPr>
        <w:rPr>
          <w:sz w:val="22"/>
          <w:lang w:val="es-ES"/>
        </w:rPr>
        <w:sectPr w:rsidR="00000000">
          <w:headerReference w:type="even" r:id="rId80"/>
          <w:footnotePr>
            <w:numFmt w:val="chicago"/>
          </w:footnotePr>
          <w:pgSz w:w="16838" w:h="11906" w:orient="landscape" w:code="9"/>
          <w:pgMar w:top="1247" w:right="1418" w:bottom="1247" w:left="1134" w:header="851" w:footer="0" w:gutter="0"/>
          <w:paperSrc w:first="10272" w:other="10272"/>
          <w:cols w:space="708"/>
          <w:docGrid w:linePitch="360"/>
        </w:sectPr>
      </w:pPr>
    </w:p>
    <w:p w:rsidR="00000000" w:rsidRDefault="009A1A71">
      <w:pPr>
        <w:rPr>
          <w:b/>
          <w:bCs/>
          <w:sz w:val="22"/>
          <w:lang w:val="es-ES"/>
        </w:rPr>
      </w:pPr>
      <w:r>
        <w:rPr>
          <w:b/>
          <w:bCs/>
          <w:sz w:val="22"/>
          <w:lang w:val="es-ES"/>
        </w:rPr>
        <w:t>Infraestructura institu</w:t>
      </w:r>
      <w:r>
        <w:rPr>
          <w:b/>
          <w:bCs/>
          <w:sz w:val="22"/>
          <w:lang w:val="es-ES"/>
        </w:rPr>
        <w:t>cional de la vida cultural de Israel</w:t>
      </w:r>
    </w:p>
    <w:p w:rsidR="00000000" w:rsidRDefault="009A1A71">
      <w:pPr>
        <w:rPr>
          <w:b/>
          <w:bCs/>
          <w:sz w:val="22"/>
          <w:lang w:val="es-ES"/>
        </w:rPr>
      </w:pPr>
    </w:p>
    <w:p w:rsidR="00000000" w:rsidRDefault="009A1A71">
      <w:pPr>
        <w:spacing w:after="120"/>
        <w:rPr>
          <w:sz w:val="22"/>
          <w:lang w:val="es-ES"/>
        </w:rPr>
      </w:pPr>
      <w:r>
        <w:rPr>
          <w:sz w:val="22"/>
          <w:lang w:val="es-ES"/>
        </w:rPr>
        <w:t>512.</w:t>
      </w:r>
      <w:r>
        <w:rPr>
          <w:sz w:val="22"/>
          <w:lang w:val="es-ES"/>
        </w:rPr>
        <w:tab/>
        <w:t>Hay actualmente unas 1.200 bibliotecas públicas en Israel, en comparación con 950 comunicadas en el informe inicial de Israel, así como bibliotecas escolares y otras bibliotecas en todo el país. El número de museo</w:t>
      </w:r>
      <w:r>
        <w:rPr>
          <w:sz w:val="22"/>
          <w:lang w:val="es-ES"/>
        </w:rPr>
        <w:t xml:space="preserve">s ha permanecido básicamente sin cambios. Como se comunicó en el informe inicial, muchas otras instituciones culturales en varias esferas de las artes, aunque no están reglamentadas por la ley, reciben apoyo activo del Estado: </w:t>
      </w:r>
    </w:p>
    <w:p w:rsidR="00000000" w:rsidRDefault="009A1A71">
      <w:pPr>
        <w:spacing w:after="120"/>
        <w:ind w:left="1134" w:hanging="1134"/>
        <w:rPr>
          <w:sz w:val="22"/>
          <w:lang w:val="es-ES"/>
        </w:rPr>
      </w:pPr>
      <w:r>
        <w:rPr>
          <w:sz w:val="22"/>
          <w:lang w:val="es-ES"/>
        </w:rPr>
        <w:tab/>
        <w:t>–</w:t>
      </w:r>
      <w:r>
        <w:rPr>
          <w:sz w:val="22"/>
          <w:lang w:val="es-ES"/>
        </w:rPr>
        <w:tab/>
        <w:t>Teatros – Hay 27 grupos t</w:t>
      </w:r>
      <w:r>
        <w:rPr>
          <w:sz w:val="22"/>
          <w:lang w:val="es-ES"/>
        </w:rPr>
        <w:t>eatrales establecidos en Israel que actúan en teatros de todo el país, en comparación con 21 comunicados en el informe inicial;</w:t>
      </w:r>
    </w:p>
    <w:p w:rsidR="00000000" w:rsidRDefault="009A1A71">
      <w:pPr>
        <w:spacing w:after="120"/>
        <w:ind w:left="1134" w:hanging="1134"/>
        <w:rPr>
          <w:sz w:val="22"/>
          <w:lang w:val="es-ES"/>
        </w:rPr>
      </w:pPr>
      <w:r>
        <w:rPr>
          <w:sz w:val="22"/>
          <w:lang w:val="es-ES"/>
        </w:rPr>
        <w:tab/>
        <w:t>–</w:t>
      </w:r>
      <w:r>
        <w:rPr>
          <w:sz w:val="22"/>
          <w:lang w:val="es-ES"/>
        </w:rPr>
        <w:tab/>
        <w:t>Música – Hay unas 60 organizaciones musicales, incluidas 24 orquestas, la ópera de Israel, 22 coros, escuelas de música y muc</w:t>
      </w:r>
      <w:r>
        <w:rPr>
          <w:sz w:val="22"/>
          <w:lang w:val="es-ES"/>
        </w:rPr>
        <w:t>has otras organizaciones, que han registrado un aumento en relación con lo comunicado en el informe inicial de Israel;</w:t>
      </w:r>
    </w:p>
    <w:p w:rsidR="00000000" w:rsidRDefault="009A1A71">
      <w:pPr>
        <w:spacing w:after="120"/>
        <w:ind w:left="1134" w:hanging="1134"/>
        <w:rPr>
          <w:sz w:val="22"/>
          <w:lang w:val="es-ES"/>
        </w:rPr>
      </w:pPr>
      <w:r>
        <w:rPr>
          <w:sz w:val="22"/>
          <w:lang w:val="es-ES"/>
        </w:rPr>
        <w:tab/>
        <w:t>–</w:t>
      </w:r>
      <w:r>
        <w:rPr>
          <w:sz w:val="22"/>
          <w:lang w:val="es-ES"/>
        </w:rPr>
        <w:tab/>
        <w:t>Danza – Actúan actualmente en Israel 21 grupos de danza, varias academias de danza y centros de danza, en comparación con 20 comunicad</w:t>
      </w:r>
      <w:r>
        <w:rPr>
          <w:sz w:val="22"/>
          <w:lang w:val="es-ES"/>
        </w:rPr>
        <w:t>os en el informe inicial de Israel;</w:t>
      </w:r>
    </w:p>
    <w:p w:rsidR="00000000" w:rsidRDefault="009A1A71">
      <w:pPr>
        <w:spacing w:after="120"/>
        <w:ind w:left="1134" w:hanging="1134"/>
        <w:rPr>
          <w:sz w:val="22"/>
          <w:lang w:val="es-ES"/>
        </w:rPr>
      </w:pPr>
      <w:r>
        <w:rPr>
          <w:sz w:val="22"/>
          <w:lang w:val="es-ES"/>
        </w:rPr>
        <w:tab/>
        <w:t>–</w:t>
      </w:r>
      <w:r>
        <w:rPr>
          <w:sz w:val="22"/>
          <w:lang w:val="es-ES"/>
        </w:rPr>
        <w:tab/>
        <w:t>Artes plásticas – No ha habido cambios importantes a este respecto desde la presentación del informe inicial de Israel;</w:t>
      </w:r>
    </w:p>
    <w:p w:rsidR="00000000" w:rsidRDefault="009A1A71">
      <w:pPr>
        <w:spacing w:after="120"/>
        <w:ind w:left="1134" w:hanging="1134"/>
        <w:rPr>
          <w:sz w:val="22"/>
          <w:lang w:val="es-ES"/>
        </w:rPr>
      </w:pPr>
      <w:r>
        <w:rPr>
          <w:sz w:val="22"/>
          <w:lang w:val="es-ES"/>
        </w:rPr>
        <w:tab/>
        <w:t>–</w:t>
      </w:r>
      <w:r>
        <w:rPr>
          <w:sz w:val="22"/>
          <w:lang w:val="es-ES"/>
        </w:rPr>
        <w:tab/>
        <w:t>Cine – En el año 2000 se creó el Consejo Nacional de Cinematografía a fin de financiar, orient</w:t>
      </w:r>
      <w:r>
        <w:rPr>
          <w:sz w:val="22"/>
          <w:lang w:val="es-ES"/>
        </w:rPr>
        <w:t>ar y promover la realización de películas en Israel. En los últimos años, se han producido unas diez películas de largo metraje y 30 películas documentales por año en Israel.</w:t>
      </w:r>
    </w:p>
    <w:p w:rsidR="00000000" w:rsidRDefault="009A1A71">
      <w:pPr>
        <w:ind w:left="1134" w:hanging="1134"/>
        <w:rPr>
          <w:sz w:val="22"/>
          <w:lang w:val="es-ES"/>
        </w:rPr>
      </w:pPr>
      <w:r>
        <w:rPr>
          <w:sz w:val="22"/>
          <w:lang w:val="es-ES"/>
        </w:rPr>
        <w:tab/>
        <w:t>–</w:t>
      </w:r>
      <w:r>
        <w:rPr>
          <w:sz w:val="22"/>
          <w:lang w:val="es-ES"/>
        </w:rPr>
        <w:tab/>
        <w:t>Literatura – El Ministerio de Ciencias, Cultura y Deporte apoya tres periódico</w:t>
      </w:r>
      <w:r>
        <w:rPr>
          <w:sz w:val="22"/>
          <w:lang w:val="es-ES"/>
        </w:rPr>
        <w:t>s literarios más que los comunicados en el informe inicial de Israel, o un total de 23 periódicos literarios que se publican todos los años, así como unos 15 proyectos literarios.</w:t>
      </w:r>
    </w:p>
    <w:p w:rsidR="00000000" w:rsidRDefault="009A1A71">
      <w:pPr>
        <w:rPr>
          <w:sz w:val="22"/>
          <w:lang w:val="es-ES"/>
        </w:rPr>
      </w:pPr>
    </w:p>
    <w:p w:rsidR="00000000" w:rsidRDefault="009A1A71">
      <w:pPr>
        <w:rPr>
          <w:sz w:val="22"/>
          <w:lang w:val="es-ES"/>
        </w:rPr>
      </w:pPr>
      <w:r>
        <w:rPr>
          <w:sz w:val="22"/>
          <w:lang w:val="es-ES"/>
        </w:rPr>
        <w:t>513.</w:t>
      </w:r>
      <w:r>
        <w:rPr>
          <w:sz w:val="22"/>
          <w:lang w:val="es-ES"/>
        </w:rPr>
        <w:tab/>
        <w:t>En el cuadro 81 se muestra el cambio positivo en los últimos años en l</w:t>
      </w:r>
      <w:r>
        <w:rPr>
          <w:sz w:val="22"/>
          <w:lang w:val="es-ES"/>
        </w:rPr>
        <w:t>as presentaciones culturales y de entretenimiento.</w:t>
      </w:r>
    </w:p>
    <w:p w:rsidR="00000000" w:rsidRDefault="009A1A71">
      <w:pPr>
        <w:rPr>
          <w:sz w:val="22"/>
          <w:lang w:val="es-ES"/>
        </w:rPr>
      </w:pPr>
    </w:p>
    <w:p w:rsidR="00000000" w:rsidRDefault="009A1A71">
      <w:pPr>
        <w:rPr>
          <w:b/>
          <w:bCs/>
          <w:sz w:val="22"/>
          <w:lang w:val="es-ES"/>
        </w:rPr>
      </w:pPr>
      <w:r>
        <w:rPr>
          <w:b/>
          <w:bCs/>
          <w:sz w:val="22"/>
          <w:lang w:val="es-ES"/>
        </w:rPr>
        <w:t>Identidad cultural y patrimonio de los grupos de población</w:t>
      </w:r>
    </w:p>
    <w:p w:rsidR="00000000" w:rsidRDefault="009A1A71">
      <w:pPr>
        <w:rPr>
          <w:sz w:val="22"/>
          <w:lang w:val="es-ES"/>
        </w:rPr>
      </w:pPr>
    </w:p>
    <w:p w:rsidR="00000000" w:rsidRDefault="009A1A71">
      <w:pPr>
        <w:rPr>
          <w:sz w:val="22"/>
          <w:lang w:val="es-ES"/>
        </w:rPr>
      </w:pPr>
      <w:r>
        <w:rPr>
          <w:sz w:val="22"/>
          <w:lang w:val="es-ES"/>
        </w:rPr>
        <w:t>514.</w:t>
      </w:r>
      <w:r>
        <w:rPr>
          <w:sz w:val="22"/>
          <w:lang w:val="es-ES"/>
        </w:rPr>
        <w:tab/>
        <w:t xml:space="preserve">Como se comunicó en el informe inicial, por ser una sociedad multicultural, presta asistencia a varios grupos para preservar y promover su </w:t>
      </w:r>
      <w:r>
        <w:rPr>
          <w:sz w:val="22"/>
          <w:lang w:val="es-ES"/>
        </w:rPr>
        <w:t>patrimonio cultural.</w:t>
      </w:r>
    </w:p>
    <w:p w:rsidR="00000000" w:rsidRDefault="009A1A71">
      <w:pPr>
        <w:rPr>
          <w:sz w:val="22"/>
          <w:lang w:val="es-ES"/>
        </w:rPr>
      </w:pPr>
      <w:r>
        <w:rPr>
          <w:sz w:val="22"/>
          <w:lang w:val="es-ES"/>
        </w:rPr>
        <w:t>Patrimonio cultural judío</w:t>
      </w:r>
    </w:p>
    <w:p w:rsidR="00000000" w:rsidRDefault="009A1A71">
      <w:pPr>
        <w:rPr>
          <w:sz w:val="22"/>
          <w:lang w:val="es-ES"/>
        </w:rPr>
      </w:pPr>
    </w:p>
    <w:p w:rsidR="00000000" w:rsidRDefault="009A1A71">
      <w:pPr>
        <w:rPr>
          <w:sz w:val="22"/>
          <w:lang w:val="es-ES"/>
        </w:rPr>
      </w:pPr>
      <w:r>
        <w:rPr>
          <w:sz w:val="22"/>
          <w:lang w:val="es-ES"/>
        </w:rPr>
        <w:t>515.</w:t>
      </w:r>
      <w:r>
        <w:rPr>
          <w:sz w:val="22"/>
          <w:lang w:val="es-ES"/>
        </w:rPr>
        <w:tab/>
        <w:t>Las asignaciones presupuestarias anuales para los idiomas ladino e yiddish con arreglo a las leyes comunicadas en el informe inicial de Israel ascienden en la actualidad a aproximadamente 1,6 millones de</w:t>
      </w:r>
      <w:r>
        <w:rPr>
          <w:sz w:val="22"/>
          <w:lang w:val="es-ES"/>
        </w:rPr>
        <w:t xml:space="preserve"> NSI, en comparación con 750.000 comunicados en el informe inicial.</w:t>
      </w:r>
    </w:p>
    <w:p w:rsidR="00000000" w:rsidRDefault="009A1A71">
      <w:pPr>
        <w:rPr>
          <w:sz w:val="22"/>
          <w:lang w:val="es-ES"/>
        </w:rPr>
      </w:pPr>
    </w:p>
    <w:p w:rsidR="00000000" w:rsidRDefault="009A1A71">
      <w:pPr>
        <w:rPr>
          <w:b/>
          <w:bCs/>
          <w:sz w:val="22"/>
          <w:lang w:val="es-ES"/>
        </w:rPr>
      </w:pPr>
      <w:r>
        <w:rPr>
          <w:b/>
          <w:bCs/>
          <w:sz w:val="22"/>
          <w:lang w:val="es-ES"/>
        </w:rPr>
        <w:t>Patrimonio cultural árabe, druso y circasiano</w:t>
      </w:r>
    </w:p>
    <w:p w:rsidR="00000000" w:rsidRDefault="009A1A71">
      <w:pPr>
        <w:rPr>
          <w:sz w:val="22"/>
          <w:lang w:val="es-ES"/>
        </w:rPr>
      </w:pPr>
    </w:p>
    <w:p w:rsidR="00000000" w:rsidRDefault="009A1A71">
      <w:pPr>
        <w:rPr>
          <w:sz w:val="22"/>
          <w:lang w:val="es-ES"/>
        </w:rPr>
      </w:pPr>
      <w:r>
        <w:rPr>
          <w:sz w:val="22"/>
          <w:lang w:val="es-ES"/>
        </w:rPr>
        <w:t>516.</w:t>
      </w:r>
      <w:r>
        <w:rPr>
          <w:sz w:val="22"/>
          <w:lang w:val="es-ES"/>
        </w:rPr>
        <w:tab/>
        <w:t xml:space="preserve">En el sector druso, el Estado apoya tres compañías de teatro profesionales y tres de aficionados, dos conjuntos de canto profesionales </w:t>
      </w:r>
      <w:r>
        <w:rPr>
          <w:sz w:val="22"/>
          <w:lang w:val="es-ES"/>
        </w:rPr>
        <w:t>y 12 compañías de danza representativas, lo que representa un aumento considerable en relación con las cifras comunicadas en el informe inicial.</w:t>
      </w:r>
    </w:p>
    <w:p w:rsidR="00000000" w:rsidRDefault="009A1A71">
      <w:pPr>
        <w:rPr>
          <w:sz w:val="22"/>
          <w:lang w:val="es-ES"/>
        </w:rPr>
      </w:pPr>
    </w:p>
    <w:p w:rsidR="00000000" w:rsidRDefault="009A1A71">
      <w:pPr>
        <w:rPr>
          <w:b/>
          <w:bCs/>
          <w:sz w:val="22"/>
          <w:lang w:val="es-ES"/>
        </w:rPr>
      </w:pPr>
      <w:r>
        <w:rPr>
          <w:b/>
          <w:bCs/>
          <w:sz w:val="22"/>
          <w:lang w:val="es-ES"/>
        </w:rPr>
        <w:t>Instituciones dedicadas a la promoción de la identidad cultural</w:t>
      </w:r>
    </w:p>
    <w:p w:rsidR="00000000" w:rsidRDefault="009A1A71">
      <w:pPr>
        <w:rPr>
          <w:b/>
          <w:bCs/>
          <w:sz w:val="22"/>
          <w:lang w:val="es-ES"/>
        </w:rPr>
      </w:pPr>
    </w:p>
    <w:p w:rsidR="00000000" w:rsidRDefault="009A1A71">
      <w:pPr>
        <w:rPr>
          <w:sz w:val="22"/>
          <w:lang w:val="es-ES"/>
        </w:rPr>
      </w:pPr>
      <w:r>
        <w:rPr>
          <w:sz w:val="22"/>
          <w:lang w:val="es-ES"/>
        </w:rPr>
        <w:t>517.</w:t>
      </w:r>
      <w:r>
        <w:rPr>
          <w:sz w:val="22"/>
          <w:lang w:val="es-ES"/>
        </w:rPr>
        <w:tab/>
        <w:t>No ha habido cambios dignos de mención e</w:t>
      </w:r>
      <w:r>
        <w:rPr>
          <w:sz w:val="22"/>
          <w:lang w:val="es-ES"/>
        </w:rPr>
        <w:t>n lo que respecta a los museos que se concentran en los distintos grupos de población de Israel ni con respecto a las universidades e instituciones de investigación desde la presentación del informe inicial de Israel.</w:t>
      </w:r>
    </w:p>
    <w:p w:rsidR="00000000" w:rsidRDefault="009A1A71">
      <w:pPr>
        <w:spacing w:after="120"/>
        <w:jc w:val="center"/>
        <w:rPr>
          <w:sz w:val="20"/>
          <w:lang w:val="es-ES"/>
        </w:rPr>
      </w:pPr>
      <w:r>
        <w:rPr>
          <w:sz w:val="22"/>
          <w:lang w:val="es-ES"/>
        </w:rPr>
        <w:br w:type="page"/>
      </w:r>
      <w:r>
        <w:rPr>
          <w:sz w:val="20"/>
          <w:lang w:val="es-ES"/>
        </w:rPr>
        <w:t>CUADRO 81</w:t>
      </w:r>
    </w:p>
    <w:p w:rsidR="00000000" w:rsidRDefault="009A1A71">
      <w:pPr>
        <w:spacing w:after="120"/>
        <w:jc w:val="center"/>
        <w:rPr>
          <w:sz w:val="20"/>
          <w:lang w:val="es-ES"/>
        </w:rPr>
      </w:pPr>
      <w:r>
        <w:rPr>
          <w:b/>
          <w:bCs/>
          <w:sz w:val="20"/>
          <w:lang w:val="es-ES"/>
        </w:rPr>
        <w:t>Presentaciones culturales y</w:t>
      </w:r>
      <w:r>
        <w:rPr>
          <w:b/>
          <w:bCs/>
          <w:sz w:val="20"/>
          <w:lang w:val="es-ES"/>
        </w:rPr>
        <w:t xml:space="preserve"> de entretenimiento – teatros, orquestras y grupos de danza </w:t>
      </w:r>
      <w:r>
        <w:rPr>
          <w:b/>
          <w:bCs/>
          <w:i/>
          <w:iCs/>
          <w:sz w:val="22"/>
          <w:vertAlign w:val="superscript"/>
          <w:lang w:val="es-ES"/>
        </w:rPr>
        <w:t>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6"/>
        <w:gridCol w:w="998"/>
        <w:gridCol w:w="1141"/>
        <w:gridCol w:w="1711"/>
        <w:gridCol w:w="1214"/>
        <w:gridCol w:w="1449"/>
        <w:gridCol w:w="1473"/>
      </w:tblGrid>
      <w:tr w:rsidR="00000000">
        <w:tblPrEx>
          <w:tblCellMar>
            <w:top w:w="0" w:type="dxa"/>
            <w:bottom w:w="0" w:type="dxa"/>
          </w:tblCellMar>
        </w:tblPrEx>
        <w:trPr>
          <w:cantSplit/>
          <w:tblHeader/>
          <w:jc w:val="center"/>
        </w:trPr>
        <w:tc>
          <w:tcPr>
            <w:tcW w:w="2410" w:type="dxa"/>
            <w:gridSpan w:val="2"/>
            <w:vMerge w:val="restart"/>
            <w:vAlign w:val="center"/>
          </w:tcPr>
          <w:p w:rsidR="00000000" w:rsidRDefault="009A1A71">
            <w:pPr>
              <w:spacing w:before="40" w:after="40"/>
              <w:jc w:val="center"/>
              <w:rPr>
                <w:i/>
                <w:iCs/>
                <w:sz w:val="20"/>
                <w:lang w:val="es-ES"/>
              </w:rPr>
            </w:pPr>
            <w:r>
              <w:rPr>
                <w:i/>
                <w:iCs/>
                <w:sz w:val="20"/>
                <w:lang w:val="es-ES"/>
              </w:rPr>
              <w:t>Espectadores (miles)</w:t>
            </w:r>
          </w:p>
        </w:tc>
        <w:tc>
          <w:tcPr>
            <w:tcW w:w="1134" w:type="dxa"/>
            <w:vMerge w:val="restart"/>
            <w:vAlign w:val="center"/>
          </w:tcPr>
          <w:p w:rsidR="00000000" w:rsidRDefault="009A1A71">
            <w:pPr>
              <w:spacing w:before="40" w:after="40"/>
              <w:jc w:val="center"/>
              <w:rPr>
                <w:i/>
                <w:iCs/>
                <w:sz w:val="20"/>
                <w:lang w:val="es-ES"/>
              </w:rPr>
            </w:pPr>
            <w:r>
              <w:rPr>
                <w:i/>
                <w:iCs/>
                <w:sz w:val="20"/>
                <w:lang w:val="es-ES"/>
              </w:rPr>
              <w:t>Presentaciones</w:t>
            </w:r>
          </w:p>
        </w:tc>
        <w:tc>
          <w:tcPr>
            <w:tcW w:w="2908" w:type="dxa"/>
            <w:gridSpan w:val="2"/>
            <w:vAlign w:val="center"/>
          </w:tcPr>
          <w:p w:rsidR="00000000" w:rsidRDefault="009A1A71">
            <w:pPr>
              <w:spacing w:before="40" w:after="40"/>
              <w:jc w:val="center"/>
              <w:rPr>
                <w:i/>
                <w:iCs/>
                <w:sz w:val="20"/>
                <w:lang w:val="pt-BR"/>
              </w:rPr>
            </w:pPr>
            <w:r>
              <w:rPr>
                <w:i/>
                <w:iCs/>
                <w:sz w:val="20"/>
                <w:lang w:val="pt-BR"/>
              </w:rPr>
              <w:t>Obras de arte</w:t>
            </w:r>
          </w:p>
        </w:tc>
        <w:tc>
          <w:tcPr>
            <w:tcW w:w="1440" w:type="dxa"/>
            <w:vMerge w:val="restart"/>
            <w:vAlign w:val="center"/>
          </w:tcPr>
          <w:p w:rsidR="00000000" w:rsidRDefault="009A1A71">
            <w:pPr>
              <w:spacing w:before="40" w:after="40"/>
              <w:jc w:val="center"/>
              <w:rPr>
                <w:i/>
                <w:iCs/>
                <w:sz w:val="20"/>
                <w:lang w:val="es-ES"/>
              </w:rPr>
            </w:pPr>
            <w:r>
              <w:rPr>
                <w:i/>
                <w:iCs/>
                <w:sz w:val="20"/>
                <w:lang w:val="es-ES"/>
              </w:rPr>
              <w:t>Espectáculos</w:t>
            </w:r>
          </w:p>
        </w:tc>
        <w:tc>
          <w:tcPr>
            <w:tcW w:w="1464" w:type="dxa"/>
            <w:vMerge w:val="restart"/>
            <w:vAlign w:val="center"/>
          </w:tcPr>
          <w:p w:rsidR="00000000" w:rsidRDefault="009A1A71">
            <w:pPr>
              <w:spacing w:before="40" w:after="40"/>
              <w:jc w:val="center"/>
              <w:rPr>
                <w:i/>
                <w:iCs/>
                <w:sz w:val="20"/>
                <w:lang w:val="es-ES"/>
              </w:rPr>
            </w:pPr>
            <w:r>
              <w:rPr>
                <w:i/>
                <w:iCs/>
                <w:sz w:val="20"/>
                <w:lang w:val="es-ES"/>
              </w:rPr>
              <w:t>Instituciones </w:t>
            </w:r>
            <w:r>
              <w:rPr>
                <w:b/>
                <w:bCs/>
                <w:i/>
                <w:iCs/>
                <w:sz w:val="22"/>
                <w:vertAlign w:val="superscript"/>
                <w:lang w:val="es-ES"/>
              </w:rPr>
              <w:t>b</w:t>
            </w:r>
          </w:p>
          <w:p w:rsidR="00000000" w:rsidRDefault="009A1A71">
            <w:pPr>
              <w:spacing w:before="40" w:after="40"/>
              <w:jc w:val="center"/>
              <w:rPr>
                <w:i/>
                <w:iCs/>
                <w:sz w:val="20"/>
                <w:lang w:val="es-ES"/>
              </w:rPr>
            </w:pPr>
          </w:p>
        </w:tc>
      </w:tr>
      <w:tr w:rsidR="00000000">
        <w:tblPrEx>
          <w:tblCellMar>
            <w:top w:w="0" w:type="dxa"/>
            <w:bottom w:w="0" w:type="dxa"/>
          </w:tblCellMar>
        </w:tblPrEx>
        <w:trPr>
          <w:cantSplit/>
          <w:tblHeader/>
          <w:jc w:val="center"/>
        </w:trPr>
        <w:tc>
          <w:tcPr>
            <w:tcW w:w="2424" w:type="dxa"/>
            <w:gridSpan w:val="2"/>
            <w:vMerge/>
            <w:tcBorders>
              <w:bottom w:val="single" w:sz="4" w:space="0" w:color="auto"/>
            </w:tcBorders>
            <w:vAlign w:val="center"/>
          </w:tcPr>
          <w:p w:rsidR="00000000" w:rsidRDefault="009A1A71">
            <w:pPr>
              <w:spacing w:before="40" w:after="40"/>
              <w:jc w:val="center"/>
              <w:rPr>
                <w:i/>
                <w:iCs/>
                <w:sz w:val="20"/>
                <w:lang w:val="es-ES"/>
              </w:rPr>
            </w:pPr>
          </w:p>
        </w:tc>
        <w:tc>
          <w:tcPr>
            <w:tcW w:w="1141" w:type="dxa"/>
            <w:vMerge/>
            <w:tcBorders>
              <w:bottom w:val="single" w:sz="4" w:space="0" w:color="auto"/>
            </w:tcBorders>
            <w:vAlign w:val="center"/>
          </w:tcPr>
          <w:p w:rsidR="00000000" w:rsidRDefault="009A1A71">
            <w:pPr>
              <w:spacing w:before="40" w:after="40"/>
              <w:jc w:val="center"/>
              <w:rPr>
                <w:i/>
                <w:iCs/>
                <w:sz w:val="20"/>
                <w:lang w:val="es-ES"/>
              </w:rPr>
            </w:pPr>
          </w:p>
        </w:tc>
        <w:tc>
          <w:tcPr>
            <w:tcW w:w="1701" w:type="dxa"/>
            <w:tcBorders>
              <w:bottom w:val="single" w:sz="4" w:space="0" w:color="auto"/>
            </w:tcBorders>
            <w:vAlign w:val="center"/>
          </w:tcPr>
          <w:p w:rsidR="00000000" w:rsidRDefault="009A1A71">
            <w:pPr>
              <w:spacing w:before="40" w:after="40"/>
              <w:jc w:val="center"/>
              <w:rPr>
                <w:i/>
                <w:iCs/>
                <w:sz w:val="20"/>
                <w:lang w:val="es-ES"/>
              </w:rPr>
            </w:pPr>
            <w:r>
              <w:rPr>
                <w:i/>
                <w:iCs/>
                <w:sz w:val="20"/>
                <w:lang w:val="es-ES"/>
              </w:rPr>
              <w:t>De las que Israelíes</w:t>
            </w:r>
          </w:p>
        </w:tc>
        <w:tc>
          <w:tcPr>
            <w:tcW w:w="1207" w:type="dxa"/>
            <w:tcBorders>
              <w:bottom w:val="single" w:sz="4" w:space="0" w:color="auto"/>
            </w:tcBorders>
            <w:vAlign w:val="center"/>
          </w:tcPr>
          <w:p w:rsidR="00000000" w:rsidRDefault="009A1A71">
            <w:pPr>
              <w:spacing w:before="40" w:after="40"/>
              <w:jc w:val="center"/>
              <w:rPr>
                <w:i/>
                <w:iCs/>
                <w:sz w:val="20"/>
                <w:lang w:val="es-ES"/>
              </w:rPr>
            </w:pPr>
            <w:r>
              <w:rPr>
                <w:i/>
                <w:iCs/>
                <w:sz w:val="20"/>
                <w:lang w:val="es-ES"/>
              </w:rPr>
              <w:t>Total</w:t>
            </w:r>
          </w:p>
        </w:tc>
        <w:tc>
          <w:tcPr>
            <w:tcW w:w="1449" w:type="dxa"/>
            <w:vMerge/>
            <w:tcBorders>
              <w:bottom w:val="single" w:sz="4" w:space="0" w:color="auto"/>
            </w:tcBorders>
            <w:vAlign w:val="center"/>
          </w:tcPr>
          <w:p w:rsidR="00000000" w:rsidRDefault="009A1A71">
            <w:pPr>
              <w:spacing w:before="40" w:after="40"/>
              <w:jc w:val="center"/>
              <w:rPr>
                <w:i/>
                <w:iCs/>
                <w:sz w:val="20"/>
                <w:lang w:val="es-ES"/>
              </w:rPr>
            </w:pPr>
          </w:p>
        </w:tc>
        <w:tc>
          <w:tcPr>
            <w:tcW w:w="1473" w:type="dxa"/>
            <w:vMerge/>
            <w:tcBorders>
              <w:bottom w:val="single" w:sz="4" w:space="0" w:color="auto"/>
            </w:tcBorders>
            <w:vAlign w:val="center"/>
          </w:tcPr>
          <w:p w:rsidR="00000000" w:rsidRDefault="009A1A71">
            <w:pPr>
              <w:spacing w:before="40" w:after="40"/>
              <w:jc w:val="center"/>
              <w:rPr>
                <w:i/>
                <w:iCs/>
                <w:sz w:val="20"/>
                <w:lang w:val="es-ES"/>
              </w:rPr>
            </w:pPr>
          </w:p>
        </w:tc>
      </w:tr>
      <w:tr w:rsidR="00000000">
        <w:tblPrEx>
          <w:tblCellMar>
            <w:top w:w="0" w:type="dxa"/>
            <w:bottom w:w="0" w:type="dxa"/>
          </w:tblCellMar>
        </w:tblPrEx>
        <w:trPr>
          <w:cantSplit/>
          <w:jc w:val="center"/>
        </w:trPr>
        <w:tc>
          <w:tcPr>
            <w:tcW w:w="9356" w:type="dxa"/>
            <w:gridSpan w:val="7"/>
            <w:tcBorders>
              <w:top w:val="single" w:sz="4" w:space="0" w:color="auto"/>
              <w:bottom w:val="single" w:sz="4" w:space="0" w:color="auto"/>
            </w:tcBorders>
            <w:vAlign w:val="center"/>
          </w:tcPr>
          <w:p w:rsidR="00000000" w:rsidRDefault="009A1A71">
            <w:pPr>
              <w:spacing w:before="40" w:after="40"/>
              <w:ind w:right="601"/>
              <w:jc w:val="center"/>
              <w:rPr>
                <w:i/>
                <w:iCs/>
                <w:sz w:val="20"/>
                <w:lang w:val="es-ES"/>
              </w:rPr>
            </w:pPr>
            <w:r>
              <w:rPr>
                <w:i/>
                <w:iCs/>
                <w:sz w:val="20"/>
                <w:lang w:val="es-ES"/>
              </w:rPr>
              <w:t>Teatros</w:t>
            </w:r>
          </w:p>
        </w:tc>
      </w:tr>
      <w:tr w:rsidR="00000000">
        <w:tblPrEx>
          <w:tblCellMar>
            <w:top w:w="0" w:type="dxa"/>
            <w:bottom w:w="0" w:type="dxa"/>
          </w:tblCellMar>
        </w:tblPrEx>
        <w:trPr>
          <w:jc w:val="center"/>
        </w:trPr>
        <w:tc>
          <w:tcPr>
            <w:tcW w:w="1418" w:type="dxa"/>
            <w:tcBorders>
              <w:top w:val="single" w:sz="4" w:space="0" w:color="auto"/>
              <w:bottom w:val="nil"/>
            </w:tcBorders>
          </w:tcPr>
          <w:p w:rsidR="00000000" w:rsidRDefault="009A1A71">
            <w:pPr>
              <w:spacing w:before="40" w:after="40"/>
              <w:rPr>
                <w:sz w:val="20"/>
                <w:lang w:val="es-ES"/>
              </w:rPr>
            </w:pPr>
            <w:r>
              <w:rPr>
                <w:sz w:val="20"/>
                <w:lang w:val="es-ES"/>
              </w:rPr>
              <w:t>1991</w:t>
            </w:r>
          </w:p>
        </w:tc>
        <w:tc>
          <w:tcPr>
            <w:tcW w:w="992" w:type="dxa"/>
            <w:tcBorders>
              <w:top w:val="single" w:sz="4" w:space="0" w:color="auto"/>
              <w:bottom w:val="nil"/>
            </w:tcBorders>
          </w:tcPr>
          <w:p w:rsidR="00000000" w:rsidRDefault="009A1A71">
            <w:pPr>
              <w:spacing w:before="40" w:after="40"/>
              <w:jc w:val="right"/>
              <w:rPr>
                <w:sz w:val="20"/>
                <w:lang w:val="es-ES"/>
              </w:rPr>
            </w:pPr>
            <w:r>
              <w:rPr>
                <w:sz w:val="20"/>
                <w:lang w:val="es-ES"/>
              </w:rPr>
              <w:t>1 910,4</w:t>
            </w:r>
          </w:p>
        </w:tc>
        <w:tc>
          <w:tcPr>
            <w:tcW w:w="1134" w:type="dxa"/>
            <w:tcBorders>
              <w:top w:val="single" w:sz="4" w:space="0" w:color="auto"/>
              <w:bottom w:val="nil"/>
            </w:tcBorders>
          </w:tcPr>
          <w:p w:rsidR="00000000" w:rsidRDefault="009A1A71">
            <w:pPr>
              <w:spacing w:before="40" w:after="40"/>
              <w:ind w:right="170"/>
              <w:jc w:val="right"/>
              <w:rPr>
                <w:sz w:val="20"/>
                <w:lang w:val="es-ES"/>
              </w:rPr>
            </w:pPr>
            <w:r>
              <w:rPr>
                <w:sz w:val="20"/>
                <w:lang w:val="es-ES"/>
              </w:rPr>
              <w:t>4 782</w:t>
            </w:r>
          </w:p>
        </w:tc>
        <w:tc>
          <w:tcPr>
            <w:tcW w:w="1701" w:type="dxa"/>
            <w:tcBorders>
              <w:top w:val="single" w:sz="4" w:space="0" w:color="auto"/>
              <w:bottom w:val="nil"/>
            </w:tcBorders>
          </w:tcPr>
          <w:p w:rsidR="00000000" w:rsidRDefault="009A1A71">
            <w:pPr>
              <w:spacing w:before="40" w:after="40"/>
              <w:ind w:right="601"/>
              <w:jc w:val="right"/>
              <w:rPr>
                <w:sz w:val="20"/>
                <w:lang w:val="es-ES"/>
              </w:rPr>
            </w:pPr>
            <w:r>
              <w:rPr>
                <w:sz w:val="20"/>
                <w:lang w:val="es-ES"/>
              </w:rPr>
              <w:t>50</w:t>
            </w:r>
          </w:p>
        </w:tc>
        <w:tc>
          <w:tcPr>
            <w:tcW w:w="1207" w:type="dxa"/>
            <w:tcBorders>
              <w:top w:val="single" w:sz="4" w:space="0" w:color="auto"/>
              <w:bottom w:val="nil"/>
            </w:tcBorders>
          </w:tcPr>
          <w:p w:rsidR="00000000" w:rsidRDefault="009A1A71">
            <w:pPr>
              <w:spacing w:before="40" w:after="40"/>
              <w:ind w:right="328"/>
              <w:jc w:val="right"/>
              <w:rPr>
                <w:sz w:val="20"/>
                <w:lang w:val="es-ES"/>
              </w:rPr>
            </w:pPr>
            <w:r>
              <w:rPr>
                <w:sz w:val="20"/>
                <w:lang w:val="es-ES"/>
              </w:rPr>
              <w:t>148</w:t>
            </w:r>
          </w:p>
        </w:tc>
        <w:tc>
          <w:tcPr>
            <w:tcW w:w="1440" w:type="dxa"/>
            <w:tcBorders>
              <w:top w:val="single" w:sz="4" w:space="0" w:color="auto"/>
              <w:bottom w:val="nil"/>
            </w:tcBorders>
          </w:tcPr>
          <w:p w:rsidR="00000000" w:rsidRDefault="009A1A71">
            <w:pPr>
              <w:spacing w:before="40" w:after="40"/>
              <w:ind w:right="328"/>
              <w:jc w:val="right"/>
              <w:rPr>
                <w:sz w:val="20"/>
                <w:lang w:val="es-ES"/>
              </w:rPr>
            </w:pPr>
            <w:r>
              <w:rPr>
                <w:sz w:val="20"/>
                <w:lang w:val="es-ES"/>
              </w:rPr>
              <w:t>148</w:t>
            </w:r>
          </w:p>
        </w:tc>
        <w:tc>
          <w:tcPr>
            <w:tcW w:w="1464" w:type="dxa"/>
            <w:tcBorders>
              <w:top w:val="single" w:sz="4" w:space="0" w:color="auto"/>
              <w:bottom w:val="nil"/>
            </w:tcBorders>
          </w:tcPr>
          <w:p w:rsidR="00000000" w:rsidRDefault="009A1A71">
            <w:pPr>
              <w:spacing w:before="40" w:after="40"/>
              <w:ind w:right="601"/>
              <w:jc w:val="right"/>
              <w:rPr>
                <w:sz w:val="20"/>
                <w:lang w:val="es-ES"/>
              </w:rPr>
            </w:pPr>
            <w:r>
              <w:rPr>
                <w:sz w:val="20"/>
                <w:lang w:val="es-ES"/>
              </w:rPr>
              <w:t>11</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1992</w:t>
            </w:r>
          </w:p>
        </w:tc>
        <w:tc>
          <w:tcPr>
            <w:tcW w:w="992" w:type="dxa"/>
            <w:tcBorders>
              <w:top w:val="nil"/>
              <w:bottom w:val="nil"/>
            </w:tcBorders>
          </w:tcPr>
          <w:p w:rsidR="00000000" w:rsidRDefault="009A1A71">
            <w:pPr>
              <w:spacing w:before="40" w:after="40"/>
              <w:jc w:val="right"/>
              <w:rPr>
                <w:sz w:val="20"/>
                <w:lang w:val="es-ES"/>
              </w:rPr>
            </w:pPr>
            <w:r>
              <w:rPr>
                <w:sz w:val="20"/>
                <w:lang w:val="es-ES"/>
              </w:rPr>
              <w:t>2 029,8</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5 046</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65</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159</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159</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11</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1993</w:t>
            </w:r>
          </w:p>
        </w:tc>
        <w:tc>
          <w:tcPr>
            <w:tcW w:w="992" w:type="dxa"/>
            <w:tcBorders>
              <w:top w:val="nil"/>
              <w:bottom w:val="nil"/>
            </w:tcBorders>
          </w:tcPr>
          <w:p w:rsidR="00000000" w:rsidRDefault="009A1A71">
            <w:pPr>
              <w:spacing w:before="40" w:after="40"/>
              <w:jc w:val="right"/>
              <w:rPr>
                <w:sz w:val="20"/>
                <w:lang w:val="es-ES"/>
              </w:rPr>
            </w:pPr>
            <w:r>
              <w:rPr>
                <w:sz w:val="20"/>
                <w:lang w:val="es-ES"/>
              </w:rPr>
              <w:t>1 800,4</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5 246</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91</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171</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171</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13</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1994</w:t>
            </w:r>
          </w:p>
        </w:tc>
        <w:tc>
          <w:tcPr>
            <w:tcW w:w="992" w:type="dxa"/>
            <w:tcBorders>
              <w:top w:val="nil"/>
              <w:bottom w:val="nil"/>
            </w:tcBorders>
          </w:tcPr>
          <w:p w:rsidR="00000000" w:rsidRDefault="009A1A71">
            <w:pPr>
              <w:spacing w:before="40" w:after="40"/>
              <w:jc w:val="right"/>
              <w:rPr>
                <w:sz w:val="20"/>
                <w:lang w:val="es-ES"/>
              </w:rPr>
            </w:pPr>
            <w:r>
              <w:rPr>
                <w:sz w:val="20"/>
                <w:lang w:val="es-ES"/>
              </w:rPr>
              <w:t>1 888,6</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4 987</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73</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145</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145</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12</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1995</w:t>
            </w:r>
          </w:p>
        </w:tc>
        <w:tc>
          <w:tcPr>
            <w:tcW w:w="992" w:type="dxa"/>
            <w:tcBorders>
              <w:top w:val="nil"/>
              <w:bottom w:val="nil"/>
            </w:tcBorders>
          </w:tcPr>
          <w:p w:rsidR="00000000" w:rsidRDefault="009A1A71">
            <w:pPr>
              <w:spacing w:before="40" w:after="40"/>
              <w:jc w:val="right"/>
              <w:rPr>
                <w:sz w:val="20"/>
                <w:lang w:val="es-ES"/>
              </w:rPr>
            </w:pPr>
            <w:r>
              <w:rPr>
                <w:sz w:val="20"/>
                <w:lang w:val="es-ES"/>
              </w:rPr>
              <w:t>1 942,1</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5 073</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81</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162</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162</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12</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1996</w:t>
            </w:r>
          </w:p>
        </w:tc>
        <w:tc>
          <w:tcPr>
            <w:tcW w:w="992" w:type="dxa"/>
            <w:tcBorders>
              <w:top w:val="nil"/>
              <w:bottom w:val="nil"/>
            </w:tcBorders>
          </w:tcPr>
          <w:p w:rsidR="00000000" w:rsidRDefault="009A1A71">
            <w:pPr>
              <w:spacing w:before="40" w:after="40"/>
              <w:jc w:val="right"/>
              <w:rPr>
                <w:sz w:val="20"/>
                <w:lang w:val="es-ES"/>
              </w:rPr>
            </w:pPr>
            <w:r>
              <w:rPr>
                <w:sz w:val="20"/>
                <w:lang w:val="es-ES"/>
              </w:rPr>
              <w:t>2 110,8</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5 208</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107</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183</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183</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12</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1997</w:t>
            </w:r>
          </w:p>
        </w:tc>
        <w:tc>
          <w:tcPr>
            <w:tcW w:w="992" w:type="dxa"/>
            <w:tcBorders>
              <w:top w:val="nil"/>
              <w:bottom w:val="nil"/>
            </w:tcBorders>
          </w:tcPr>
          <w:p w:rsidR="00000000" w:rsidRDefault="009A1A71">
            <w:pPr>
              <w:spacing w:before="40" w:after="40"/>
              <w:jc w:val="right"/>
              <w:rPr>
                <w:sz w:val="20"/>
                <w:lang w:val="es-ES"/>
              </w:rPr>
            </w:pPr>
            <w:r>
              <w:rPr>
                <w:sz w:val="20"/>
                <w:lang w:val="es-ES"/>
              </w:rPr>
              <w:t>2 233,4</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5 454</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100</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195</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195</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12</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1998</w:t>
            </w:r>
          </w:p>
        </w:tc>
        <w:tc>
          <w:tcPr>
            <w:tcW w:w="992" w:type="dxa"/>
            <w:tcBorders>
              <w:top w:val="nil"/>
              <w:bottom w:val="nil"/>
            </w:tcBorders>
          </w:tcPr>
          <w:p w:rsidR="00000000" w:rsidRDefault="009A1A71">
            <w:pPr>
              <w:spacing w:before="40" w:after="40"/>
              <w:jc w:val="right"/>
              <w:rPr>
                <w:sz w:val="20"/>
                <w:lang w:val="es-ES"/>
              </w:rPr>
            </w:pPr>
            <w:r>
              <w:rPr>
                <w:sz w:val="20"/>
                <w:lang w:val="es-ES"/>
              </w:rPr>
              <w:t>2 704,3</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6 388</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147</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218</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218</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16</w:t>
            </w:r>
          </w:p>
        </w:tc>
      </w:tr>
      <w:tr w:rsidR="00000000">
        <w:tblPrEx>
          <w:tblCellMar>
            <w:top w:w="0" w:type="dxa"/>
            <w:bottom w:w="0" w:type="dxa"/>
          </w:tblCellMar>
        </w:tblPrEx>
        <w:trPr>
          <w:jc w:val="center"/>
        </w:trPr>
        <w:tc>
          <w:tcPr>
            <w:tcW w:w="1418" w:type="dxa"/>
            <w:tcBorders>
              <w:top w:val="nil"/>
              <w:bottom w:val="single" w:sz="4" w:space="0" w:color="auto"/>
            </w:tcBorders>
          </w:tcPr>
          <w:p w:rsidR="00000000" w:rsidRDefault="009A1A71">
            <w:pPr>
              <w:spacing w:before="40" w:after="40"/>
              <w:rPr>
                <w:sz w:val="20"/>
                <w:lang w:val="es-ES"/>
              </w:rPr>
            </w:pPr>
            <w:r>
              <w:rPr>
                <w:sz w:val="20"/>
                <w:lang w:val="es-ES"/>
              </w:rPr>
              <w:t>1999</w:t>
            </w:r>
          </w:p>
        </w:tc>
        <w:tc>
          <w:tcPr>
            <w:tcW w:w="992" w:type="dxa"/>
            <w:tcBorders>
              <w:top w:val="nil"/>
              <w:bottom w:val="single" w:sz="4" w:space="0" w:color="auto"/>
            </w:tcBorders>
          </w:tcPr>
          <w:p w:rsidR="00000000" w:rsidRDefault="009A1A71">
            <w:pPr>
              <w:spacing w:before="40" w:after="40"/>
              <w:jc w:val="right"/>
              <w:rPr>
                <w:sz w:val="20"/>
                <w:lang w:val="es-ES"/>
              </w:rPr>
            </w:pPr>
            <w:r>
              <w:rPr>
                <w:sz w:val="20"/>
                <w:lang w:val="es-ES"/>
              </w:rPr>
              <w:t>3 418,2</w:t>
            </w:r>
          </w:p>
        </w:tc>
        <w:tc>
          <w:tcPr>
            <w:tcW w:w="1134" w:type="dxa"/>
            <w:tcBorders>
              <w:top w:val="nil"/>
              <w:bottom w:val="single" w:sz="4" w:space="0" w:color="auto"/>
            </w:tcBorders>
          </w:tcPr>
          <w:p w:rsidR="00000000" w:rsidRDefault="009A1A71">
            <w:pPr>
              <w:spacing w:before="40" w:after="40"/>
              <w:ind w:right="170"/>
              <w:jc w:val="right"/>
              <w:rPr>
                <w:sz w:val="20"/>
                <w:lang w:val="es-ES"/>
              </w:rPr>
            </w:pPr>
            <w:r>
              <w:rPr>
                <w:sz w:val="20"/>
                <w:lang w:val="es-ES"/>
              </w:rPr>
              <w:t>9 160</w:t>
            </w:r>
          </w:p>
        </w:tc>
        <w:tc>
          <w:tcPr>
            <w:tcW w:w="1701" w:type="dxa"/>
            <w:tcBorders>
              <w:top w:val="nil"/>
              <w:bottom w:val="single" w:sz="4" w:space="0" w:color="auto"/>
            </w:tcBorders>
          </w:tcPr>
          <w:p w:rsidR="00000000" w:rsidRDefault="009A1A71">
            <w:pPr>
              <w:spacing w:before="40" w:after="40"/>
              <w:ind w:right="601"/>
              <w:jc w:val="right"/>
              <w:rPr>
                <w:sz w:val="20"/>
                <w:lang w:val="es-ES"/>
              </w:rPr>
            </w:pPr>
            <w:r>
              <w:rPr>
                <w:sz w:val="20"/>
                <w:lang w:val="es-ES"/>
              </w:rPr>
              <w:t>215</w:t>
            </w:r>
          </w:p>
        </w:tc>
        <w:tc>
          <w:tcPr>
            <w:tcW w:w="1207" w:type="dxa"/>
            <w:tcBorders>
              <w:top w:val="nil"/>
              <w:bottom w:val="single" w:sz="4" w:space="0" w:color="auto"/>
            </w:tcBorders>
          </w:tcPr>
          <w:p w:rsidR="00000000" w:rsidRDefault="009A1A71">
            <w:pPr>
              <w:spacing w:before="40" w:after="40"/>
              <w:ind w:right="328"/>
              <w:jc w:val="right"/>
              <w:rPr>
                <w:sz w:val="20"/>
                <w:lang w:val="es-ES"/>
              </w:rPr>
            </w:pPr>
            <w:r>
              <w:rPr>
                <w:sz w:val="20"/>
                <w:lang w:val="es-ES"/>
              </w:rPr>
              <w:t>297</w:t>
            </w:r>
          </w:p>
        </w:tc>
        <w:tc>
          <w:tcPr>
            <w:tcW w:w="1440" w:type="dxa"/>
            <w:tcBorders>
              <w:top w:val="nil"/>
              <w:bottom w:val="single" w:sz="4" w:space="0" w:color="auto"/>
            </w:tcBorders>
          </w:tcPr>
          <w:p w:rsidR="00000000" w:rsidRDefault="009A1A71">
            <w:pPr>
              <w:spacing w:before="40" w:after="40"/>
              <w:ind w:right="328"/>
              <w:jc w:val="right"/>
              <w:rPr>
                <w:sz w:val="20"/>
                <w:lang w:val="es-ES"/>
              </w:rPr>
            </w:pPr>
            <w:r>
              <w:rPr>
                <w:sz w:val="20"/>
                <w:lang w:val="es-ES"/>
              </w:rPr>
              <w:t>297</w:t>
            </w:r>
          </w:p>
        </w:tc>
        <w:tc>
          <w:tcPr>
            <w:tcW w:w="1464" w:type="dxa"/>
            <w:tcBorders>
              <w:top w:val="nil"/>
              <w:bottom w:val="single" w:sz="4" w:space="0" w:color="auto"/>
            </w:tcBorders>
          </w:tcPr>
          <w:p w:rsidR="00000000" w:rsidRDefault="009A1A71">
            <w:pPr>
              <w:spacing w:before="40" w:after="40"/>
              <w:ind w:right="601"/>
              <w:jc w:val="right"/>
              <w:rPr>
                <w:sz w:val="20"/>
                <w:lang w:val="es-ES"/>
              </w:rPr>
            </w:pPr>
            <w:r>
              <w:rPr>
                <w:sz w:val="20"/>
                <w:lang w:val="es-ES"/>
              </w:rPr>
              <w:t>31</w:t>
            </w:r>
          </w:p>
        </w:tc>
      </w:tr>
      <w:tr w:rsidR="00000000">
        <w:tblPrEx>
          <w:tblCellMar>
            <w:top w:w="0" w:type="dxa"/>
            <w:bottom w:w="0" w:type="dxa"/>
          </w:tblCellMar>
        </w:tblPrEx>
        <w:trPr>
          <w:cantSplit/>
          <w:jc w:val="center"/>
        </w:trPr>
        <w:tc>
          <w:tcPr>
            <w:tcW w:w="9356" w:type="dxa"/>
            <w:gridSpan w:val="7"/>
            <w:tcBorders>
              <w:top w:val="single" w:sz="4" w:space="0" w:color="auto"/>
              <w:bottom w:val="single" w:sz="4" w:space="0" w:color="auto"/>
            </w:tcBorders>
          </w:tcPr>
          <w:p w:rsidR="00000000" w:rsidRDefault="009A1A71">
            <w:pPr>
              <w:spacing w:before="40" w:after="40"/>
              <w:ind w:right="601"/>
              <w:jc w:val="center"/>
              <w:rPr>
                <w:i/>
                <w:iCs/>
                <w:sz w:val="20"/>
                <w:lang w:val="es-ES"/>
              </w:rPr>
            </w:pPr>
            <w:r>
              <w:rPr>
                <w:i/>
                <w:iCs/>
                <w:sz w:val="20"/>
                <w:lang w:val="es-ES"/>
              </w:rPr>
              <w:t>Orquestas y ópera</w:t>
            </w:r>
          </w:p>
        </w:tc>
      </w:tr>
      <w:tr w:rsidR="00000000">
        <w:tblPrEx>
          <w:tblCellMar>
            <w:top w:w="0" w:type="dxa"/>
            <w:bottom w:w="0" w:type="dxa"/>
          </w:tblCellMar>
        </w:tblPrEx>
        <w:trPr>
          <w:jc w:val="center"/>
        </w:trPr>
        <w:tc>
          <w:tcPr>
            <w:tcW w:w="1418" w:type="dxa"/>
            <w:tcBorders>
              <w:top w:val="single" w:sz="4" w:space="0" w:color="auto"/>
              <w:bottom w:val="nil"/>
            </w:tcBorders>
          </w:tcPr>
          <w:p w:rsidR="00000000" w:rsidRDefault="009A1A71">
            <w:pPr>
              <w:spacing w:before="40" w:after="40"/>
              <w:rPr>
                <w:sz w:val="20"/>
                <w:lang w:val="es-ES"/>
              </w:rPr>
            </w:pPr>
            <w:r>
              <w:rPr>
                <w:sz w:val="20"/>
                <w:lang w:val="es-ES"/>
              </w:rPr>
              <w:t>1991</w:t>
            </w:r>
          </w:p>
        </w:tc>
        <w:tc>
          <w:tcPr>
            <w:tcW w:w="992" w:type="dxa"/>
            <w:tcBorders>
              <w:top w:val="single" w:sz="4" w:space="0" w:color="auto"/>
              <w:bottom w:val="nil"/>
            </w:tcBorders>
          </w:tcPr>
          <w:p w:rsidR="00000000" w:rsidRDefault="009A1A71">
            <w:pPr>
              <w:spacing w:before="40" w:after="40"/>
              <w:jc w:val="right"/>
              <w:rPr>
                <w:sz w:val="20"/>
                <w:lang w:val="es-ES"/>
              </w:rPr>
            </w:pPr>
            <w:r>
              <w:rPr>
                <w:sz w:val="20"/>
                <w:lang w:val="es-ES"/>
              </w:rPr>
              <w:t>708,2</w:t>
            </w:r>
          </w:p>
        </w:tc>
        <w:tc>
          <w:tcPr>
            <w:tcW w:w="1134" w:type="dxa"/>
            <w:tcBorders>
              <w:top w:val="single" w:sz="4" w:space="0" w:color="auto"/>
              <w:bottom w:val="nil"/>
            </w:tcBorders>
          </w:tcPr>
          <w:p w:rsidR="00000000" w:rsidRDefault="009A1A71">
            <w:pPr>
              <w:spacing w:before="40" w:after="40"/>
              <w:ind w:right="170"/>
              <w:jc w:val="right"/>
              <w:rPr>
                <w:sz w:val="20"/>
                <w:lang w:val="es-ES"/>
              </w:rPr>
            </w:pPr>
            <w:r>
              <w:rPr>
                <w:sz w:val="20"/>
                <w:lang w:val="es-ES"/>
              </w:rPr>
              <w:t>852</w:t>
            </w:r>
          </w:p>
        </w:tc>
        <w:tc>
          <w:tcPr>
            <w:tcW w:w="1701" w:type="dxa"/>
            <w:tcBorders>
              <w:top w:val="single" w:sz="4" w:space="0" w:color="auto"/>
              <w:bottom w:val="nil"/>
            </w:tcBorders>
          </w:tcPr>
          <w:p w:rsidR="00000000" w:rsidRDefault="009A1A71">
            <w:pPr>
              <w:spacing w:before="40" w:after="40"/>
              <w:ind w:right="601"/>
              <w:jc w:val="right"/>
              <w:rPr>
                <w:sz w:val="20"/>
                <w:lang w:val="es-ES"/>
              </w:rPr>
            </w:pPr>
            <w:r>
              <w:rPr>
                <w:sz w:val="20"/>
                <w:lang w:val="es-ES"/>
              </w:rPr>
              <w:t>50</w:t>
            </w:r>
          </w:p>
        </w:tc>
        <w:tc>
          <w:tcPr>
            <w:tcW w:w="1207" w:type="dxa"/>
            <w:tcBorders>
              <w:top w:val="single" w:sz="4" w:space="0" w:color="auto"/>
              <w:bottom w:val="nil"/>
            </w:tcBorders>
          </w:tcPr>
          <w:p w:rsidR="00000000" w:rsidRDefault="009A1A71">
            <w:pPr>
              <w:spacing w:before="40" w:after="40"/>
              <w:ind w:right="328"/>
              <w:jc w:val="right"/>
              <w:rPr>
                <w:sz w:val="20"/>
                <w:lang w:val="es-ES"/>
              </w:rPr>
            </w:pPr>
            <w:r>
              <w:rPr>
                <w:sz w:val="20"/>
                <w:lang w:val="es-ES"/>
              </w:rPr>
              <w:t>715</w:t>
            </w:r>
          </w:p>
        </w:tc>
        <w:tc>
          <w:tcPr>
            <w:tcW w:w="1440" w:type="dxa"/>
            <w:tcBorders>
              <w:top w:val="single" w:sz="4" w:space="0" w:color="auto"/>
              <w:bottom w:val="nil"/>
            </w:tcBorders>
          </w:tcPr>
          <w:p w:rsidR="00000000" w:rsidRDefault="009A1A71">
            <w:pPr>
              <w:spacing w:before="40" w:after="40"/>
              <w:ind w:right="328"/>
              <w:jc w:val="right"/>
              <w:rPr>
                <w:sz w:val="20"/>
                <w:lang w:val="es-ES"/>
              </w:rPr>
            </w:pPr>
            <w:r>
              <w:rPr>
                <w:sz w:val="20"/>
                <w:lang w:val="es-ES"/>
              </w:rPr>
              <w:t>303</w:t>
            </w:r>
          </w:p>
        </w:tc>
        <w:tc>
          <w:tcPr>
            <w:tcW w:w="1464" w:type="dxa"/>
            <w:tcBorders>
              <w:top w:val="single" w:sz="4" w:space="0" w:color="auto"/>
              <w:bottom w:val="nil"/>
            </w:tcBorders>
          </w:tcPr>
          <w:p w:rsidR="00000000" w:rsidRDefault="009A1A71">
            <w:pPr>
              <w:spacing w:before="40" w:after="40"/>
              <w:ind w:right="601"/>
              <w:jc w:val="right"/>
              <w:rPr>
                <w:sz w:val="20"/>
                <w:lang w:val="es-ES"/>
              </w:rPr>
            </w:pPr>
            <w:r>
              <w:rPr>
                <w:sz w:val="20"/>
                <w:lang w:val="es-ES"/>
              </w:rPr>
              <w:t>13</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1992</w:t>
            </w:r>
          </w:p>
        </w:tc>
        <w:tc>
          <w:tcPr>
            <w:tcW w:w="992" w:type="dxa"/>
            <w:tcBorders>
              <w:top w:val="nil"/>
              <w:bottom w:val="nil"/>
            </w:tcBorders>
          </w:tcPr>
          <w:p w:rsidR="00000000" w:rsidRDefault="009A1A71">
            <w:pPr>
              <w:spacing w:before="40" w:after="40"/>
              <w:jc w:val="right"/>
              <w:rPr>
                <w:sz w:val="20"/>
                <w:lang w:val="es-ES"/>
              </w:rPr>
            </w:pPr>
            <w:r>
              <w:rPr>
                <w:sz w:val="20"/>
                <w:lang w:val="es-ES"/>
              </w:rPr>
              <w:t>765,0</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942</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57</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743</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302</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13</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1993</w:t>
            </w:r>
          </w:p>
        </w:tc>
        <w:tc>
          <w:tcPr>
            <w:tcW w:w="992" w:type="dxa"/>
            <w:tcBorders>
              <w:top w:val="nil"/>
              <w:bottom w:val="nil"/>
            </w:tcBorders>
          </w:tcPr>
          <w:p w:rsidR="00000000" w:rsidRDefault="009A1A71">
            <w:pPr>
              <w:spacing w:before="40" w:after="40"/>
              <w:jc w:val="right"/>
              <w:rPr>
                <w:sz w:val="20"/>
                <w:lang w:val="es-ES"/>
              </w:rPr>
            </w:pPr>
            <w:r>
              <w:rPr>
                <w:sz w:val="20"/>
                <w:lang w:val="es-ES"/>
              </w:rPr>
              <w:t>1 006,2</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937</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33</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574</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285</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12</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1994</w:t>
            </w:r>
          </w:p>
        </w:tc>
        <w:tc>
          <w:tcPr>
            <w:tcW w:w="992" w:type="dxa"/>
            <w:tcBorders>
              <w:top w:val="nil"/>
              <w:bottom w:val="nil"/>
            </w:tcBorders>
          </w:tcPr>
          <w:p w:rsidR="00000000" w:rsidRDefault="009A1A71">
            <w:pPr>
              <w:spacing w:before="40" w:after="40"/>
              <w:jc w:val="right"/>
              <w:rPr>
                <w:sz w:val="20"/>
                <w:lang w:val="es-ES"/>
              </w:rPr>
            </w:pPr>
            <w:r>
              <w:rPr>
                <w:sz w:val="20"/>
                <w:lang w:val="es-ES"/>
              </w:rPr>
              <w:t>950,8</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928</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94</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894</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299</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11</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1995</w:t>
            </w:r>
          </w:p>
        </w:tc>
        <w:tc>
          <w:tcPr>
            <w:tcW w:w="992" w:type="dxa"/>
            <w:tcBorders>
              <w:top w:val="nil"/>
              <w:bottom w:val="nil"/>
            </w:tcBorders>
          </w:tcPr>
          <w:p w:rsidR="00000000" w:rsidRDefault="009A1A71">
            <w:pPr>
              <w:spacing w:before="40" w:after="40"/>
              <w:jc w:val="right"/>
              <w:rPr>
                <w:sz w:val="20"/>
                <w:lang w:val="es-ES"/>
              </w:rPr>
            </w:pPr>
            <w:r>
              <w:rPr>
                <w:sz w:val="20"/>
                <w:lang w:val="es-ES"/>
              </w:rPr>
              <w:t>1 098,0</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1 063</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53</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803</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341</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12</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1996</w:t>
            </w:r>
          </w:p>
        </w:tc>
        <w:tc>
          <w:tcPr>
            <w:tcW w:w="992" w:type="dxa"/>
            <w:tcBorders>
              <w:top w:val="nil"/>
              <w:bottom w:val="nil"/>
            </w:tcBorders>
          </w:tcPr>
          <w:p w:rsidR="00000000" w:rsidRDefault="009A1A71">
            <w:pPr>
              <w:spacing w:before="40" w:after="40"/>
              <w:jc w:val="right"/>
              <w:rPr>
                <w:sz w:val="20"/>
                <w:lang w:val="es-ES"/>
              </w:rPr>
            </w:pPr>
            <w:r>
              <w:rPr>
                <w:sz w:val="20"/>
                <w:lang w:val="es-ES"/>
              </w:rPr>
              <w:t>1 121,4</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1 093</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99</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905</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383</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12</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1997</w:t>
            </w:r>
          </w:p>
        </w:tc>
        <w:tc>
          <w:tcPr>
            <w:tcW w:w="992" w:type="dxa"/>
            <w:tcBorders>
              <w:top w:val="nil"/>
              <w:bottom w:val="nil"/>
            </w:tcBorders>
          </w:tcPr>
          <w:p w:rsidR="00000000" w:rsidRDefault="009A1A71">
            <w:pPr>
              <w:spacing w:before="40" w:after="40"/>
              <w:jc w:val="right"/>
              <w:rPr>
                <w:sz w:val="20"/>
                <w:lang w:val="es-ES"/>
              </w:rPr>
            </w:pPr>
            <w:r>
              <w:rPr>
                <w:sz w:val="20"/>
                <w:lang w:val="es-ES"/>
              </w:rPr>
              <w:t>1 161,2</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961</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67</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832</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311</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11</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1998</w:t>
            </w:r>
          </w:p>
        </w:tc>
        <w:tc>
          <w:tcPr>
            <w:tcW w:w="992" w:type="dxa"/>
            <w:tcBorders>
              <w:top w:val="nil"/>
              <w:bottom w:val="nil"/>
            </w:tcBorders>
          </w:tcPr>
          <w:p w:rsidR="00000000" w:rsidRDefault="009A1A71">
            <w:pPr>
              <w:spacing w:before="40" w:after="40"/>
              <w:jc w:val="right"/>
              <w:rPr>
                <w:sz w:val="20"/>
                <w:lang w:val="es-ES"/>
              </w:rPr>
            </w:pPr>
            <w:r>
              <w:rPr>
                <w:sz w:val="20"/>
                <w:lang w:val="es-ES"/>
              </w:rPr>
              <w:t>1 324,1</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1 042</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69</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848</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313</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12</w:t>
            </w:r>
          </w:p>
        </w:tc>
      </w:tr>
      <w:tr w:rsidR="00000000">
        <w:tblPrEx>
          <w:tblCellMar>
            <w:top w:w="0" w:type="dxa"/>
            <w:bottom w:w="0" w:type="dxa"/>
          </w:tblCellMar>
        </w:tblPrEx>
        <w:trPr>
          <w:jc w:val="center"/>
        </w:trPr>
        <w:tc>
          <w:tcPr>
            <w:tcW w:w="1418" w:type="dxa"/>
            <w:tcBorders>
              <w:top w:val="nil"/>
              <w:bottom w:val="single" w:sz="4" w:space="0" w:color="auto"/>
            </w:tcBorders>
          </w:tcPr>
          <w:p w:rsidR="00000000" w:rsidRDefault="009A1A71">
            <w:pPr>
              <w:spacing w:before="40" w:after="40"/>
              <w:rPr>
                <w:sz w:val="20"/>
                <w:lang w:val="es-ES"/>
              </w:rPr>
            </w:pPr>
            <w:r>
              <w:rPr>
                <w:sz w:val="20"/>
                <w:lang w:val="es-ES"/>
              </w:rPr>
              <w:t>1999</w:t>
            </w:r>
          </w:p>
        </w:tc>
        <w:tc>
          <w:tcPr>
            <w:tcW w:w="992" w:type="dxa"/>
            <w:tcBorders>
              <w:top w:val="nil"/>
              <w:bottom w:val="single" w:sz="4" w:space="0" w:color="auto"/>
            </w:tcBorders>
          </w:tcPr>
          <w:p w:rsidR="00000000" w:rsidRDefault="009A1A71">
            <w:pPr>
              <w:spacing w:before="40" w:after="40"/>
              <w:jc w:val="right"/>
              <w:rPr>
                <w:sz w:val="20"/>
                <w:lang w:val="es-ES"/>
              </w:rPr>
            </w:pPr>
            <w:r>
              <w:rPr>
                <w:sz w:val="20"/>
                <w:lang w:val="es-ES"/>
              </w:rPr>
              <w:t>1 203,4</w:t>
            </w:r>
          </w:p>
        </w:tc>
        <w:tc>
          <w:tcPr>
            <w:tcW w:w="1134" w:type="dxa"/>
            <w:tcBorders>
              <w:top w:val="nil"/>
              <w:bottom w:val="single" w:sz="4" w:space="0" w:color="auto"/>
            </w:tcBorders>
          </w:tcPr>
          <w:p w:rsidR="00000000" w:rsidRDefault="009A1A71">
            <w:pPr>
              <w:spacing w:before="40" w:after="40"/>
              <w:ind w:right="170"/>
              <w:jc w:val="right"/>
              <w:rPr>
                <w:sz w:val="20"/>
                <w:lang w:val="es-ES"/>
              </w:rPr>
            </w:pPr>
            <w:r>
              <w:rPr>
                <w:sz w:val="20"/>
                <w:lang w:val="es-ES"/>
              </w:rPr>
              <w:t>1 546</w:t>
            </w:r>
          </w:p>
        </w:tc>
        <w:tc>
          <w:tcPr>
            <w:tcW w:w="1701" w:type="dxa"/>
            <w:tcBorders>
              <w:top w:val="nil"/>
              <w:bottom w:val="single" w:sz="4" w:space="0" w:color="auto"/>
            </w:tcBorders>
          </w:tcPr>
          <w:p w:rsidR="00000000" w:rsidRDefault="009A1A71">
            <w:pPr>
              <w:spacing w:before="40" w:after="40"/>
              <w:ind w:right="601"/>
              <w:jc w:val="right"/>
              <w:rPr>
                <w:sz w:val="20"/>
                <w:lang w:val="es-ES"/>
              </w:rPr>
            </w:pPr>
            <w:r>
              <w:rPr>
                <w:sz w:val="20"/>
                <w:lang w:val="es-ES"/>
              </w:rPr>
              <w:t>167</w:t>
            </w:r>
          </w:p>
        </w:tc>
        <w:tc>
          <w:tcPr>
            <w:tcW w:w="1207" w:type="dxa"/>
            <w:tcBorders>
              <w:top w:val="nil"/>
              <w:bottom w:val="single" w:sz="4" w:space="0" w:color="auto"/>
            </w:tcBorders>
          </w:tcPr>
          <w:p w:rsidR="00000000" w:rsidRDefault="009A1A71">
            <w:pPr>
              <w:spacing w:before="40" w:after="40"/>
              <w:ind w:right="328"/>
              <w:jc w:val="right"/>
              <w:rPr>
                <w:sz w:val="20"/>
                <w:lang w:val="es-ES"/>
              </w:rPr>
            </w:pPr>
            <w:r>
              <w:rPr>
                <w:sz w:val="20"/>
                <w:lang w:val="es-ES"/>
              </w:rPr>
              <w:t>1 400</w:t>
            </w:r>
          </w:p>
        </w:tc>
        <w:tc>
          <w:tcPr>
            <w:tcW w:w="1440" w:type="dxa"/>
            <w:tcBorders>
              <w:top w:val="nil"/>
              <w:bottom w:val="single" w:sz="4" w:space="0" w:color="auto"/>
            </w:tcBorders>
          </w:tcPr>
          <w:p w:rsidR="00000000" w:rsidRDefault="009A1A71">
            <w:pPr>
              <w:spacing w:before="40" w:after="40"/>
              <w:ind w:right="328"/>
              <w:jc w:val="right"/>
              <w:rPr>
                <w:sz w:val="20"/>
                <w:lang w:val="es-ES"/>
              </w:rPr>
            </w:pPr>
            <w:r>
              <w:rPr>
                <w:sz w:val="20"/>
                <w:lang w:val="es-ES"/>
              </w:rPr>
              <w:t>437</w:t>
            </w:r>
          </w:p>
        </w:tc>
        <w:tc>
          <w:tcPr>
            <w:tcW w:w="1464" w:type="dxa"/>
            <w:tcBorders>
              <w:top w:val="nil"/>
              <w:bottom w:val="single" w:sz="4" w:space="0" w:color="auto"/>
            </w:tcBorders>
          </w:tcPr>
          <w:p w:rsidR="00000000" w:rsidRDefault="009A1A71">
            <w:pPr>
              <w:spacing w:before="40" w:after="40"/>
              <w:ind w:right="601"/>
              <w:jc w:val="right"/>
              <w:rPr>
                <w:sz w:val="20"/>
                <w:lang w:val="es-ES"/>
              </w:rPr>
            </w:pPr>
            <w:r>
              <w:rPr>
                <w:sz w:val="20"/>
                <w:lang w:val="es-ES"/>
              </w:rPr>
              <w:t>26</w:t>
            </w:r>
          </w:p>
        </w:tc>
      </w:tr>
      <w:tr w:rsidR="00000000">
        <w:tblPrEx>
          <w:tblCellMar>
            <w:top w:w="0" w:type="dxa"/>
            <w:bottom w:w="0" w:type="dxa"/>
          </w:tblCellMar>
        </w:tblPrEx>
        <w:trPr>
          <w:cantSplit/>
          <w:jc w:val="center"/>
        </w:trPr>
        <w:tc>
          <w:tcPr>
            <w:tcW w:w="9356" w:type="dxa"/>
            <w:gridSpan w:val="7"/>
            <w:tcBorders>
              <w:top w:val="single" w:sz="4" w:space="0" w:color="auto"/>
              <w:bottom w:val="single" w:sz="4" w:space="0" w:color="auto"/>
            </w:tcBorders>
          </w:tcPr>
          <w:p w:rsidR="00000000" w:rsidRDefault="009A1A71">
            <w:pPr>
              <w:spacing w:before="40" w:after="40"/>
              <w:ind w:right="601"/>
              <w:jc w:val="center"/>
              <w:rPr>
                <w:i/>
                <w:iCs/>
                <w:sz w:val="20"/>
                <w:lang w:val="es-ES"/>
              </w:rPr>
            </w:pPr>
            <w:r>
              <w:rPr>
                <w:i/>
                <w:iCs/>
                <w:sz w:val="20"/>
                <w:lang w:val="es-ES"/>
              </w:rPr>
              <w:t>Grupos de danza</w:t>
            </w:r>
          </w:p>
        </w:tc>
      </w:tr>
      <w:tr w:rsidR="00000000">
        <w:tblPrEx>
          <w:tblCellMar>
            <w:top w:w="0" w:type="dxa"/>
            <w:bottom w:w="0" w:type="dxa"/>
          </w:tblCellMar>
        </w:tblPrEx>
        <w:trPr>
          <w:jc w:val="center"/>
        </w:trPr>
        <w:tc>
          <w:tcPr>
            <w:tcW w:w="1418" w:type="dxa"/>
            <w:tcBorders>
              <w:top w:val="single" w:sz="4" w:space="0" w:color="auto"/>
              <w:bottom w:val="nil"/>
            </w:tcBorders>
          </w:tcPr>
          <w:p w:rsidR="00000000" w:rsidRDefault="009A1A71">
            <w:pPr>
              <w:spacing w:before="40" w:after="40"/>
              <w:rPr>
                <w:sz w:val="20"/>
                <w:lang w:val="es-ES"/>
              </w:rPr>
            </w:pPr>
            <w:r>
              <w:rPr>
                <w:sz w:val="20"/>
                <w:lang w:val="es-ES"/>
              </w:rPr>
              <w:t>1991</w:t>
            </w:r>
          </w:p>
        </w:tc>
        <w:tc>
          <w:tcPr>
            <w:tcW w:w="992" w:type="dxa"/>
            <w:tcBorders>
              <w:top w:val="single" w:sz="4" w:space="0" w:color="auto"/>
              <w:bottom w:val="nil"/>
            </w:tcBorders>
          </w:tcPr>
          <w:p w:rsidR="00000000" w:rsidRDefault="009A1A71">
            <w:pPr>
              <w:spacing w:before="40" w:after="40"/>
              <w:jc w:val="right"/>
              <w:rPr>
                <w:sz w:val="20"/>
                <w:lang w:val="es-ES"/>
              </w:rPr>
            </w:pPr>
            <w:r>
              <w:rPr>
                <w:sz w:val="20"/>
                <w:lang w:val="es-ES"/>
              </w:rPr>
              <w:t>311,8</w:t>
            </w:r>
          </w:p>
        </w:tc>
        <w:tc>
          <w:tcPr>
            <w:tcW w:w="1134" w:type="dxa"/>
            <w:tcBorders>
              <w:top w:val="single" w:sz="4" w:space="0" w:color="auto"/>
              <w:bottom w:val="nil"/>
            </w:tcBorders>
          </w:tcPr>
          <w:p w:rsidR="00000000" w:rsidRDefault="009A1A71">
            <w:pPr>
              <w:spacing w:before="40" w:after="40"/>
              <w:ind w:right="170"/>
              <w:jc w:val="right"/>
              <w:rPr>
                <w:sz w:val="20"/>
                <w:lang w:val="es-ES"/>
              </w:rPr>
            </w:pPr>
            <w:r>
              <w:rPr>
                <w:sz w:val="20"/>
                <w:lang w:val="es-ES"/>
              </w:rPr>
              <w:t>599</w:t>
            </w:r>
          </w:p>
        </w:tc>
        <w:tc>
          <w:tcPr>
            <w:tcW w:w="1701" w:type="dxa"/>
            <w:tcBorders>
              <w:top w:val="single" w:sz="4" w:space="0" w:color="auto"/>
              <w:bottom w:val="nil"/>
            </w:tcBorders>
          </w:tcPr>
          <w:p w:rsidR="00000000" w:rsidRDefault="009A1A71">
            <w:pPr>
              <w:spacing w:before="40" w:after="40"/>
              <w:ind w:right="601"/>
              <w:jc w:val="right"/>
              <w:rPr>
                <w:sz w:val="20"/>
                <w:lang w:val="es-ES"/>
              </w:rPr>
            </w:pPr>
            <w:r>
              <w:rPr>
                <w:sz w:val="20"/>
                <w:lang w:val="es-ES"/>
              </w:rPr>
              <w:t>69</w:t>
            </w:r>
          </w:p>
        </w:tc>
        <w:tc>
          <w:tcPr>
            <w:tcW w:w="1207" w:type="dxa"/>
            <w:tcBorders>
              <w:top w:val="single" w:sz="4" w:space="0" w:color="auto"/>
              <w:bottom w:val="nil"/>
            </w:tcBorders>
          </w:tcPr>
          <w:p w:rsidR="00000000" w:rsidRDefault="009A1A71">
            <w:pPr>
              <w:spacing w:before="40" w:after="40"/>
              <w:ind w:right="328"/>
              <w:jc w:val="right"/>
              <w:rPr>
                <w:sz w:val="20"/>
                <w:lang w:val="es-ES"/>
              </w:rPr>
            </w:pPr>
            <w:r>
              <w:rPr>
                <w:sz w:val="20"/>
                <w:lang w:val="es-ES"/>
              </w:rPr>
              <w:t>95</w:t>
            </w:r>
          </w:p>
        </w:tc>
        <w:tc>
          <w:tcPr>
            <w:tcW w:w="1440" w:type="dxa"/>
            <w:tcBorders>
              <w:top w:val="single" w:sz="4" w:space="0" w:color="auto"/>
              <w:bottom w:val="nil"/>
            </w:tcBorders>
          </w:tcPr>
          <w:p w:rsidR="00000000" w:rsidRDefault="009A1A71">
            <w:pPr>
              <w:spacing w:before="40" w:after="40"/>
              <w:ind w:right="328"/>
              <w:jc w:val="right"/>
              <w:rPr>
                <w:sz w:val="20"/>
                <w:lang w:val="es-ES"/>
              </w:rPr>
            </w:pPr>
            <w:r>
              <w:rPr>
                <w:sz w:val="20"/>
                <w:lang w:val="es-ES"/>
              </w:rPr>
              <w:t>105</w:t>
            </w:r>
          </w:p>
        </w:tc>
        <w:tc>
          <w:tcPr>
            <w:tcW w:w="1464" w:type="dxa"/>
            <w:tcBorders>
              <w:top w:val="single" w:sz="4" w:space="0" w:color="auto"/>
              <w:bottom w:val="nil"/>
            </w:tcBorders>
          </w:tcPr>
          <w:p w:rsidR="00000000" w:rsidRDefault="009A1A71">
            <w:pPr>
              <w:spacing w:before="40" w:after="40"/>
              <w:ind w:right="601"/>
              <w:jc w:val="right"/>
              <w:rPr>
                <w:sz w:val="20"/>
                <w:lang w:val="es-ES"/>
              </w:rPr>
            </w:pPr>
            <w:r>
              <w:rPr>
                <w:sz w:val="20"/>
                <w:lang w:val="es-ES"/>
              </w:rPr>
              <w:t>8</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1992</w:t>
            </w:r>
          </w:p>
        </w:tc>
        <w:tc>
          <w:tcPr>
            <w:tcW w:w="992" w:type="dxa"/>
            <w:tcBorders>
              <w:top w:val="nil"/>
              <w:bottom w:val="nil"/>
            </w:tcBorders>
          </w:tcPr>
          <w:p w:rsidR="00000000" w:rsidRDefault="009A1A71">
            <w:pPr>
              <w:spacing w:before="40" w:after="40"/>
              <w:jc w:val="right"/>
              <w:rPr>
                <w:sz w:val="20"/>
                <w:lang w:val="es-ES"/>
              </w:rPr>
            </w:pPr>
            <w:r>
              <w:rPr>
                <w:sz w:val="20"/>
                <w:lang w:val="es-ES"/>
              </w:rPr>
              <w:t>267,1</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504</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67</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84</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58</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6</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1993</w:t>
            </w:r>
          </w:p>
        </w:tc>
        <w:tc>
          <w:tcPr>
            <w:tcW w:w="992" w:type="dxa"/>
            <w:tcBorders>
              <w:top w:val="nil"/>
              <w:bottom w:val="nil"/>
            </w:tcBorders>
          </w:tcPr>
          <w:p w:rsidR="00000000" w:rsidRDefault="009A1A71">
            <w:pPr>
              <w:spacing w:before="40" w:after="40"/>
              <w:jc w:val="right"/>
              <w:rPr>
                <w:sz w:val="20"/>
                <w:lang w:val="es-ES"/>
              </w:rPr>
            </w:pPr>
            <w:r>
              <w:rPr>
                <w:sz w:val="20"/>
                <w:lang w:val="es-ES"/>
              </w:rPr>
              <w:t>327,7</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645</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62</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91</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81</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7</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1994</w:t>
            </w:r>
          </w:p>
        </w:tc>
        <w:tc>
          <w:tcPr>
            <w:tcW w:w="992" w:type="dxa"/>
            <w:tcBorders>
              <w:top w:val="nil"/>
              <w:bottom w:val="nil"/>
            </w:tcBorders>
          </w:tcPr>
          <w:p w:rsidR="00000000" w:rsidRDefault="009A1A71">
            <w:pPr>
              <w:spacing w:before="40" w:after="40"/>
              <w:jc w:val="right"/>
              <w:rPr>
                <w:sz w:val="20"/>
                <w:lang w:val="es-ES"/>
              </w:rPr>
            </w:pPr>
            <w:r>
              <w:rPr>
                <w:sz w:val="20"/>
                <w:lang w:val="es-ES"/>
              </w:rPr>
              <w:t>314,8</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602</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68</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100</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71</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7</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1995</w:t>
            </w:r>
          </w:p>
        </w:tc>
        <w:tc>
          <w:tcPr>
            <w:tcW w:w="992" w:type="dxa"/>
            <w:tcBorders>
              <w:top w:val="nil"/>
              <w:bottom w:val="nil"/>
            </w:tcBorders>
          </w:tcPr>
          <w:p w:rsidR="00000000" w:rsidRDefault="009A1A71">
            <w:pPr>
              <w:spacing w:before="40" w:after="40"/>
              <w:jc w:val="right"/>
              <w:rPr>
                <w:sz w:val="20"/>
                <w:lang w:val="es-ES"/>
              </w:rPr>
            </w:pPr>
            <w:r>
              <w:rPr>
                <w:sz w:val="20"/>
                <w:lang w:val="es-ES"/>
              </w:rPr>
              <w:t>399,8</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621</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75</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103</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78</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7</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1996</w:t>
            </w:r>
          </w:p>
        </w:tc>
        <w:tc>
          <w:tcPr>
            <w:tcW w:w="992" w:type="dxa"/>
            <w:tcBorders>
              <w:top w:val="nil"/>
              <w:bottom w:val="nil"/>
            </w:tcBorders>
          </w:tcPr>
          <w:p w:rsidR="00000000" w:rsidRDefault="009A1A71">
            <w:pPr>
              <w:spacing w:before="40" w:after="40"/>
              <w:jc w:val="right"/>
              <w:rPr>
                <w:sz w:val="20"/>
                <w:lang w:val="es-ES"/>
              </w:rPr>
            </w:pPr>
            <w:r>
              <w:rPr>
                <w:sz w:val="20"/>
                <w:lang w:val="es-ES"/>
              </w:rPr>
              <w:t>294,2</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628</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87</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117</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108</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7</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1997</w:t>
            </w:r>
          </w:p>
        </w:tc>
        <w:tc>
          <w:tcPr>
            <w:tcW w:w="992" w:type="dxa"/>
            <w:tcBorders>
              <w:top w:val="nil"/>
              <w:bottom w:val="nil"/>
            </w:tcBorders>
          </w:tcPr>
          <w:p w:rsidR="00000000" w:rsidRDefault="009A1A71">
            <w:pPr>
              <w:spacing w:before="40" w:after="40"/>
              <w:jc w:val="right"/>
              <w:rPr>
                <w:sz w:val="20"/>
                <w:lang w:val="es-ES"/>
              </w:rPr>
            </w:pPr>
            <w:r>
              <w:rPr>
                <w:sz w:val="20"/>
                <w:lang w:val="es-ES"/>
              </w:rPr>
              <w:t>333,6</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590</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73</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103</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115</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7</w:t>
            </w:r>
          </w:p>
        </w:tc>
      </w:tr>
      <w:tr w:rsidR="00000000">
        <w:tblPrEx>
          <w:tblCellMar>
            <w:top w:w="0" w:type="dxa"/>
            <w:bottom w:w="0" w:type="dxa"/>
          </w:tblCellMar>
        </w:tblPrEx>
        <w:trPr>
          <w:jc w:val="center"/>
        </w:trPr>
        <w:tc>
          <w:tcPr>
            <w:tcW w:w="1418" w:type="dxa"/>
            <w:tcBorders>
              <w:top w:val="nil"/>
              <w:bottom w:val="nil"/>
            </w:tcBorders>
          </w:tcPr>
          <w:p w:rsidR="00000000" w:rsidRDefault="009A1A71">
            <w:pPr>
              <w:spacing w:before="40" w:after="40"/>
              <w:rPr>
                <w:sz w:val="20"/>
                <w:lang w:val="es-ES"/>
              </w:rPr>
            </w:pPr>
            <w:r>
              <w:rPr>
                <w:sz w:val="20"/>
                <w:lang w:val="es-ES"/>
              </w:rPr>
              <w:t>1998</w:t>
            </w:r>
          </w:p>
        </w:tc>
        <w:tc>
          <w:tcPr>
            <w:tcW w:w="992" w:type="dxa"/>
            <w:tcBorders>
              <w:top w:val="nil"/>
              <w:bottom w:val="nil"/>
            </w:tcBorders>
          </w:tcPr>
          <w:p w:rsidR="00000000" w:rsidRDefault="009A1A71">
            <w:pPr>
              <w:spacing w:before="40" w:after="40"/>
              <w:jc w:val="right"/>
              <w:rPr>
                <w:sz w:val="20"/>
                <w:lang w:val="es-ES"/>
              </w:rPr>
            </w:pPr>
            <w:r>
              <w:rPr>
                <w:sz w:val="20"/>
                <w:lang w:val="es-ES"/>
              </w:rPr>
              <w:t>413,1</w:t>
            </w:r>
          </w:p>
        </w:tc>
        <w:tc>
          <w:tcPr>
            <w:tcW w:w="1134" w:type="dxa"/>
            <w:tcBorders>
              <w:top w:val="nil"/>
              <w:bottom w:val="nil"/>
            </w:tcBorders>
          </w:tcPr>
          <w:p w:rsidR="00000000" w:rsidRDefault="009A1A71">
            <w:pPr>
              <w:spacing w:before="40" w:after="40"/>
              <w:ind w:right="170"/>
              <w:jc w:val="right"/>
              <w:rPr>
                <w:sz w:val="20"/>
                <w:lang w:val="es-ES"/>
              </w:rPr>
            </w:pPr>
            <w:r>
              <w:rPr>
                <w:sz w:val="20"/>
                <w:lang w:val="es-ES"/>
              </w:rPr>
              <w:t>610</w:t>
            </w:r>
          </w:p>
        </w:tc>
        <w:tc>
          <w:tcPr>
            <w:tcW w:w="1701" w:type="dxa"/>
            <w:tcBorders>
              <w:top w:val="nil"/>
              <w:bottom w:val="nil"/>
            </w:tcBorders>
          </w:tcPr>
          <w:p w:rsidR="00000000" w:rsidRDefault="009A1A71">
            <w:pPr>
              <w:spacing w:before="40" w:after="40"/>
              <w:ind w:right="601"/>
              <w:jc w:val="right"/>
              <w:rPr>
                <w:sz w:val="20"/>
                <w:lang w:val="es-ES"/>
              </w:rPr>
            </w:pPr>
            <w:r>
              <w:rPr>
                <w:sz w:val="20"/>
                <w:lang w:val="es-ES"/>
              </w:rPr>
              <w:t>50</w:t>
            </w:r>
          </w:p>
        </w:tc>
        <w:tc>
          <w:tcPr>
            <w:tcW w:w="1207" w:type="dxa"/>
            <w:tcBorders>
              <w:top w:val="nil"/>
              <w:bottom w:val="nil"/>
            </w:tcBorders>
          </w:tcPr>
          <w:p w:rsidR="00000000" w:rsidRDefault="009A1A71">
            <w:pPr>
              <w:spacing w:before="40" w:after="40"/>
              <w:ind w:right="328"/>
              <w:jc w:val="right"/>
              <w:rPr>
                <w:sz w:val="20"/>
                <w:lang w:val="es-ES"/>
              </w:rPr>
            </w:pPr>
            <w:r>
              <w:rPr>
                <w:sz w:val="20"/>
                <w:lang w:val="es-ES"/>
              </w:rPr>
              <w:t>69</w:t>
            </w:r>
          </w:p>
        </w:tc>
        <w:tc>
          <w:tcPr>
            <w:tcW w:w="1440" w:type="dxa"/>
            <w:tcBorders>
              <w:top w:val="nil"/>
              <w:bottom w:val="nil"/>
            </w:tcBorders>
          </w:tcPr>
          <w:p w:rsidR="00000000" w:rsidRDefault="009A1A71">
            <w:pPr>
              <w:spacing w:before="40" w:after="40"/>
              <w:ind w:right="328"/>
              <w:jc w:val="right"/>
              <w:rPr>
                <w:sz w:val="20"/>
                <w:lang w:val="es-ES"/>
              </w:rPr>
            </w:pPr>
            <w:r>
              <w:rPr>
                <w:sz w:val="20"/>
                <w:lang w:val="es-ES"/>
              </w:rPr>
              <w:t>122</w:t>
            </w:r>
          </w:p>
        </w:tc>
        <w:tc>
          <w:tcPr>
            <w:tcW w:w="1464" w:type="dxa"/>
            <w:tcBorders>
              <w:top w:val="nil"/>
              <w:bottom w:val="nil"/>
            </w:tcBorders>
          </w:tcPr>
          <w:p w:rsidR="00000000" w:rsidRDefault="009A1A71">
            <w:pPr>
              <w:spacing w:before="40" w:after="40"/>
              <w:ind w:right="601"/>
              <w:jc w:val="right"/>
              <w:rPr>
                <w:sz w:val="20"/>
                <w:lang w:val="es-ES"/>
              </w:rPr>
            </w:pPr>
            <w:r>
              <w:rPr>
                <w:sz w:val="20"/>
                <w:lang w:val="es-ES"/>
              </w:rPr>
              <w:t>8</w:t>
            </w:r>
          </w:p>
        </w:tc>
      </w:tr>
      <w:tr w:rsidR="00000000">
        <w:tblPrEx>
          <w:tblCellMar>
            <w:top w:w="0" w:type="dxa"/>
            <w:bottom w:w="0" w:type="dxa"/>
          </w:tblCellMar>
        </w:tblPrEx>
        <w:trPr>
          <w:jc w:val="center"/>
        </w:trPr>
        <w:tc>
          <w:tcPr>
            <w:tcW w:w="1418" w:type="dxa"/>
            <w:tcBorders>
              <w:top w:val="nil"/>
              <w:bottom w:val="single" w:sz="4" w:space="0" w:color="auto"/>
            </w:tcBorders>
          </w:tcPr>
          <w:p w:rsidR="00000000" w:rsidRDefault="009A1A71">
            <w:pPr>
              <w:spacing w:before="40" w:after="40"/>
              <w:rPr>
                <w:sz w:val="20"/>
                <w:lang w:val="es-ES"/>
              </w:rPr>
            </w:pPr>
            <w:r>
              <w:rPr>
                <w:sz w:val="20"/>
                <w:lang w:val="es-ES"/>
              </w:rPr>
              <w:t>1999</w:t>
            </w:r>
          </w:p>
        </w:tc>
        <w:tc>
          <w:tcPr>
            <w:tcW w:w="992" w:type="dxa"/>
            <w:tcBorders>
              <w:top w:val="nil"/>
              <w:bottom w:val="single" w:sz="4" w:space="0" w:color="auto"/>
            </w:tcBorders>
          </w:tcPr>
          <w:p w:rsidR="00000000" w:rsidRDefault="009A1A71">
            <w:pPr>
              <w:spacing w:before="40" w:after="40"/>
              <w:jc w:val="right"/>
              <w:rPr>
                <w:sz w:val="20"/>
                <w:lang w:val="es-ES"/>
              </w:rPr>
            </w:pPr>
            <w:r>
              <w:rPr>
                <w:sz w:val="20"/>
                <w:lang w:val="es-ES"/>
              </w:rPr>
              <w:t>464,5</w:t>
            </w:r>
          </w:p>
        </w:tc>
        <w:tc>
          <w:tcPr>
            <w:tcW w:w="1134" w:type="dxa"/>
            <w:tcBorders>
              <w:top w:val="nil"/>
              <w:bottom w:val="single" w:sz="4" w:space="0" w:color="auto"/>
            </w:tcBorders>
          </w:tcPr>
          <w:p w:rsidR="00000000" w:rsidRDefault="009A1A71">
            <w:pPr>
              <w:spacing w:before="40" w:after="40"/>
              <w:ind w:right="170"/>
              <w:jc w:val="right"/>
              <w:rPr>
                <w:sz w:val="20"/>
                <w:lang w:val="es-ES"/>
              </w:rPr>
            </w:pPr>
            <w:r>
              <w:rPr>
                <w:sz w:val="20"/>
                <w:lang w:val="es-ES"/>
              </w:rPr>
              <w:t>838</w:t>
            </w:r>
          </w:p>
        </w:tc>
        <w:tc>
          <w:tcPr>
            <w:tcW w:w="1701" w:type="dxa"/>
            <w:tcBorders>
              <w:top w:val="nil"/>
              <w:bottom w:val="single" w:sz="4" w:space="0" w:color="auto"/>
            </w:tcBorders>
          </w:tcPr>
          <w:p w:rsidR="00000000" w:rsidRDefault="009A1A71">
            <w:pPr>
              <w:spacing w:before="40" w:after="40"/>
              <w:ind w:right="601"/>
              <w:jc w:val="right"/>
              <w:rPr>
                <w:sz w:val="20"/>
                <w:lang w:val="es-ES"/>
              </w:rPr>
            </w:pPr>
            <w:r>
              <w:rPr>
                <w:sz w:val="20"/>
                <w:lang w:val="es-ES"/>
              </w:rPr>
              <w:t>125</w:t>
            </w:r>
          </w:p>
        </w:tc>
        <w:tc>
          <w:tcPr>
            <w:tcW w:w="1207" w:type="dxa"/>
            <w:tcBorders>
              <w:top w:val="nil"/>
              <w:bottom w:val="single" w:sz="4" w:space="0" w:color="auto"/>
            </w:tcBorders>
          </w:tcPr>
          <w:p w:rsidR="00000000" w:rsidRDefault="009A1A71">
            <w:pPr>
              <w:spacing w:before="40" w:after="40"/>
              <w:ind w:right="328"/>
              <w:jc w:val="right"/>
              <w:rPr>
                <w:sz w:val="20"/>
                <w:lang w:val="es-ES"/>
              </w:rPr>
            </w:pPr>
            <w:r>
              <w:rPr>
                <w:sz w:val="20"/>
                <w:lang w:val="es-ES"/>
              </w:rPr>
              <w:t>140</w:t>
            </w:r>
          </w:p>
        </w:tc>
        <w:tc>
          <w:tcPr>
            <w:tcW w:w="1440" w:type="dxa"/>
            <w:tcBorders>
              <w:top w:val="nil"/>
              <w:bottom w:val="single" w:sz="4" w:space="0" w:color="auto"/>
            </w:tcBorders>
          </w:tcPr>
          <w:p w:rsidR="00000000" w:rsidRDefault="009A1A71">
            <w:pPr>
              <w:spacing w:before="40" w:after="40"/>
              <w:ind w:right="328"/>
              <w:jc w:val="right"/>
              <w:rPr>
                <w:sz w:val="20"/>
                <w:lang w:val="es-ES"/>
              </w:rPr>
            </w:pPr>
            <w:r>
              <w:rPr>
                <w:sz w:val="20"/>
                <w:lang w:val="es-ES"/>
              </w:rPr>
              <w:t>129</w:t>
            </w:r>
          </w:p>
        </w:tc>
        <w:tc>
          <w:tcPr>
            <w:tcW w:w="1464" w:type="dxa"/>
            <w:tcBorders>
              <w:top w:val="nil"/>
              <w:bottom w:val="single" w:sz="4" w:space="0" w:color="auto"/>
            </w:tcBorders>
          </w:tcPr>
          <w:p w:rsidR="00000000" w:rsidRDefault="009A1A71">
            <w:pPr>
              <w:spacing w:before="40" w:after="40"/>
              <w:ind w:right="601"/>
              <w:jc w:val="right"/>
              <w:rPr>
                <w:sz w:val="20"/>
                <w:lang w:val="es-ES"/>
              </w:rPr>
            </w:pPr>
            <w:r>
              <w:rPr>
                <w:sz w:val="20"/>
                <w:lang w:val="es-ES"/>
              </w:rPr>
              <w:t>21</w:t>
            </w:r>
          </w:p>
        </w:tc>
      </w:tr>
    </w:tbl>
    <w:p w:rsidR="00000000" w:rsidRDefault="009A1A71">
      <w:pPr>
        <w:pStyle w:val="Heading1"/>
        <w:spacing w:before="80"/>
        <w:ind w:firstLine="567"/>
        <w:jc w:val="left"/>
        <w:rPr>
          <w:b w:val="0"/>
          <w:bCs/>
          <w:sz w:val="20"/>
          <w:lang w:val="es-ES"/>
        </w:rPr>
      </w:pPr>
      <w:r>
        <w:rPr>
          <w:i/>
          <w:iCs/>
          <w:sz w:val="22"/>
          <w:vertAlign w:val="superscript"/>
          <w:lang w:val="es-ES"/>
        </w:rPr>
        <w:t>a</w:t>
      </w:r>
      <w:r>
        <w:rPr>
          <w:b w:val="0"/>
          <w:bCs/>
          <w:sz w:val="20"/>
          <w:lang w:val="es-ES"/>
        </w:rPr>
        <w:t xml:space="preserve"> </w:t>
      </w:r>
      <w:r>
        <w:rPr>
          <w:b w:val="0"/>
          <w:bCs/>
          <w:i/>
          <w:iCs/>
          <w:sz w:val="20"/>
          <w:lang w:val="es-ES"/>
        </w:rPr>
        <w:t>Fuente:</w:t>
      </w:r>
      <w:r>
        <w:rPr>
          <w:b w:val="0"/>
          <w:bCs/>
          <w:sz w:val="20"/>
          <w:lang w:val="es-ES"/>
        </w:rPr>
        <w:t xml:space="preserve"> Centro de Información e Investigación Cultural.</w:t>
      </w:r>
    </w:p>
    <w:p w:rsidR="00000000" w:rsidRDefault="009A1A71">
      <w:pPr>
        <w:pStyle w:val="Heading1"/>
        <w:ind w:firstLine="567"/>
        <w:jc w:val="left"/>
        <w:rPr>
          <w:b w:val="0"/>
          <w:bCs/>
          <w:sz w:val="20"/>
          <w:lang w:val="es-ES"/>
        </w:rPr>
      </w:pPr>
      <w:r>
        <w:rPr>
          <w:i/>
          <w:iCs/>
          <w:sz w:val="22"/>
          <w:vertAlign w:val="superscript"/>
          <w:lang w:val="es-ES"/>
        </w:rPr>
        <w:t>b</w:t>
      </w:r>
      <w:r>
        <w:rPr>
          <w:b w:val="0"/>
          <w:bCs/>
          <w:sz w:val="20"/>
          <w:lang w:val="es-ES"/>
        </w:rPr>
        <w:t xml:space="preserve"> Instituciones que presentaron informes.</w:t>
      </w:r>
    </w:p>
    <w:p w:rsidR="00000000" w:rsidRDefault="009A1A71">
      <w:pPr>
        <w:rPr>
          <w:sz w:val="22"/>
          <w:lang w:val="es-ES"/>
        </w:rPr>
      </w:pPr>
    </w:p>
    <w:p w:rsidR="00000000" w:rsidRDefault="009A1A71">
      <w:pPr>
        <w:rPr>
          <w:b/>
          <w:bCs/>
          <w:sz w:val="22"/>
          <w:lang w:val="es-ES"/>
        </w:rPr>
      </w:pPr>
      <w:r>
        <w:rPr>
          <w:b/>
          <w:bCs/>
          <w:sz w:val="22"/>
          <w:lang w:val="es-ES"/>
        </w:rPr>
        <w:t>Papel de los medios de comunicación de masas en la promoción de la participación en la vida cultural.</w:t>
      </w:r>
    </w:p>
    <w:p w:rsidR="00000000" w:rsidRDefault="009A1A71">
      <w:pPr>
        <w:rPr>
          <w:sz w:val="22"/>
          <w:lang w:val="es-ES"/>
        </w:rPr>
      </w:pPr>
    </w:p>
    <w:p w:rsidR="00000000" w:rsidRDefault="009A1A71">
      <w:pPr>
        <w:rPr>
          <w:sz w:val="22"/>
          <w:lang w:val="es-ES"/>
        </w:rPr>
      </w:pPr>
      <w:r>
        <w:rPr>
          <w:sz w:val="22"/>
          <w:lang w:val="es-ES"/>
        </w:rPr>
        <w:t>518.</w:t>
      </w:r>
      <w:r>
        <w:rPr>
          <w:sz w:val="22"/>
          <w:lang w:val="es-ES"/>
        </w:rPr>
        <w:tab/>
        <w:t>Hay leyes relacionadas con los medios de comunicación de masas en varios ámbitos. La Ley de la Administración de Radio y Televisión, de 1965, reglamenta las actividades de la administración de difusión de Israel, encargada actualmente de dos canales</w:t>
      </w:r>
      <w:r>
        <w:rPr>
          <w:sz w:val="22"/>
          <w:lang w:val="es-ES"/>
        </w:rPr>
        <w:t xml:space="preserve"> de televisión y diez de radio. La Administración difunde también actualmente en un canal por satélite, que transmite principalmente las sesiones del Parlamento israelí (el Knesset) y sus comités.</w:t>
      </w:r>
    </w:p>
    <w:p w:rsidR="00000000" w:rsidRDefault="009A1A71">
      <w:pPr>
        <w:rPr>
          <w:sz w:val="22"/>
          <w:lang w:val="es-ES"/>
        </w:rPr>
      </w:pPr>
    </w:p>
    <w:p w:rsidR="00000000" w:rsidRDefault="009A1A71">
      <w:pPr>
        <w:rPr>
          <w:sz w:val="22"/>
          <w:lang w:val="es-ES"/>
        </w:rPr>
      </w:pPr>
      <w:r>
        <w:rPr>
          <w:sz w:val="22"/>
          <w:lang w:val="es-ES"/>
        </w:rPr>
        <w:t>519.</w:t>
      </w:r>
      <w:r>
        <w:rPr>
          <w:sz w:val="22"/>
          <w:lang w:val="es-ES"/>
        </w:rPr>
        <w:tab/>
        <w:t>La segunda Ley de la Administración de Radio y Televi</w:t>
      </w:r>
      <w:r>
        <w:rPr>
          <w:sz w:val="22"/>
          <w:lang w:val="es-ES"/>
        </w:rPr>
        <w:t>sión, de 1990. En marzo de 2000 se enmendó la ley para hacer posible el establecimiento de otro canal de televisión comercial (en adelante el tercer canal), además del segundo canal comunicado en el informe inicial de Israel, bajo la supervisión de la “Seg</w:t>
      </w:r>
      <w:r>
        <w:rPr>
          <w:sz w:val="22"/>
          <w:lang w:val="es-ES"/>
        </w:rPr>
        <w:t>unda Administración” (comunicada en el informe inicial). En 2000, la Segunda Administración de Radio y Televisión publicó un aviso de licitación para posibles concesionarios para la explotación de otro canal comercial (el tercer canal de televisión). El pl</w:t>
      </w:r>
      <w:r>
        <w:rPr>
          <w:sz w:val="22"/>
          <w:lang w:val="es-ES"/>
        </w:rPr>
        <w:t>azo proyectado para el inicio de las difusiones del tercer canal es el último trimestre de 2001.</w:t>
      </w:r>
    </w:p>
    <w:p w:rsidR="00000000" w:rsidRDefault="009A1A71">
      <w:pPr>
        <w:rPr>
          <w:sz w:val="22"/>
          <w:lang w:val="es-ES"/>
        </w:rPr>
      </w:pPr>
    </w:p>
    <w:p w:rsidR="00000000" w:rsidRDefault="009A1A71">
      <w:pPr>
        <w:rPr>
          <w:sz w:val="22"/>
          <w:lang w:val="es-ES"/>
        </w:rPr>
      </w:pPr>
      <w:r>
        <w:rPr>
          <w:sz w:val="22"/>
          <w:lang w:val="es-ES"/>
        </w:rPr>
        <w:t>520.</w:t>
      </w:r>
      <w:r>
        <w:rPr>
          <w:sz w:val="22"/>
          <w:lang w:val="es-ES"/>
        </w:rPr>
        <w:tab/>
        <w:t>Además, la enmienda ha aumentado la cantidad de producciones israelíes requeridas en las difusiones del segundo canal a por lo menos el 40% del total (ar</w:t>
      </w:r>
      <w:r>
        <w:rPr>
          <w:sz w:val="22"/>
          <w:lang w:val="es-ES"/>
        </w:rPr>
        <w:t>tículo 59 de la Ley) en comparación con el requisito actual de un tercio de todas las difusiones.</w:t>
      </w:r>
    </w:p>
    <w:p w:rsidR="00000000" w:rsidRDefault="009A1A71">
      <w:pPr>
        <w:rPr>
          <w:sz w:val="22"/>
          <w:lang w:val="es-ES"/>
        </w:rPr>
      </w:pPr>
    </w:p>
    <w:p w:rsidR="00000000" w:rsidRDefault="009A1A71">
      <w:pPr>
        <w:rPr>
          <w:sz w:val="22"/>
          <w:lang w:val="es-ES"/>
        </w:rPr>
      </w:pPr>
      <w:r>
        <w:rPr>
          <w:sz w:val="22"/>
          <w:lang w:val="es-ES"/>
        </w:rPr>
        <w:t>521.</w:t>
      </w:r>
      <w:r>
        <w:rPr>
          <w:sz w:val="22"/>
          <w:lang w:val="es-ES"/>
        </w:rPr>
        <w:tab/>
        <w:t xml:space="preserve">Además, ha establecido el requisito de difusión de programas en árabe y druso, directamente o mediante traducciones. La cifra requerida es no menos del </w:t>
      </w:r>
      <w:r>
        <w:rPr>
          <w:sz w:val="22"/>
          <w:lang w:val="es-ES"/>
        </w:rPr>
        <w:t>50% de las difusiones totales para cada idioma (artículo 4 de la enmienda). Se han modificado igualmente las funciones y obligaciones de la Segunda Administración, que incluyen actualmente la atención de las necesidades del sector de idioma árabe, la promo</w:t>
      </w:r>
      <w:r>
        <w:rPr>
          <w:sz w:val="22"/>
          <w:lang w:val="es-ES"/>
        </w:rPr>
        <w:t>ción de la paz y la comprensión con los países vecinos y la presentación adecuada de la diversidad cultural de la sociedad israelí (artículo 5 de la Ley de la Segunda Administración).</w:t>
      </w:r>
    </w:p>
    <w:p w:rsidR="00000000" w:rsidRDefault="009A1A71">
      <w:pPr>
        <w:rPr>
          <w:sz w:val="22"/>
          <w:lang w:val="es-ES"/>
        </w:rPr>
      </w:pPr>
    </w:p>
    <w:p w:rsidR="00000000" w:rsidRDefault="009A1A71">
      <w:pPr>
        <w:rPr>
          <w:sz w:val="22"/>
          <w:lang w:val="es-ES"/>
        </w:rPr>
      </w:pPr>
      <w:r>
        <w:rPr>
          <w:sz w:val="22"/>
          <w:lang w:val="es-ES"/>
        </w:rPr>
        <w:t>522.</w:t>
      </w:r>
      <w:r>
        <w:rPr>
          <w:sz w:val="22"/>
          <w:lang w:val="es-ES"/>
        </w:rPr>
        <w:tab/>
        <w:t>No ha habido cambios dignos de mención en la Ley “Bezeq”, de 1982,</w:t>
      </w:r>
      <w:r>
        <w:rPr>
          <w:sz w:val="22"/>
          <w:lang w:val="es-ES"/>
        </w:rPr>
        <w:t xml:space="preserve"> desde la presentación del informe inicial de Israel.</w:t>
      </w:r>
    </w:p>
    <w:p w:rsidR="00000000" w:rsidRDefault="009A1A71">
      <w:pPr>
        <w:rPr>
          <w:sz w:val="22"/>
          <w:lang w:val="es-ES"/>
        </w:rPr>
      </w:pPr>
    </w:p>
    <w:p w:rsidR="00000000" w:rsidRDefault="009A1A71">
      <w:pPr>
        <w:rPr>
          <w:sz w:val="22"/>
          <w:lang w:val="es-ES"/>
        </w:rPr>
      </w:pPr>
      <w:r>
        <w:rPr>
          <w:sz w:val="22"/>
          <w:lang w:val="es-ES"/>
        </w:rPr>
        <w:t>523.</w:t>
      </w:r>
      <w:r>
        <w:rPr>
          <w:sz w:val="22"/>
          <w:lang w:val="es-ES"/>
        </w:rPr>
        <w:tab/>
        <w:t>No ha habido cambios importantes en lo relacionado con la televisión educacional, la universidad abierta ni los canales de televisión extranjeros que difunden programas en Israel a través de satél</w:t>
      </w:r>
      <w:r>
        <w:rPr>
          <w:sz w:val="22"/>
          <w:lang w:val="es-ES"/>
        </w:rPr>
        <w:t>ites e Internet desde la presentación del informe inicial de Israel. No ha habido cambios importantes en la cuestión de los periódicos y publicaciones similares desde la presentación del informe inicial de Israel.</w:t>
      </w:r>
    </w:p>
    <w:p w:rsidR="00000000" w:rsidRDefault="009A1A71">
      <w:pPr>
        <w:rPr>
          <w:sz w:val="22"/>
          <w:lang w:val="es-ES"/>
        </w:rPr>
      </w:pPr>
    </w:p>
    <w:p w:rsidR="00000000" w:rsidRDefault="009A1A71">
      <w:pPr>
        <w:rPr>
          <w:b/>
          <w:bCs/>
          <w:sz w:val="22"/>
          <w:lang w:val="es-ES"/>
        </w:rPr>
      </w:pPr>
      <w:r>
        <w:rPr>
          <w:b/>
          <w:bCs/>
          <w:sz w:val="22"/>
          <w:lang w:val="es-ES"/>
        </w:rPr>
        <w:t xml:space="preserve">Preservación y exhibición del patrimonio </w:t>
      </w:r>
      <w:r>
        <w:rPr>
          <w:b/>
          <w:bCs/>
          <w:sz w:val="22"/>
          <w:lang w:val="es-ES"/>
        </w:rPr>
        <w:t>cultural de la humanidad</w:t>
      </w:r>
    </w:p>
    <w:p w:rsidR="00000000" w:rsidRDefault="009A1A71">
      <w:pPr>
        <w:rPr>
          <w:sz w:val="22"/>
          <w:lang w:val="es-ES"/>
        </w:rPr>
      </w:pPr>
    </w:p>
    <w:p w:rsidR="00000000" w:rsidRDefault="009A1A71">
      <w:pPr>
        <w:rPr>
          <w:sz w:val="22"/>
          <w:lang w:val="es-ES"/>
        </w:rPr>
      </w:pPr>
      <w:r>
        <w:rPr>
          <w:sz w:val="22"/>
          <w:lang w:val="es-ES"/>
        </w:rPr>
        <w:t>524.</w:t>
      </w:r>
      <w:r>
        <w:rPr>
          <w:sz w:val="22"/>
          <w:lang w:val="es-ES"/>
        </w:rPr>
        <w:tab/>
        <w:t>No ha habido cambios a este respecto desde la presentación del informe inicial de Israel.</w:t>
      </w:r>
    </w:p>
    <w:p w:rsidR="00000000" w:rsidRDefault="009A1A71">
      <w:pPr>
        <w:rPr>
          <w:sz w:val="22"/>
          <w:lang w:val="es-ES"/>
        </w:rPr>
      </w:pPr>
      <w:r>
        <w:rPr>
          <w:sz w:val="22"/>
          <w:lang w:val="es-ES"/>
        </w:rPr>
        <w:t>Libertad de creación y producción artística</w:t>
      </w:r>
    </w:p>
    <w:p w:rsidR="00000000" w:rsidRDefault="009A1A71">
      <w:pPr>
        <w:rPr>
          <w:sz w:val="22"/>
          <w:lang w:val="es-ES"/>
        </w:rPr>
      </w:pPr>
    </w:p>
    <w:p w:rsidR="00000000" w:rsidRDefault="009A1A71">
      <w:pPr>
        <w:rPr>
          <w:sz w:val="22"/>
          <w:lang w:val="es-ES"/>
        </w:rPr>
      </w:pPr>
      <w:r>
        <w:rPr>
          <w:sz w:val="22"/>
          <w:lang w:val="es-ES"/>
        </w:rPr>
        <w:t>525.</w:t>
      </w:r>
      <w:r>
        <w:rPr>
          <w:sz w:val="22"/>
          <w:lang w:val="es-ES"/>
        </w:rPr>
        <w:tab/>
        <w:t>No ha habido cambios a este respecto desde la presentación del informe inicial de Isr</w:t>
      </w:r>
      <w:r>
        <w:rPr>
          <w:sz w:val="22"/>
          <w:lang w:val="es-ES"/>
        </w:rPr>
        <w:t>ael.</w:t>
      </w:r>
    </w:p>
    <w:p w:rsidR="00000000" w:rsidRDefault="009A1A71">
      <w:pPr>
        <w:rPr>
          <w:sz w:val="22"/>
          <w:lang w:val="es-ES"/>
        </w:rPr>
      </w:pPr>
      <w:r>
        <w:rPr>
          <w:sz w:val="22"/>
          <w:lang w:val="es-ES"/>
        </w:rPr>
        <w:t>Educación profesional en cultura y arte</w:t>
      </w:r>
    </w:p>
    <w:p w:rsidR="00000000" w:rsidRDefault="009A1A71">
      <w:pPr>
        <w:rPr>
          <w:sz w:val="22"/>
          <w:lang w:val="es-ES"/>
        </w:rPr>
      </w:pPr>
    </w:p>
    <w:p w:rsidR="00000000" w:rsidRDefault="009A1A71">
      <w:pPr>
        <w:rPr>
          <w:sz w:val="22"/>
          <w:lang w:val="es-ES"/>
        </w:rPr>
      </w:pPr>
      <w:r>
        <w:rPr>
          <w:sz w:val="22"/>
          <w:lang w:val="es-ES"/>
        </w:rPr>
        <w:t>526.</w:t>
      </w:r>
      <w:r>
        <w:rPr>
          <w:sz w:val="22"/>
          <w:lang w:val="es-ES"/>
        </w:rPr>
        <w:tab/>
        <w:t xml:space="preserve">Hay actualmente 21 escuelas profesionales postsecundarias de arte reconocidas por el Ministerio de Ciencias, Cultura y Deporte, que imparten formación en una variedad de esferas artísticas, en comparación </w:t>
      </w:r>
      <w:r>
        <w:rPr>
          <w:sz w:val="22"/>
          <w:lang w:val="es-ES"/>
        </w:rPr>
        <w:t>con 14 comunicadas en el informe inicial de Israel. Algunas universidades y escuelas superiores ofrecen programas de estudio en la administración de instituciones culturales, además de otros programas indicados en el informe inicial de Israel.</w:t>
      </w:r>
    </w:p>
    <w:p w:rsidR="00000000" w:rsidRDefault="009A1A71">
      <w:pPr>
        <w:rPr>
          <w:sz w:val="22"/>
          <w:lang w:val="es-ES"/>
        </w:rPr>
      </w:pPr>
    </w:p>
    <w:p w:rsidR="00000000" w:rsidRDefault="009A1A71">
      <w:pPr>
        <w:rPr>
          <w:b/>
          <w:bCs/>
          <w:sz w:val="22"/>
          <w:lang w:val="es-ES"/>
        </w:rPr>
      </w:pPr>
      <w:r>
        <w:rPr>
          <w:b/>
          <w:bCs/>
          <w:sz w:val="22"/>
          <w:lang w:val="es-ES"/>
        </w:rPr>
        <w:t>Otras medid</w:t>
      </w:r>
      <w:r>
        <w:rPr>
          <w:b/>
          <w:bCs/>
          <w:sz w:val="22"/>
          <w:lang w:val="es-ES"/>
        </w:rPr>
        <w:t>as tendientes a la conservación, el desarrollo y la difusión de la cultura</w:t>
      </w:r>
    </w:p>
    <w:p w:rsidR="00000000" w:rsidRDefault="009A1A71">
      <w:pPr>
        <w:rPr>
          <w:sz w:val="22"/>
          <w:lang w:val="es-ES"/>
        </w:rPr>
      </w:pPr>
    </w:p>
    <w:p w:rsidR="00000000" w:rsidRDefault="009A1A71">
      <w:pPr>
        <w:rPr>
          <w:sz w:val="22"/>
          <w:lang w:val="es-ES"/>
        </w:rPr>
      </w:pPr>
      <w:r>
        <w:rPr>
          <w:sz w:val="22"/>
          <w:lang w:val="es-ES"/>
        </w:rPr>
        <w:t>527.</w:t>
      </w:r>
      <w:r>
        <w:rPr>
          <w:sz w:val="22"/>
          <w:lang w:val="es-ES"/>
        </w:rPr>
        <w:tab/>
        <w:t>No ha habido cambios a este respecto desde la presentación del informe inicial de Israel.</w:t>
      </w:r>
    </w:p>
    <w:p w:rsidR="00000000" w:rsidRDefault="009A1A71">
      <w:pPr>
        <w:rPr>
          <w:sz w:val="22"/>
          <w:lang w:val="es-ES"/>
        </w:rPr>
      </w:pPr>
      <w:r>
        <w:rPr>
          <w:sz w:val="22"/>
          <w:lang w:val="es-ES"/>
        </w:rPr>
        <w:t>Cooperación cultural internacional</w:t>
      </w:r>
    </w:p>
    <w:p w:rsidR="00000000" w:rsidRDefault="009A1A71">
      <w:pPr>
        <w:rPr>
          <w:sz w:val="22"/>
          <w:lang w:val="es-ES"/>
        </w:rPr>
      </w:pPr>
    </w:p>
    <w:p w:rsidR="00000000" w:rsidRDefault="009A1A71">
      <w:pPr>
        <w:rPr>
          <w:sz w:val="22"/>
          <w:lang w:val="es-ES"/>
        </w:rPr>
      </w:pPr>
      <w:r>
        <w:rPr>
          <w:sz w:val="22"/>
          <w:lang w:val="es-ES"/>
        </w:rPr>
        <w:t>528.</w:t>
      </w:r>
      <w:r>
        <w:rPr>
          <w:sz w:val="22"/>
          <w:lang w:val="es-ES"/>
        </w:rPr>
        <w:tab/>
        <w:t>Se realizan actualmente 35 festivales públic</w:t>
      </w:r>
      <w:r>
        <w:rPr>
          <w:sz w:val="22"/>
          <w:lang w:val="es-ES"/>
        </w:rPr>
        <w:t>os por año en Israel, en comparación con 30 comunicados en el informe inicial. Algunos de los festivales incluyen la participación de numerosos grupos artísticos del extranjero.</w:t>
      </w:r>
    </w:p>
    <w:p w:rsidR="00000000" w:rsidRDefault="009A1A71">
      <w:pPr>
        <w:keepNext/>
        <w:rPr>
          <w:b/>
          <w:bCs/>
          <w:sz w:val="22"/>
          <w:lang w:val="es-ES"/>
        </w:rPr>
      </w:pPr>
      <w:r>
        <w:rPr>
          <w:sz w:val="22"/>
          <w:lang w:val="es-ES"/>
        </w:rPr>
        <w:br w:type="page"/>
      </w:r>
      <w:r>
        <w:rPr>
          <w:b/>
          <w:bCs/>
          <w:sz w:val="22"/>
          <w:lang w:val="es-ES"/>
        </w:rPr>
        <w:t>Situación del idioma árabe</w:t>
      </w:r>
    </w:p>
    <w:p w:rsidR="00000000" w:rsidRDefault="009A1A71">
      <w:pPr>
        <w:keepNext/>
        <w:rPr>
          <w:sz w:val="22"/>
          <w:lang w:val="es-ES"/>
        </w:rPr>
      </w:pPr>
    </w:p>
    <w:p w:rsidR="00000000" w:rsidRDefault="009A1A71">
      <w:pPr>
        <w:keepNext/>
        <w:rPr>
          <w:sz w:val="22"/>
          <w:lang w:val="es-ES"/>
        </w:rPr>
      </w:pPr>
      <w:r>
        <w:rPr>
          <w:sz w:val="22"/>
          <w:lang w:val="es-ES"/>
        </w:rPr>
        <w:t>529.</w:t>
      </w:r>
      <w:r>
        <w:rPr>
          <w:sz w:val="22"/>
          <w:lang w:val="es-ES"/>
        </w:rPr>
        <w:tab/>
        <w:t>El hebreo y el árabe son los idiomas oficial</w:t>
      </w:r>
      <w:r>
        <w:rPr>
          <w:sz w:val="22"/>
          <w:lang w:val="es-ES"/>
        </w:rPr>
        <w:t>es del Estado de Israel (artículo 82, de la Ordenanza Real del Consejo de Palestina, de 1922). Esto se refleja también en varias disposiciones de la ley israelí, que impone el uso de los dos idiomas, acumulativa o alternativamente, en la vida pública.</w:t>
      </w:r>
    </w:p>
    <w:p w:rsidR="00000000" w:rsidRDefault="009A1A71">
      <w:pPr>
        <w:rPr>
          <w:sz w:val="22"/>
          <w:lang w:val="es-ES"/>
        </w:rPr>
      </w:pPr>
    </w:p>
    <w:p w:rsidR="00000000" w:rsidRDefault="009A1A71">
      <w:pPr>
        <w:spacing w:after="120"/>
        <w:rPr>
          <w:sz w:val="22"/>
          <w:lang w:val="es-ES"/>
        </w:rPr>
      </w:pPr>
      <w:r>
        <w:rPr>
          <w:sz w:val="22"/>
          <w:lang w:val="es-ES"/>
        </w:rPr>
        <w:t>530</w:t>
      </w:r>
      <w:r>
        <w:rPr>
          <w:sz w:val="22"/>
          <w:lang w:val="es-ES"/>
        </w:rPr>
        <w:t>.</w:t>
      </w:r>
      <w:r>
        <w:rPr>
          <w:sz w:val="22"/>
          <w:lang w:val="es-ES"/>
        </w:rPr>
        <w:tab/>
        <w:t>Ha habido cuatro cambios importantes en la situación del idioma árabe desde la presentación del informe inicial de Israel:</w:t>
      </w:r>
    </w:p>
    <w:p w:rsidR="00000000" w:rsidRDefault="009A1A71">
      <w:pPr>
        <w:spacing w:after="120"/>
        <w:rPr>
          <w:sz w:val="22"/>
          <w:lang w:val="es-ES"/>
        </w:rPr>
      </w:pPr>
      <w:r>
        <w:rPr>
          <w:i/>
          <w:iCs/>
          <w:sz w:val="22"/>
          <w:lang w:val="es-ES"/>
        </w:rPr>
        <w:tab/>
        <w:t>a</w:t>
      </w:r>
      <w:r>
        <w:rPr>
          <w:sz w:val="22"/>
          <w:lang w:val="es-ES"/>
        </w:rPr>
        <w:t>)  Documentos oficiales: Con arreglo a la directriz número 21.556A del Fiscal General, relativa a la traducción de documentos ofi</w:t>
      </w:r>
      <w:r>
        <w:rPr>
          <w:sz w:val="22"/>
          <w:lang w:val="es-ES"/>
        </w:rPr>
        <w:t>ciales del árabe, se prohíbe exigir que un ciudadano traduzca al hebreo un documento oficial en árabe, como un certificado de matrimonio, un certificado de divorcio, etc., siempre que el certificado haya sido emitido por una autoridad reconocida por el Est</w:t>
      </w:r>
      <w:r>
        <w:rPr>
          <w:sz w:val="22"/>
          <w:lang w:val="es-ES"/>
        </w:rPr>
        <w:t>ado de Israel. Además, la directriz prescribe que el Gobierno debe actualmente proporcionar sus formularios oficiales en hebreo y en árabe;</w:t>
      </w:r>
    </w:p>
    <w:p w:rsidR="00000000" w:rsidRDefault="009A1A71">
      <w:pPr>
        <w:spacing w:after="120"/>
        <w:rPr>
          <w:sz w:val="22"/>
          <w:lang w:val="es-ES"/>
        </w:rPr>
      </w:pPr>
      <w:r>
        <w:rPr>
          <w:i/>
          <w:iCs/>
          <w:sz w:val="22"/>
          <w:lang w:val="es-ES"/>
        </w:rPr>
        <w:tab/>
        <w:t>b</w:t>
      </w:r>
      <w:r>
        <w:rPr>
          <w:sz w:val="22"/>
          <w:lang w:val="es-ES"/>
        </w:rPr>
        <w:t xml:space="preserve">)  Placas de vehículos: Con arreglo a una directriz específica dirigida al Ministerio de Transporte por el Fiscal </w:t>
      </w:r>
      <w:r>
        <w:rPr>
          <w:sz w:val="22"/>
          <w:lang w:val="es-ES"/>
        </w:rPr>
        <w:t>General, las nuevas placas de automóviles pueden llevar el nombre del Estado de Israel en árabe al igual que en hebreo. El objetivo es destacar el carácter oficial del idioma árabe en Israel, así como aumentar la conciencia de las necesidades de las minorí</w:t>
      </w:r>
      <w:r>
        <w:rPr>
          <w:sz w:val="22"/>
          <w:lang w:val="es-ES"/>
        </w:rPr>
        <w:t>as en Israel;</w:t>
      </w:r>
    </w:p>
    <w:p w:rsidR="00000000" w:rsidRDefault="009A1A71">
      <w:pPr>
        <w:spacing w:after="120"/>
        <w:rPr>
          <w:sz w:val="22"/>
          <w:lang w:val="es-ES"/>
        </w:rPr>
      </w:pPr>
      <w:r>
        <w:rPr>
          <w:i/>
          <w:iCs/>
          <w:sz w:val="22"/>
          <w:lang w:val="es-ES"/>
        </w:rPr>
        <w:tab/>
        <w:t>c</w:t>
      </w:r>
      <w:r>
        <w:rPr>
          <w:sz w:val="22"/>
          <w:lang w:val="es-ES"/>
        </w:rPr>
        <w:t>)  Publicación de avisos de licitación en árabe: El Fiscal General ha ordenado a todos los asesores jurídicos en la administración pública que todos los avisos de licitación se publiquen en un periódico en idioma árabe y en uno en idioma he</w:t>
      </w:r>
      <w:r>
        <w:rPr>
          <w:sz w:val="22"/>
          <w:lang w:val="es-ES"/>
        </w:rPr>
        <w:t>breo, y que se hagan disponibles en Internet. La directriz subraya que está prohibido distinguir los avisos de licitación pública según su pertinencia para el sector árabe. La obligación de traducir los avisos al árabe recae en el Gobierno;</w:t>
      </w:r>
    </w:p>
    <w:p w:rsidR="00000000" w:rsidRDefault="009A1A71">
      <w:pPr>
        <w:rPr>
          <w:sz w:val="22"/>
          <w:lang w:val="es-ES"/>
        </w:rPr>
      </w:pPr>
      <w:r>
        <w:rPr>
          <w:i/>
          <w:iCs/>
          <w:sz w:val="22"/>
          <w:lang w:val="es-ES"/>
        </w:rPr>
        <w:tab/>
        <w:t>d</w:t>
      </w:r>
      <w:r>
        <w:rPr>
          <w:sz w:val="22"/>
          <w:lang w:val="es-ES"/>
        </w:rPr>
        <w:t>)  Segunda Le</w:t>
      </w:r>
      <w:r>
        <w:rPr>
          <w:sz w:val="22"/>
          <w:lang w:val="es-ES"/>
        </w:rPr>
        <w:t xml:space="preserve">y de la Administración de Radio y Televisión, de 1990 – la enmienda de 2000, mencionada antes, establece el requisito de difusión de programas en árabe y en druso directamente o a través de traducciones. La cifra requerida es no menos del 50% de todas las </w:t>
      </w:r>
      <w:r>
        <w:rPr>
          <w:sz w:val="22"/>
          <w:lang w:val="es-ES"/>
        </w:rPr>
        <w:t>difusiones para cada idioma (artículo 4 de la enmienda), tal como se comunicó anteriormente en relación con este artículo en la sección relativa a la Segunda Ley de la Administración de Radio y Televisión, de 1990.</w:t>
      </w:r>
    </w:p>
    <w:p w:rsidR="00000000" w:rsidRDefault="009A1A71">
      <w:pPr>
        <w:rPr>
          <w:sz w:val="22"/>
          <w:lang w:val="es-ES"/>
        </w:rPr>
      </w:pPr>
    </w:p>
    <w:p w:rsidR="00000000" w:rsidRDefault="009A1A71">
      <w:pPr>
        <w:rPr>
          <w:b/>
          <w:bCs/>
          <w:sz w:val="22"/>
          <w:lang w:val="es-ES"/>
        </w:rPr>
      </w:pPr>
      <w:r>
        <w:rPr>
          <w:b/>
          <w:bCs/>
          <w:sz w:val="22"/>
          <w:lang w:val="es-ES"/>
        </w:rPr>
        <w:t>Disfrute de los progresos científicos</w:t>
      </w:r>
    </w:p>
    <w:p w:rsidR="00000000" w:rsidRDefault="009A1A71">
      <w:pPr>
        <w:rPr>
          <w:sz w:val="22"/>
          <w:lang w:val="es-ES"/>
        </w:rPr>
      </w:pPr>
    </w:p>
    <w:p w:rsidR="00000000" w:rsidRDefault="009A1A71">
      <w:pPr>
        <w:rPr>
          <w:b/>
          <w:bCs/>
          <w:sz w:val="22"/>
          <w:lang w:val="es-ES"/>
        </w:rPr>
      </w:pPr>
      <w:r>
        <w:rPr>
          <w:b/>
          <w:bCs/>
          <w:sz w:val="22"/>
          <w:lang w:val="es-ES"/>
        </w:rPr>
        <w:t>P</w:t>
      </w:r>
      <w:r>
        <w:rPr>
          <w:b/>
          <w:bCs/>
          <w:sz w:val="22"/>
          <w:lang w:val="es-ES"/>
        </w:rPr>
        <w:t>romoción institucional de la investigación y el desarrollo</w:t>
      </w:r>
    </w:p>
    <w:p w:rsidR="00000000" w:rsidRDefault="009A1A71">
      <w:pPr>
        <w:rPr>
          <w:sz w:val="22"/>
          <w:lang w:val="es-ES"/>
        </w:rPr>
      </w:pPr>
    </w:p>
    <w:p w:rsidR="00000000" w:rsidRDefault="009A1A71">
      <w:pPr>
        <w:spacing w:after="120"/>
        <w:rPr>
          <w:sz w:val="22"/>
          <w:lang w:val="es-ES"/>
        </w:rPr>
      </w:pPr>
      <w:r>
        <w:rPr>
          <w:sz w:val="22"/>
          <w:lang w:val="es-ES"/>
        </w:rPr>
        <w:t>531.</w:t>
      </w:r>
      <w:r>
        <w:rPr>
          <w:sz w:val="22"/>
          <w:lang w:val="es-ES"/>
        </w:rPr>
        <w:tab/>
        <w:t>El Comité Ministerial de Ciencia y Tecnología y el Foro Principal de Científicos están actualmente a cargo del Ministerio de Ciencias, Cultura y Deporte. La aplicación de la política de inves</w:t>
      </w:r>
      <w:r>
        <w:rPr>
          <w:sz w:val="22"/>
          <w:lang w:val="es-ES"/>
        </w:rPr>
        <w:t xml:space="preserve">tigación y desarrollo de Israel se divide entre tres ministerios: </w:t>
      </w:r>
    </w:p>
    <w:p w:rsidR="00000000" w:rsidRDefault="009A1A71">
      <w:pPr>
        <w:spacing w:after="120"/>
        <w:ind w:left="1134" w:hanging="1134"/>
        <w:rPr>
          <w:sz w:val="22"/>
          <w:lang w:val="es-ES"/>
        </w:rPr>
      </w:pPr>
      <w:r>
        <w:rPr>
          <w:sz w:val="22"/>
          <w:lang w:val="es-ES"/>
        </w:rPr>
        <w:tab/>
        <w:t>–</w:t>
      </w:r>
      <w:r>
        <w:rPr>
          <w:sz w:val="22"/>
          <w:lang w:val="es-ES"/>
        </w:rPr>
        <w:tab/>
        <w:t>La investigación básica está actualmente a cargo del Ministerio de Educación. La política presupuestaria para la investigación general básica no se decide en el propio Ministerio sino me</w:t>
      </w:r>
      <w:r>
        <w:rPr>
          <w:sz w:val="22"/>
          <w:lang w:val="es-ES"/>
        </w:rPr>
        <w:t>diante un Consejo de Enseñanza Superior independiente, como se comunicó en el informe inicial de Israel;</w:t>
      </w:r>
    </w:p>
    <w:p w:rsidR="00000000" w:rsidRDefault="009A1A71">
      <w:pPr>
        <w:spacing w:after="120"/>
        <w:ind w:left="1134" w:hanging="1134"/>
        <w:rPr>
          <w:sz w:val="22"/>
          <w:lang w:val="es-ES"/>
        </w:rPr>
      </w:pPr>
      <w:r>
        <w:rPr>
          <w:sz w:val="22"/>
          <w:lang w:val="es-ES"/>
        </w:rPr>
        <w:tab/>
        <w:t>–</w:t>
      </w:r>
      <w:r>
        <w:rPr>
          <w:sz w:val="22"/>
          <w:lang w:val="es-ES"/>
        </w:rPr>
        <w:tab/>
        <w:t>La investigación y desarrollo estratégicos – genéricos están bajo la supervisión del Ministerio de Ciencias, Cultura y Deporte;</w:t>
      </w:r>
    </w:p>
    <w:p w:rsidR="00000000" w:rsidRDefault="009A1A71">
      <w:pPr>
        <w:ind w:left="1134" w:hanging="1134"/>
        <w:rPr>
          <w:sz w:val="22"/>
          <w:lang w:val="es-ES"/>
        </w:rPr>
      </w:pPr>
      <w:r>
        <w:rPr>
          <w:sz w:val="22"/>
          <w:lang w:val="es-ES"/>
        </w:rPr>
        <w:tab/>
        <w:t>–</w:t>
      </w:r>
      <w:r>
        <w:rPr>
          <w:sz w:val="22"/>
          <w:lang w:val="es-ES"/>
        </w:rPr>
        <w:tab/>
        <w:t xml:space="preserve">La investigación </w:t>
      </w:r>
      <w:r>
        <w:rPr>
          <w:sz w:val="22"/>
          <w:lang w:val="es-ES"/>
        </w:rPr>
        <w:t>y desarrollo aplicados industriales están a cargo del Ministerio de Industria y Comercio, como se comunicó en el informe inicial.</w:t>
      </w:r>
    </w:p>
    <w:p w:rsidR="00000000" w:rsidRDefault="009A1A71">
      <w:pPr>
        <w:rPr>
          <w:sz w:val="22"/>
          <w:lang w:val="es-ES"/>
        </w:rPr>
      </w:pPr>
    </w:p>
    <w:p w:rsidR="00000000" w:rsidRDefault="009A1A71">
      <w:pPr>
        <w:rPr>
          <w:b/>
          <w:bCs/>
          <w:sz w:val="22"/>
          <w:lang w:val="es-ES"/>
        </w:rPr>
      </w:pPr>
      <w:r>
        <w:rPr>
          <w:b/>
          <w:bCs/>
          <w:sz w:val="22"/>
          <w:lang w:val="es-ES"/>
        </w:rPr>
        <w:t>Presupuesto nacional de investigación y desarrollo</w:t>
      </w:r>
    </w:p>
    <w:p w:rsidR="00000000" w:rsidRDefault="009A1A71">
      <w:pPr>
        <w:rPr>
          <w:sz w:val="22"/>
          <w:lang w:val="es-ES"/>
        </w:rPr>
      </w:pPr>
    </w:p>
    <w:p w:rsidR="00000000" w:rsidRDefault="009A1A71">
      <w:pPr>
        <w:rPr>
          <w:sz w:val="22"/>
          <w:lang w:val="es-ES"/>
        </w:rPr>
      </w:pPr>
      <w:r>
        <w:rPr>
          <w:sz w:val="22"/>
          <w:lang w:val="es-ES"/>
        </w:rPr>
        <w:t>532.</w:t>
      </w:r>
      <w:r>
        <w:rPr>
          <w:sz w:val="22"/>
          <w:lang w:val="es-ES"/>
        </w:rPr>
        <w:tab/>
        <w:t>No ha habido cambios importantes a este respecto desde la presentaci</w:t>
      </w:r>
      <w:r>
        <w:rPr>
          <w:sz w:val="22"/>
          <w:lang w:val="es-ES"/>
        </w:rPr>
        <w:t>ón del informe inicial de Israel, como puede verse en los cuadros 82, 83 y 84.</w:t>
      </w:r>
    </w:p>
    <w:p w:rsidR="00000000" w:rsidRDefault="009A1A71">
      <w:pPr>
        <w:rPr>
          <w:sz w:val="22"/>
          <w:lang w:val="es-ES"/>
        </w:rPr>
      </w:pPr>
    </w:p>
    <w:p w:rsidR="00000000" w:rsidRDefault="009A1A71">
      <w:pPr>
        <w:keepNext/>
        <w:rPr>
          <w:b/>
          <w:bCs/>
          <w:sz w:val="22"/>
          <w:lang w:val="es-ES"/>
        </w:rPr>
      </w:pPr>
      <w:r>
        <w:rPr>
          <w:b/>
          <w:bCs/>
          <w:sz w:val="22"/>
          <w:lang w:val="es-ES"/>
        </w:rPr>
        <w:t>Proyectos especiales</w:t>
      </w:r>
    </w:p>
    <w:p w:rsidR="00000000" w:rsidRDefault="009A1A71">
      <w:pPr>
        <w:keepNext/>
        <w:rPr>
          <w:b/>
          <w:bCs/>
          <w:sz w:val="22"/>
          <w:lang w:val="es-ES"/>
        </w:rPr>
      </w:pPr>
    </w:p>
    <w:p w:rsidR="00000000" w:rsidRDefault="009A1A71">
      <w:pPr>
        <w:keepNext/>
        <w:rPr>
          <w:sz w:val="22"/>
          <w:lang w:val="es-ES"/>
        </w:rPr>
      </w:pPr>
      <w:r>
        <w:rPr>
          <w:sz w:val="22"/>
          <w:lang w:val="es-ES"/>
        </w:rPr>
        <w:t>533.</w:t>
      </w:r>
      <w:r>
        <w:rPr>
          <w:sz w:val="22"/>
          <w:lang w:val="es-ES"/>
        </w:rPr>
        <w:tab/>
        <w:t>El Gobierno de Israel sigue apoyando varios programas destinados a promover actividades científicas especiales y a difundir los conocimientos científ</w:t>
      </w:r>
      <w:r>
        <w:rPr>
          <w:sz w:val="22"/>
          <w:lang w:val="es-ES"/>
        </w:rPr>
        <w:t>icos.</w:t>
      </w:r>
    </w:p>
    <w:p w:rsidR="00000000" w:rsidRDefault="009A1A71">
      <w:pPr>
        <w:rPr>
          <w:sz w:val="22"/>
          <w:lang w:val="es-ES"/>
        </w:rPr>
      </w:pPr>
    </w:p>
    <w:p w:rsidR="00000000" w:rsidRDefault="009A1A71">
      <w:pPr>
        <w:rPr>
          <w:b/>
          <w:bCs/>
          <w:sz w:val="22"/>
          <w:lang w:val="es-ES"/>
        </w:rPr>
      </w:pPr>
      <w:r>
        <w:rPr>
          <w:b/>
          <w:bCs/>
          <w:sz w:val="22"/>
          <w:lang w:val="es-ES"/>
        </w:rPr>
        <w:t>Proyectos del Ministerio de Ciencias, Cultura y Deporte</w:t>
      </w:r>
    </w:p>
    <w:p w:rsidR="00000000" w:rsidRDefault="009A1A71">
      <w:pPr>
        <w:rPr>
          <w:b/>
          <w:bCs/>
          <w:sz w:val="22"/>
          <w:lang w:val="es-ES"/>
        </w:rPr>
      </w:pPr>
    </w:p>
    <w:p w:rsidR="00000000" w:rsidRDefault="009A1A71">
      <w:pPr>
        <w:rPr>
          <w:sz w:val="22"/>
          <w:lang w:val="es-ES"/>
        </w:rPr>
      </w:pPr>
      <w:r>
        <w:rPr>
          <w:sz w:val="22"/>
          <w:lang w:val="es-ES"/>
        </w:rPr>
        <w:t>534.</w:t>
      </w:r>
      <w:r>
        <w:rPr>
          <w:sz w:val="22"/>
          <w:lang w:val="es-ES"/>
        </w:rPr>
        <w:tab/>
        <w:t>No ha habido cambios a este respecto desde la presentación del informe inicial de Israel.</w:t>
      </w:r>
    </w:p>
    <w:p w:rsidR="00000000" w:rsidRDefault="009A1A71">
      <w:pPr>
        <w:rPr>
          <w:sz w:val="22"/>
          <w:lang w:val="es-ES"/>
        </w:rPr>
      </w:pPr>
      <w:r>
        <w:rPr>
          <w:sz w:val="22"/>
          <w:lang w:val="es-ES"/>
        </w:rPr>
        <w:t>Proyectos del Ministerio de Comercio e Industria</w:t>
      </w:r>
    </w:p>
    <w:p w:rsidR="00000000" w:rsidRDefault="009A1A71">
      <w:pPr>
        <w:rPr>
          <w:sz w:val="22"/>
          <w:lang w:val="es-ES"/>
        </w:rPr>
      </w:pPr>
    </w:p>
    <w:p w:rsidR="00000000" w:rsidRDefault="009A1A71">
      <w:pPr>
        <w:spacing w:after="120"/>
        <w:jc w:val="center"/>
        <w:rPr>
          <w:sz w:val="20"/>
          <w:lang w:val="es-ES"/>
        </w:rPr>
      </w:pPr>
      <w:r>
        <w:rPr>
          <w:sz w:val="20"/>
          <w:lang w:val="es-ES"/>
        </w:rPr>
        <w:t>CUADRO 82</w:t>
      </w:r>
    </w:p>
    <w:p w:rsidR="00000000" w:rsidRDefault="009A1A71">
      <w:pPr>
        <w:spacing w:after="120"/>
        <w:jc w:val="center"/>
        <w:rPr>
          <w:b/>
          <w:bCs/>
          <w:sz w:val="20"/>
          <w:lang w:val="es-ES"/>
        </w:rPr>
      </w:pPr>
      <w:r>
        <w:rPr>
          <w:b/>
          <w:bCs/>
          <w:sz w:val="20"/>
          <w:lang w:val="es-ES"/>
        </w:rPr>
        <w:t>Gastos de los Ministerios en investig</w:t>
      </w:r>
      <w:r>
        <w:rPr>
          <w:b/>
          <w:bCs/>
          <w:sz w:val="20"/>
          <w:lang w:val="es-ES"/>
        </w:rPr>
        <w:t>ación y desarrollo civiles, por tipo de gasto*</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1417"/>
        <w:gridCol w:w="1368"/>
        <w:gridCol w:w="1368"/>
        <w:gridCol w:w="1368"/>
        <w:gridCol w:w="1369"/>
        <w:gridCol w:w="1262"/>
      </w:tblGrid>
      <w:tr w:rsidR="00000000">
        <w:tblPrEx>
          <w:tblCellMar>
            <w:top w:w="0" w:type="dxa"/>
            <w:bottom w:w="0" w:type="dxa"/>
          </w:tblCellMar>
        </w:tblPrEx>
        <w:trPr>
          <w:cantSplit/>
          <w:trHeight w:val="410"/>
          <w:jc w:val="center"/>
        </w:trPr>
        <w:tc>
          <w:tcPr>
            <w:tcW w:w="1259" w:type="dxa"/>
            <w:vMerge w:val="restart"/>
            <w:vAlign w:val="center"/>
          </w:tcPr>
          <w:p w:rsidR="00000000" w:rsidRDefault="009A1A71">
            <w:pPr>
              <w:spacing w:before="40" w:after="40"/>
              <w:jc w:val="center"/>
              <w:rPr>
                <w:i/>
                <w:iCs/>
                <w:sz w:val="20"/>
                <w:lang w:val="es-ES"/>
              </w:rPr>
            </w:pPr>
            <w:r>
              <w:rPr>
                <w:i/>
                <w:iCs/>
                <w:sz w:val="20"/>
                <w:lang w:val="es-ES"/>
              </w:rPr>
              <w:t>Año</w:t>
            </w:r>
          </w:p>
        </w:tc>
        <w:tc>
          <w:tcPr>
            <w:tcW w:w="1394" w:type="dxa"/>
            <w:vMerge w:val="restart"/>
            <w:vAlign w:val="center"/>
          </w:tcPr>
          <w:p w:rsidR="00000000" w:rsidRDefault="009A1A71">
            <w:pPr>
              <w:spacing w:before="40" w:after="40"/>
              <w:jc w:val="center"/>
              <w:rPr>
                <w:i/>
                <w:iCs/>
                <w:sz w:val="20"/>
                <w:lang w:val="es-ES"/>
              </w:rPr>
            </w:pPr>
            <w:r>
              <w:rPr>
                <w:i/>
                <w:iCs/>
                <w:sz w:val="20"/>
                <w:lang w:val="es-ES"/>
              </w:rPr>
              <w:t>Transferencias</w:t>
            </w:r>
          </w:p>
        </w:tc>
        <w:tc>
          <w:tcPr>
            <w:tcW w:w="1367" w:type="dxa"/>
            <w:vMerge w:val="restart"/>
            <w:vAlign w:val="center"/>
          </w:tcPr>
          <w:p w:rsidR="00000000" w:rsidRDefault="009A1A71">
            <w:pPr>
              <w:spacing w:before="40" w:after="40"/>
              <w:jc w:val="center"/>
              <w:rPr>
                <w:i/>
                <w:iCs/>
                <w:sz w:val="20"/>
                <w:lang w:val="es-ES"/>
              </w:rPr>
            </w:pPr>
            <w:r>
              <w:rPr>
                <w:i/>
                <w:iCs/>
                <w:sz w:val="20"/>
                <w:lang w:val="es-ES"/>
              </w:rPr>
              <w:t>Compras de investigación y desarrollo civiles</w:t>
            </w:r>
          </w:p>
        </w:tc>
        <w:tc>
          <w:tcPr>
            <w:tcW w:w="4102" w:type="dxa"/>
            <w:gridSpan w:val="3"/>
            <w:vAlign w:val="center"/>
          </w:tcPr>
          <w:p w:rsidR="00000000" w:rsidRDefault="009A1A71">
            <w:pPr>
              <w:spacing w:before="40" w:after="40"/>
              <w:jc w:val="center"/>
              <w:rPr>
                <w:i/>
                <w:iCs/>
                <w:sz w:val="20"/>
                <w:lang w:val="es-ES"/>
              </w:rPr>
            </w:pPr>
            <w:r>
              <w:rPr>
                <w:i/>
                <w:iCs/>
                <w:sz w:val="20"/>
                <w:lang w:val="es-ES"/>
              </w:rPr>
              <w:t>Gastos internos</w:t>
            </w:r>
          </w:p>
        </w:tc>
        <w:tc>
          <w:tcPr>
            <w:tcW w:w="1261" w:type="dxa"/>
            <w:vMerge w:val="restart"/>
            <w:vAlign w:val="center"/>
          </w:tcPr>
          <w:p w:rsidR="00000000" w:rsidRDefault="009A1A71">
            <w:pPr>
              <w:spacing w:before="40" w:after="40"/>
              <w:jc w:val="center"/>
              <w:rPr>
                <w:i/>
                <w:iCs/>
                <w:sz w:val="20"/>
                <w:lang w:val="es-ES"/>
              </w:rPr>
            </w:pPr>
            <w:r>
              <w:rPr>
                <w:i/>
                <w:iCs/>
                <w:sz w:val="20"/>
                <w:lang w:val="es-ES"/>
              </w:rPr>
              <w:t>Total</w:t>
            </w:r>
          </w:p>
        </w:tc>
      </w:tr>
      <w:tr w:rsidR="00000000">
        <w:tblPrEx>
          <w:tblCellMar>
            <w:top w:w="0" w:type="dxa"/>
            <w:bottom w:w="0" w:type="dxa"/>
          </w:tblCellMar>
        </w:tblPrEx>
        <w:trPr>
          <w:cantSplit/>
          <w:trHeight w:val="410"/>
          <w:jc w:val="center"/>
        </w:trPr>
        <w:tc>
          <w:tcPr>
            <w:tcW w:w="1259" w:type="dxa"/>
            <w:vMerge/>
            <w:vAlign w:val="center"/>
          </w:tcPr>
          <w:p w:rsidR="00000000" w:rsidRDefault="009A1A71">
            <w:pPr>
              <w:spacing w:before="40" w:after="40"/>
              <w:jc w:val="center"/>
              <w:rPr>
                <w:i/>
                <w:iCs/>
                <w:sz w:val="20"/>
                <w:lang w:val="es-ES"/>
              </w:rPr>
            </w:pPr>
          </w:p>
        </w:tc>
        <w:tc>
          <w:tcPr>
            <w:tcW w:w="1394" w:type="dxa"/>
            <w:vMerge/>
            <w:vAlign w:val="center"/>
          </w:tcPr>
          <w:p w:rsidR="00000000" w:rsidRDefault="009A1A71">
            <w:pPr>
              <w:spacing w:before="40" w:after="40"/>
              <w:jc w:val="center"/>
              <w:rPr>
                <w:i/>
                <w:iCs/>
                <w:sz w:val="20"/>
                <w:lang w:val="es-ES"/>
              </w:rPr>
            </w:pPr>
          </w:p>
        </w:tc>
        <w:tc>
          <w:tcPr>
            <w:tcW w:w="1367" w:type="dxa"/>
            <w:vMerge/>
            <w:vAlign w:val="center"/>
          </w:tcPr>
          <w:p w:rsidR="00000000" w:rsidRDefault="009A1A71">
            <w:pPr>
              <w:spacing w:before="40" w:after="40"/>
              <w:jc w:val="center"/>
              <w:rPr>
                <w:i/>
                <w:iCs/>
                <w:sz w:val="20"/>
                <w:lang w:val="es-ES"/>
              </w:rPr>
            </w:pPr>
          </w:p>
        </w:tc>
        <w:tc>
          <w:tcPr>
            <w:tcW w:w="1367" w:type="dxa"/>
            <w:vAlign w:val="center"/>
          </w:tcPr>
          <w:p w:rsidR="00000000" w:rsidRDefault="009A1A71">
            <w:pPr>
              <w:spacing w:before="40" w:after="40"/>
              <w:jc w:val="center"/>
              <w:rPr>
                <w:i/>
                <w:iCs/>
                <w:sz w:val="20"/>
                <w:lang w:val="es-ES"/>
              </w:rPr>
            </w:pPr>
            <w:r>
              <w:rPr>
                <w:i/>
                <w:iCs/>
                <w:sz w:val="20"/>
                <w:lang w:val="es-ES"/>
              </w:rPr>
              <w:t>Gastos corrientes</w:t>
            </w:r>
          </w:p>
        </w:tc>
        <w:tc>
          <w:tcPr>
            <w:tcW w:w="1367" w:type="dxa"/>
            <w:vAlign w:val="center"/>
          </w:tcPr>
          <w:p w:rsidR="00000000" w:rsidRDefault="009A1A71">
            <w:pPr>
              <w:spacing w:before="40" w:after="40"/>
              <w:jc w:val="center"/>
              <w:rPr>
                <w:i/>
                <w:iCs/>
                <w:sz w:val="20"/>
                <w:lang w:val="es-ES"/>
              </w:rPr>
            </w:pPr>
            <w:r>
              <w:rPr>
                <w:i/>
                <w:iCs/>
                <w:sz w:val="20"/>
                <w:lang w:val="es-ES"/>
              </w:rPr>
              <w:t>Sueldos</w:t>
            </w:r>
          </w:p>
        </w:tc>
        <w:tc>
          <w:tcPr>
            <w:tcW w:w="1368" w:type="dxa"/>
            <w:vAlign w:val="center"/>
          </w:tcPr>
          <w:p w:rsidR="00000000" w:rsidRDefault="009A1A71">
            <w:pPr>
              <w:spacing w:before="40" w:after="40"/>
              <w:jc w:val="center"/>
              <w:rPr>
                <w:i/>
                <w:iCs/>
                <w:sz w:val="20"/>
                <w:lang w:val="es-ES"/>
              </w:rPr>
            </w:pPr>
            <w:r>
              <w:rPr>
                <w:i/>
                <w:iCs/>
                <w:sz w:val="20"/>
                <w:lang w:val="es-ES"/>
              </w:rPr>
              <w:t>Total</w:t>
            </w:r>
          </w:p>
        </w:tc>
        <w:tc>
          <w:tcPr>
            <w:tcW w:w="1261" w:type="dxa"/>
            <w:vMerge/>
            <w:vAlign w:val="center"/>
          </w:tcPr>
          <w:p w:rsidR="00000000" w:rsidRDefault="009A1A71">
            <w:pPr>
              <w:spacing w:before="40" w:after="40"/>
              <w:jc w:val="center"/>
              <w:rPr>
                <w:i/>
                <w:iCs/>
                <w:sz w:val="20"/>
                <w:lang w:val="es-ES"/>
              </w:rPr>
            </w:pPr>
          </w:p>
        </w:tc>
      </w:tr>
      <w:tr w:rsidR="00000000">
        <w:tblPrEx>
          <w:tblCellMar>
            <w:top w:w="0" w:type="dxa"/>
            <w:bottom w:w="0" w:type="dxa"/>
          </w:tblCellMar>
        </w:tblPrEx>
        <w:trPr>
          <w:cantSplit/>
          <w:jc w:val="center"/>
        </w:trPr>
        <w:tc>
          <w:tcPr>
            <w:tcW w:w="1259" w:type="dxa"/>
            <w:tcBorders>
              <w:bottom w:val="single" w:sz="4" w:space="0" w:color="auto"/>
            </w:tcBorders>
            <w:vAlign w:val="center"/>
          </w:tcPr>
          <w:p w:rsidR="00000000" w:rsidRDefault="009A1A71">
            <w:pPr>
              <w:spacing w:before="40" w:after="40"/>
              <w:jc w:val="center"/>
              <w:rPr>
                <w:i/>
                <w:iCs/>
                <w:sz w:val="20"/>
                <w:lang w:val="es-ES"/>
              </w:rPr>
            </w:pPr>
          </w:p>
        </w:tc>
        <w:tc>
          <w:tcPr>
            <w:tcW w:w="8124" w:type="dxa"/>
            <w:gridSpan w:val="6"/>
            <w:tcBorders>
              <w:bottom w:val="single" w:sz="4" w:space="0" w:color="auto"/>
            </w:tcBorders>
            <w:vAlign w:val="center"/>
          </w:tcPr>
          <w:p w:rsidR="00000000" w:rsidRDefault="009A1A71">
            <w:pPr>
              <w:spacing w:before="40" w:after="40"/>
              <w:jc w:val="center"/>
              <w:rPr>
                <w:i/>
                <w:iCs/>
                <w:sz w:val="20"/>
                <w:lang w:val="es-ES"/>
              </w:rPr>
            </w:pPr>
            <w:r>
              <w:rPr>
                <w:i/>
                <w:iCs/>
                <w:sz w:val="20"/>
                <w:lang w:val="es-ES"/>
              </w:rPr>
              <w:t>Millones de NSI, a precios corrientes</w:t>
            </w:r>
          </w:p>
        </w:tc>
      </w:tr>
      <w:tr w:rsidR="00000000">
        <w:tblPrEx>
          <w:tblCellMar>
            <w:top w:w="0" w:type="dxa"/>
            <w:bottom w:w="0" w:type="dxa"/>
          </w:tblCellMar>
        </w:tblPrEx>
        <w:trPr>
          <w:jc w:val="center"/>
        </w:trPr>
        <w:tc>
          <w:tcPr>
            <w:tcW w:w="1259" w:type="dxa"/>
            <w:tcBorders>
              <w:bottom w:val="nil"/>
            </w:tcBorders>
          </w:tcPr>
          <w:p w:rsidR="00000000" w:rsidRDefault="009A1A71">
            <w:pPr>
              <w:spacing w:before="40" w:after="40"/>
              <w:rPr>
                <w:sz w:val="20"/>
                <w:lang w:val="es-ES"/>
              </w:rPr>
            </w:pPr>
            <w:r>
              <w:rPr>
                <w:sz w:val="20"/>
                <w:lang w:val="es-ES"/>
              </w:rPr>
              <w:t>1990</w:t>
            </w:r>
          </w:p>
        </w:tc>
        <w:tc>
          <w:tcPr>
            <w:tcW w:w="1394" w:type="dxa"/>
            <w:tcBorders>
              <w:bottom w:val="nil"/>
            </w:tcBorders>
          </w:tcPr>
          <w:p w:rsidR="00000000" w:rsidRDefault="009A1A71">
            <w:pPr>
              <w:spacing w:before="40" w:after="40"/>
              <w:ind w:right="329"/>
              <w:jc w:val="right"/>
              <w:rPr>
                <w:sz w:val="20"/>
                <w:lang w:val="es-ES"/>
              </w:rPr>
            </w:pPr>
            <w:r>
              <w:rPr>
                <w:sz w:val="20"/>
                <w:lang w:val="es-ES"/>
              </w:rPr>
              <w:t>335</w:t>
            </w:r>
          </w:p>
        </w:tc>
        <w:tc>
          <w:tcPr>
            <w:tcW w:w="1367" w:type="dxa"/>
            <w:tcBorders>
              <w:bottom w:val="nil"/>
            </w:tcBorders>
          </w:tcPr>
          <w:p w:rsidR="00000000" w:rsidRDefault="009A1A71">
            <w:pPr>
              <w:spacing w:before="40" w:after="40"/>
              <w:ind w:right="331"/>
              <w:jc w:val="right"/>
              <w:rPr>
                <w:sz w:val="20"/>
                <w:lang w:val="es-ES"/>
              </w:rPr>
            </w:pPr>
            <w:r>
              <w:rPr>
                <w:sz w:val="20"/>
                <w:lang w:val="es-ES"/>
              </w:rPr>
              <w:t>33</w:t>
            </w:r>
          </w:p>
        </w:tc>
        <w:tc>
          <w:tcPr>
            <w:tcW w:w="1367" w:type="dxa"/>
            <w:tcBorders>
              <w:bottom w:val="nil"/>
            </w:tcBorders>
          </w:tcPr>
          <w:p w:rsidR="00000000" w:rsidRDefault="009A1A71">
            <w:pPr>
              <w:spacing w:before="40" w:after="40"/>
              <w:ind w:right="331"/>
              <w:jc w:val="right"/>
              <w:rPr>
                <w:sz w:val="20"/>
                <w:lang w:val="es-ES"/>
              </w:rPr>
            </w:pPr>
            <w:r>
              <w:rPr>
                <w:sz w:val="20"/>
                <w:lang w:val="es-ES"/>
              </w:rPr>
              <w:t>61</w:t>
            </w:r>
          </w:p>
        </w:tc>
        <w:tc>
          <w:tcPr>
            <w:tcW w:w="1367" w:type="dxa"/>
            <w:tcBorders>
              <w:bottom w:val="nil"/>
            </w:tcBorders>
          </w:tcPr>
          <w:p w:rsidR="00000000" w:rsidRDefault="009A1A71">
            <w:pPr>
              <w:spacing w:before="40" w:after="40"/>
              <w:ind w:right="331"/>
              <w:jc w:val="right"/>
              <w:rPr>
                <w:sz w:val="20"/>
                <w:lang w:val="es-ES"/>
              </w:rPr>
            </w:pPr>
            <w:r>
              <w:rPr>
                <w:sz w:val="20"/>
                <w:lang w:val="es-ES"/>
              </w:rPr>
              <w:t>67</w:t>
            </w:r>
          </w:p>
        </w:tc>
        <w:tc>
          <w:tcPr>
            <w:tcW w:w="1368" w:type="dxa"/>
            <w:tcBorders>
              <w:bottom w:val="nil"/>
            </w:tcBorders>
          </w:tcPr>
          <w:p w:rsidR="00000000" w:rsidRDefault="009A1A71">
            <w:pPr>
              <w:spacing w:before="40" w:after="40"/>
              <w:ind w:right="331"/>
              <w:jc w:val="right"/>
              <w:rPr>
                <w:sz w:val="20"/>
                <w:lang w:val="es-ES"/>
              </w:rPr>
            </w:pPr>
            <w:r>
              <w:rPr>
                <w:sz w:val="20"/>
                <w:lang w:val="es-ES"/>
              </w:rPr>
              <w:t>128</w:t>
            </w:r>
          </w:p>
        </w:tc>
        <w:tc>
          <w:tcPr>
            <w:tcW w:w="1261" w:type="dxa"/>
            <w:tcBorders>
              <w:bottom w:val="nil"/>
            </w:tcBorders>
          </w:tcPr>
          <w:p w:rsidR="00000000" w:rsidRDefault="009A1A71">
            <w:pPr>
              <w:spacing w:before="40" w:after="40"/>
              <w:ind w:right="331"/>
              <w:jc w:val="right"/>
              <w:rPr>
                <w:sz w:val="20"/>
                <w:lang w:val="es-ES"/>
              </w:rPr>
            </w:pPr>
            <w:r>
              <w:rPr>
                <w:sz w:val="20"/>
                <w:lang w:val="es-ES"/>
              </w:rPr>
              <w:t>436</w:t>
            </w:r>
          </w:p>
        </w:tc>
      </w:tr>
      <w:tr w:rsidR="00000000">
        <w:tblPrEx>
          <w:tblCellMar>
            <w:top w:w="0" w:type="dxa"/>
            <w:bottom w:w="0" w:type="dxa"/>
          </w:tblCellMar>
        </w:tblPrEx>
        <w:trPr>
          <w:jc w:val="center"/>
        </w:trPr>
        <w:tc>
          <w:tcPr>
            <w:tcW w:w="1259" w:type="dxa"/>
            <w:tcBorders>
              <w:top w:val="nil"/>
              <w:bottom w:val="nil"/>
            </w:tcBorders>
          </w:tcPr>
          <w:p w:rsidR="00000000" w:rsidRDefault="009A1A71">
            <w:pPr>
              <w:spacing w:before="40" w:after="40"/>
              <w:rPr>
                <w:sz w:val="20"/>
                <w:lang w:val="es-ES"/>
              </w:rPr>
            </w:pPr>
            <w:r>
              <w:rPr>
                <w:sz w:val="20"/>
                <w:lang w:val="es-ES"/>
              </w:rPr>
              <w:t>1991</w:t>
            </w:r>
          </w:p>
        </w:tc>
        <w:tc>
          <w:tcPr>
            <w:tcW w:w="1394" w:type="dxa"/>
            <w:tcBorders>
              <w:top w:val="nil"/>
              <w:bottom w:val="nil"/>
            </w:tcBorders>
          </w:tcPr>
          <w:p w:rsidR="00000000" w:rsidRDefault="009A1A71">
            <w:pPr>
              <w:spacing w:before="40" w:after="40"/>
              <w:ind w:right="331"/>
              <w:jc w:val="right"/>
              <w:rPr>
                <w:sz w:val="20"/>
                <w:lang w:val="es-ES"/>
              </w:rPr>
            </w:pPr>
            <w:r>
              <w:rPr>
                <w:sz w:val="20"/>
                <w:lang w:val="es-ES"/>
              </w:rPr>
              <w:t>443</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33</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63</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81</w:t>
            </w:r>
          </w:p>
        </w:tc>
        <w:tc>
          <w:tcPr>
            <w:tcW w:w="1368" w:type="dxa"/>
            <w:tcBorders>
              <w:top w:val="nil"/>
              <w:bottom w:val="nil"/>
            </w:tcBorders>
          </w:tcPr>
          <w:p w:rsidR="00000000" w:rsidRDefault="009A1A71">
            <w:pPr>
              <w:spacing w:before="40" w:after="40"/>
              <w:ind w:right="331"/>
              <w:jc w:val="right"/>
              <w:rPr>
                <w:sz w:val="20"/>
                <w:lang w:val="es-ES"/>
              </w:rPr>
            </w:pPr>
            <w:r>
              <w:rPr>
                <w:sz w:val="20"/>
                <w:lang w:val="es-ES"/>
              </w:rPr>
              <w:t>150</w:t>
            </w:r>
          </w:p>
        </w:tc>
        <w:tc>
          <w:tcPr>
            <w:tcW w:w="1261" w:type="dxa"/>
            <w:tcBorders>
              <w:top w:val="nil"/>
              <w:bottom w:val="nil"/>
            </w:tcBorders>
          </w:tcPr>
          <w:p w:rsidR="00000000" w:rsidRDefault="009A1A71">
            <w:pPr>
              <w:spacing w:before="40" w:after="40"/>
              <w:ind w:right="331"/>
              <w:jc w:val="right"/>
              <w:rPr>
                <w:sz w:val="20"/>
                <w:lang w:val="es-ES"/>
              </w:rPr>
            </w:pPr>
            <w:r>
              <w:rPr>
                <w:sz w:val="20"/>
                <w:lang w:val="es-ES"/>
              </w:rPr>
              <w:t>532</w:t>
            </w:r>
          </w:p>
        </w:tc>
      </w:tr>
      <w:tr w:rsidR="00000000">
        <w:tblPrEx>
          <w:tblCellMar>
            <w:top w:w="0" w:type="dxa"/>
            <w:bottom w:w="0" w:type="dxa"/>
          </w:tblCellMar>
        </w:tblPrEx>
        <w:trPr>
          <w:jc w:val="center"/>
        </w:trPr>
        <w:tc>
          <w:tcPr>
            <w:tcW w:w="1259" w:type="dxa"/>
            <w:tcBorders>
              <w:top w:val="nil"/>
              <w:bottom w:val="nil"/>
            </w:tcBorders>
          </w:tcPr>
          <w:p w:rsidR="00000000" w:rsidRDefault="009A1A71">
            <w:pPr>
              <w:spacing w:before="40" w:after="40"/>
              <w:rPr>
                <w:sz w:val="20"/>
                <w:lang w:val="es-ES"/>
              </w:rPr>
            </w:pPr>
            <w:r>
              <w:rPr>
                <w:sz w:val="20"/>
                <w:lang w:val="es-ES"/>
              </w:rPr>
              <w:t>1992</w:t>
            </w:r>
          </w:p>
        </w:tc>
        <w:tc>
          <w:tcPr>
            <w:tcW w:w="1394" w:type="dxa"/>
            <w:tcBorders>
              <w:top w:val="nil"/>
              <w:bottom w:val="nil"/>
            </w:tcBorders>
          </w:tcPr>
          <w:p w:rsidR="00000000" w:rsidRDefault="009A1A71">
            <w:pPr>
              <w:spacing w:before="40" w:after="40"/>
              <w:ind w:right="331"/>
              <w:jc w:val="right"/>
              <w:rPr>
                <w:sz w:val="20"/>
                <w:lang w:val="es-ES"/>
              </w:rPr>
            </w:pPr>
            <w:r>
              <w:rPr>
                <w:sz w:val="20"/>
                <w:lang w:val="es-ES"/>
              </w:rPr>
              <w:t>530</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45</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81</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91</w:t>
            </w:r>
          </w:p>
        </w:tc>
        <w:tc>
          <w:tcPr>
            <w:tcW w:w="1368" w:type="dxa"/>
            <w:tcBorders>
              <w:top w:val="nil"/>
              <w:bottom w:val="nil"/>
            </w:tcBorders>
          </w:tcPr>
          <w:p w:rsidR="00000000" w:rsidRDefault="009A1A71">
            <w:pPr>
              <w:spacing w:before="40" w:after="40"/>
              <w:ind w:right="331"/>
              <w:jc w:val="right"/>
              <w:rPr>
                <w:sz w:val="20"/>
                <w:lang w:val="es-ES"/>
              </w:rPr>
            </w:pPr>
            <w:r>
              <w:rPr>
                <w:sz w:val="20"/>
                <w:lang w:val="es-ES"/>
              </w:rPr>
              <w:t>172</w:t>
            </w:r>
          </w:p>
        </w:tc>
        <w:tc>
          <w:tcPr>
            <w:tcW w:w="1261" w:type="dxa"/>
            <w:tcBorders>
              <w:top w:val="nil"/>
              <w:bottom w:val="nil"/>
            </w:tcBorders>
          </w:tcPr>
          <w:p w:rsidR="00000000" w:rsidRDefault="009A1A71">
            <w:pPr>
              <w:spacing w:before="40" w:after="40"/>
              <w:ind w:right="331"/>
              <w:jc w:val="right"/>
              <w:rPr>
                <w:sz w:val="20"/>
                <w:lang w:val="es-ES"/>
              </w:rPr>
            </w:pPr>
            <w:r>
              <w:rPr>
                <w:sz w:val="20"/>
                <w:lang w:val="es-ES"/>
              </w:rPr>
              <w:t>747</w:t>
            </w:r>
          </w:p>
        </w:tc>
      </w:tr>
      <w:tr w:rsidR="00000000">
        <w:tblPrEx>
          <w:tblCellMar>
            <w:top w:w="0" w:type="dxa"/>
            <w:bottom w:w="0" w:type="dxa"/>
          </w:tblCellMar>
        </w:tblPrEx>
        <w:trPr>
          <w:jc w:val="center"/>
        </w:trPr>
        <w:tc>
          <w:tcPr>
            <w:tcW w:w="1259" w:type="dxa"/>
            <w:tcBorders>
              <w:top w:val="nil"/>
              <w:bottom w:val="nil"/>
            </w:tcBorders>
          </w:tcPr>
          <w:p w:rsidR="00000000" w:rsidRDefault="009A1A71">
            <w:pPr>
              <w:spacing w:before="40" w:after="40"/>
              <w:rPr>
                <w:sz w:val="20"/>
                <w:lang w:val="es-ES"/>
              </w:rPr>
            </w:pPr>
            <w:r>
              <w:rPr>
                <w:sz w:val="20"/>
                <w:lang w:val="es-ES"/>
              </w:rPr>
              <w:t>1993</w:t>
            </w:r>
          </w:p>
        </w:tc>
        <w:tc>
          <w:tcPr>
            <w:tcW w:w="1394" w:type="dxa"/>
            <w:tcBorders>
              <w:top w:val="nil"/>
              <w:bottom w:val="nil"/>
            </w:tcBorders>
          </w:tcPr>
          <w:p w:rsidR="00000000" w:rsidRDefault="009A1A71">
            <w:pPr>
              <w:spacing w:before="40" w:after="40"/>
              <w:ind w:right="331"/>
              <w:jc w:val="right"/>
              <w:rPr>
                <w:sz w:val="20"/>
                <w:lang w:val="es-ES"/>
              </w:rPr>
            </w:pPr>
            <w:r>
              <w:rPr>
                <w:sz w:val="20"/>
                <w:lang w:val="es-ES"/>
              </w:rPr>
              <w:t>727</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41</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76</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110</w:t>
            </w:r>
          </w:p>
        </w:tc>
        <w:tc>
          <w:tcPr>
            <w:tcW w:w="1368" w:type="dxa"/>
            <w:tcBorders>
              <w:top w:val="nil"/>
              <w:bottom w:val="nil"/>
            </w:tcBorders>
          </w:tcPr>
          <w:p w:rsidR="00000000" w:rsidRDefault="009A1A71">
            <w:pPr>
              <w:spacing w:before="40" w:after="40"/>
              <w:ind w:right="331"/>
              <w:jc w:val="right"/>
              <w:rPr>
                <w:sz w:val="20"/>
                <w:lang w:val="es-ES"/>
              </w:rPr>
            </w:pPr>
            <w:r>
              <w:rPr>
                <w:sz w:val="20"/>
                <w:lang w:val="es-ES"/>
              </w:rPr>
              <w:t>188</w:t>
            </w:r>
          </w:p>
        </w:tc>
        <w:tc>
          <w:tcPr>
            <w:tcW w:w="1261" w:type="dxa"/>
            <w:tcBorders>
              <w:top w:val="nil"/>
              <w:bottom w:val="nil"/>
            </w:tcBorders>
          </w:tcPr>
          <w:p w:rsidR="00000000" w:rsidRDefault="009A1A71">
            <w:pPr>
              <w:spacing w:before="40" w:after="40"/>
              <w:ind w:right="331"/>
              <w:jc w:val="right"/>
              <w:rPr>
                <w:sz w:val="20"/>
                <w:lang w:val="es-ES"/>
              </w:rPr>
            </w:pPr>
            <w:r>
              <w:rPr>
                <w:sz w:val="20"/>
                <w:lang w:val="es-ES"/>
              </w:rPr>
              <w:t>956</w:t>
            </w:r>
          </w:p>
        </w:tc>
      </w:tr>
      <w:tr w:rsidR="00000000">
        <w:tblPrEx>
          <w:tblCellMar>
            <w:top w:w="0" w:type="dxa"/>
            <w:bottom w:w="0" w:type="dxa"/>
          </w:tblCellMar>
        </w:tblPrEx>
        <w:trPr>
          <w:jc w:val="center"/>
        </w:trPr>
        <w:tc>
          <w:tcPr>
            <w:tcW w:w="1259" w:type="dxa"/>
            <w:tcBorders>
              <w:top w:val="nil"/>
              <w:bottom w:val="nil"/>
            </w:tcBorders>
          </w:tcPr>
          <w:p w:rsidR="00000000" w:rsidRDefault="009A1A71">
            <w:pPr>
              <w:spacing w:before="40" w:after="40"/>
              <w:rPr>
                <w:sz w:val="20"/>
                <w:lang w:val="es-ES"/>
              </w:rPr>
            </w:pPr>
            <w:r>
              <w:rPr>
                <w:sz w:val="20"/>
                <w:lang w:val="es-ES"/>
              </w:rPr>
              <w:t>1994</w:t>
            </w:r>
          </w:p>
        </w:tc>
        <w:tc>
          <w:tcPr>
            <w:tcW w:w="1394" w:type="dxa"/>
            <w:tcBorders>
              <w:top w:val="nil"/>
              <w:bottom w:val="nil"/>
            </w:tcBorders>
          </w:tcPr>
          <w:p w:rsidR="00000000" w:rsidRDefault="009A1A71">
            <w:pPr>
              <w:spacing w:before="40" w:after="40"/>
              <w:ind w:right="331"/>
              <w:jc w:val="right"/>
              <w:rPr>
                <w:sz w:val="20"/>
                <w:lang w:val="es-ES"/>
              </w:rPr>
            </w:pPr>
            <w:r>
              <w:rPr>
                <w:sz w:val="20"/>
                <w:lang w:val="es-ES"/>
              </w:rPr>
              <w:t>347</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53</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122</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164</w:t>
            </w:r>
          </w:p>
        </w:tc>
        <w:tc>
          <w:tcPr>
            <w:tcW w:w="1368" w:type="dxa"/>
            <w:tcBorders>
              <w:top w:val="nil"/>
              <w:bottom w:val="nil"/>
            </w:tcBorders>
          </w:tcPr>
          <w:p w:rsidR="00000000" w:rsidRDefault="009A1A71">
            <w:pPr>
              <w:spacing w:before="40" w:after="40"/>
              <w:ind w:right="331"/>
              <w:jc w:val="right"/>
              <w:rPr>
                <w:sz w:val="20"/>
                <w:lang w:val="es-ES"/>
              </w:rPr>
            </w:pPr>
            <w:r>
              <w:rPr>
                <w:sz w:val="20"/>
                <w:lang w:val="es-ES"/>
              </w:rPr>
              <w:t>286</w:t>
            </w:r>
          </w:p>
        </w:tc>
        <w:tc>
          <w:tcPr>
            <w:tcW w:w="1261" w:type="dxa"/>
            <w:tcBorders>
              <w:top w:val="nil"/>
              <w:bottom w:val="nil"/>
            </w:tcBorders>
          </w:tcPr>
          <w:p w:rsidR="00000000" w:rsidRDefault="009A1A71">
            <w:pPr>
              <w:spacing w:before="40" w:after="40"/>
              <w:ind w:right="331"/>
              <w:jc w:val="right"/>
              <w:rPr>
                <w:sz w:val="20"/>
                <w:lang w:val="es-ES"/>
              </w:rPr>
            </w:pPr>
            <w:r>
              <w:rPr>
                <w:sz w:val="20"/>
                <w:lang w:val="es-ES"/>
              </w:rPr>
              <w:t>1 286</w:t>
            </w:r>
          </w:p>
        </w:tc>
      </w:tr>
      <w:tr w:rsidR="00000000">
        <w:tblPrEx>
          <w:tblCellMar>
            <w:top w:w="0" w:type="dxa"/>
            <w:bottom w:w="0" w:type="dxa"/>
          </w:tblCellMar>
        </w:tblPrEx>
        <w:trPr>
          <w:jc w:val="center"/>
        </w:trPr>
        <w:tc>
          <w:tcPr>
            <w:tcW w:w="1259" w:type="dxa"/>
            <w:tcBorders>
              <w:top w:val="nil"/>
              <w:bottom w:val="nil"/>
            </w:tcBorders>
          </w:tcPr>
          <w:p w:rsidR="00000000" w:rsidRDefault="009A1A71">
            <w:pPr>
              <w:spacing w:before="40" w:after="40"/>
              <w:rPr>
                <w:sz w:val="20"/>
                <w:lang w:val="es-ES"/>
              </w:rPr>
            </w:pPr>
            <w:r>
              <w:rPr>
                <w:sz w:val="20"/>
                <w:lang w:val="es-ES"/>
              </w:rPr>
              <w:t>1995</w:t>
            </w:r>
          </w:p>
        </w:tc>
        <w:tc>
          <w:tcPr>
            <w:tcW w:w="1394" w:type="dxa"/>
            <w:tcBorders>
              <w:top w:val="nil"/>
              <w:bottom w:val="nil"/>
            </w:tcBorders>
          </w:tcPr>
          <w:p w:rsidR="00000000" w:rsidRDefault="009A1A71">
            <w:pPr>
              <w:spacing w:before="40" w:after="40"/>
              <w:ind w:right="331"/>
              <w:jc w:val="right"/>
              <w:rPr>
                <w:sz w:val="20"/>
                <w:lang w:val="es-ES"/>
              </w:rPr>
            </w:pPr>
            <w:r>
              <w:rPr>
                <w:sz w:val="20"/>
                <w:lang w:val="es-ES"/>
              </w:rPr>
              <w:t>1 133</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54</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113</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175</w:t>
            </w:r>
          </w:p>
        </w:tc>
        <w:tc>
          <w:tcPr>
            <w:tcW w:w="1368" w:type="dxa"/>
            <w:tcBorders>
              <w:top w:val="nil"/>
              <w:bottom w:val="nil"/>
            </w:tcBorders>
          </w:tcPr>
          <w:p w:rsidR="00000000" w:rsidRDefault="009A1A71">
            <w:pPr>
              <w:spacing w:before="40" w:after="40"/>
              <w:ind w:right="331"/>
              <w:jc w:val="right"/>
              <w:rPr>
                <w:sz w:val="20"/>
                <w:lang w:val="es-ES"/>
              </w:rPr>
            </w:pPr>
            <w:r>
              <w:rPr>
                <w:sz w:val="20"/>
                <w:lang w:val="es-ES"/>
              </w:rPr>
              <w:t>288</w:t>
            </w:r>
          </w:p>
        </w:tc>
        <w:tc>
          <w:tcPr>
            <w:tcW w:w="1261" w:type="dxa"/>
            <w:tcBorders>
              <w:top w:val="nil"/>
              <w:bottom w:val="nil"/>
            </w:tcBorders>
          </w:tcPr>
          <w:p w:rsidR="00000000" w:rsidRDefault="009A1A71">
            <w:pPr>
              <w:spacing w:before="40" w:after="40"/>
              <w:ind w:right="331"/>
              <w:jc w:val="right"/>
              <w:rPr>
                <w:sz w:val="20"/>
                <w:lang w:val="es-ES"/>
              </w:rPr>
            </w:pPr>
            <w:r>
              <w:rPr>
                <w:sz w:val="20"/>
                <w:lang w:val="es-ES"/>
              </w:rPr>
              <w:t>1 457</w:t>
            </w:r>
          </w:p>
        </w:tc>
      </w:tr>
      <w:tr w:rsidR="00000000">
        <w:tblPrEx>
          <w:tblCellMar>
            <w:top w:w="0" w:type="dxa"/>
            <w:bottom w:w="0" w:type="dxa"/>
          </w:tblCellMar>
        </w:tblPrEx>
        <w:trPr>
          <w:jc w:val="center"/>
        </w:trPr>
        <w:tc>
          <w:tcPr>
            <w:tcW w:w="1259" w:type="dxa"/>
            <w:tcBorders>
              <w:top w:val="nil"/>
              <w:bottom w:val="nil"/>
            </w:tcBorders>
          </w:tcPr>
          <w:p w:rsidR="00000000" w:rsidRDefault="009A1A71">
            <w:pPr>
              <w:spacing w:before="40" w:after="40"/>
              <w:rPr>
                <w:sz w:val="20"/>
                <w:lang w:val="es-ES"/>
              </w:rPr>
            </w:pPr>
            <w:r>
              <w:rPr>
                <w:sz w:val="20"/>
                <w:lang w:val="es-ES"/>
              </w:rPr>
              <w:t>1996</w:t>
            </w:r>
          </w:p>
        </w:tc>
        <w:tc>
          <w:tcPr>
            <w:tcW w:w="1394" w:type="dxa"/>
            <w:tcBorders>
              <w:top w:val="nil"/>
              <w:bottom w:val="nil"/>
            </w:tcBorders>
          </w:tcPr>
          <w:p w:rsidR="00000000" w:rsidRDefault="009A1A71">
            <w:pPr>
              <w:spacing w:before="40" w:after="40"/>
              <w:ind w:right="331"/>
              <w:jc w:val="right"/>
              <w:rPr>
                <w:sz w:val="20"/>
                <w:lang w:val="es-ES"/>
              </w:rPr>
            </w:pPr>
            <w:r>
              <w:rPr>
                <w:sz w:val="20"/>
                <w:lang w:val="es-ES"/>
              </w:rPr>
              <w:t>1 227</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56</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190</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171</w:t>
            </w:r>
          </w:p>
        </w:tc>
        <w:tc>
          <w:tcPr>
            <w:tcW w:w="1368" w:type="dxa"/>
            <w:tcBorders>
              <w:top w:val="nil"/>
              <w:bottom w:val="nil"/>
            </w:tcBorders>
          </w:tcPr>
          <w:p w:rsidR="00000000" w:rsidRDefault="009A1A71">
            <w:pPr>
              <w:spacing w:before="40" w:after="40"/>
              <w:ind w:right="331"/>
              <w:jc w:val="right"/>
              <w:rPr>
                <w:sz w:val="20"/>
                <w:lang w:val="es-ES"/>
              </w:rPr>
            </w:pPr>
            <w:r>
              <w:rPr>
                <w:sz w:val="20"/>
                <w:lang w:val="es-ES"/>
              </w:rPr>
              <w:t>361</w:t>
            </w:r>
          </w:p>
        </w:tc>
        <w:tc>
          <w:tcPr>
            <w:tcW w:w="1261" w:type="dxa"/>
            <w:tcBorders>
              <w:top w:val="nil"/>
              <w:bottom w:val="nil"/>
            </w:tcBorders>
          </w:tcPr>
          <w:p w:rsidR="00000000" w:rsidRDefault="009A1A71">
            <w:pPr>
              <w:spacing w:before="40" w:after="40"/>
              <w:ind w:right="331"/>
              <w:jc w:val="right"/>
              <w:rPr>
                <w:sz w:val="20"/>
                <w:lang w:val="es-ES"/>
              </w:rPr>
            </w:pPr>
            <w:r>
              <w:rPr>
                <w:sz w:val="20"/>
                <w:lang w:val="es-ES"/>
              </w:rPr>
              <w:t>1 644</w:t>
            </w:r>
          </w:p>
        </w:tc>
      </w:tr>
      <w:tr w:rsidR="00000000">
        <w:tblPrEx>
          <w:tblCellMar>
            <w:top w:w="0" w:type="dxa"/>
            <w:bottom w:w="0" w:type="dxa"/>
          </w:tblCellMar>
        </w:tblPrEx>
        <w:trPr>
          <w:jc w:val="center"/>
        </w:trPr>
        <w:tc>
          <w:tcPr>
            <w:tcW w:w="1259" w:type="dxa"/>
            <w:tcBorders>
              <w:top w:val="nil"/>
              <w:bottom w:val="nil"/>
            </w:tcBorders>
          </w:tcPr>
          <w:p w:rsidR="00000000" w:rsidRDefault="009A1A71">
            <w:pPr>
              <w:spacing w:before="40" w:after="40"/>
              <w:rPr>
                <w:sz w:val="20"/>
                <w:lang w:val="es-ES"/>
              </w:rPr>
            </w:pPr>
            <w:r>
              <w:rPr>
                <w:sz w:val="20"/>
                <w:lang w:val="es-ES"/>
              </w:rPr>
              <w:t>1997</w:t>
            </w:r>
          </w:p>
        </w:tc>
        <w:tc>
          <w:tcPr>
            <w:tcW w:w="1394" w:type="dxa"/>
            <w:tcBorders>
              <w:top w:val="nil"/>
              <w:bottom w:val="nil"/>
            </w:tcBorders>
          </w:tcPr>
          <w:p w:rsidR="00000000" w:rsidRDefault="009A1A71">
            <w:pPr>
              <w:spacing w:before="40" w:after="40"/>
              <w:ind w:right="331"/>
              <w:jc w:val="right"/>
              <w:rPr>
                <w:sz w:val="20"/>
                <w:lang w:val="es-ES"/>
              </w:rPr>
            </w:pPr>
            <w:r>
              <w:rPr>
                <w:sz w:val="20"/>
                <w:lang w:val="es-ES"/>
              </w:rPr>
              <w:t>1 588</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64</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181</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170</w:t>
            </w:r>
          </w:p>
        </w:tc>
        <w:tc>
          <w:tcPr>
            <w:tcW w:w="1368" w:type="dxa"/>
            <w:tcBorders>
              <w:top w:val="nil"/>
              <w:bottom w:val="nil"/>
            </w:tcBorders>
          </w:tcPr>
          <w:p w:rsidR="00000000" w:rsidRDefault="009A1A71">
            <w:pPr>
              <w:spacing w:before="40" w:after="40"/>
              <w:ind w:right="331"/>
              <w:jc w:val="right"/>
              <w:rPr>
                <w:sz w:val="20"/>
                <w:lang w:val="es-ES"/>
              </w:rPr>
            </w:pPr>
            <w:r>
              <w:rPr>
                <w:sz w:val="20"/>
                <w:lang w:val="es-ES"/>
              </w:rPr>
              <w:t>351</w:t>
            </w:r>
          </w:p>
        </w:tc>
        <w:tc>
          <w:tcPr>
            <w:tcW w:w="1261" w:type="dxa"/>
            <w:tcBorders>
              <w:top w:val="nil"/>
              <w:bottom w:val="nil"/>
            </w:tcBorders>
          </w:tcPr>
          <w:p w:rsidR="00000000" w:rsidRDefault="009A1A71">
            <w:pPr>
              <w:spacing w:before="40" w:after="40"/>
              <w:ind w:right="331"/>
              <w:jc w:val="right"/>
              <w:rPr>
                <w:sz w:val="20"/>
                <w:lang w:val="es-ES"/>
              </w:rPr>
            </w:pPr>
            <w:r>
              <w:rPr>
                <w:sz w:val="20"/>
                <w:lang w:val="es-ES"/>
              </w:rPr>
              <w:t>2 003</w:t>
            </w:r>
          </w:p>
        </w:tc>
      </w:tr>
      <w:tr w:rsidR="00000000">
        <w:tblPrEx>
          <w:tblCellMar>
            <w:top w:w="0" w:type="dxa"/>
            <w:bottom w:w="0" w:type="dxa"/>
          </w:tblCellMar>
        </w:tblPrEx>
        <w:trPr>
          <w:jc w:val="center"/>
        </w:trPr>
        <w:tc>
          <w:tcPr>
            <w:tcW w:w="1259" w:type="dxa"/>
            <w:tcBorders>
              <w:top w:val="nil"/>
              <w:bottom w:val="nil"/>
            </w:tcBorders>
          </w:tcPr>
          <w:p w:rsidR="00000000" w:rsidRDefault="009A1A71">
            <w:pPr>
              <w:spacing w:before="40" w:after="40"/>
              <w:rPr>
                <w:sz w:val="20"/>
                <w:lang w:val="es-ES"/>
              </w:rPr>
            </w:pPr>
            <w:r>
              <w:rPr>
                <w:sz w:val="20"/>
                <w:lang w:val="es-ES"/>
              </w:rPr>
              <w:t>1998</w:t>
            </w:r>
          </w:p>
        </w:tc>
        <w:tc>
          <w:tcPr>
            <w:tcW w:w="1394" w:type="dxa"/>
            <w:tcBorders>
              <w:top w:val="nil"/>
              <w:bottom w:val="nil"/>
            </w:tcBorders>
          </w:tcPr>
          <w:p w:rsidR="00000000" w:rsidRDefault="009A1A71">
            <w:pPr>
              <w:spacing w:before="40" w:after="40"/>
              <w:ind w:right="331"/>
              <w:jc w:val="right"/>
              <w:rPr>
                <w:sz w:val="20"/>
                <w:lang w:val="es-ES"/>
              </w:rPr>
            </w:pPr>
            <w:r>
              <w:rPr>
                <w:sz w:val="20"/>
                <w:lang w:val="es-ES"/>
              </w:rPr>
              <w:t>1 718</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51</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160</w:t>
            </w:r>
          </w:p>
        </w:tc>
        <w:tc>
          <w:tcPr>
            <w:tcW w:w="1367" w:type="dxa"/>
            <w:tcBorders>
              <w:top w:val="nil"/>
              <w:bottom w:val="nil"/>
            </w:tcBorders>
          </w:tcPr>
          <w:p w:rsidR="00000000" w:rsidRDefault="009A1A71">
            <w:pPr>
              <w:spacing w:before="40" w:after="40"/>
              <w:ind w:right="331"/>
              <w:jc w:val="right"/>
              <w:rPr>
                <w:sz w:val="20"/>
                <w:lang w:val="es-ES"/>
              </w:rPr>
            </w:pPr>
            <w:r>
              <w:rPr>
                <w:sz w:val="20"/>
                <w:lang w:val="es-ES"/>
              </w:rPr>
              <w:t>187</w:t>
            </w:r>
          </w:p>
        </w:tc>
        <w:tc>
          <w:tcPr>
            <w:tcW w:w="1368" w:type="dxa"/>
            <w:tcBorders>
              <w:top w:val="nil"/>
              <w:bottom w:val="nil"/>
            </w:tcBorders>
          </w:tcPr>
          <w:p w:rsidR="00000000" w:rsidRDefault="009A1A71">
            <w:pPr>
              <w:spacing w:before="40" w:after="40"/>
              <w:ind w:right="331"/>
              <w:jc w:val="right"/>
              <w:rPr>
                <w:sz w:val="20"/>
                <w:lang w:val="es-ES"/>
              </w:rPr>
            </w:pPr>
            <w:r>
              <w:rPr>
                <w:sz w:val="20"/>
                <w:lang w:val="es-ES"/>
              </w:rPr>
              <w:t>347</w:t>
            </w:r>
          </w:p>
        </w:tc>
        <w:tc>
          <w:tcPr>
            <w:tcW w:w="1261" w:type="dxa"/>
            <w:tcBorders>
              <w:top w:val="nil"/>
              <w:bottom w:val="nil"/>
            </w:tcBorders>
          </w:tcPr>
          <w:p w:rsidR="00000000" w:rsidRDefault="009A1A71">
            <w:pPr>
              <w:spacing w:before="40" w:after="40"/>
              <w:ind w:right="331"/>
              <w:jc w:val="right"/>
              <w:rPr>
                <w:sz w:val="20"/>
                <w:lang w:val="es-ES"/>
              </w:rPr>
            </w:pPr>
            <w:r>
              <w:rPr>
                <w:sz w:val="20"/>
                <w:lang w:val="es-ES"/>
              </w:rPr>
              <w:t>2 116</w:t>
            </w:r>
          </w:p>
        </w:tc>
      </w:tr>
      <w:tr w:rsidR="00000000">
        <w:tblPrEx>
          <w:tblCellMar>
            <w:top w:w="0" w:type="dxa"/>
            <w:bottom w:w="0" w:type="dxa"/>
          </w:tblCellMar>
        </w:tblPrEx>
        <w:trPr>
          <w:jc w:val="center"/>
        </w:trPr>
        <w:tc>
          <w:tcPr>
            <w:tcW w:w="1259" w:type="dxa"/>
            <w:tcBorders>
              <w:top w:val="nil"/>
            </w:tcBorders>
          </w:tcPr>
          <w:p w:rsidR="00000000" w:rsidRDefault="009A1A71">
            <w:pPr>
              <w:spacing w:before="40" w:after="40"/>
              <w:rPr>
                <w:sz w:val="20"/>
                <w:lang w:val="es-ES"/>
              </w:rPr>
            </w:pPr>
            <w:r>
              <w:rPr>
                <w:sz w:val="20"/>
                <w:lang w:val="es-ES"/>
              </w:rPr>
              <w:t>1999</w:t>
            </w:r>
          </w:p>
        </w:tc>
        <w:tc>
          <w:tcPr>
            <w:tcW w:w="1394" w:type="dxa"/>
            <w:tcBorders>
              <w:top w:val="nil"/>
            </w:tcBorders>
          </w:tcPr>
          <w:p w:rsidR="00000000" w:rsidRDefault="009A1A71">
            <w:pPr>
              <w:spacing w:before="40" w:after="40"/>
              <w:ind w:right="331"/>
              <w:jc w:val="right"/>
              <w:rPr>
                <w:sz w:val="20"/>
                <w:lang w:val="es-ES"/>
              </w:rPr>
            </w:pPr>
            <w:r>
              <w:rPr>
                <w:sz w:val="20"/>
                <w:lang w:val="es-ES"/>
              </w:rPr>
              <w:t>2 111</w:t>
            </w:r>
          </w:p>
        </w:tc>
        <w:tc>
          <w:tcPr>
            <w:tcW w:w="1367" w:type="dxa"/>
            <w:tcBorders>
              <w:top w:val="nil"/>
            </w:tcBorders>
          </w:tcPr>
          <w:p w:rsidR="00000000" w:rsidRDefault="009A1A71">
            <w:pPr>
              <w:spacing w:before="40" w:after="40"/>
              <w:ind w:right="331"/>
              <w:jc w:val="right"/>
              <w:rPr>
                <w:sz w:val="20"/>
                <w:lang w:val="es-ES"/>
              </w:rPr>
            </w:pPr>
            <w:r>
              <w:rPr>
                <w:sz w:val="20"/>
                <w:lang w:val="es-ES"/>
              </w:rPr>
              <w:t>69</w:t>
            </w:r>
          </w:p>
        </w:tc>
        <w:tc>
          <w:tcPr>
            <w:tcW w:w="1367" w:type="dxa"/>
            <w:tcBorders>
              <w:top w:val="nil"/>
            </w:tcBorders>
          </w:tcPr>
          <w:p w:rsidR="00000000" w:rsidRDefault="009A1A71">
            <w:pPr>
              <w:spacing w:before="40" w:after="40"/>
              <w:ind w:right="331"/>
              <w:jc w:val="right"/>
              <w:rPr>
                <w:sz w:val="20"/>
                <w:lang w:val="es-ES"/>
              </w:rPr>
            </w:pPr>
            <w:r>
              <w:rPr>
                <w:sz w:val="20"/>
                <w:lang w:val="es-ES"/>
              </w:rPr>
              <w:t>179</w:t>
            </w:r>
          </w:p>
        </w:tc>
        <w:tc>
          <w:tcPr>
            <w:tcW w:w="1367" w:type="dxa"/>
            <w:tcBorders>
              <w:top w:val="nil"/>
            </w:tcBorders>
          </w:tcPr>
          <w:p w:rsidR="00000000" w:rsidRDefault="009A1A71">
            <w:pPr>
              <w:spacing w:before="40" w:after="40"/>
              <w:ind w:right="331"/>
              <w:jc w:val="right"/>
              <w:rPr>
                <w:sz w:val="20"/>
                <w:lang w:val="es-ES"/>
              </w:rPr>
            </w:pPr>
            <w:r>
              <w:rPr>
                <w:sz w:val="20"/>
                <w:lang w:val="es-ES"/>
              </w:rPr>
              <w:t>196</w:t>
            </w:r>
          </w:p>
        </w:tc>
        <w:tc>
          <w:tcPr>
            <w:tcW w:w="1368" w:type="dxa"/>
            <w:tcBorders>
              <w:top w:val="nil"/>
            </w:tcBorders>
          </w:tcPr>
          <w:p w:rsidR="00000000" w:rsidRDefault="009A1A71">
            <w:pPr>
              <w:spacing w:before="40" w:after="40"/>
              <w:ind w:right="331"/>
              <w:jc w:val="right"/>
              <w:rPr>
                <w:sz w:val="20"/>
                <w:lang w:val="es-ES"/>
              </w:rPr>
            </w:pPr>
            <w:r>
              <w:rPr>
                <w:sz w:val="20"/>
                <w:lang w:val="es-ES"/>
              </w:rPr>
              <w:t>375</w:t>
            </w:r>
          </w:p>
        </w:tc>
        <w:tc>
          <w:tcPr>
            <w:tcW w:w="1261" w:type="dxa"/>
            <w:tcBorders>
              <w:top w:val="nil"/>
            </w:tcBorders>
          </w:tcPr>
          <w:p w:rsidR="00000000" w:rsidRDefault="009A1A71">
            <w:pPr>
              <w:spacing w:before="40" w:after="40"/>
              <w:ind w:right="331"/>
              <w:jc w:val="right"/>
              <w:rPr>
                <w:sz w:val="20"/>
                <w:lang w:val="es-ES"/>
              </w:rPr>
            </w:pPr>
            <w:r>
              <w:rPr>
                <w:sz w:val="20"/>
                <w:lang w:val="es-ES"/>
              </w:rPr>
              <w:t xml:space="preserve">2 </w:t>
            </w:r>
            <w:r>
              <w:rPr>
                <w:sz w:val="20"/>
                <w:lang w:val="es-ES"/>
              </w:rPr>
              <w:t>554</w:t>
            </w:r>
          </w:p>
        </w:tc>
      </w:tr>
    </w:tbl>
    <w:p w:rsidR="00000000" w:rsidRDefault="009A1A71">
      <w:pPr>
        <w:spacing w:before="80"/>
        <w:rPr>
          <w:lang w:val="es-ES"/>
        </w:rPr>
      </w:pPr>
      <w:r>
        <w:rPr>
          <w:sz w:val="20"/>
          <w:lang w:val="es-ES"/>
        </w:rPr>
        <w:tab/>
        <w:t xml:space="preserve">* </w:t>
      </w:r>
      <w:r>
        <w:rPr>
          <w:i/>
          <w:iCs/>
          <w:sz w:val="20"/>
          <w:lang w:val="es-ES"/>
        </w:rPr>
        <w:t xml:space="preserve">Fuente: </w:t>
      </w:r>
      <w:r>
        <w:rPr>
          <w:sz w:val="20"/>
          <w:lang w:val="es-ES"/>
        </w:rPr>
        <w:t>Oficina Central de Estadística.</w:t>
      </w:r>
    </w:p>
    <w:p w:rsidR="00000000" w:rsidRDefault="009A1A71">
      <w:pPr>
        <w:rPr>
          <w:sz w:val="22"/>
          <w:lang w:val="es-ES"/>
        </w:rPr>
      </w:pPr>
    </w:p>
    <w:p w:rsidR="00000000" w:rsidRDefault="009A1A71">
      <w:pPr>
        <w:rPr>
          <w:sz w:val="22"/>
          <w:lang w:val="es-ES"/>
        </w:rPr>
      </w:pPr>
    </w:p>
    <w:p w:rsidR="00000000" w:rsidRDefault="009A1A71">
      <w:pPr>
        <w:rPr>
          <w:sz w:val="22"/>
          <w:lang w:val="es-ES"/>
        </w:rPr>
      </w:pPr>
      <w:r>
        <w:rPr>
          <w:sz w:val="22"/>
          <w:lang w:val="es-ES"/>
        </w:rPr>
        <w:t>535.</w:t>
      </w:r>
      <w:r>
        <w:rPr>
          <w:sz w:val="22"/>
          <w:lang w:val="es-ES"/>
        </w:rPr>
        <w:tab/>
        <w:t>No ha habido cambios dignos de mención desde la presentación del informe inicial de Israel.</w:t>
      </w:r>
    </w:p>
    <w:p w:rsidR="00000000" w:rsidRDefault="009A1A71">
      <w:pPr>
        <w:rPr>
          <w:sz w:val="22"/>
          <w:lang w:val="es-ES"/>
        </w:rPr>
      </w:pPr>
      <w:r>
        <w:rPr>
          <w:sz w:val="22"/>
          <w:lang w:val="es-ES"/>
        </w:rPr>
        <w:t>Administración de Investigaciones Agropecuarias</w:t>
      </w:r>
    </w:p>
    <w:p w:rsidR="00000000" w:rsidRDefault="009A1A71">
      <w:pPr>
        <w:rPr>
          <w:sz w:val="22"/>
          <w:lang w:val="es-ES"/>
        </w:rPr>
      </w:pPr>
    </w:p>
    <w:p w:rsidR="00000000" w:rsidRDefault="009A1A71">
      <w:pPr>
        <w:rPr>
          <w:sz w:val="22"/>
          <w:lang w:val="es-ES"/>
        </w:rPr>
      </w:pPr>
      <w:r>
        <w:rPr>
          <w:sz w:val="22"/>
          <w:lang w:val="es-ES"/>
        </w:rPr>
        <w:t>536.</w:t>
      </w:r>
      <w:r>
        <w:rPr>
          <w:sz w:val="22"/>
          <w:lang w:val="es-ES"/>
        </w:rPr>
        <w:tab/>
        <w:t xml:space="preserve">No ha habido cambios notables a este respecto desde la </w:t>
      </w:r>
      <w:r>
        <w:rPr>
          <w:sz w:val="22"/>
          <w:lang w:val="es-ES"/>
        </w:rPr>
        <w:t>presentación del informe inicial de Israel.</w:t>
      </w:r>
    </w:p>
    <w:p w:rsidR="00000000" w:rsidRDefault="009A1A71">
      <w:pPr>
        <w:rPr>
          <w:sz w:val="22"/>
          <w:lang w:val="es-ES"/>
        </w:rPr>
      </w:pPr>
      <w:r>
        <w:rPr>
          <w:sz w:val="22"/>
          <w:lang w:val="es-ES"/>
        </w:rPr>
        <w:t>Donaciones y becas de investigación</w:t>
      </w:r>
    </w:p>
    <w:p w:rsidR="00000000" w:rsidRDefault="009A1A71">
      <w:pPr>
        <w:rPr>
          <w:sz w:val="22"/>
          <w:lang w:val="es-ES"/>
        </w:rPr>
      </w:pPr>
    </w:p>
    <w:p w:rsidR="00000000" w:rsidRDefault="009A1A71">
      <w:pPr>
        <w:rPr>
          <w:sz w:val="22"/>
          <w:lang w:val="es-ES"/>
        </w:rPr>
      </w:pPr>
      <w:r>
        <w:rPr>
          <w:sz w:val="22"/>
          <w:lang w:val="es-ES"/>
        </w:rPr>
        <w:t>537.</w:t>
      </w:r>
      <w:r>
        <w:rPr>
          <w:sz w:val="22"/>
          <w:lang w:val="es-ES"/>
        </w:rPr>
        <w:tab/>
        <w:t>No ha habido cambios dignos de mención a este respecto desde la presentación del informe inicial de Israel.</w:t>
      </w:r>
    </w:p>
    <w:p w:rsidR="00000000" w:rsidRDefault="009A1A71">
      <w:pPr>
        <w:rPr>
          <w:sz w:val="22"/>
          <w:lang w:val="es-ES"/>
        </w:rPr>
      </w:pPr>
    </w:p>
    <w:p w:rsidR="00000000" w:rsidRDefault="009A1A71">
      <w:pPr>
        <w:rPr>
          <w:b/>
          <w:bCs/>
          <w:sz w:val="22"/>
          <w:lang w:val="es-ES"/>
        </w:rPr>
      </w:pPr>
      <w:r>
        <w:rPr>
          <w:b/>
          <w:bCs/>
          <w:sz w:val="22"/>
          <w:lang w:val="es-ES"/>
        </w:rPr>
        <w:t>Publicaciones</w:t>
      </w:r>
    </w:p>
    <w:p w:rsidR="00000000" w:rsidRDefault="009A1A71">
      <w:pPr>
        <w:rPr>
          <w:sz w:val="22"/>
          <w:lang w:val="es-ES"/>
        </w:rPr>
      </w:pPr>
    </w:p>
    <w:p w:rsidR="00000000" w:rsidRDefault="009A1A71">
      <w:pPr>
        <w:rPr>
          <w:sz w:val="22"/>
          <w:lang w:val="es-ES"/>
        </w:rPr>
      </w:pPr>
      <w:r>
        <w:rPr>
          <w:sz w:val="22"/>
          <w:lang w:val="es-ES"/>
        </w:rPr>
        <w:t>538.</w:t>
      </w:r>
      <w:r>
        <w:rPr>
          <w:sz w:val="22"/>
          <w:lang w:val="es-ES"/>
        </w:rPr>
        <w:tab/>
        <w:t xml:space="preserve">No ha habido cambios dignos de mención a </w:t>
      </w:r>
      <w:r>
        <w:rPr>
          <w:sz w:val="22"/>
          <w:lang w:val="es-ES"/>
        </w:rPr>
        <w:t>este respecto desde la presentación del informe inicial de Israel.</w:t>
      </w:r>
    </w:p>
    <w:p w:rsidR="00000000" w:rsidRDefault="009A1A71">
      <w:pPr>
        <w:rPr>
          <w:sz w:val="22"/>
          <w:lang w:val="es-ES"/>
        </w:rPr>
      </w:pPr>
    </w:p>
    <w:p w:rsidR="00000000" w:rsidRDefault="009A1A71">
      <w:pPr>
        <w:rPr>
          <w:b/>
          <w:bCs/>
          <w:sz w:val="22"/>
          <w:lang w:val="es-ES"/>
        </w:rPr>
      </w:pPr>
      <w:r>
        <w:rPr>
          <w:b/>
          <w:bCs/>
          <w:sz w:val="22"/>
          <w:lang w:val="es-ES"/>
        </w:rPr>
        <w:t>Libertad de investigación científica y actividad creativa</w:t>
      </w:r>
    </w:p>
    <w:p w:rsidR="00000000" w:rsidRDefault="009A1A71">
      <w:pPr>
        <w:rPr>
          <w:b/>
          <w:bCs/>
          <w:sz w:val="22"/>
          <w:lang w:val="es-ES"/>
        </w:rPr>
      </w:pPr>
    </w:p>
    <w:p w:rsidR="00000000" w:rsidRDefault="009A1A71">
      <w:pPr>
        <w:rPr>
          <w:sz w:val="22"/>
          <w:lang w:val="es-ES"/>
        </w:rPr>
      </w:pPr>
      <w:r>
        <w:rPr>
          <w:sz w:val="22"/>
          <w:lang w:val="es-ES"/>
        </w:rPr>
        <w:t>539.</w:t>
      </w:r>
      <w:r>
        <w:rPr>
          <w:sz w:val="22"/>
          <w:lang w:val="es-ES"/>
        </w:rPr>
        <w:tab/>
        <w:t>No ha habido cambios dignos de mención a este respecto desde la presentación del informe inicial de Israel.</w:t>
      </w:r>
    </w:p>
    <w:p w:rsidR="00000000" w:rsidRDefault="009A1A71">
      <w:pPr>
        <w:rPr>
          <w:sz w:val="22"/>
          <w:lang w:val="es-ES"/>
        </w:rPr>
      </w:pPr>
    </w:p>
    <w:p w:rsidR="00000000" w:rsidRDefault="009A1A71">
      <w:pPr>
        <w:keepNext/>
        <w:rPr>
          <w:b/>
          <w:bCs/>
          <w:sz w:val="22"/>
          <w:lang w:val="es-ES"/>
        </w:rPr>
      </w:pPr>
      <w:r>
        <w:rPr>
          <w:b/>
          <w:bCs/>
          <w:sz w:val="22"/>
          <w:lang w:val="es-ES"/>
        </w:rPr>
        <w:t>Cooperación int</w:t>
      </w:r>
      <w:r>
        <w:rPr>
          <w:b/>
          <w:bCs/>
          <w:sz w:val="22"/>
          <w:lang w:val="es-ES"/>
        </w:rPr>
        <w:t>ernacional</w:t>
      </w:r>
    </w:p>
    <w:p w:rsidR="00000000" w:rsidRDefault="009A1A71">
      <w:pPr>
        <w:keepNext/>
        <w:rPr>
          <w:b/>
          <w:bCs/>
          <w:sz w:val="22"/>
          <w:lang w:val="es-ES"/>
        </w:rPr>
      </w:pPr>
    </w:p>
    <w:p w:rsidR="00000000" w:rsidRDefault="009A1A71">
      <w:pPr>
        <w:keepNext/>
        <w:rPr>
          <w:sz w:val="22"/>
          <w:lang w:val="es-ES"/>
        </w:rPr>
      </w:pPr>
      <w:r>
        <w:rPr>
          <w:sz w:val="22"/>
          <w:lang w:val="es-ES"/>
        </w:rPr>
        <w:t>540.</w:t>
      </w:r>
      <w:r>
        <w:rPr>
          <w:sz w:val="22"/>
          <w:lang w:val="es-ES"/>
        </w:rPr>
        <w:tab/>
        <w:t>No ha habido cambios dignos de mención a este respecto desde la presentación del informe inicial de Israel.</w:t>
      </w:r>
    </w:p>
    <w:p w:rsidR="00000000" w:rsidRDefault="009A1A71">
      <w:pPr>
        <w:rPr>
          <w:sz w:val="22"/>
          <w:lang w:val="es-ES"/>
        </w:rPr>
      </w:pPr>
    </w:p>
    <w:p w:rsidR="00000000" w:rsidRDefault="009A1A71">
      <w:pPr>
        <w:rPr>
          <w:b/>
          <w:bCs/>
          <w:sz w:val="22"/>
          <w:lang w:val="es-ES"/>
        </w:rPr>
      </w:pPr>
      <w:r>
        <w:rPr>
          <w:b/>
          <w:bCs/>
          <w:sz w:val="22"/>
          <w:lang w:val="es-ES"/>
        </w:rPr>
        <w:t>Protección jurídica de la propiedad intelectual</w:t>
      </w:r>
    </w:p>
    <w:p w:rsidR="00000000" w:rsidRDefault="009A1A71">
      <w:pPr>
        <w:rPr>
          <w:b/>
          <w:bCs/>
          <w:sz w:val="22"/>
          <w:lang w:val="es-ES"/>
        </w:rPr>
      </w:pPr>
    </w:p>
    <w:p w:rsidR="00000000" w:rsidRDefault="009A1A71">
      <w:pPr>
        <w:rPr>
          <w:sz w:val="22"/>
          <w:lang w:val="es-ES"/>
        </w:rPr>
      </w:pPr>
      <w:r>
        <w:rPr>
          <w:sz w:val="22"/>
          <w:lang w:val="es-ES"/>
        </w:rPr>
        <w:t>541.</w:t>
      </w:r>
      <w:r>
        <w:rPr>
          <w:sz w:val="22"/>
          <w:lang w:val="es-ES"/>
        </w:rPr>
        <w:tab/>
        <w:t>No ha habido cambios dignos de mención a este respecto desde la presentación</w:t>
      </w:r>
      <w:r>
        <w:rPr>
          <w:sz w:val="22"/>
          <w:lang w:val="es-ES"/>
        </w:rPr>
        <w:t xml:space="preserve"> del informe inicial de Israel.</w:t>
      </w:r>
    </w:p>
    <w:p w:rsidR="00000000" w:rsidRDefault="009A1A71">
      <w:pPr>
        <w:rPr>
          <w:sz w:val="22"/>
          <w:lang w:val="es-ES"/>
        </w:rPr>
      </w:pPr>
    </w:p>
    <w:p w:rsidR="00000000" w:rsidRDefault="009A1A71">
      <w:pPr>
        <w:pStyle w:val="Source"/>
        <w:spacing w:before="0" w:after="120"/>
        <w:jc w:val="center"/>
        <w:rPr>
          <w:lang w:val="es-ES"/>
        </w:rPr>
      </w:pPr>
      <w:r>
        <w:rPr>
          <w:lang w:val="es-ES"/>
        </w:rPr>
        <w:t>CUADRO 83</w:t>
      </w:r>
    </w:p>
    <w:p w:rsidR="00000000" w:rsidRDefault="009A1A71">
      <w:pPr>
        <w:pStyle w:val="Heading4"/>
        <w:rPr>
          <w:szCs w:val="24"/>
          <w:lang w:val="es-ES" w:eastAsia="en-US"/>
        </w:rPr>
      </w:pPr>
      <w:r>
        <w:rPr>
          <w:lang w:val="es-ES"/>
        </w:rPr>
        <w:t>Gasto nacional en investigación y desarrollo civiles, por sector operacional y financiero</w:t>
      </w:r>
      <w:r>
        <w:rPr>
          <w:rStyle w:val="FootnoteReference"/>
          <w:lang w:val="es-ES"/>
        </w:rPr>
        <w:t> *</w:t>
      </w: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701"/>
        <w:gridCol w:w="1985"/>
        <w:gridCol w:w="1366"/>
        <w:gridCol w:w="51"/>
        <w:gridCol w:w="993"/>
        <w:gridCol w:w="992"/>
      </w:tblGrid>
      <w:tr w:rsidR="00000000">
        <w:tblPrEx>
          <w:tblCellMar>
            <w:top w:w="0" w:type="dxa"/>
            <w:bottom w:w="0" w:type="dxa"/>
          </w:tblCellMar>
        </w:tblPrEx>
        <w:trPr>
          <w:cantSplit/>
          <w:tblHeader/>
          <w:jc w:val="center"/>
        </w:trPr>
        <w:tc>
          <w:tcPr>
            <w:tcW w:w="2268" w:type="dxa"/>
            <w:vMerge w:val="restart"/>
            <w:vAlign w:val="center"/>
          </w:tcPr>
          <w:p w:rsidR="00000000" w:rsidRDefault="009A1A71">
            <w:pPr>
              <w:spacing w:before="60" w:after="60"/>
              <w:jc w:val="center"/>
              <w:rPr>
                <w:i/>
                <w:iCs/>
                <w:sz w:val="20"/>
                <w:lang w:val="es-ES"/>
              </w:rPr>
            </w:pPr>
          </w:p>
        </w:tc>
        <w:tc>
          <w:tcPr>
            <w:tcW w:w="7088" w:type="dxa"/>
            <w:gridSpan w:val="6"/>
            <w:vAlign w:val="center"/>
          </w:tcPr>
          <w:p w:rsidR="00000000" w:rsidRDefault="009A1A71">
            <w:pPr>
              <w:spacing w:before="60" w:after="60"/>
              <w:jc w:val="center"/>
              <w:rPr>
                <w:i/>
                <w:iCs/>
                <w:sz w:val="20"/>
                <w:lang w:val="es-ES"/>
              </w:rPr>
            </w:pPr>
            <w:r>
              <w:rPr>
                <w:i/>
                <w:iCs/>
                <w:sz w:val="20"/>
                <w:lang w:val="es-ES"/>
              </w:rPr>
              <w:t>Sector operacional</w:t>
            </w:r>
          </w:p>
        </w:tc>
      </w:tr>
      <w:tr w:rsidR="00000000">
        <w:tblPrEx>
          <w:tblCellMar>
            <w:top w:w="0" w:type="dxa"/>
            <w:bottom w:w="0" w:type="dxa"/>
          </w:tblCellMar>
        </w:tblPrEx>
        <w:trPr>
          <w:cantSplit/>
          <w:tblHeader/>
          <w:jc w:val="center"/>
        </w:trPr>
        <w:tc>
          <w:tcPr>
            <w:tcW w:w="2268" w:type="dxa"/>
            <w:vMerge/>
            <w:vAlign w:val="center"/>
          </w:tcPr>
          <w:p w:rsidR="00000000" w:rsidRDefault="009A1A71">
            <w:pPr>
              <w:spacing w:before="60" w:after="60"/>
              <w:jc w:val="center"/>
              <w:rPr>
                <w:i/>
                <w:iCs/>
                <w:sz w:val="20"/>
                <w:lang w:val="es-ES"/>
              </w:rPr>
            </w:pPr>
          </w:p>
        </w:tc>
        <w:tc>
          <w:tcPr>
            <w:tcW w:w="1701" w:type="dxa"/>
            <w:vAlign w:val="center"/>
          </w:tcPr>
          <w:p w:rsidR="00000000" w:rsidRDefault="009A1A71">
            <w:pPr>
              <w:spacing w:before="60" w:after="60"/>
              <w:jc w:val="center"/>
              <w:rPr>
                <w:i/>
                <w:iCs/>
                <w:sz w:val="20"/>
                <w:lang w:val="es-ES"/>
              </w:rPr>
            </w:pPr>
            <w:r>
              <w:rPr>
                <w:i/>
                <w:iCs/>
                <w:sz w:val="20"/>
                <w:lang w:val="es-ES"/>
              </w:rPr>
              <w:t>Instituciones privadas sin fines de lucro</w:t>
            </w:r>
          </w:p>
        </w:tc>
        <w:tc>
          <w:tcPr>
            <w:tcW w:w="1985" w:type="dxa"/>
            <w:vAlign w:val="center"/>
          </w:tcPr>
          <w:p w:rsidR="00000000" w:rsidRDefault="009A1A71">
            <w:pPr>
              <w:spacing w:before="60" w:after="60"/>
              <w:jc w:val="center"/>
              <w:rPr>
                <w:i/>
                <w:iCs/>
                <w:sz w:val="20"/>
                <w:lang w:val="es-ES"/>
              </w:rPr>
            </w:pPr>
            <w:r>
              <w:rPr>
                <w:i/>
                <w:iCs/>
                <w:sz w:val="20"/>
                <w:lang w:val="es-ES"/>
              </w:rPr>
              <w:t>Educación superior</w:t>
            </w:r>
          </w:p>
        </w:tc>
        <w:tc>
          <w:tcPr>
            <w:tcW w:w="1366" w:type="dxa"/>
            <w:vAlign w:val="center"/>
          </w:tcPr>
          <w:p w:rsidR="00000000" w:rsidRDefault="009A1A71">
            <w:pPr>
              <w:spacing w:before="60" w:after="60"/>
              <w:jc w:val="center"/>
              <w:rPr>
                <w:i/>
                <w:iCs/>
                <w:sz w:val="20"/>
                <w:lang w:val="es-ES"/>
              </w:rPr>
            </w:pPr>
            <w:r>
              <w:rPr>
                <w:i/>
                <w:iCs/>
                <w:sz w:val="20"/>
                <w:lang w:val="es-ES"/>
              </w:rPr>
              <w:t>Gobierno</w:t>
            </w:r>
          </w:p>
        </w:tc>
        <w:tc>
          <w:tcPr>
            <w:tcW w:w="1044" w:type="dxa"/>
            <w:gridSpan w:val="2"/>
            <w:vAlign w:val="center"/>
          </w:tcPr>
          <w:p w:rsidR="00000000" w:rsidRDefault="009A1A71">
            <w:pPr>
              <w:spacing w:before="60" w:after="60"/>
              <w:jc w:val="center"/>
              <w:rPr>
                <w:i/>
                <w:iCs/>
                <w:sz w:val="20"/>
                <w:lang w:val="es-ES"/>
              </w:rPr>
            </w:pPr>
            <w:r>
              <w:rPr>
                <w:i/>
                <w:iCs/>
                <w:sz w:val="20"/>
                <w:lang w:val="es-ES"/>
              </w:rPr>
              <w:t>Empresas</w:t>
            </w:r>
          </w:p>
        </w:tc>
        <w:tc>
          <w:tcPr>
            <w:tcW w:w="992" w:type="dxa"/>
            <w:vAlign w:val="center"/>
          </w:tcPr>
          <w:p w:rsidR="00000000" w:rsidRDefault="009A1A71">
            <w:pPr>
              <w:spacing w:before="60" w:after="60"/>
              <w:jc w:val="center"/>
              <w:rPr>
                <w:i/>
                <w:iCs/>
                <w:sz w:val="20"/>
                <w:lang w:val="es-ES"/>
              </w:rPr>
            </w:pPr>
            <w:r>
              <w:rPr>
                <w:i/>
                <w:iCs/>
                <w:sz w:val="20"/>
                <w:lang w:val="es-ES"/>
              </w:rPr>
              <w:t>Total</w:t>
            </w:r>
          </w:p>
        </w:tc>
      </w:tr>
      <w:tr w:rsidR="00000000">
        <w:tblPrEx>
          <w:tblCellMar>
            <w:top w:w="0" w:type="dxa"/>
            <w:bottom w:w="0" w:type="dxa"/>
          </w:tblCellMar>
        </w:tblPrEx>
        <w:trPr>
          <w:cantSplit/>
          <w:jc w:val="center"/>
        </w:trPr>
        <w:tc>
          <w:tcPr>
            <w:tcW w:w="2268" w:type="dxa"/>
            <w:vMerge/>
            <w:tcBorders>
              <w:bottom w:val="single" w:sz="4" w:space="0" w:color="auto"/>
            </w:tcBorders>
            <w:vAlign w:val="center"/>
          </w:tcPr>
          <w:p w:rsidR="00000000" w:rsidRDefault="009A1A71">
            <w:pPr>
              <w:spacing w:before="60" w:after="60"/>
              <w:jc w:val="center"/>
              <w:rPr>
                <w:i/>
                <w:iCs/>
                <w:sz w:val="20"/>
                <w:lang w:val="es-ES"/>
              </w:rPr>
            </w:pPr>
          </w:p>
        </w:tc>
        <w:tc>
          <w:tcPr>
            <w:tcW w:w="7088" w:type="dxa"/>
            <w:gridSpan w:val="6"/>
            <w:tcBorders>
              <w:bottom w:val="single" w:sz="4" w:space="0" w:color="auto"/>
            </w:tcBorders>
            <w:vAlign w:val="center"/>
          </w:tcPr>
          <w:p w:rsidR="00000000" w:rsidRDefault="009A1A71">
            <w:pPr>
              <w:pStyle w:val="Heading6"/>
              <w:keepNext w:val="0"/>
              <w:spacing w:before="60" w:after="60"/>
              <w:rPr>
                <w:lang w:val="es-ES"/>
              </w:rPr>
            </w:pPr>
            <w:r>
              <w:rPr>
                <w:lang w:val="es-ES"/>
              </w:rPr>
              <w:t>A precios co</w:t>
            </w:r>
            <w:r>
              <w:rPr>
                <w:lang w:val="es-ES"/>
              </w:rPr>
              <w:t>rrientes de 1997</w:t>
            </w:r>
          </w:p>
        </w:tc>
      </w:tr>
      <w:tr w:rsidR="00000000">
        <w:tblPrEx>
          <w:tblCellMar>
            <w:top w:w="0" w:type="dxa"/>
            <w:bottom w:w="0" w:type="dxa"/>
          </w:tblCellMar>
        </w:tblPrEx>
        <w:trPr>
          <w:jc w:val="center"/>
        </w:trPr>
        <w:tc>
          <w:tcPr>
            <w:tcW w:w="2268" w:type="dxa"/>
            <w:tcBorders>
              <w:bottom w:val="nil"/>
            </w:tcBorders>
          </w:tcPr>
          <w:p w:rsidR="00000000" w:rsidRDefault="009A1A71">
            <w:pPr>
              <w:spacing w:before="20" w:after="20"/>
              <w:rPr>
                <w:sz w:val="20"/>
                <w:lang w:val="es-ES"/>
              </w:rPr>
            </w:pPr>
            <w:r>
              <w:rPr>
                <w:sz w:val="20"/>
                <w:lang w:val="es-ES"/>
              </w:rPr>
              <w:t>Total – millones de NSI</w:t>
            </w:r>
          </w:p>
        </w:tc>
        <w:tc>
          <w:tcPr>
            <w:tcW w:w="1701" w:type="dxa"/>
            <w:tcBorders>
              <w:bottom w:val="nil"/>
            </w:tcBorders>
          </w:tcPr>
          <w:p w:rsidR="00000000" w:rsidRDefault="009A1A71">
            <w:pPr>
              <w:spacing w:before="20" w:after="20"/>
              <w:jc w:val="center"/>
              <w:rPr>
                <w:sz w:val="20"/>
                <w:lang w:val="es-ES"/>
              </w:rPr>
            </w:pPr>
            <w:r>
              <w:rPr>
                <w:sz w:val="20"/>
                <w:lang w:val="es-ES"/>
              </w:rPr>
              <w:t>556</w:t>
            </w:r>
          </w:p>
        </w:tc>
        <w:tc>
          <w:tcPr>
            <w:tcW w:w="1985" w:type="dxa"/>
            <w:tcBorders>
              <w:bottom w:val="nil"/>
            </w:tcBorders>
          </w:tcPr>
          <w:p w:rsidR="00000000" w:rsidRDefault="009A1A71">
            <w:pPr>
              <w:spacing w:before="20" w:after="20"/>
              <w:jc w:val="center"/>
              <w:rPr>
                <w:sz w:val="20"/>
                <w:lang w:val="es-ES"/>
              </w:rPr>
            </w:pPr>
            <w:r>
              <w:rPr>
                <w:sz w:val="20"/>
                <w:lang w:val="es-ES"/>
              </w:rPr>
              <w:t>2 346</w:t>
            </w:r>
          </w:p>
        </w:tc>
        <w:tc>
          <w:tcPr>
            <w:tcW w:w="1417" w:type="dxa"/>
            <w:gridSpan w:val="2"/>
            <w:tcBorders>
              <w:bottom w:val="nil"/>
            </w:tcBorders>
          </w:tcPr>
          <w:p w:rsidR="00000000" w:rsidRDefault="009A1A71">
            <w:pPr>
              <w:spacing w:before="20" w:after="20"/>
              <w:jc w:val="center"/>
              <w:rPr>
                <w:sz w:val="20"/>
                <w:lang w:val="es-ES"/>
              </w:rPr>
            </w:pPr>
            <w:r>
              <w:rPr>
                <w:sz w:val="20"/>
                <w:lang w:val="es-ES"/>
              </w:rPr>
              <w:t>972</w:t>
            </w:r>
          </w:p>
        </w:tc>
        <w:tc>
          <w:tcPr>
            <w:tcW w:w="993" w:type="dxa"/>
            <w:tcBorders>
              <w:bottom w:val="nil"/>
            </w:tcBorders>
          </w:tcPr>
          <w:p w:rsidR="00000000" w:rsidRDefault="009A1A71">
            <w:pPr>
              <w:spacing w:before="20" w:after="20"/>
              <w:jc w:val="center"/>
              <w:rPr>
                <w:sz w:val="20"/>
                <w:lang w:val="es-ES"/>
              </w:rPr>
            </w:pPr>
            <w:r>
              <w:rPr>
                <w:sz w:val="20"/>
                <w:lang w:val="es-ES"/>
              </w:rPr>
              <w:t>6 920</w:t>
            </w:r>
          </w:p>
        </w:tc>
        <w:tc>
          <w:tcPr>
            <w:tcW w:w="992" w:type="dxa"/>
            <w:tcBorders>
              <w:bottom w:val="nil"/>
            </w:tcBorders>
          </w:tcPr>
          <w:p w:rsidR="00000000" w:rsidRDefault="009A1A71">
            <w:pPr>
              <w:spacing w:before="20" w:after="20"/>
              <w:jc w:val="center"/>
              <w:rPr>
                <w:sz w:val="20"/>
                <w:lang w:val="es-ES"/>
              </w:rPr>
            </w:pPr>
            <w:r>
              <w:rPr>
                <w:sz w:val="20"/>
                <w:lang w:val="es-ES"/>
              </w:rPr>
              <w:t>10 794</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es-ES"/>
              </w:rPr>
            </w:pPr>
            <w:r>
              <w:rPr>
                <w:sz w:val="20"/>
                <w:lang w:val="es-ES"/>
              </w:rPr>
              <w:t>- %</w:t>
            </w:r>
          </w:p>
        </w:tc>
        <w:tc>
          <w:tcPr>
            <w:tcW w:w="1701" w:type="dxa"/>
            <w:tcBorders>
              <w:top w:val="nil"/>
              <w:bottom w:val="nil"/>
            </w:tcBorders>
          </w:tcPr>
          <w:p w:rsidR="00000000" w:rsidRDefault="009A1A71">
            <w:pPr>
              <w:spacing w:before="20" w:after="20"/>
              <w:jc w:val="center"/>
              <w:rPr>
                <w:sz w:val="20"/>
                <w:lang w:val="es-ES"/>
              </w:rPr>
            </w:pPr>
            <w:r>
              <w:rPr>
                <w:sz w:val="20"/>
                <w:lang w:val="es-ES"/>
              </w:rPr>
              <w:t>5,2</w:t>
            </w:r>
          </w:p>
        </w:tc>
        <w:tc>
          <w:tcPr>
            <w:tcW w:w="1985" w:type="dxa"/>
            <w:tcBorders>
              <w:top w:val="nil"/>
              <w:bottom w:val="nil"/>
            </w:tcBorders>
          </w:tcPr>
          <w:p w:rsidR="00000000" w:rsidRDefault="009A1A71">
            <w:pPr>
              <w:spacing w:before="20" w:after="20"/>
              <w:jc w:val="center"/>
              <w:rPr>
                <w:sz w:val="20"/>
                <w:lang w:val="es-ES"/>
              </w:rPr>
            </w:pPr>
            <w:r>
              <w:rPr>
                <w:sz w:val="20"/>
                <w:lang w:val="es-ES"/>
              </w:rPr>
              <w:t>21,7</w:t>
            </w:r>
          </w:p>
        </w:tc>
        <w:tc>
          <w:tcPr>
            <w:tcW w:w="1417" w:type="dxa"/>
            <w:gridSpan w:val="2"/>
            <w:tcBorders>
              <w:top w:val="nil"/>
              <w:bottom w:val="nil"/>
            </w:tcBorders>
          </w:tcPr>
          <w:p w:rsidR="00000000" w:rsidRDefault="009A1A71">
            <w:pPr>
              <w:spacing w:before="20" w:after="20"/>
              <w:jc w:val="center"/>
              <w:rPr>
                <w:sz w:val="20"/>
                <w:lang w:val="es-ES"/>
              </w:rPr>
            </w:pPr>
            <w:r>
              <w:rPr>
                <w:sz w:val="20"/>
                <w:lang w:val="es-ES"/>
              </w:rPr>
              <w:t>9,0</w:t>
            </w:r>
          </w:p>
        </w:tc>
        <w:tc>
          <w:tcPr>
            <w:tcW w:w="993" w:type="dxa"/>
            <w:tcBorders>
              <w:top w:val="nil"/>
              <w:bottom w:val="nil"/>
            </w:tcBorders>
          </w:tcPr>
          <w:p w:rsidR="00000000" w:rsidRDefault="009A1A71">
            <w:pPr>
              <w:spacing w:before="20" w:after="20"/>
              <w:jc w:val="center"/>
              <w:rPr>
                <w:sz w:val="20"/>
                <w:lang w:val="es-ES"/>
              </w:rPr>
            </w:pPr>
            <w:r>
              <w:rPr>
                <w:sz w:val="20"/>
                <w:lang w:val="es-ES"/>
              </w:rPr>
              <w:t>64,1</w:t>
            </w:r>
          </w:p>
        </w:tc>
        <w:tc>
          <w:tcPr>
            <w:tcW w:w="992" w:type="dxa"/>
            <w:tcBorders>
              <w:top w:val="nil"/>
              <w:bottom w:val="nil"/>
            </w:tcBorders>
          </w:tcPr>
          <w:p w:rsidR="00000000" w:rsidRDefault="009A1A71">
            <w:pPr>
              <w:spacing w:before="20" w:after="20"/>
              <w:jc w:val="center"/>
              <w:rPr>
                <w:sz w:val="20"/>
                <w:lang w:val="es-ES"/>
              </w:rPr>
            </w:pPr>
            <w:r>
              <w:rPr>
                <w:sz w:val="20"/>
                <w:lang w:val="es-ES"/>
              </w:rPr>
              <w:t>100,0</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es-ES"/>
              </w:rPr>
            </w:pPr>
            <w:r>
              <w:rPr>
                <w:sz w:val="20"/>
                <w:lang w:val="es-ES"/>
              </w:rPr>
              <w:t>Sector de financiación</w:t>
            </w:r>
          </w:p>
        </w:tc>
        <w:tc>
          <w:tcPr>
            <w:tcW w:w="1701" w:type="dxa"/>
            <w:tcBorders>
              <w:top w:val="nil"/>
              <w:bottom w:val="nil"/>
            </w:tcBorders>
          </w:tcPr>
          <w:p w:rsidR="00000000" w:rsidRDefault="009A1A71">
            <w:pPr>
              <w:spacing w:before="20" w:after="20"/>
              <w:jc w:val="center"/>
              <w:rPr>
                <w:sz w:val="20"/>
                <w:lang w:val="es-ES"/>
              </w:rPr>
            </w:pPr>
          </w:p>
        </w:tc>
        <w:tc>
          <w:tcPr>
            <w:tcW w:w="1985" w:type="dxa"/>
            <w:tcBorders>
              <w:top w:val="nil"/>
              <w:bottom w:val="nil"/>
            </w:tcBorders>
          </w:tcPr>
          <w:p w:rsidR="00000000" w:rsidRDefault="009A1A71">
            <w:pPr>
              <w:spacing w:before="20" w:after="20"/>
              <w:jc w:val="center"/>
              <w:rPr>
                <w:sz w:val="20"/>
                <w:lang w:val="es-ES"/>
              </w:rPr>
            </w:pPr>
          </w:p>
        </w:tc>
        <w:tc>
          <w:tcPr>
            <w:tcW w:w="1417" w:type="dxa"/>
            <w:gridSpan w:val="2"/>
            <w:tcBorders>
              <w:top w:val="nil"/>
              <w:bottom w:val="nil"/>
            </w:tcBorders>
          </w:tcPr>
          <w:p w:rsidR="00000000" w:rsidRDefault="009A1A71">
            <w:pPr>
              <w:spacing w:before="20" w:after="20"/>
              <w:jc w:val="center"/>
              <w:rPr>
                <w:sz w:val="20"/>
                <w:lang w:val="es-ES"/>
              </w:rPr>
            </w:pPr>
          </w:p>
        </w:tc>
        <w:tc>
          <w:tcPr>
            <w:tcW w:w="993" w:type="dxa"/>
            <w:tcBorders>
              <w:top w:val="nil"/>
              <w:bottom w:val="nil"/>
            </w:tcBorders>
          </w:tcPr>
          <w:p w:rsidR="00000000" w:rsidRDefault="009A1A71">
            <w:pPr>
              <w:spacing w:before="20" w:after="20"/>
              <w:jc w:val="center"/>
              <w:rPr>
                <w:sz w:val="20"/>
                <w:lang w:val="es-ES"/>
              </w:rPr>
            </w:pPr>
          </w:p>
        </w:tc>
        <w:tc>
          <w:tcPr>
            <w:tcW w:w="992" w:type="dxa"/>
            <w:tcBorders>
              <w:top w:val="nil"/>
              <w:bottom w:val="nil"/>
            </w:tcBorders>
          </w:tcPr>
          <w:p w:rsidR="00000000" w:rsidRDefault="009A1A71">
            <w:pPr>
              <w:spacing w:before="20" w:after="20"/>
              <w:jc w:val="center"/>
              <w:rPr>
                <w:sz w:val="20"/>
                <w:lang w:val="es-ES"/>
              </w:rPr>
            </w:pP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es-ES"/>
              </w:rPr>
            </w:pPr>
            <w:r>
              <w:rPr>
                <w:sz w:val="20"/>
                <w:lang w:val="es-ES"/>
              </w:rPr>
              <w:t>Empresas</w:t>
            </w:r>
          </w:p>
        </w:tc>
        <w:tc>
          <w:tcPr>
            <w:tcW w:w="1701" w:type="dxa"/>
            <w:tcBorders>
              <w:top w:val="nil"/>
              <w:bottom w:val="nil"/>
            </w:tcBorders>
          </w:tcPr>
          <w:p w:rsidR="00000000" w:rsidRDefault="009A1A71">
            <w:pPr>
              <w:spacing w:before="20" w:after="20"/>
              <w:jc w:val="center"/>
              <w:rPr>
                <w:sz w:val="20"/>
                <w:lang w:val="es-ES"/>
              </w:rPr>
            </w:pPr>
            <w:r>
              <w:rPr>
                <w:sz w:val="20"/>
                <w:lang w:val="es-ES"/>
              </w:rPr>
              <w:t>0,6</w:t>
            </w:r>
          </w:p>
        </w:tc>
        <w:tc>
          <w:tcPr>
            <w:tcW w:w="1985" w:type="dxa"/>
            <w:tcBorders>
              <w:top w:val="nil"/>
              <w:bottom w:val="nil"/>
            </w:tcBorders>
          </w:tcPr>
          <w:p w:rsidR="00000000" w:rsidRDefault="009A1A71">
            <w:pPr>
              <w:spacing w:before="20" w:after="20"/>
              <w:jc w:val="center"/>
              <w:rPr>
                <w:sz w:val="20"/>
                <w:lang w:val="es-ES"/>
              </w:rPr>
            </w:pPr>
            <w:r>
              <w:rPr>
                <w:sz w:val="20"/>
                <w:lang w:val="es-ES"/>
              </w:rPr>
              <w:t>1,0</w:t>
            </w:r>
          </w:p>
        </w:tc>
        <w:tc>
          <w:tcPr>
            <w:tcW w:w="1417" w:type="dxa"/>
            <w:gridSpan w:val="2"/>
            <w:tcBorders>
              <w:top w:val="nil"/>
              <w:bottom w:val="nil"/>
            </w:tcBorders>
          </w:tcPr>
          <w:p w:rsidR="00000000" w:rsidRDefault="009A1A71">
            <w:pPr>
              <w:spacing w:before="20" w:after="20"/>
              <w:jc w:val="center"/>
              <w:rPr>
                <w:sz w:val="20"/>
                <w:lang w:val="es-ES"/>
              </w:rPr>
            </w:pPr>
            <w:r>
              <w:rPr>
                <w:sz w:val="20"/>
                <w:lang w:val="es-ES"/>
              </w:rPr>
              <w:t>. .</w:t>
            </w:r>
          </w:p>
        </w:tc>
        <w:tc>
          <w:tcPr>
            <w:tcW w:w="993" w:type="dxa"/>
            <w:tcBorders>
              <w:top w:val="nil"/>
              <w:bottom w:val="nil"/>
            </w:tcBorders>
          </w:tcPr>
          <w:p w:rsidR="00000000" w:rsidRDefault="009A1A71">
            <w:pPr>
              <w:spacing w:before="20" w:after="20"/>
              <w:jc w:val="center"/>
              <w:rPr>
                <w:sz w:val="20"/>
                <w:lang w:val="es-ES"/>
              </w:rPr>
            </w:pPr>
            <w:r>
              <w:rPr>
                <w:sz w:val="20"/>
                <w:lang w:val="es-ES"/>
              </w:rPr>
              <w:t>54,3</w:t>
            </w:r>
          </w:p>
        </w:tc>
        <w:tc>
          <w:tcPr>
            <w:tcW w:w="992" w:type="dxa"/>
            <w:tcBorders>
              <w:top w:val="nil"/>
              <w:bottom w:val="nil"/>
            </w:tcBorders>
          </w:tcPr>
          <w:p w:rsidR="00000000" w:rsidRDefault="009A1A71">
            <w:pPr>
              <w:spacing w:before="20" w:after="20"/>
              <w:jc w:val="center"/>
              <w:rPr>
                <w:sz w:val="20"/>
                <w:lang w:val="es-ES"/>
              </w:rPr>
            </w:pPr>
            <w:r>
              <w:rPr>
                <w:sz w:val="20"/>
                <w:lang w:val="es-ES"/>
              </w:rPr>
              <w:t>55,9</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es-ES"/>
              </w:rPr>
            </w:pPr>
            <w:r>
              <w:rPr>
                <w:sz w:val="20"/>
                <w:lang w:val="es-ES"/>
              </w:rPr>
              <w:t>Gobierno</w:t>
            </w:r>
          </w:p>
        </w:tc>
        <w:tc>
          <w:tcPr>
            <w:tcW w:w="1701" w:type="dxa"/>
            <w:tcBorders>
              <w:top w:val="nil"/>
              <w:bottom w:val="nil"/>
            </w:tcBorders>
          </w:tcPr>
          <w:p w:rsidR="00000000" w:rsidRDefault="009A1A71">
            <w:pPr>
              <w:spacing w:before="20" w:after="20"/>
              <w:jc w:val="center"/>
              <w:rPr>
                <w:sz w:val="20"/>
                <w:lang w:val="es-ES"/>
              </w:rPr>
            </w:pPr>
            <w:r>
              <w:rPr>
                <w:sz w:val="20"/>
                <w:lang w:val="es-ES"/>
              </w:rPr>
              <w:t>2,7</w:t>
            </w:r>
          </w:p>
        </w:tc>
        <w:tc>
          <w:tcPr>
            <w:tcW w:w="1985" w:type="dxa"/>
            <w:tcBorders>
              <w:top w:val="nil"/>
              <w:bottom w:val="nil"/>
            </w:tcBorders>
          </w:tcPr>
          <w:p w:rsidR="00000000" w:rsidRDefault="009A1A71">
            <w:pPr>
              <w:spacing w:before="20" w:after="20"/>
              <w:jc w:val="center"/>
              <w:rPr>
                <w:sz w:val="20"/>
                <w:lang w:val="es-ES"/>
              </w:rPr>
            </w:pPr>
            <w:r>
              <w:rPr>
                <w:sz w:val="20"/>
                <w:lang w:val="es-ES"/>
              </w:rPr>
              <w:t>12,6</w:t>
            </w:r>
          </w:p>
        </w:tc>
        <w:tc>
          <w:tcPr>
            <w:tcW w:w="1417" w:type="dxa"/>
            <w:gridSpan w:val="2"/>
            <w:tcBorders>
              <w:top w:val="nil"/>
              <w:bottom w:val="nil"/>
            </w:tcBorders>
          </w:tcPr>
          <w:p w:rsidR="00000000" w:rsidRDefault="009A1A71">
            <w:pPr>
              <w:spacing w:before="20" w:after="20"/>
              <w:jc w:val="center"/>
              <w:rPr>
                <w:sz w:val="20"/>
                <w:lang w:val="es-ES"/>
              </w:rPr>
            </w:pPr>
            <w:r>
              <w:rPr>
                <w:sz w:val="20"/>
                <w:lang w:val="es-ES"/>
              </w:rPr>
              <w:t>7,9</w:t>
            </w:r>
          </w:p>
        </w:tc>
        <w:tc>
          <w:tcPr>
            <w:tcW w:w="993" w:type="dxa"/>
            <w:tcBorders>
              <w:top w:val="nil"/>
              <w:bottom w:val="nil"/>
            </w:tcBorders>
          </w:tcPr>
          <w:p w:rsidR="00000000" w:rsidRDefault="009A1A71">
            <w:pPr>
              <w:spacing w:before="20" w:after="20"/>
              <w:jc w:val="center"/>
              <w:rPr>
                <w:sz w:val="20"/>
                <w:lang w:val="es-ES"/>
              </w:rPr>
            </w:pPr>
            <w:r>
              <w:rPr>
                <w:sz w:val="20"/>
                <w:lang w:val="es-ES"/>
              </w:rPr>
              <w:t>9,8</w:t>
            </w:r>
          </w:p>
        </w:tc>
        <w:tc>
          <w:tcPr>
            <w:tcW w:w="992" w:type="dxa"/>
            <w:tcBorders>
              <w:top w:val="nil"/>
              <w:bottom w:val="nil"/>
            </w:tcBorders>
          </w:tcPr>
          <w:p w:rsidR="00000000" w:rsidRDefault="009A1A71">
            <w:pPr>
              <w:spacing w:before="20" w:after="20"/>
              <w:jc w:val="center"/>
              <w:rPr>
                <w:sz w:val="20"/>
                <w:lang w:val="es-ES"/>
              </w:rPr>
            </w:pPr>
            <w:r>
              <w:rPr>
                <w:sz w:val="20"/>
                <w:lang w:val="es-ES"/>
              </w:rPr>
              <w:t>33,0</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es-ES"/>
              </w:rPr>
            </w:pPr>
            <w:r>
              <w:rPr>
                <w:sz w:val="20"/>
                <w:lang w:val="es-ES"/>
              </w:rPr>
              <w:t>Educación superior (1)</w:t>
            </w:r>
          </w:p>
        </w:tc>
        <w:tc>
          <w:tcPr>
            <w:tcW w:w="1701" w:type="dxa"/>
            <w:tcBorders>
              <w:top w:val="nil"/>
              <w:bottom w:val="nil"/>
            </w:tcBorders>
          </w:tcPr>
          <w:p w:rsidR="00000000" w:rsidRDefault="009A1A71">
            <w:pPr>
              <w:spacing w:before="20" w:after="20"/>
              <w:jc w:val="center"/>
              <w:rPr>
                <w:sz w:val="20"/>
                <w:lang w:val="es-ES"/>
              </w:rPr>
            </w:pPr>
            <w:r>
              <w:rPr>
                <w:sz w:val="20"/>
                <w:lang w:val="es-ES"/>
              </w:rPr>
              <w:t>0,1</w:t>
            </w:r>
          </w:p>
        </w:tc>
        <w:tc>
          <w:tcPr>
            <w:tcW w:w="1985" w:type="dxa"/>
            <w:tcBorders>
              <w:top w:val="nil"/>
              <w:bottom w:val="nil"/>
            </w:tcBorders>
          </w:tcPr>
          <w:p w:rsidR="00000000" w:rsidRDefault="009A1A71">
            <w:pPr>
              <w:spacing w:before="20" w:after="20"/>
              <w:jc w:val="center"/>
              <w:rPr>
                <w:sz w:val="20"/>
                <w:lang w:val="es-ES"/>
              </w:rPr>
            </w:pPr>
            <w:r>
              <w:rPr>
                <w:sz w:val="20"/>
                <w:lang w:val="es-ES"/>
              </w:rPr>
              <w:t>3,2</w:t>
            </w:r>
          </w:p>
        </w:tc>
        <w:tc>
          <w:tcPr>
            <w:tcW w:w="1417" w:type="dxa"/>
            <w:gridSpan w:val="2"/>
            <w:tcBorders>
              <w:top w:val="nil"/>
              <w:bottom w:val="nil"/>
            </w:tcBorders>
          </w:tcPr>
          <w:p w:rsidR="00000000" w:rsidRDefault="009A1A71">
            <w:pPr>
              <w:spacing w:before="20" w:after="20"/>
              <w:jc w:val="center"/>
              <w:rPr>
                <w:sz w:val="20"/>
                <w:lang w:val="es-ES"/>
              </w:rPr>
            </w:pPr>
            <w:r>
              <w:rPr>
                <w:sz w:val="20"/>
                <w:lang w:val="es-ES"/>
              </w:rPr>
              <w:t>. .</w:t>
            </w:r>
          </w:p>
        </w:tc>
        <w:tc>
          <w:tcPr>
            <w:tcW w:w="993" w:type="dxa"/>
            <w:tcBorders>
              <w:top w:val="nil"/>
              <w:bottom w:val="nil"/>
            </w:tcBorders>
          </w:tcPr>
          <w:p w:rsidR="00000000" w:rsidRDefault="009A1A71">
            <w:pPr>
              <w:spacing w:before="20" w:after="20"/>
              <w:jc w:val="center"/>
              <w:rPr>
                <w:sz w:val="20"/>
                <w:lang w:val="es-ES"/>
              </w:rPr>
            </w:pPr>
            <w:r>
              <w:rPr>
                <w:sz w:val="20"/>
                <w:lang w:val="es-ES"/>
              </w:rPr>
              <w:t>. .</w:t>
            </w:r>
          </w:p>
        </w:tc>
        <w:tc>
          <w:tcPr>
            <w:tcW w:w="992" w:type="dxa"/>
            <w:tcBorders>
              <w:top w:val="nil"/>
              <w:bottom w:val="nil"/>
            </w:tcBorders>
          </w:tcPr>
          <w:p w:rsidR="00000000" w:rsidRDefault="009A1A71">
            <w:pPr>
              <w:spacing w:before="20" w:after="20"/>
              <w:jc w:val="center"/>
              <w:rPr>
                <w:sz w:val="20"/>
                <w:lang w:val="es-ES"/>
              </w:rPr>
            </w:pPr>
            <w:r>
              <w:rPr>
                <w:sz w:val="20"/>
                <w:lang w:val="es-ES"/>
              </w:rPr>
              <w:t>3,3</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es-ES"/>
              </w:rPr>
            </w:pPr>
            <w:r>
              <w:rPr>
                <w:sz w:val="20"/>
                <w:lang w:val="es-ES"/>
              </w:rPr>
              <w:t>Instituciones privad</w:t>
            </w:r>
            <w:r>
              <w:rPr>
                <w:sz w:val="20"/>
                <w:lang w:val="es-ES"/>
              </w:rPr>
              <w:t>as sin fines de lucro</w:t>
            </w:r>
          </w:p>
        </w:tc>
        <w:tc>
          <w:tcPr>
            <w:tcW w:w="1701" w:type="dxa"/>
            <w:tcBorders>
              <w:top w:val="nil"/>
              <w:bottom w:val="nil"/>
            </w:tcBorders>
          </w:tcPr>
          <w:p w:rsidR="00000000" w:rsidRDefault="009A1A71">
            <w:pPr>
              <w:spacing w:before="20" w:after="20"/>
              <w:jc w:val="center"/>
              <w:rPr>
                <w:sz w:val="20"/>
                <w:lang w:val="es-ES"/>
              </w:rPr>
            </w:pPr>
            <w:r>
              <w:rPr>
                <w:sz w:val="20"/>
                <w:lang w:val="es-ES"/>
              </w:rPr>
              <w:t>0,7</w:t>
            </w:r>
          </w:p>
        </w:tc>
        <w:tc>
          <w:tcPr>
            <w:tcW w:w="1985" w:type="dxa"/>
            <w:tcBorders>
              <w:top w:val="nil"/>
              <w:bottom w:val="nil"/>
            </w:tcBorders>
          </w:tcPr>
          <w:p w:rsidR="00000000" w:rsidRDefault="009A1A71">
            <w:pPr>
              <w:spacing w:before="20" w:after="20"/>
              <w:jc w:val="center"/>
              <w:rPr>
                <w:sz w:val="20"/>
                <w:lang w:val="es-ES"/>
              </w:rPr>
            </w:pPr>
            <w:r>
              <w:rPr>
                <w:sz w:val="20"/>
                <w:lang w:val="es-ES"/>
              </w:rPr>
              <w:t>1,1</w:t>
            </w:r>
          </w:p>
        </w:tc>
        <w:tc>
          <w:tcPr>
            <w:tcW w:w="1417" w:type="dxa"/>
            <w:gridSpan w:val="2"/>
            <w:tcBorders>
              <w:top w:val="nil"/>
              <w:bottom w:val="nil"/>
            </w:tcBorders>
          </w:tcPr>
          <w:p w:rsidR="00000000" w:rsidRDefault="009A1A71">
            <w:pPr>
              <w:spacing w:before="20" w:after="20"/>
              <w:jc w:val="center"/>
              <w:rPr>
                <w:sz w:val="20"/>
                <w:lang w:val="es-ES"/>
              </w:rPr>
            </w:pPr>
            <w:r>
              <w:rPr>
                <w:sz w:val="20"/>
                <w:lang w:val="es-ES"/>
              </w:rPr>
              <w:t>0,3</w:t>
            </w:r>
          </w:p>
        </w:tc>
        <w:tc>
          <w:tcPr>
            <w:tcW w:w="993" w:type="dxa"/>
            <w:tcBorders>
              <w:top w:val="nil"/>
              <w:bottom w:val="nil"/>
            </w:tcBorders>
          </w:tcPr>
          <w:p w:rsidR="00000000" w:rsidRDefault="009A1A71">
            <w:pPr>
              <w:spacing w:before="20" w:after="20"/>
              <w:jc w:val="center"/>
              <w:rPr>
                <w:sz w:val="20"/>
                <w:lang w:val="es-ES"/>
              </w:rPr>
            </w:pPr>
            <w:r>
              <w:rPr>
                <w:sz w:val="20"/>
                <w:lang w:val="es-ES"/>
              </w:rPr>
              <w:t>. .</w:t>
            </w:r>
          </w:p>
        </w:tc>
        <w:tc>
          <w:tcPr>
            <w:tcW w:w="992" w:type="dxa"/>
            <w:tcBorders>
              <w:top w:val="nil"/>
              <w:bottom w:val="nil"/>
            </w:tcBorders>
          </w:tcPr>
          <w:p w:rsidR="00000000" w:rsidRDefault="009A1A71">
            <w:pPr>
              <w:spacing w:before="20" w:after="20"/>
              <w:jc w:val="center"/>
              <w:rPr>
                <w:sz w:val="20"/>
                <w:lang w:val="es-ES"/>
              </w:rPr>
            </w:pPr>
            <w:r>
              <w:rPr>
                <w:sz w:val="20"/>
                <w:lang w:val="es-ES"/>
              </w:rPr>
              <w:t>2,2</w:t>
            </w:r>
          </w:p>
        </w:tc>
      </w:tr>
      <w:tr w:rsidR="00000000">
        <w:tblPrEx>
          <w:tblCellMar>
            <w:top w:w="0" w:type="dxa"/>
            <w:bottom w:w="0" w:type="dxa"/>
          </w:tblCellMar>
        </w:tblPrEx>
        <w:trPr>
          <w:jc w:val="center"/>
        </w:trPr>
        <w:tc>
          <w:tcPr>
            <w:tcW w:w="2268" w:type="dxa"/>
            <w:tcBorders>
              <w:top w:val="nil"/>
              <w:bottom w:val="single" w:sz="4" w:space="0" w:color="auto"/>
            </w:tcBorders>
          </w:tcPr>
          <w:p w:rsidR="00000000" w:rsidRDefault="009A1A71">
            <w:pPr>
              <w:spacing w:before="20" w:after="20"/>
              <w:rPr>
                <w:sz w:val="20"/>
                <w:lang w:val="es-ES"/>
              </w:rPr>
            </w:pPr>
            <w:r>
              <w:rPr>
                <w:sz w:val="20"/>
                <w:lang w:val="es-ES"/>
              </w:rPr>
              <w:t>Resto del mundo</w:t>
            </w:r>
          </w:p>
        </w:tc>
        <w:tc>
          <w:tcPr>
            <w:tcW w:w="1701" w:type="dxa"/>
            <w:tcBorders>
              <w:top w:val="nil"/>
              <w:bottom w:val="single" w:sz="4" w:space="0" w:color="auto"/>
            </w:tcBorders>
          </w:tcPr>
          <w:p w:rsidR="00000000" w:rsidRDefault="009A1A71">
            <w:pPr>
              <w:spacing w:before="20" w:after="20"/>
              <w:jc w:val="center"/>
              <w:rPr>
                <w:sz w:val="20"/>
                <w:lang w:val="es-ES"/>
              </w:rPr>
            </w:pPr>
            <w:r>
              <w:rPr>
                <w:sz w:val="20"/>
                <w:lang w:val="es-ES"/>
              </w:rPr>
              <w:t>1,0</w:t>
            </w:r>
          </w:p>
        </w:tc>
        <w:tc>
          <w:tcPr>
            <w:tcW w:w="1985" w:type="dxa"/>
            <w:tcBorders>
              <w:top w:val="nil"/>
              <w:bottom w:val="single" w:sz="4" w:space="0" w:color="auto"/>
            </w:tcBorders>
          </w:tcPr>
          <w:p w:rsidR="00000000" w:rsidRDefault="009A1A71">
            <w:pPr>
              <w:spacing w:before="20" w:after="20"/>
              <w:jc w:val="center"/>
              <w:rPr>
                <w:sz w:val="20"/>
                <w:lang w:val="es-ES"/>
              </w:rPr>
            </w:pPr>
            <w:r>
              <w:rPr>
                <w:sz w:val="20"/>
                <w:lang w:val="es-ES"/>
              </w:rPr>
              <w:t>3,9</w:t>
            </w:r>
          </w:p>
        </w:tc>
        <w:tc>
          <w:tcPr>
            <w:tcW w:w="1417" w:type="dxa"/>
            <w:gridSpan w:val="2"/>
            <w:tcBorders>
              <w:top w:val="nil"/>
              <w:bottom w:val="single" w:sz="4" w:space="0" w:color="auto"/>
            </w:tcBorders>
          </w:tcPr>
          <w:p w:rsidR="00000000" w:rsidRDefault="009A1A71">
            <w:pPr>
              <w:spacing w:before="20" w:after="20"/>
              <w:jc w:val="center"/>
              <w:rPr>
                <w:sz w:val="20"/>
                <w:lang w:val="es-ES"/>
              </w:rPr>
            </w:pPr>
            <w:r>
              <w:rPr>
                <w:sz w:val="20"/>
                <w:lang w:val="es-ES"/>
              </w:rPr>
              <w:t>0,8</w:t>
            </w:r>
          </w:p>
        </w:tc>
        <w:tc>
          <w:tcPr>
            <w:tcW w:w="993" w:type="dxa"/>
            <w:tcBorders>
              <w:top w:val="nil"/>
              <w:bottom w:val="single" w:sz="4" w:space="0" w:color="auto"/>
            </w:tcBorders>
          </w:tcPr>
          <w:p w:rsidR="00000000" w:rsidRDefault="009A1A71">
            <w:pPr>
              <w:spacing w:before="20" w:after="20"/>
              <w:jc w:val="center"/>
              <w:rPr>
                <w:sz w:val="20"/>
                <w:lang w:val="es-ES"/>
              </w:rPr>
            </w:pPr>
            <w:r>
              <w:rPr>
                <w:sz w:val="20"/>
                <w:lang w:val="es-ES"/>
              </w:rPr>
              <w:t>. .</w:t>
            </w:r>
          </w:p>
        </w:tc>
        <w:tc>
          <w:tcPr>
            <w:tcW w:w="992" w:type="dxa"/>
            <w:tcBorders>
              <w:top w:val="nil"/>
              <w:bottom w:val="single" w:sz="4" w:space="0" w:color="auto"/>
            </w:tcBorders>
          </w:tcPr>
          <w:p w:rsidR="00000000" w:rsidRDefault="009A1A71">
            <w:pPr>
              <w:spacing w:before="20" w:after="20"/>
              <w:jc w:val="center"/>
              <w:rPr>
                <w:sz w:val="20"/>
                <w:lang w:val="es-ES"/>
              </w:rPr>
            </w:pPr>
            <w:r>
              <w:rPr>
                <w:sz w:val="20"/>
                <w:lang w:val="es-ES"/>
              </w:rPr>
              <w:t>5,7</w:t>
            </w:r>
          </w:p>
        </w:tc>
      </w:tr>
      <w:tr w:rsidR="00000000">
        <w:tblPrEx>
          <w:tblCellMar>
            <w:top w:w="0" w:type="dxa"/>
            <w:bottom w:w="0" w:type="dxa"/>
          </w:tblCellMar>
        </w:tblPrEx>
        <w:trPr>
          <w:cantSplit/>
          <w:jc w:val="center"/>
        </w:trPr>
        <w:tc>
          <w:tcPr>
            <w:tcW w:w="2268" w:type="dxa"/>
            <w:tcBorders>
              <w:top w:val="single" w:sz="4" w:space="0" w:color="auto"/>
              <w:bottom w:val="single" w:sz="4" w:space="0" w:color="auto"/>
            </w:tcBorders>
            <w:vAlign w:val="center"/>
          </w:tcPr>
          <w:p w:rsidR="00000000" w:rsidRDefault="009A1A71">
            <w:pPr>
              <w:spacing w:before="60" w:after="60"/>
              <w:jc w:val="center"/>
              <w:rPr>
                <w:i/>
                <w:iCs/>
                <w:sz w:val="20"/>
                <w:lang w:val="es-ES"/>
              </w:rPr>
            </w:pPr>
          </w:p>
        </w:tc>
        <w:tc>
          <w:tcPr>
            <w:tcW w:w="7088" w:type="dxa"/>
            <w:gridSpan w:val="6"/>
            <w:tcBorders>
              <w:top w:val="single" w:sz="4" w:space="0" w:color="auto"/>
              <w:bottom w:val="single" w:sz="4" w:space="0" w:color="auto"/>
            </w:tcBorders>
            <w:vAlign w:val="center"/>
          </w:tcPr>
          <w:p w:rsidR="00000000" w:rsidRDefault="009A1A71">
            <w:pPr>
              <w:spacing w:before="60" w:after="60"/>
              <w:jc w:val="center"/>
              <w:rPr>
                <w:i/>
                <w:iCs/>
                <w:sz w:val="20"/>
                <w:lang w:val="es-ES"/>
              </w:rPr>
            </w:pPr>
            <w:r>
              <w:rPr>
                <w:i/>
                <w:iCs/>
                <w:sz w:val="20"/>
                <w:lang w:val="es-ES"/>
              </w:rPr>
              <w:t>Millones de NSI, a precios de 1989</w:t>
            </w:r>
          </w:p>
        </w:tc>
      </w:tr>
      <w:tr w:rsidR="00000000">
        <w:tblPrEx>
          <w:tblCellMar>
            <w:top w:w="0" w:type="dxa"/>
            <w:bottom w:w="0" w:type="dxa"/>
          </w:tblCellMar>
        </w:tblPrEx>
        <w:trPr>
          <w:jc w:val="center"/>
        </w:trPr>
        <w:tc>
          <w:tcPr>
            <w:tcW w:w="2268" w:type="dxa"/>
            <w:tcBorders>
              <w:top w:val="single" w:sz="4" w:space="0" w:color="auto"/>
              <w:bottom w:val="nil"/>
            </w:tcBorders>
          </w:tcPr>
          <w:p w:rsidR="00000000" w:rsidRDefault="009A1A71">
            <w:pPr>
              <w:spacing w:before="20" w:after="20"/>
              <w:rPr>
                <w:sz w:val="20"/>
                <w:lang w:val="pt-BR"/>
              </w:rPr>
            </w:pPr>
            <w:r>
              <w:rPr>
                <w:sz w:val="20"/>
                <w:lang w:val="pt-BR"/>
              </w:rPr>
              <w:t>1990R</w:t>
            </w:r>
          </w:p>
        </w:tc>
        <w:tc>
          <w:tcPr>
            <w:tcW w:w="1701" w:type="dxa"/>
            <w:tcBorders>
              <w:top w:val="single" w:sz="4" w:space="0" w:color="auto"/>
              <w:bottom w:val="nil"/>
            </w:tcBorders>
          </w:tcPr>
          <w:p w:rsidR="00000000" w:rsidRDefault="009A1A71">
            <w:pPr>
              <w:spacing w:before="20" w:after="20"/>
              <w:jc w:val="center"/>
              <w:rPr>
                <w:sz w:val="20"/>
                <w:lang w:val="pt-BR"/>
              </w:rPr>
            </w:pPr>
            <w:r>
              <w:rPr>
                <w:sz w:val="20"/>
                <w:lang w:val="pt-BR"/>
              </w:rPr>
              <w:t>173</w:t>
            </w:r>
          </w:p>
        </w:tc>
        <w:tc>
          <w:tcPr>
            <w:tcW w:w="1985" w:type="dxa"/>
            <w:tcBorders>
              <w:top w:val="single" w:sz="4" w:space="0" w:color="auto"/>
              <w:bottom w:val="nil"/>
            </w:tcBorders>
          </w:tcPr>
          <w:p w:rsidR="00000000" w:rsidRDefault="009A1A71">
            <w:pPr>
              <w:spacing w:before="20" w:after="20"/>
              <w:jc w:val="center"/>
              <w:rPr>
                <w:sz w:val="20"/>
                <w:lang w:val="pt-BR"/>
              </w:rPr>
            </w:pPr>
            <w:r>
              <w:rPr>
                <w:sz w:val="20"/>
                <w:lang w:val="pt-BR"/>
              </w:rPr>
              <w:t>678</w:t>
            </w:r>
          </w:p>
        </w:tc>
        <w:tc>
          <w:tcPr>
            <w:tcW w:w="1417" w:type="dxa"/>
            <w:gridSpan w:val="2"/>
            <w:tcBorders>
              <w:top w:val="single" w:sz="4" w:space="0" w:color="auto"/>
              <w:bottom w:val="nil"/>
            </w:tcBorders>
          </w:tcPr>
          <w:p w:rsidR="00000000" w:rsidRDefault="009A1A71">
            <w:pPr>
              <w:spacing w:before="20" w:after="20"/>
              <w:jc w:val="center"/>
              <w:rPr>
                <w:sz w:val="20"/>
                <w:lang w:val="pt-BR"/>
              </w:rPr>
            </w:pPr>
            <w:r>
              <w:rPr>
                <w:sz w:val="20"/>
                <w:lang w:val="pt-BR"/>
              </w:rPr>
              <w:t>245</w:t>
            </w:r>
          </w:p>
        </w:tc>
        <w:tc>
          <w:tcPr>
            <w:tcW w:w="993" w:type="dxa"/>
            <w:tcBorders>
              <w:top w:val="single" w:sz="4" w:space="0" w:color="auto"/>
              <w:bottom w:val="nil"/>
            </w:tcBorders>
          </w:tcPr>
          <w:p w:rsidR="00000000" w:rsidRDefault="009A1A71">
            <w:pPr>
              <w:spacing w:before="20" w:after="20"/>
              <w:ind w:right="113"/>
              <w:jc w:val="right"/>
              <w:rPr>
                <w:sz w:val="20"/>
                <w:lang w:val="pt-BR"/>
              </w:rPr>
            </w:pPr>
            <w:r>
              <w:rPr>
                <w:sz w:val="20"/>
                <w:lang w:val="pt-BR"/>
              </w:rPr>
              <w:t>1 224</w:t>
            </w:r>
          </w:p>
        </w:tc>
        <w:tc>
          <w:tcPr>
            <w:tcW w:w="992" w:type="dxa"/>
            <w:tcBorders>
              <w:top w:val="single" w:sz="4" w:space="0" w:color="auto"/>
              <w:bottom w:val="nil"/>
            </w:tcBorders>
          </w:tcPr>
          <w:p w:rsidR="00000000" w:rsidRDefault="009A1A71">
            <w:pPr>
              <w:spacing w:before="20" w:after="20"/>
              <w:ind w:right="113"/>
              <w:jc w:val="right"/>
              <w:rPr>
                <w:sz w:val="20"/>
                <w:lang w:val="pt-BR"/>
              </w:rPr>
            </w:pPr>
            <w:r>
              <w:rPr>
                <w:sz w:val="20"/>
                <w:lang w:val="pt-BR"/>
              </w:rPr>
              <w:t>2 319</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1991R</w:t>
            </w:r>
          </w:p>
        </w:tc>
        <w:tc>
          <w:tcPr>
            <w:tcW w:w="1701" w:type="dxa"/>
            <w:tcBorders>
              <w:top w:val="nil"/>
              <w:bottom w:val="nil"/>
            </w:tcBorders>
          </w:tcPr>
          <w:p w:rsidR="00000000" w:rsidRDefault="009A1A71">
            <w:pPr>
              <w:spacing w:before="20" w:after="20"/>
              <w:jc w:val="center"/>
              <w:rPr>
                <w:sz w:val="20"/>
                <w:lang w:val="pt-BR"/>
              </w:rPr>
            </w:pPr>
            <w:r>
              <w:rPr>
                <w:sz w:val="20"/>
                <w:lang w:val="pt-BR"/>
              </w:rPr>
              <w:t>176</w:t>
            </w:r>
          </w:p>
        </w:tc>
        <w:tc>
          <w:tcPr>
            <w:tcW w:w="1985" w:type="dxa"/>
            <w:tcBorders>
              <w:top w:val="nil"/>
              <w:bottom w:val="nil"/>
            </w:tcBorders>
          </w:tcPr>
          <w:p w:rsidR="00000000" w:rsidRDefault="009A1A71">
            <w:pPr>
              <w:spacing w:before="20" w:after="20"/>
              <w:jc w:val="center"/>
              <w:rPr>
                <w:sz w:val="20"/>
                <w:lang w:val="pt-BR"/>
              </w:rPr>
            </w:pPr>
            <w:r>
              <w:rPr>
                <w:sz w:val="20"/>
                <w:lang w:val="pt-BR"/>
              </w:rPr>
              <w:t>706</w:t>
            </w:r>
          </w:p>
        </w:tc>
        <w:tc>
          <w:tcPr>
            <w:tcW w:w="1417" w:type="dxa"/>
            <w:gridSpan w:val="2"/>
            <w:tcBorders>
              <w:top w:val="nil"/>
              <w:bottom w:val="nil"/>
            </w:tcBorders>
          </w:tcPr>
          <w:p w:rsidR="00000000" w:rsidRDefault="009A1A71">
            <w:pPr>
              <w:spacing w:before="20" w:after="20"/>
              <w:jc w:val="center"/>
              <w:rPr>
                <w:sz w:val="20"/>
                <w:lang w:val="pt-BR"/>
              </w:rPr>
            </w:pPr>
            <w:r>
              <w:rPr>
                <w:sz w:val="20"/>
                <w:lang w:val="pt-BR"/>
              </w:rPr>
              <w:t>265</w:t>
            </w:r>
          </w:p>
        </w:tc>
        <w:tc>
          <w:tcPr>
            <w:tcW w:w="993" w:type="dxa"/>
            <w:tcBorders>
              <w:top w:val="nil"/>
              <w:bottom w:val="nil"/>
            </w:tcBorders>
          </w:tcPr>
          <w:p w:rsidR="00000000" w:rsidRDefault="009A1A71">
            <w:pPr>
              <w:spacing w:before="20" w:after="20"/>
              <w:ind w:right="113"/>
              <w:jc w:val="right"/>
              <w:rPr>
                <w:sz w:val="20"/>
                <w:lang w:val="pt-BR"/>
              </w:rPr>
            </w:pPr>
            <w:r>
              <w:rPr>
                <w:sz w:val="20"/>
                <w:lang w:val="pt-BR"/>
              </w:rPr>
              <w:t>1 389</w:t>
            </w:r>
          </w:p>
        </w:tc>
        <w:tc>
          <w:tcPr>
            <w:tcW w:w="992" w:type="dxa"/>
            <w:tcBorders>
              <w:top w:val="nil"/>
              <w:bottom w:val="nil"/>
            </w:tcBorders>
          </w:tcPr>
          <w:p w:rsidR="00000000" w:rsidRDefault="009A1A71">
            <w:pPr>
              <w:spacing w:before="20" w:after="20"/>
              <w:ind w:right="113"/>
              <w:jc w:val="right"/>
              <w:rPr>
                <w:sz w:val="20"/>
                <w:lang w:val="pt-BR"/>
              </w:rPr>
            </w:pPr>
            <w:r>
              <w:rPr>
                <w:sz w:val="20"/>
                <w:lang w:val="pt-BR"/>
              </w:rPr>
              <w:t>2 536</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1992R</w:t>
            </w:r>
          </w:p>
        </w:tc>
        <w:tc>
          <w:tcPr>
            <w:tcW w:w="1701" w:type="dxa"/>
            <w:tcBorders>
              <w:top w:val="nil"/>
              <w:bottom w:val="nil"/>
            </w:tcBorders>
          </w:tcPr>
          <w:p w:rsidR="00000000" w:rsidRDefault="009A1A71">
            <w:pPr>
              <w:spacing w:before="20" w:after="20"/>
              <w:jc w:val="center"/>
              <w:rPr>
                <w:sz w:val="20"/>
                <w:lang w:val="pt-BR"/>
              </w:rPr>
            </w:pPr>
            <w:r>
              <w:rPr>
                <w:sz w:val="20"/>
                <w:lang w:val="pt-BR"/>
              </w:rPr>
              <w:t>180</w:t>
            </w:r>
          </w:p>
        </w:tc>
        <w:tc>
          <w:tcPr>
            <w:tcW w:w="1985" w:type="dxa"/>
            <w:tcBorders>
              <w:top w:val="nil"/>
              <w:bottom w:val="nil"/>
            </w:tcBorders>
          </w:tcPr>
          <w:p w:rsidR="00000000" w:rsidRDefault="009A1A71">
            <w:pPr>
              <w:spacing w:before="20" w:after="20"/>
              <w:jc w:val="center"/>
              <w:rPr>
                <w:sz w:val="20"/>
                <w:lang w:val="pt-BR"/>
              </w:rPr>
            </w:pPr>
            <w:r>
              <w:rPr>
                <w:sz w:val="20"/>
                <w:lang w:val="pt-BR"/>
              </w:rPr>
              <w:t>748</w:t>
            </w:r>
          </w:p>
        </w:tc>
        <w:tc>
          <w:tcPr>
            <w:tcW w:w="1417" w:type="dxa"/>
            <w:gridSpan w:val="2"/>
            <w:tcBorders>
              <w:top w:val="nil"/>
              <w:bottom w:val="nil"/>
            </w:tcBorders>
          </w:tcPr>
          <w:p w:rsidR="00000000" w:rsidRDefault="009A1A71">
            <w:pPr>
              <w:spacing w:before="20" w:after="20"/>
              <w:jc w:val="center"/>
              <w:rPr>
                <w:sz w:val="20"/>
                <w:lang w:val="pt-BR"/>
              </w:rPr>
            </w:pPr>
            <w:r>
              <w:rPr>
                <w:sz w:val="20"/>
                <w:lang w:val="pt-BR"/>
              </w:rPr>
              <w:t>292</w:t>
            </w:r>
          </w:p>
        </w:tc>
        <w:tc>
          <w:tcPr>
            <w:tcW w:w="993" w:type="dxa"/>
            <w:tcBorders>
              <w:top w:val="nil"/>
              <w:bottom w:val="nil"/>
            </w:tcBorders>
          </w:tcPr>
          <w:p w:rsidR="00000000" w:rsidRDefault="009A1A71">
            <w:pPr>
              <w:spacing w:before="20" w:after="20"/>
              <w:ind w:right="113"/>
              <w:jc w:val="right"/>
              <w:rPr>
                <w:sz w:val="20"/>
                <w:lang w:val="pt-BR"/>
              </w:rPr>
            </w:pPr>
            <w:r>
              <w:rPr>
                <w:sz w:val="20"/>
                <w:lang w:val="pt-BR"/>
              </w:rPr>
              <w:t>1 513</w:t>
            </w:r>
          </w:p>
        </w:tc>
        <w:tc>
          <w:tcPr>
            <w:tcW w:w="992" w:type="dxa"/>
            <w:tcBorders>
              <w:top w:val="nil"/>
              <w:bottom w:val="nil"/>
            </w:tcBorders>
          </w:tcPr>
          <w:p w:rsidR="00000000" w:rsidRDefault="009A1A71">
            <w:pPr>
              <w:spacing w:before="20" w:after="20"/>
              <w:ind w:right="113"/>
              <w:jc w:val="right"/>
              <w:rPr>
                <w:sz w:val="20"/>
                <w:lang w:val="pt-BR"/>
              </w:rPr>
            </w:pPr>
            <w:r>
              <w:rPr>
                <w:sz w:val="20"/>
                <w:lang w:val="pt-BR"/>
              </w:rPr>
              <w:t>2 733</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1993R</w:t>
            </w:r>
          </w:p>
        </w:tc>
        <w:tc>
          <w:tcPr>
            <w:tcW w:w="1701" w:type="dxa"/>
            <w:tcBorders>
              <w:top w:val="nil"/>
              <w:bottom w:val="nil"/>
            </w:tcBorders>
          </w:tcPr>
          <w:p w:rsidR="00000000" w:rsidRDefault="009A1A71">
            <w:pPr>
              <w:spacing w:before="20" w:after="20"/>
              <w:jc w:val="center"/>
              <w:rPr>
                <w:sz w:val="20"/>
                <w:lang w:val="pt-BR"/>
              </w:rPr>
            </w:pPr>
            <w:r>
              <w:rPr>
                <w:sz w:val="20"/>
                <w:lang w:val="pt-BR"/>
              </w:rPr>
              <w:t>205</w:t>
            </w:r>
          </w:p>
        </w:tc>
        <w:tc>
          <w:tcPr>
            <w:tcW w:w="1985" w:type="dxa"/>
            <w:tcBorders>
              <w:top w:val="nil"/>
              <w:bottom w:val="nil"/>
            </w:tcBorders>
          </w:tcPr>
          <w:p w:rsidR="00000000" w:rsidRDefault="009A1A71">
            <w:pPr>
              <w:spacing w:before="20" w:after="20"/>
              <w:jc w:val="center"/>
              <w:rPr>
                <w:sz w:val="20"/>
                <w:lang w:val="pt-BR"/>
              </w:rPr>
            </w:pPr>
            <w:r>
              <w:rPr>
                <w:sz w:val="20"/>
                <w:lang w:val="pt-BR"/>
              </w:rPr>
              <w:t>781</w:t>
            </w:r>
          </w:p>
        </w:tc>
        <w:tc>
          <w:tcPr>
            <w:tcW w:w="1417" w:type="dxa"/>
            <w:gridSpan w:val="2"/>
            <w:tcBorders>
              <w:top w:val="nil"/>
              <w:bottom w:val="nil"/>
            </w:tcBorders>
          </w:tcPr>
          <w:p w:rsidR="00000000" w:rsidRDefault="009A1A71">
            <w:pPr>
              <w:spacing w:before="20" w:after="20"/>
              <w:jc w:val="center"/>
              <w:rPr>
                <w:sz w:val="20"/>
                <w:lang w:val="pt-BR"/>
              </w:rPr>
            </w:pPr>
            <w:r>
              <w:rPr>
                <w:sz w:val="20"/>
                <w:lang w:val="pt-BR"/>
              </w:rPr>
              <w:t>292</w:t>
            </w:r>
          </w:p>
        </w:tc>
        <w:tc>
          <w:tcPr>
            <w:tcW w:w="993" w:type="dxa"/>
            <w:tcBorders>
              <w:top w:val="nil"/>
              <w:bottom w:val="nil"/>
            </w:tcBorders>
          </w:tcPr>
          <w:p w:rsidR="00000000" w:rsidRDefault="009A1A71">
            <w:pPr>
              <w:spacing w:before="20" w:after="20"/>
              <w:ind w:right="113"/>
              <w:jc w:val="right"/>
              <w:rPr>
                <w:sz w:val="20"/>
                <w:lang w:val="pt-BR"/>
              </w:rPr>
            </w:pPr>
            <w:r>
              <w:rPr>
                <w:sz w:val="20"/>
                <w:lang w:val="pt-BR"/>
              </w:rPr>
              <w:t>1 643</w:t>
            </w:r>
          </w:p>
        </w:tc>
        <w:tc>
          <w:tcPr>
            <w:tcW w:w="992" w:type="dxa"/>
            <w:tcBorders>
              <w:top w:val="nil"/>
              <w:bottom w:val="nil"/>
            </w:tcBorders>
          </w:tcPr>
          <w:p w:rsidR="00000000" w:rsidRDefault="009A1A71">
            <w:pPr>
              <w:spacing w:before="20" w:after="20"/>
              <w:ind w:right="113"/>
              <w:jc w:val="right"/>
              <w:rPr>
                <w:sz w:val="20"/>
                <w:lang w:val="pt-BR"/>
              </w:rPr>
            </w:pPr>
            <w:r>
              <w:rPr>
                <w:sz w:val="20"/>
                <w:lang w:val="pt-BR"/>
              </w:rPr>
              <w:t>2 921</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1994R</w:t>
            </w:r>
          </w:p>
        </w:tc>
        <w:tc>
          <w:tcPr>
            <w:tcW w:w="1701" w:type="dxa"/>
            <w:tcBorders>
              <w:top w:val="nil"/>
              <w:bottom w:val="nil"/>
            </w:tcBorders>
          </w:tcPr>
          <w:p w:rsidR="00000000" w:rsidRDefault="009A1A71">
            <w:pPr>
              <w:spacing w:before="20" w:after="20"/>
              <w:jc w:val="center"/>
              <w:rPr>
                <w:sz w:val="20"/>
                <w:lang w:val="pt-BR"/>
              </w:rPr>
            </w:pPr>
            <w:r>
              <w:rPr>
                <w:sz w:val="20"/>
                <w:lang w:val="pt-BR"/>
              </w:rPr>
              <w:t>200</w:t>
            </w:r>
          </w:p>
        </w:tc>
        <w:tc>
          <w:tcPr>
            <w:tcW w:w="1985" w:type="dxa"/>
            <w:tcBorders>
              <w:top w:val="nil"/>
              <w:bottom w:val="nil"/>
            </w:tcBorders>
          </w:tcPr>
          <w:p w:rsidR="00000000" w:rsidRDefault="009A1A71">
            <w:pPr>
              <w:spacing w:before="20" w:after="20"/>
              <w:jc w:val="center"/>
              <w:rPr>
                <w:sz w:val="20"/>
                <w:lang w:val="pt-BR"/>
              </w:rPr>
            </w:pPr>
            <w:r>
              <w:rPr>
                <w:sz w:val="20"/>
                <w:lang w:val="pt-BR"/>
              </w:rPr>
              <w:t>812</w:t>
            </w:r>
          </w:p>
        </w:tc>
        <w:tc>
          <w:tcPr>
            <w:tcW w:w="1417" w:type="dxa"/>
            <w:gridSpan w:val="2"/>
            <w:tcBorders>
              <w:top w:val="nil"/>
              <w:bottom w:val="nil"/>
            </w:tcBorders>
          </w:tcPr>
          <w:p w:rsidR="00000000" w:rsidRDefault="009A1A71">
            <w:pPr>
              <w:spacing w:before="20" w:after="20"/>
              <w:jc w:val="center"/>
              <w:rPr>
                <w:sz w:val="20"/>
                <w:lang w:val="pt-BR"/>
              </w:rPr>
            </w:pPr>
            <w:r>
              <w:rPr>
                <w:sz w:val="20"/>
                <w:lang w:val="pt-BR"/>
              </w:rPr>
              <w:t>2</w:t>
            </w:r>
            <w:r>
              <w:rPr>
                <w:sz w:val="20"/>
                <w:lang w:val="pt-BR"/>
              </w:rPr>
              <w:t>82</w:t>
            </w:r>
          </w:p>
        </w:tc>
        <w:tc>
          <w:tcPr>
            <w:tcW w:w="993" w:type="dxa"/>
            <w:tcBorders>
              <w:top w:val="nil"/>
              <w:bottom w:val="nil"/>
            </w:tcBorders>
          </w:tcPr>
          <w:p w:rsidR="00000000" w:rsidRDefault="009A1A71">
            <w:pPr>
              <w:spacing w:before="20" w:after="20"/>
              <w:ind w:right="113"/>
              <w:jc w:val="right"/>
              <w:rPr>
                <w:sz w:val="20"/>
                <w:lang w:val="pt-BR"/>
              </w:rPr>
            </w:pPr>
            <w:r>
              <w:rPr>
                <w:sz w:val="20"/>
                <w:lang w:val="pt-BR"/>
              </w:rPr>
              <w:t>1 849</w:t>
            </w:r>
          </w:p>
        </w:tc>
        <w:tc>
          <w:tcPr>
            <w:tcW w:w="992" w:type="dxa"/>
            <w:tcBorders>
              <w:top w:val="nil"/>
              <w:bottom w:val="nil"/>
            </w:tcBorders>
          </w:tcPr>
          <w:p w:rsidR="00000000" w:rsidRDefault="009A1A71">
            <w:pPr>
              <w:spacing w:before="20" w:after="20"/>
              <w:ind w:right="113"/>
              <w:jc w:val="right"/>
              <w:rPr>
                <w:sz w:val="20"/>
                <w:lang w:val="pt-BR"/>
              </w:rPr>
            </w:pPr>
            <w:r>
              <w:rPr>
                <w:sz w:val="20"/>
                <w:lang w:val="pt-BR"/>
              </w:rPr>
              <w:t>3 143</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1995R</w:t>
            </w:r>
          </w:p>
        </w:tc>
        <w:tc>
          <w:tcPr>
            <w:tcW w:w="1701" w:type="dxa"/>
            <w:tcBorders>
              <w:top w:val="nil"/>
              <w:bottom w:val="nil"/>
            </w:tcBorders>
          </w:tcPr>
          <w:p w:rsidR="00000000" w:rsidRDefault="009A1A71">
            <w:pPr>
              <w:spacing w:before="20" w:after="20"/>
              <w:jc w:val="center"/>
              <w:rPr>
                <w:sz w:val="20"/>
                <w:lang w:val="es-ES"/>
              </w:rPr>
            </w:pPr>
            <w:r>
              <w:rPr>
                <w:sz w:val="20"/>
                <w:lang w:val="es-ES"/>
              </w:rPr>
              <w:t>224</w:t>
            </w:r>
          </w:p>
        </w:tc>
        <w:tc>
          <w:tcPr>
            <w:tcW w:w="1985" w:type="dxa"/>
            <w:tcBorders>
              <w:top w:val="nil"/>
              <w:bottom w:val="nil"/>
            </w:tcBorders>
          </w:tcPr>
          <w:p w:rsidR="00000000" w:rsidRDefault="009A1A71">
            <w:pPr>
              <w:spacing w:before="20" w:after="20"/>
              <w:jc w:val="center"/>
              <w:rPr>
                <w:sz w:val="20"/>
                <w:lang w:val="es-ES"/>
              </w:rPr>
            </w:pPr>
            <w:r>
              <w:rPr>
                <w:sz w:val="20"/>
                <w:lang w:val="es-ES"/>
              </w:rPr>
              <w:t>842</w:t>
            </w:r>
          </w:p>
        </w:tc>
        <w:tc>
          <w:tcPr>
            <w:tcW w:w="1417" w:type="dxa"/>
            <w:gridSpan w:val="2"/>
            <w:tcBorders>
              <w:top w:val="nil"/>
              <w:bottom w:val="nil"/>
            </w:tcBorders>
          </w:tcPr>
          <w:p w:rsidR="00000000" w:rsidRDefault="009A1A71">
            <w:pPr>
              <w:spacing w:before="20" w:after="20"/>
              <w:jc w:val="center"/>
              <w:rPr>
                <w:sz w:val="20"/>
                <w:lang w:val="es-ES"/>
              </w:rPr>
            </w:pPr>
            <w:r>
              <w:rPr>
                <w:sz w:val="20"/>
                <w:lang w:val="es-ES"/>
              </w:rPr>
              <w:t>276</w:t>
            </w:r>
          </w:p>
        </w:tc>
        <w:tc>
          <w:tcPr>
            <w:tcW w:w="993" w:type="dxa"/>
            <w:tcBorders>
              <w:top w:val="nil"/>
              <w:bottom w:val="nil"/>
            </w:tcBorders>
          </w:tcPr>
          <w:p w:rsidR="00000000" w:rsidRDefault="009A1A71">
            <w:pPr>
              <w:spacing w:before="20" w:after="20"/>
              <w:ind w:right="113"/>
              <w:jc w:val="right"/>
              <w:rPr>
                <w:sz w:val="20"/>
                <w:lang w:val="es-ES"/>
              </w:rPr>
            </w:pPr>
            <w:r>
              <w:rPr>
                <w:sz w:val="20"/>
                <w:lang w:val="es-ES"/>
              </w:rPr>
              <w:t>1 938</w:t>
            </w:r>
          </w:p>
        </w:tc>
        <w:tc>
          <w:tcPr>
            <w:tcW w:w="992" w:type="dxa"/>
            <w:tcBorders>
              <w:top w:val="nil"/>
              <w:bottom w:val="nil"/>
            </w:tcBorders>
          </w:tcPr>
          <w:p w:rsidR="00000000" w:rsidRDefault="009A1A71">
            <w:pPr>
              <w:spacing w:before="20" w:after="20"/>
              <w:ind w:right="113"/>
              <w:jc w:val="right"/>
              <w:rPr>
                <w:sz w:val="20"/>
                <w:lang w:val="es-ES"/>
              </w:rPr>
            </w:pPr>
            <w:r>
              <w:rPr>
                <w:sz w:val="20"/>
                <w:lang w:val="es-ES"/>
              </w:rPr>
              <w:t>3 280</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es-ES"/>
              </w:rPr>
            </w:pPr>
            <w:r>
              <w:rPr>
                <w:sz w:val="20"/>
                <w:lang w:val="es-ES"/>
              </w:rPr>
              <w:t>1996R</w:t>
            </w:r>
          </w:p>
        </w:tc>
        <w:tc>
          <w:tcPr>
            <w:tcW w:w="1701" w:type="dxa"/>
            <w:tcBorders>
              <w:top w:val="nil"/>
              <w:bottom w:val="nil"/>
            </w:tcBorders>
          </w:tcPr>
          <w:p w:rsidR="00000000" w:rsidRDefault="009A1A71">
            <w:pPr>
              <w:spacing w:before="20" w:after="20"/>
              <w:jc w:val="center"/>
              <w:rPr>
                <w:sz w:val="20"/>
                <w:lang w:val="es-ES"/>
              </w:rPr>
            </w:pPr>
            <w:r>
              <w:rPr>
                <w:sz w:val="20"/>
                <w:lang w:val="es-ES"/>
              </w:rPr>
              <w:t>223</w:t>
            </w:r>
          </w:p>
        </w:tc>
        <w:tc>
          <w:tcPr>
            <w:tcW w:w="1985" w:type="dxa"/>
            <w:tcBorders>
              <w:top w:val="nil"/>
              <w:bottom w:val="nil"/>
            </w:tcBorders>
          </w:tcPr>
          <w:p w:rsidR="00000000" w:rsidRDefault="009A1A71">
            <w:pPr>
              <w:spacing w:before="20" w:after="20"/>
              <w:jc w:val="center"/>
              <w:rPr>
                <w:sz w:val="20"/>
                <w:lang w:val="es-ES"/>
              </w:rPr>
            </w:pPr>
            <w:r>
              <w:rPr>
                <w:sz w:val="20"/>
                <w:lang w:val="es-ES"/>
              </w:rPr>
              <w:t>863</w:t>
            </w:r>
          </w:p>
        </w:tc>
        <w:tc>
          <w:tcPr>
            <w:tcW w:w="1417" w:type="dxa"/>
            <w:gridSpan w:val="2"/>
            <w:tcBorders>
              <w:top w:val="nil"/>
              <w:bottom w:val="nil"/>
            </w:tcBorders>
          </w:tcPr>
          <w:p w:rsidR="00000000" w:rsidRDefault="009A1A71">
            <w:pPr>
              <w:spacing w:before="20" w:after="20"/>
              <w:jc w:val="center"/>
              <w:rPr>
                <w:sz w:val="20"/>
                <w:lang w:val="es-ES"/>
              </w:rPr>
            </w:pPr>
            <w:r>
              <w:rPr>
                <w:sz w:val="20"/>
                <w:lang w:val="es-ES"/>
              </w:rPr>
              <w:t>301</w:t>
            </w:r>
          </w:p>
        </w:tc>
        <w:tc>
          <w:tcPr>
            <w:tcW w:w="993" w:type="dxa"/>
            <w:tcBorders>
              <w:top w:val="nil"/>
              <w:bottom w:val="nil"/>
            </w:tcBorders>
          </w:tcPr>
          <w:p w:rsidR="00000000" w:rsidRDefault="009A1A71">
            <w:pPr>
              <w:spacing w:before="20" w:after="20"/>
              <w:ind w:right="113"/>
              <w:jc w:val="right"/>
              <w:rPr>
                <w:sz w:val="20"/>
                <w:lang w:val="es-ES"/>
              </w:rPr>
            </w:pPr>
            <w:r>
              <w:rPr>
                <w:sz w:val="20"/>
                <w:lang w:val="es-ES"/>
              </w:rPr>
              <w:t>2 190</w:t>
            </w:r>
          </w:p>
        </w:tc>
        <w:tc>
          <w:tcPr>
            <w:tcW w:w="992" w:type="dxa"/>
            <w:tcBorders>
              <w:top w:val="nil"/>
              <w:bottom w:val="nil"/>
            </w:tcBorders>
          </w:tcPr>
          <w:p w:rsidR="00000000" w:rsidRDefault="009A1A71">
            <w:pPr>
              <w:spacing w:before="20" w:after="20"/>
              <w:ind w:right="113"/>
              <w:jc w:val="right"/>
              <w:rPr>
                <w:sz w:val="20"/>
                <w:lang w:val="es-ES"/>
              </w:rPr>
            </w:pPr>
            <w:r>
              <w:rPr>
                <w:sz w:val="20"/>
                <w:lang w:val="es-ES"/>
              </w:rPr>
              <w:t>3 577</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es-ES"/>
              </w:rPr>
            </w:pPr>
            <w:r>
              <w:rPr>
                <w:sz w:val="20"/>
                <w:lang w:val="es-ES"/>
              </w:rPr>
              <w:t>1997R*</w:t>
            </w:r>
          </w:p>
        </w:tc>
        <w:tc>
          <w:tcPr>
            <w:tcW w:w="1701" w:type="dxa"/>
            <w:tcBorders>
              <w:top w:val="nil"/>
              <w:bottom w:val="nil"/>
            </w:tcBorders>
          </w:tcPr>
          <w:p w:rsidR="00000000" w:rsidRDefault="009A1A71">
            <w:pPr>
              <w:spacing w:before="20" w:after="20"/>
              <w:jc w:val="center"/>
              <w:rPr>
                <w:sz w:val="20"/>
                <w:lang w:val="es-ES"/>
              </w:rPr>
            </w:pPr>
            <w:r>
              <w:rPr>
                <w:sz w:val="20"/>
                <w:lang w:val="es-ES"/>
              </w:rPr>
              <w:t>230</w:t>
            </w:r>
          </w:p>
        </w:tc>
        <w:tc>
          <w:tcPr>
            <w:tcW w:w="1985" w:type="dxa"/>
            <w:tcBorders>
              <w:top w:val="nil"/>
              <w:bottom w:val="nil"/>
            </w:tcBorders>
          </w:tcPr>
          <w:p w:rsidR="00000000" w:rsidRDefault="009A1A71">
            <w:pPr>
              <w:spacing w:before="20" w:after="20"/>
              <w:jc w:val="center"/>
              <w:rPr>
                <w:sz w:val="20"/>
                <w:lang w:val="es-ES"/>
              </w:rPr>
            </w:pPr>
            <w:r>
              <w:rPr>
                <w:sz w:val="20"/>
                <w:lang w:val="es-ES"/>
              </w:rPr>
              <w:t>903</w:t>
            </w:r>
          </w:p>
        </w:tc>
        <w:tc>
          <w:tcPr>
            <w:tcW w:w="1417" w:type="dxa"/>
            <w:gridSpan w:val="2"/>
            <w:tcBorders>
              <w:top w:val="nil"/>
              <w:bottom w:val="nil"/>
            </w:tcBorders>
          </w:tcPr>
          <w:p w:rsidR="00000000" w:rsidRDefault="009A1A71">
            <w:pPr>
              <w:spacing w:before="20" w:after="20"/>
              <w:jc w:val="center"/>
              <w:rPr>
                <w:sz w:val="20"/>
                <w:lang w:val="es-ES"/>
              </w:rPr>
            </w:pPr>
            <w:r>
              <w:rPr>
                <w:sz w:val="20"/>
                <w:lang w:val="es-ES"/>
              </w:rPr>
              <w:t>294</w:t>
            </w:r>
          </w:p>
        </w:tc>
        <w:tc>
          <w:tcPr>
            <w:tcW w:w="993" w:type="dxa"/>
            <w:tcBorders>
              <w:top w:val="nil"/>
              <w:bottom w:val="nil"/>
            </w:tcBorders>
          </w:tcPr>
          <w:p w:rsidR="00000000" w:rsidRDefault="009A1A71">
            <w:pPr>
              <w:spacing w:before="20" w:after="20"/>
              <w:ind w:right="113"/>
              <w:jc w:val="right"/>
              <w:rPr>
                <w:sz w:val="20"/>
                <w:lang w:val="es-ES"/>
              </w:rPr>
            </w:pPr>
            <w:r>
              <w:rPr>
                <w:sz w:val="20"/>
                <w:lang w:val="es-ES"/>
              </w:rPr>
              <w:t>2 369</w:t>
            </w:r>
          </w:p>
        </w:tc>
        <w:tc>
          <w:tcPr>
            <w:tcW w:w="992" w:type="dxa"/>
            <w:tcBorders>
              <w:top w:val="nil"/>
              <w:bottom w:val="nil"/>
            </w:tcBorders>
          </w:tcPr>
          <w:p w:rsidR="00000000" w:rsidRDefault="009A1A71">
            <w:pPr>
              <w:spacing w:before="20" w:after="20"/>
              <w:ind w:right="113"/>
              <w:jc w:val="right"/>
              <w:rPr>
                <w:sz w:val="20"/>
                <w:lang w:val="es-ES"/>
              </w:rPr>
            </w:pPr>
            <w:r>
              <w:rPr>
                <w:sz w:val="20"/>
                <w:lang w:val="es-ES"/>
              </w:rPr>
              <w:t>3 796</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es-ES"/>
              </w:rPr>
            </w:pPr>
            <w:r>
              <w:rPr>
                <w:sz w:val="20"/>
                <w:lang w:val="es-ES"/>
              </w:rPr>
              <w:t>1998*</w:t>
            </w:r>
          </w:p>
        </w:tc>
        <w:tc>
          <w:tcPr>
            <w:tcW w:w="1701" w:type="dxa"/>
            <w:tcBorders>
              <w:top w:val="nil"/>
              <w:bottom w:val="nil"/>
            </w:tcBorders>
          </w:tcPr>
          <w:p w:rsidR="00000000" w:rsidRDefault="009A1A71">
            <w:pPr>
              <w:spacing w:before="20" w:after="20"/>
              <w:jc w:val="center"/>
              <w:rPr>
                <w:sz w:val="20"/>
                <w:lang w:val="es-ES"/>
              </w:rPr>
            </w:pPr>
            <w:r>
              <w:rPr>
                <w:sz w:val="20"/>
                <w:lang w:val="es-ES"/>
              </w:rPr>
              <w:t>243</w:t>
            </w:r>
          </w:p>
        </w:tc>
        <w:tc>
          <w:tcPr>
            <w:tcW w:w="1985" w:type="dxa"/>
            <w:tcBorders>
              <w:top w:val="nil"/>
              <w:bottom w:val="nil"/>
            </w:tcBorders>
          </w:tcPr>
          <w:p w:rsidR="00000000" w:rsidRDefault="009A1A71">
            <w:pPr>
              <w:spacing w:before="20" w:after="20"/>
              <w:jc w:val="center"/>
              <w:rPr>
                <w:sz w:val="20"/>
                <w:lang w:val="es-ES"/>
              </w:rPr>
            </w:pPr>
            <w:r>
              <w:rPr>
                <w:sz w:val="20"/>
                <w:lang w:val="es-ES"/>
              </w:rPr>
              <w:t>945</w:t>
            </w:r>
          </w:p>
        </w:tc>
        <w:tc>
          <w:tcPr>
            <w:tcW w:w="1417" w:type="dxa"/>
            <w:gridSpan w:val="2"/>
            <w:tcBorders>
              <w:top w:val="nil"/>
              <w:bottom w:val="nil"/>
            </w:tcBorders>
          </w:tcPr>
          <w:p w:rsidR="00000000" w:rsidRDefault="009A1A71">
            <w:pPr>
              <w:spacing w:before="20" w:after="20"/>
              <w:jc w:val="center"/>
              <w:rPr>
                <w:sz w:val="20"/>
                <w:lang w:val="es-ES"/>
              </w:rPr>
            </w:pPr>
            <w:r>
              <w:rPr>
                <w:sz w:val="20"/>
                <w:lang w:val="es-ES"/>
              </w:rPr>
              <w:t>299</w:t>
            </w:r>
          </w:p>
        </w:tc>
        <w:tc>
          <w:tcPr>
            <w:tcW w:w="993" w:type="dxa"/>
            <w:tcBorders>
              <w:top w:val="nil"/>
              <w:bottom w:val="nil"/>
            </w:tcBorders>
          </w:tcPr>
          <w:p w:rsidR="00000000" w:rsidRDefault="009A1A71">
            <w:pPr>
              <w:spacing w:before="20" w:after="20"/>
              <w:ind w:right="113"/>
              <w:jc w:val="right"/>
              <w:rPr>
                <w:sz w:val="20"/>
                <w:lang w:val="es-ES"/>
              </w:rPr>
            </w:pPr>
            <w:r>
              <w:rPr>
                <w:sz w:val="20"/>
                <w:lang w:val="es-ES"/>
              </w:rPr>
              <w:t>2 559</w:t>
            </w:r>
          </w:p>
        </w:tc>
        <w:tc>
          <w:tcPr>
            <w:tcW w:w="992" w:type="dxa"/>
            <w:tcBorders>
              <w:top w:val="nil"/>
              <w:bottom w:val="nil"/>
            </w:tcBorders>
          </w:tcPr>
          <w:p w:rsidR="00000000" w:rsidRDefault="009A1A71">
            <w:pPr>
              <w:spacing w:before="20" w:after="20"/>
              <w:ind w:right="113"/>
              <w:jc w:val="right"/>
              <w:rPr>
                <w:sz w:val="20"/>
                <w:lang w:val="es-ES"/>
              </w:rPr>
            </w:pPr>
            <w:r>
              <w:rPr>
                <w:sz w:val="20"/>
                <w:lang w:val="es-ES"/>
              </w:rPr>
              <w:t>4 046</w:t>
            </w:r>
          </w:p>
        </w:tc>
      </w:tr>
      <w:tr w:rsidR="00000000">
        <w:tblPrEx>
          <w:tblCellMar>
            <w:top w:w="0" w:type="dxa"/>
            <w:bottom w:w="0" w:type="dxa"/>
          </w:tblCellMar>
        </w:tblPrEx>
        <w:trPr>
          <w:jc w:val="center"/>
        </w:trPr>
        <w:tc>
          <w:tcPr>
            <w:tcW w:w="2268" w:type="dxa"/>
            <w:tcBorders>
              <w:top w:val="nil"/>
              <w:bottom w:val="single" w:sz="4" w:space="0" w:color="auto"/>
            </w:tcBorders>
          </w:tcPr>
          <w:p w:rsidR="00000000" w:rsidRDefault="009A1A71">
            <w:pPr>
              <w:spacing w:before="20" w:after="20"/>
              <w:rPr>
                <w:sz w:val="20"/>
                <w:lang w:val="es-ES"/>
              </w:rPr>
            </w:pPr>
            <w:r>
              <w:rPr>
                <w:sz w:val="20"/>
                <w:lang w:val="es-ES"/>
              </w:rPr>
              <w:t>1999*</w:t>
            </w:r>
          </w:p>
        </w:tc>
        <w:tc>
          <w:tcPr>
            <w:tcW w:w="1701" w:type="dxa"/>
            <w:tcBorders>
              <w:top w:val="nil"/>
              <w:bottom w:val="single" w:sz="4" w:space="0" w:color="auto"/>
            </w:tcBorders>
          </w:tcPr>
          <w:p w:rsidR="00000000" w:rsidRDefault="009A1A71">
            <w:pPr>
              <w:spacing w:before="20" w:after="20"/>
              <w:jc w:val="center"/>
              <w:rPr>
                <w:sz w:val="20"/>
                <w:lang w:val="es-ES"/>
              </w:rPr>
            </w:pPr>
            <w:r>
              <w:rPr>
                <w:sz w:val="20"/>
                <w:lang w:val="es-ES"/>
              </w:rPr>
              <w:t>252</w:t>
            </w:r>
          </w:p>
        </w:tc>
        <w:tc>
          <w:tcPr>
            <w:tcW w:w="1985" w:type="dxa"/>
            <w:tcBorders>
              <w:top w:val="nil"/>
              <w:bottom w:val="single" w:sz="4" w:space="0" w:color="auto"/>
            </w:tcBorders>
          </w:tcPr>
          <w:p w:rsidR="00000000" w:rsidRDefault="009A1A71">
            <w:pPr>
              <w:spacing w:before="20" w:after="20"/>
              <w:jc w:val="center"/>
              <w:rPr>
                <w:sz w:val="20"/>
                <w:lang w:val="es-ES"/>
              </w:rPr>
            </w:pPr>
            <w:r>
              <w:rPr>
                <w:sz w:val="20"/>
                <w:lang w:val="es-ES"/>
              </w:rPr>
              <w:t>992</w:t>
            </w:r>
          </w:p>
        </w:tc>
        <w:tc>
          <w:tcPr>
            <w:tcW w:w="1417" w:type="dxa"/>
            <w:gridSpan w:val="2"/>
            <w:tcBorders>
              <w:top w:val="nil"/>
              <w:bottom w:val="single" w:sz="4" w:space="0" w:color="auto"/>
            </w:tcBorders>
          </w:tcPr>
          <w:p w:rsidR="00000000" w:rsidRDefault="009A1A71">
            <w:pPr>
              <w:spacing w:before="20" w:after="20"/>
              <w:jc w:val="center"/>
              <w:rPr>
                <w:sz w:val="20"/>
                <w:lang w:val="es-ES"/>
              </w:rPr>
            </w:pPr>
            <w:r>
              <w:rPr>
                <w:sz w:val="20"/>
                <w:lang w:val="es-ES"/>
              </w:rPr>
              <w:t>299</w:t>
            </w:r>
          </w:p>
        </w:tc>
        <w:tc>
          <w:tcPr>
            <w:tcW w:w="993" w:type="dxa"/>
            <w:tcBorders>
              <w:top w:val="nil"/>
              <w:bottom w:val="single" w:sz="4" w:space="0" w:color="auto"/>
            </w:tcBorders>
          </w:tcPr>
          <w:p w:rsidR="00000000" w:rsidRDefault="009A1A71">
            <w:pPr>
              <w:spacing w:before="20" w:after="20"/>
              <w:ind w:right="113"/>
              <w:jc w:val="right"/>
              <w:rPr>
                <w:sz w:val="20"/>
                <w:lang w:val="es-ES"/>
              </w:rPr>
            </w:pPr>
            <w:r>
              <w:rPr>
                <w:sz w:val="20"/>
                <w:lang w:val="es-ES"/>
              </w:rPr>
              <w:t>2 818</w:t>
            </w:r>
          </w:p>
        </w:tc>
        <w:tc>
          <w:tcPr>
            <w:tcW w:w="992" w:type="dxa"/>
            <w:tcBorders>
              <w:top w:val="nil"/>
              <w:bottom w:val="single" w:sz="4" w:space="0" w:color="auto"/>
            </w:tcBorders>
          </w:tcPr>
          <w:p w:rsidR="00000000" w:rsidRDefault="009A1A71">
            <w:pPr>
              <w:spacing w:before="20" w:after="20"/>
              <w:ind w:right="113"/>
              <w:jc w:val="right"/>
              <w:rPr>
                <w:sz w:val="20"/>
                <w:lang w:val="es-ES"/>
              </w:rPr>
            </w:pPr>
            <w:r>
              <w:rPr>
                <w:sz w:val="20"/>
                <w:lang w:val="es-ES"/>
              </w:rPr>
              <w:t>4 361</w:t>
            </w:r>
          </w:p>
        </w:tc>
      </w:tr>
      <w:tr w:rsidR="00000000">
        <w:tblPrEx>
          <w:tblCellMar>
            <w:top w:w="0" w:type="dxa"/>
            <w:bottom w:w="0" w:type="dxa"/>
          </w:tblCellMar>
        </w:tblPrEx>
        <w:trPr>
          <w:cantSplit/>
          <w:jc w:val="center"/>
        </w:trPr>
        <w:tc>
          <w:tcPr>
            <w:tcW w:w="2268" w:type="dxa"/>
            <w:tcBorders>
              <w:top w:val="single" w:sz="4" w:space="0" w:color="auto"/>
              <w:bottom w:val="single" w:sz="4" w:space="0" w:color="auto"/>
            </w:tcBorders>
            <w:vAlign w:val="center"/>
          </w:tcPr>
          <w:p w:rsidR="00000000" w:rsidRDefault="009A1A71">
            <w:pPr>
              <w:spacing w:before="60" w:after="60"/>
              <w:jc w:val="center"/>
              <w:rPr>
                <w:i/>
                <w:iCs/>
                <w:sz w:val="20"/>
                <w:lang w:val="es-ES"/>
              </w:rPr>
            </w:pPr>
          </w:p>
        </w:tc>
        <w:tc>
          <w:tcPr>
            <w:tcW w:w="7088" w:type="dxa"/>
            <w:gridSpan w:val="6"/>
            <w:tcBorders>
              <w:top w:val="single" w:sz="4" w:space="0" w:color="auto"/>
              <w:bottom w:val="single" w:sz="4" w:space="0" w:color="auto"/>
            </w:tcBorders>
            <w:vAlign w:val="center"/>
          </w:tcPr>
          <w:p w:rsidR="00000000" w:rsidRDefault="009A1A71">
            <w:pPr>
              <w:spacing w:before="60" w:after="60"/>
              <w:jc w:val="center"/>
              <w:rPr>
                <w:i/>
                <w:iCs/>
                <w:sz w:val="20"/>
                <w:lang w:val="es-ES"/>
              </w:rPr>
            </w:pPr>
            <w:r>
              <w:rPr>
                <w:i/>
                <w:iCs/>
                <w:sz w:val="20"/>
                <w:lang w:val="es-ES"/>
              </w:rPr>
              <w:t>Cambio porcentual (2) con respecto al año anterior</w:t>
            </w:r>
          </w:p>
        </w:tc>
      </w:tr>
      <w:tr w:rsidR="00000000">
        <w:tblPrEx>
          <w:tblCellMar>
            <w:top w:w="0" w:type="dxa"/>
            <w:bottom w:w="0" w:type="dxa"/>
          </w:tblCellMar>
        </w:tblPrEx>
        <w:trPr>
          <w:jc w:val="center"/>
        </w:trPr>
        <w:tc>
          <w:tcPr>
            <w:tcW w:w="2268" w:type="dxa"/>
            <w:tcBorders>
              <w:top w:val="single" w:sz="4" w:space="0" w:color="auto"/>
              <w:bottom w:val="nil"/>
            </w:tcBorders>
          </w:tcPr>
          <w:p w:rsidR="00000000" w:rsidRDefault="009A1A71">
            <w:pPr>
              <w:spacing w:before="20" w:after="20"/>
              <w:rPr>
                <w:sz w:val="20"/>
                <w:lang w:val="pt-BR"/>
              </w:rPr>
            </w:pPr>
            <w:r>
              <w:rPr>
                <w:sz w:val="20"/>
                <w:lang w:val="pt-BR"/>
              </w:rPr>
              <w:t>1990R</w:t>
            </w:r>
          </w:p>
        </w:tc>
        <w:tc>
          <w:tcPr>
            <w:tcW w:w="1701" w:type="dxa"/>
            <w:tcBorders>
              <w:top w:val="single" w:sz="4" w:space="0" w:color="auto"/>
              <w:bottom w:val="nil"/>
            </w:tcBorders>
          </w:tcPr>
          <w:p w:rsidR="00000000" w:rsidRDefault="009A1A71">
            <w:pPr>
              <w:tabs>
                <w:tab w:val="decimal" w:pos="684"/>
              </w:tabs>
              <w:spacing w:before="20" w:after="20"/>
              <w:rPr>
                <w:sz w:val="20"/>
                <w:lang w:val="pt-BR"/>
              </w:rPr>
            </w:pPr>
            <w:r>
              <w:rPr>
                <w:sz w:val="20"/>
                <w:lang w:val="pt-BR"/>
              </w:rPr>
              <w:t>5,7</w:t>
            </w:r>
          </w:p>
        </w:tc>
        <w:tc>
          <w:tcPr>
            <w:tcW w:w="1985" w:type="dxa"/>
            <w:tcBorders>
              <w:top w:val="single" w:sz="4" w:space="0" w:color="auto"/>
              <w:bottom w:val="nil"/>
            </w:tcBorders>
          </w:tcPr>
          <w:p w:rsidR="00000000" w:rsidRDefault="009A1A71">
            <w:pPr>
              <w:spacing w:before="20" w:after="20"/>
              <w:jc w:val="center"/>
              <w:rPr>
                <w:sz w:val="20"/>
                <w:lang w:val="pt-BR"/>
              </w:rPr>
            </w:pPr>
            <w:r>
              <w:rPr>
                <w:sz w:val="20"/>
                <w:lang w:val="pt-BR"/>
              </w:rPr>
              <w:t>6,5</w:t>
            </w:r>
          </w:p>
        </w:tc>
        <w:tc>
          <w:tcPr>
            <w:tcW w:w="1417" w:type="dxa"/>
            <w:gridSpan w:val="2"/>
            <w:tcBorders>
              <w:top w:val="single" w:sz="4" w:space="0" w:color="auto"/>
              <w:bottom w:val="nil"/>
            </w:tcBorders>
          </w:tcPr>
          <w:p w:rsidR="00000000" w:rsidRDefault="009A1A71">
            <w:pPr>
              <w:tabs>
                <w:tab w:val="decimal" w:pos="598"/>
              </w:tabs>
              <w:spacing w:before="20" w:after="20"/>
              <w:rPr>
                <w:sz w:val="20"/>
                <w:lang w:val="pt-BR"/>
              </w:rPr>
            </w:pPr>
            <w:r>
              <w:rPr>
                <w:sz w:val="20"/>
                <w:lang w:val="pt-BR"/>
              </w:rPr>
              <w:t>-5,8</w:t>
            </w:r>
          </w:p>
        </w:tc>
        <w:tc>
          <w:tcPr>
            <w:tcW w:w="993" w:type="dxa"/>
            <w:tcBorders>
              <w:top w:val="single" w:sz="4" w:space="0" w:color="auto"/>
              <w:bottom w:val="nil"/>
            </w:tcBorders>
          </w:tcPr>
          <w:p w:rsidR="00000000" w:rsidRDefault="009A1A71">
            <w:pPr>
              <w:tabs>
                <w:tab w:val="decimal" w:pos="441"/>
              </w:tabs>
              <w:spacing w:before="20" w:after="20"/>
              <w:rPr>
                <w:sz w:val="20"/>
                <w:lang w:val="pt-BR"/>
              </w:rPr>
            </w:pPr>
            <w:r>
              <w:rPr>
                <w:sz w:val="20"/>
                <w:lang w:val="pt-BR"/>
              </w:rPr>
              <w:t>1,5</w:t>
            </w:r>
          </w:p>
        </w:tc>
        <w:tc>
          <w:tcPr>
            <w:tcW w:w="992" w:type="dxa"/>
            <w:tcBorders>
              <w:top w:val="single" w:sz="4" w:space="0" w:color="auto"/>
              <w:bottom w:val="nil"/>
            </w:tcBorders>
          </w:tcPr>
          <w:p w:rsidR="00000000" w:rsidRDefault="009A1A71">
            <w:pPr>
              <w:spacing w:before="20" w:after="20"/>
              <w:jc w:val="center"/>
              <w:rPr>
                <w:sz w:val="20"/>
                <w:lang w:val="pt-BR"/>
              </w:rPr>
            </w:pPr>
            <w:r>
              <w:rPr>
                <w:sz w:val="20"/>
                <w:lang w:val="pt-BR"/>
              </w:rPr>
              <w:t>2,4</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w:t>
            </w:r>
            <w:r>
              <w:rPr>
                <w:sz w:val="20"/>
                <w:lang w:val="pt-BR"/>
              </w:rPr>
              <w:t>1R</w:t>
            </w:r>
          </w:p>
        </w:tc>
        <w:tc>
          <w:tcPr>
            <w:tcW w:w="1701" w:type="dxa"/>
            <w:tcBorders>
              <w:top w:val="nil"/>
              <w:bottom w:val="nil"/>
            </w:tcBorders>
          </w:tcPr>
          <w:p w:rsidR="00000000" w:rsidRDefault="009A1A71">
            <w:pPr>
              <w:tabs>
                <w:tab w:val="decimal" w:pos="684"/>
              </w:tabs>
              <w:spacing w:before="20" w:after="20"/>
              <w:rPr>
                <w:sz w:val="20"/>
                <w:lang w:val="pt-BR"/>
              </w:rPr>
            </w:pPr>
            <w:r>
              <w:rPr>
                <w:sz w:val="20"/>
                <w:lang w:val="pt-BR"/>
              </w:rPr>
              <w:t>1,8</w:t>
            </w:r>
          </w:p>
        </w:tc>
        <w:tc>
          <w:tcPr>
            <w:tcW w:w="1985" w:type="dxa"/>
            <w:tcBorders>
              <w:top w:val="nil"/>
              <w:bottom w:val="nil"/>
            </w:tcBorders>
          </w:tcPr>
          <w:p w:rsidR="00000000" w:rsidRDefault="009A1A71">
            <w:pPr>
              <w:spacing w:before="20" w:after="20"/>
              <w:jc w:val="center"/>
              <w:rPr>
                <w:sz w:val="20"/>
                <w:lang w:val="pt-BR"/>
              </w:rPr>
            </w:pPr>
            <w:r>
              <w:rPr>
                <w:sz w:val="20"/>
                <w:lang w:val="pt-BR"/>
              </w:rPr>
              <w:t>4,2</w:t>
            </w:r>
          </w:p>
        </w:tc>
        <w:tc>
          <w:tcPr>
            <w:tcW w:w="1417" w:type="dxa"/>
            <w:gridSpan w:val="2"/>
            <w:tcBorders>
              <w:top w:val="nil"/>
              <w:bottom w:val="nil"/>
            </w:tcBorders>
          </w:tcPr>
          <w:p w:rsidR="00000000" w:rsidRDefault="009A1A71">
            <w:pPr>
              <w:tabs>
                <w:tab w:val="decimal" w:pos="598"/>
              </w:tabs>
              <w:spacing w:before="20" w:after="20"/>
              <w:rPr>
                <w:sz w:val="20"/>
                <w:lang w:val="pt-BR"/>
              </w:rPr>
            </w:pPr>
            <w:r>
              <w:rPr>
                <w:sz w:val="20"/>
                <w:lang w:val="pt-BR"/>
              </w:rPr>
              <w:t>8,2</w:t>
            </w:r>
          </w:p>
        </w:tc>
        <w:tc>
          <w:tcPr>
            <w:tcW w:w="993" w:type="dxa"/>
            <w:tcBorders>
              <w:top w:val="nil"/>
              <w:bottom w:val="nil"/>
            </w:tcBorders>
          </w:tcPr>
          <w:p w:rsidR="00000000" w:rsidRDefault="009A1A71">
            <w:pPr>
              <w:tabs>
                <w:tab w:val="decimal" w:pos="441"/>
              </w:tabs>
              <w:spacing w:before="20" w:after="20"/>
              <w:rPr>
                <w:sz w:val="20"/>
                <w:lang w:val="pt-BR"/>
              </w:rPr>
            </w:pPr>
            <w:r>
              <w:rPr>
                <w:sz w:val="20"/>
                <w:lang w:val="pt-BR"/>
              </w:rPr>
              <w:t>13,5</w:t>
            </w:r>
          </w:p>
        </w:tc>
        <w:tc>
          <w:tcPr>
            <w:tcW w:w="992" w:type="dxa"/>
            <w:tcBorders>
              <w:top w:val="nil"/>
              <w:bottom w:val="nil"/>
            </w:tcBorders>
          </w:tcPr>
          <w:p w:rsidR="00000000" w:rsidRDefault="009A1A71">
            <w:pPr>
              <w:spacing w:before="20" w:after="20"/>
              <w:jc w:val="center"/>
              <w:rPr>
                <w:sz w:val="20"/>
                <w:lang w:val="pt-BR"/>
              </w:rPr>
            </w:pPr>
            <w:r>
              <w:rPr>
                <w:sz w:val="20"/>
                <w:lang w:val="pt-BR"/>
              </w:rPr>
              <w:t>9,3</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1992R</w:t>
            </w:r>
          </w:p>
        </w:tc>
        <w:tc>
          <w:tcPr>
            <w:tcW w:w="1701" w:type="dxa"/>
            <w:tcBorders>
              <w:top w:val="nil"/>
              <w:bottom w:val="nil"/>
            </w:tcBorders>
          </w:tcPr>
          <w:p w:rsidR="00000000" w:rsidRDefault="009A1A71">
            <w:pPr>
              <w:tabs>
                <w:tab w:val="decimal" w:pos="684"/>
              </w:tabs>
              <w:spacing w:before="20" w:after="20"/>
              <w:rPr>
                <w:sz w:val="20"/>
                <w:lang w:val="pt-BR"/>
              </w:rPr>
            </w:pPr>
            <w:r>
              <w:rPr>
                <w:sz w:val="20"/>
                <w:lang w:val="pt-BR"/>
              </w:rPr>
              <w:t>2,3</w:t>
            </w:r>
          </w:p>
        </w:tc>
        <w:tc>
          <w:tcPr>
            <w:tcW w:w="1985" w:type="dxa"/>
            <w:tcBorders>
              <w:top w:val="nil"/>
              <w:bottom w:val="nil"/>
            </w:tcBorders>
          </w:tcPr>
          <w:p w:rsidR="00000000" w:rsidRDefault="009A1A71">
            <w:pPr>
              <w:spacing w:before="20" w:after="20"/>
              <w:jc w:val="center"/>
              <w:rPr>
                <w:sz w:val="20"/>
                <w:lang w:val="pt-BR"/>
              </w:rPr>
            </w:pPr>
            <w:r>
              <w:rPr>
                <w:sz w:val="20"/>
                <w:lang w:val="pt-BR"/>
              </w:rPr>
              <w:t>5,9</w:t>
            </w:r>
          </w:p>
        </w:tc>
        <w:tc>
          <w:tcPr>
            <w:tcW w:w="1417" w:type="dxa"/>
            <w:gridSpan w:val="2"/>
            <w:tcBorders>
              <w:top w:val="nil"/>
              <w:bottom w:val="nil"/>
            </w:tcBorders>
          </w:tcPr>
          <w:p w:rsidR="00000000" w:rsidRDefault="009A1A71">
            <w:pPr>
              <w:tabs>
                <w:tab w:val="decimal" w:pos="598"/>
              </w:tabs>
              <w:spacing w:before="20" w:after="20"/>
              <w:rPr>
                <w:sz w:val="20"/>
                <w:lang w:val="pt-BR"/>
              </w:rPr>
            </w:pPr>
            <w:r>
              <w:rPr>
                <w:sz w:val="20"/>
                <w:lang w:val="pt-BR"/>
              </w:rPr>
              <w:t>10,2</w:t>
            </w:r>
          </w:p>
        </w:tc>
        <w:tc>
          <w:tcPr>
            <w:tcW w:w="993" w:type="dxa"/>
            <w:tcBorders>
              <w:top w:val="nil"/>
              <w:bottom w:val="nil"/>
            </w:tcBorders>
          </w:tcPr>
          <w:p w:rsidR="00000000" w:rsidRDefault="009A1A71">
            <w:pPr>
              <w:tabs>
                <w:tab w:val="decimal" w:pos="441"/>
              </w:tabs>
              <w:spacing w:before="20" w:after="20"/>
              <w:rPr>
                <w:sz w:val="20"/>
                <w:lang w:val="pt-BR"/>
              </w:rPr>
            </w:pPr>
            <w:r>
              <w:rPr>
                <w:sz w:val="20"/>
                <w:lang w:val="pt-BR"/>
              </w:rPr>
              <w:t>8,9</w:t>
            </w:r>
          </w:p>
        </w:tc>
        <w:tc>
          <w:tcPr>
            <w:tcW w:w="992" w:type="dxa"/>
            <w:tcBorders>
              <w:top w:val="nil"/>
              <w:bottom w:val="nil"/>
            </w:tcBorders>
          </w:tcPr>
          <w:p w:rsidR="00000000" w:rsidRDefault="009A1A71">
            <w:pPr>
              <w:spacing w:before="20" w:after="20"/>
              <w:jc w:val="center"/>
              <w:rPr>
                <w:sz w:val="20"/>
                <w:lang w:val="pt-BR"/>
              </w:rPr>
            </w:pPr>
            <w:r>
              <w:rPr>
                <w:sz w:val="20"/>
                <w:lang w:val="pt-BR"/>
              </w:rPr>
              <w:t>7,8</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1993R</w:t>
            </w:r>
          </w:p>
        </w:tc>
        <w:tc>
          <w:tcPr>
            <w:tcW w:w="1701" w:type="dxa"/>
            <w:tcBorders>
              <w:top w:val="nil"/>
              <w:bottom w:val="nil"/>
            </w:tcBorders>
          </w:tcPr>
          <w:p w:rsidR="00000000" w:rsidRDefault="009A1A71">
            <w:pPr>
              <w:tabs>
                <w:tab w:val="decimal" w:pos="684"/>
              </w:tabs>
              <w:spacing w:before="20" w:after="20"/>
              <w:rPr>
                <w:sz w:val="20"/>
                <w:lang w:val="pt-BR"/>
              </w:rPr>
            </w:pPr>
            <w:r>
              <w:rPr>
                <w:sz w:val="20"/>
                <w:lang w:val="pt-BR"/>
              </w:rPr>
              <w:t>13,9</w:t>
            </w:r>
          </w:p>
        </w:tc>
        <w:tc>
          <w:tcPr>
            <w:tcW w:w="1985" w:type="dxa"/>
            <w:tcBorders>
              <w:top w:val="nil"/>
              <w:bottom w:val="nil"/>
            </w:tcBorders>
          </w:tcPr>
          <w:p w:rsidR="00000000" w:rsidRDefault="009A1A71">
            <w:pPr>
              <w:spacing w:before="20" w:after="20"/>
              <w:jc w:val="center"/>
              <w:rPr>
                <w:sz w:val="20"/>
                <w:lang w:val="pt-BR"/>
              </w:rPr>
            </w:pPr>
            <w:r>
              <w:rPr>
                <w:sz w:val="20"/>
                <w:lang w:val="pt-BR"/>
              </w:rPr>
              <w:t>4,4</w:t>
            </w:r>
          </w:p>
        </w:tc>
        <w:tc>
          <w:tcPr>
            <w:tcW w:w="1417" w:type="dxa"/>
            <w:gridSpan w:val="2"/>
            <w:tcBorders>
              <w:top w:val="nil"/>
              <w:bottom w:val="nil"/>
            </w:tcBorders>
          </w:tcPr>
          <w:p w:rsidR="00000000" w:rsidRDefault="009A1A71">
            <w:pPr>
              <w:tabs>
                <w:tab w:val="decimal" w:pos="598"/>
              </w:tabs>
              <w:spacing w:before="20" w:after="20"/>
              <w:rPr>
                <w:sz w:val="20"/>
                <w:lang w:val="pt-BR"/>
              </w:rPr>
            </w:pPr>
            <w:r>
              <w:rPr>
                <w:sz w:val="20"/>
                <w:lang w:val="pt-BR"/>
              </w:rPr>
              <w:t>0,0</w:t>
            </w:r>
          </w:p>
        </w:tc>
        <w:tc>
          <w:tcPr>
            <w:tcW w:w="993" w:type="dxa"/>
            <w:tcBorders>
              <w:top w:val="nil"/>
              <w:bottom w:val="nil"/>
            </w:tcBorders>
          </w:tcPr>
          <w:p w:rsidR="00000000" w:rsidRDefault="009A1A71">
            <w:pPr>
              <w:tabs>
                <w:tab w:val="decimal" w:pos="441"/>
              </w:tabs>
              <w:spacing w:before="20" w:after="20"/>
              <w:rPr>
                <w:sz w:val="20"/>
                <w:lang w:val="pt-BR"/>
              </w:rPr>
            </w:pPr>
            <w:r>
              <w:rPr>
                <w:sz w:val="20"/>
                <w:lang w:val="pt-BR"/>
              </w:rPr>
              <w:t>8,6</w:t>
            </w:r>
          </w:p>
        </w:tc>
        <w:tc>
          <w:tcPr>
            <w:tcW w:w="992" w:type="dxa"/>
            <w:tcBorders>
              <w:top w:val="nil"/>
              <w:bottom w:val="nil"/>
            </w:tcBorders>
          </w:tcPr>
          <w:p w:rsidR="00000000" w:rsidRDefault="009A1A71">
            <w:pPr>
              <w:spacing w:before="20" w:after="20"/>
              <w:jc w:val="center"/>
              <w:rPr>
                <w:sz w:val="20"/>
                <w:lang w:val="pt-BR"/>
              </w:rPr>
            </w:pPr>
            <w:r>
              <w:rPr>
                <w:sz w:val="20"/>
                <w:lang w:val="pt-BR"/>
              </w:rPr>
              <w:t>6,9</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1994R</w:t>
            </w:r>
          </w:p>
        </w:tc>
        <w:tc>
          <w:tcPr>
            <w:tcW w:w="1701" w:type="dxa"/>
            <w:tcBorders>
              <w:top w:val="nil"/>
              <w:bottom w:val="nil"/>
            </w:tcBorders>
          </w:tcPr>
          <w:p w:rsidR="00000000" w:rsidRDefault="009A1A71">
            <w:pPr>
              <w:tabs>
                <w:tab w:val="decimal" w:pos="684"/>
              </w:tabs>
              <w:spacing w:before="20" w:after="20"/>
              <w:rPr>
                <w:sz w:val="20"/>
                <w:lang w:val="pt-BR"/>
              </w:rPr>
            </w:pPr>
            <w:r>
              <w:rPr>
                <w:sz w:val="20"/>
                <w:lang w:val="pt-BR"/>
              </w:rPr>
              <w:t>-2,4</w:t>
            </w:r>
          </w:p>
        </w:tc>
        <w:tc>
          <w:tcPr>
            <w:tcW w:w="1985" w:type="dxa"/>
            <w:tcBorders>
              <w:top w:val="nil"/>
              <w:bottom w:val="nil"/>
            </w:tcBorders>
          </w:tcPr>
          <w:p w:rsidR="00000000" w:rsidRDefault="009A1A71">
            <w:pPr>
              <w:spacing w:before="20" w:after="20"/>
              <w:jc w:val="center"/>
              <w:rPr>
                <w:sz w:val="20"/>
                <w:lang w:val="pt-BR"/>
              </w:rPr>
            </w:pPr>
            <w:r>
              <w:rPr>
                <w:sz w:val="20"/>
                <w:lang w:val="pt-BR"/>
              </w:rPr>
              <w:t>4,0</w:t>
            </w:r>
          </w:p>
        </w:tc>
        <w:tc>
          <w:tcPr>
            <w:tcW w:w="1417" w:type="dxa"/>
            <w:gridSpan w:val="2"/>
            <w:tcBorders>
              <w:top w:val="nil"/>
              <w:bottom w:val="nil"/>
            </w:tcBorders>
          </w:tcPr>
          <w:p w:rsidR="00000000" w:rsidRDefault="009A1A71">
            <w:pPr>
              <w:tabs>
                <w:tab w:val="decimal" w:pos="598"/>
              </w:tabs>
              <w:spacing w:before="20" w:after="20"/>
              <w:rPr>
                <w:sz w:val="20"/>
                <w:lang w:val="pt-BR"/>
              </w:rPr>
            </w:pPr>
            <w:r>
              <w:rPr>
                <w:sz w:val="20"/>
                <w:lang w:val="pt-BR"/>
              </w:rPr>
              <w:t>-3,4</w:t>
            </w:r>
          </w:p>
        </w:tc>
        <w:tc>
          <w:tcPr>
            <w:tcW w:w="993" w:type="dxa"/>
            <w:tcBorders>
              <w:top w:val="nil"/>
              <w:bottom w:val="nil"/>
            </w:tcBorders>
          </w:tcPr>
          <w:p w:rsidR="00000000" w:rsidRDefault="009A1A71">
            <w:pPr>
              <w:tabs>
                <w:tab w:val="decimal" w:pos="441"/>
              </w:tabs>
              <w:spacing w:before="20" w:after="20"/>
              <w:rPr>
                <w:sz w:val="20"/>
                <w:lang w:val="pt-BR"/>
              </w:rPr>
            </w:pPr>
            <w:r>
              <w:rPr>
                <w:sz w:val="20"/>
                <w:lang w:val="pt-BR"/>
              </w:rPr>
              <w:t>12,5</w:t>
            </w:r>
          </w:p>
        </w:tc>
        <w:tc>
          <w:tcPr>
            <w:tcW w:w="992" w:type="dxa"/>
            <w:tcBorders>
              <w:top w:val="nil"/>
              <w:bottom w:val="nil"/>
            </w:tcBorders>
          </w:tcPr>
          <w:p w:rsidR="00000000" w:rsidRDefault="009A1A71">
            <w:pPr>
              <w:spacing w:before="20" w:after="20"/>
              <w:jc w:val="center"/>
              <w:rPr>
                <w:sz w:val="20"/>
                <w:lang w:val="pt-BR"/>
              </w:rPr>
            </w:pPr>
            <w:r>
              <w:rPr>
                <w:sz w:val="20"/>
                <w:lang w:val="pt-BR"/>
              </w:rPr>
              <w:t>7,6</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1995R</w:t>
            </w:r>
          </w:p>
        </w:tc>
        <w:tc>
          <w:tcPr>
            <w:tcW w:w="1701" w:type="dxa"/>
            <w:tcBorders>
              <w:top w:val="nil"/>
              <w:bottom w:val="nil"/>
            </w:tcBorders>
          </w:tcPr>
          <w:p w:rsidR="00000000" w:rsidRDefault="009A1A71">
            <w:pPr>
              <w:tabs>
                <w:tab w:val="decimal" w:pos="684"/>
              </w:tabs>
              <w:spacing w:before="20" w:after="20"/>
              <w:rPr>
                <w:sz w:val="20"/>
                <w:lang w:val="pt-BR"/>
              </w:rPr>
            </w:pPr>
            <w:r>
              <w:rPr>
                <w:sz w:val="20"/>
                <w:lang w:val="pt-BR"/>
              </w:rPr>
              <w:t>12,0</w:t>
            </w:r>
          </w:p>
        </w:tc>
        <w:tc>
          <w:tcPr>
            <w:tcW w:w="1985" w:type="dxa"/>
            <w:tcBorders>
              <w:top w:val="nil"/>
              <w:bottom w:val="nil"/>
            </w:tcBorders>
          </w:tcPr>
          <w:p w:rsidR="00000000" w:rsidRDefault="009A1A71">
            <w:pPr>
              <w:spacing w:before="20" w:after="20"/>
              <w:jc w:val="center"/>
              <w:rPr>
                <w:sz w:val="20"/>
                <w:lang w:val="pt-BR"/>
              </w:rPr>
            </w:pPr>
            <w:r>
              <w:rPr>
                <w:sz w:val="20"/>
                <w:lang w:val="pt-BR"/>
              </w:rPr>
              <w:t>3,7</w:t>
            </w:r>
          </w:p>
        </w:tc>
        <w:tc>
          <w:tcPr>
            <w:tcW w:w="1417" w:type="dxa"/>
            <w:gridSpan w:val="2"/>
            <w:tcBorders>
              <w:top w:val="nil"/>
              <w:bottom w:val="nil"/>
            </w:tcBorders>
          </w:tcPr>
          <w:p w:rsidR="00000000" w:rsidRDefault="009A1A71">
            <w:pPr>
              <w:tabs>
                <w:tab w:val="decimal" w:pos="598"/>
              </w:tabs>
              <w:spacing w:before="20" w:after="20"/>
              <w:rPr>
                <w:sz w:val="20"/>
                <w:lang w:val="pt-BR"/>
              </w:rPr>
            </w:pPr>
            <w:r>
              <w:rPr>
                <w:sz w:val="20"/>
                <w:lang w:val="pt-BR"/>
              </w:rPr>
              <w:t>-2,1</w:t>
            </w:r>
          </w:p>
        </w:tc>
        <w:tc>
          <w:tcPr>
            <w:tcW w:w="993" w:type="dxa"/>
            <w:tcBorders>
              <w:top w:val="nil"/>
              <w:bottom w:val="nil"/>
            </w:tcBorders>
          </w:tcPr>
          <w:p w:rsidR="00000000" w:rsidRDefault="009A1A71">
            <w:pPr>
              <w:tabs>
                <w:tab w:val="decimal" w:pos="441"/>
              </w:tabs>
              <w:spacing w:before="20" w:after="20"/>
              <w:rPr>
                <w:sz w:val="20"/>
                <w:lang w:val="pt-BR"/>
              </w:rPr>
            </w:pPr>
            <w:r>
              <w:rPr>
                <w:sz w:val="20"/>
                <w:lang w:val="pt-BR"/>
              </w:rPr>
              <w:t>4,8</w:t>
            </w:r>
          </w:p>
        </w:tc>
        <w:tc>
          <w:tcPr>
            <w:tcW w:w="992" w:type="dxa"/>
            <w:tcBorders>
              <w:top w:val="nil"/>
              <w:bottom w:val="nil"/>
            </w:tcBorders>
          </w:tcPr>
          <w:p w:rsidR="00000000" w:rsidRDefault="009A1A71">
            <w:pPr>
              <w:spacing w:before="20" w:after="20"/>
              <w:jc w:val="center"/>
              <w:rPr>
                <w:sz w:val="20"/>
                <w:lang w:val="pt-BR"/>
              </w:rPr>
            </w:pPr>
            <w:r>
              <w:rPr>
                <w:sz w:val="20"/>
                <w:lang w:val="pt-BR"/>
              </w:rPr>
              <w:t>4,4</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1996R</w:t>
            </w:r>
          </w:p>
        </w:tc>
        <w:tc>
          <w:tcPr>
            <w:tcW w:w="1701" w:type="dxa"/>
            <w:tcBorders>
              <w:top w:val="nil"/>
              <w:bottom w:val="nil"/>
            </w:tcBorders>
          </w:tcPr>
          <w:p w:rsidR="00000000" w:rsidRDefault="009A1A71">
            <w:pPr>
              <w:tabs>
                <w:tab w:val="decimal" w:pos="684"/>
              </w:tabs>
              <w:spacing w:before="20" w:after="20"/>
              <w:rPr>
                <w:sz w:val="20"/>
                <w:lang w:val="pt-BR"/>
              </w:rPr>
            </w:pPr>
            <w:r>
              <w:rPr>
                <w:sz w:val="20"/>
                <w:lang w:val="pt-BR"/>
              </w:rPr>
              <w:t>-0,4</w:t>
            </w:r>
          </w:p>
        </w:tc>
        <w:tc>
          <w:tcPr>
            <w:tcW w:w="1985" w:type="dxa"/>
            <w:tcBorders>
              <w:top w:val="nil"/>
              <w:bottom w:val="nil"/>
            </w:tcBorders>
          </w:tcPr>
          <w:p w:rsidR="00000000" w:rsidRDefault="009A1A71">
            <w:pPr>
              <w:spacing w:before="20" w:after="20"/>
              <w:jc w:val="center"/>
              <w:rPr>
                <w:sz w:val="20"/>
                <w:lang w:val="pt-BR"/>
              </w:rPr>
            </w:pPr>
            <w:r>
              <w:rPr>
                <w:sz w:val="20"/>
                <w:lang w:val="pt-BR"/>
              </w:rPr>
              <w:t>2,5</w:t>
            </w:r>
          </w:p>
        </w:tc>
        <w:tc>
          <w:tcPr>
            <w:tcW w:w="1417" w:type="dxa"/>
            <w:gridSpan w:val="2"/>
            <w:tcBorders>
              <w:top w:val="nil"/>
              <w:bottom w:val="nil"/>
            </w:tcBorders>
          </w:tcPr>
          <w:p w:rsidR="00000000" w:rsidRDefault="009A1A71">
            <w:pPr>
              <w:tabs>
                <w:tab w:val="decimal" w:pos="598"/>
              </w:tabs>
              <w:spacing w:before="20" w:after="20"/>
              <w:rPr>
                <w:sz w:val="20"/>
                <w:lang w:val="pt-BR"/>
              </w:rPr>
            </w:pPr>
            <w:r>
              <w:rPr>
                <w:sz w:val="20"/>
                <w:lang w:val="pt-BR"/>
              </w:rPr>
              <w:t>9,1</w:t>
            </w:r>
          </w:p>
        </w:tc>
        <w:tc>
          <w:tcPr>
            <w:tcW w:w="993" w:type="dxa"/>
            <w:tcBorders>
              <w:top w:val="nil"/>
              <w:bottom w:val="nil"/>
            </w:tcBorders>
          </w:tcPr>
          <w:p w:rsidR="00000000" w:rsidRDefault="009A1A71">
            <w:pPr>
              <w:tabs>
                <w:tab w:val="decimal" w:pos="441"/>
              </w:tabs>
              <w:spacing w:before="20" w:after="20"/>
              <w:rPr>
                <w:sz w:val="20"/>
                <w:lang w:val="pt-BR"/>
              </w:rPr>
            </w:pPr>
            <w:r>
              <w:rPr>
                <w:sz w:val="20"/>
                <w:lang w:val="pt-BR"/>
              </w:rPr>
              <w:t>13,0</w:t>
            </w:r>
          </w:p>
        </w:tc>
        <w:tc>
          <w:tcPr>
            <w:tcW w:w="992" w:type="dxa"/>
            <w:tcBorders>
              <w:top w:val="nil"/>
              <w:bottom w:val="nil"/>
            </w:tcBorders>
          </w:tcPr>
          <w:p w:rsidR="00000000" w:rsidRDefault="009A1A71">
            <w:pPr>
              <w:spacing w:before="20" w:after="20"/>
              <w:jc w:val="center"/>
              <w:rPr>
                <w:sz w:val="20"/>
                <w:lang w:val="pt-BR"/>
              </w:rPr>
            </w:pPr>
            <w:r>
              <w:rPr>
                <w:sz w:val="20"/>
                <w:lang w:val="pt-BR"/>
              </w:rPr>
              <w:t>9,1</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1997R*</w:t>
            </w:r>
          </w:p>
        </w:tc>
        <w:tc>
          <w:tcPr>
            <w:tcW w:w="1701" w:type="dxa"/>
            <w:tcBorders>
              <w:top w:val="nil"/>
              <w:bottom w:val="nil"/>
            </w:tcBorders>
          </w:tcPr>
          <w:p w:rsidR="00000000" w:rsidRDefault="009A1A71">
            <w:pPr>
              <w:tabs>
                <w:tab w:val="decimal" w:pos="684"/>
              </w:tabs>
              <w:spacing w:before="20" w:after="20"/>
              <w:rPr>
                <w:sz w:val="20"/>
                <w:lang w:val="pt-BR"/>
              </w:rPr>
            </w:pPr>
            <w:r>
              <w:rPr>
                <w:sz w:val="20"/>
                <w:lang w:val="pt-BR"/>
              </w:rPr>
              <w:t>3,1</w:t>
            </w:r>
          </w:p>
        </w:tc>
        <w:tc>
          <w:tcPr>
            <w:tcW w:w="1985" w:type="dxa"/>
            <w:tcBorders>
              <w:top w:val="nil"/>
              <w:bottom w:val="nil"/>
            </w:tcBorders>
          </w:tcPr>
          <w:p w:rsidR="00000000" w:rsidRDefault="009A1A71">
            <w:pPr>
              <w:spacing w:before="20" w:after="20"/>
              <w:jc w:val="center"/>
              <w:rPr>
                <w:sz w:val="20"/>
                <w:lang w:val="pt-BR"/>
              </w:rPr>
            </w:pPr>
            <w:r>
              <w:rPr>
                <w:sz w:val="20"/>
                <w:lang w:val="pt-BR"/>
              </w:rPr>
              <w:t>4,6</w:t>
            </w:r>
          </w:p>
        </w:tc>
        <w:tc>
          <w:tcPr>
            <w:tcW w:w="1417" w:type="dxa"/>
            <w:gridSpan w:val="2"/>
            <w:tcBorders>
              <w:top w:val="nil"/>
              <w:bottom w:val="nil"/>
            </w:tcBorders>
          </w:tcPr>
          <w:p w:rsidR="00000000" w:rsidRDefault="009A1A71">
            <w:pPr>
              <w:tabs>
                <w:tab w:val="decimal" w:pos="598"/>
              </w:tabs>
              <w:spacing w:before="20" w:after="20"/>
              <w:rPr>
                <w:sz w:val="20"/>
                <w:lang w:val="pt-BR"/>
              </w:rPr>
            </w:pPr>
            <w:r>
              <w:rPr>
                <w:sz w:val="20"/>
                <w:lang w:val="pt-BR"/>
              </w:rPr>
              <w:t>-2,3</w:t>
            </w:r>
          </w:p>
        </w:tc>
        <w:tc>
          <w:tcPr>
            <w:tcW w:w="993" w:type="dxa"/>
            <w:tcBorders>
              <w:top w:val="nil"/>
              <w:bottom w:val="nil"/>
            </w:tcBorders>
          </w:tcPr>
          <w:p w:rsidR="00000000" w:rsidRDefault="009A1A71">
            <w:pPr>
              <w:tabs>
                <w:tab w:val="decimal" w:pos="441"/>
              </w:tabs>
              <w:spacing w:before="20" w:after="20"/>
              <w:rPr>
                <w:sz w:val="20"/>
                <w:lang w:val="pt-BR"/>
              </w:rPr>
            </w:pPr>
            <w:r>
              <w:rPr>
                <w:sz w:val="20"/>
                <w:lang w:val="pt-BR"/>
              </w:rPr>
              <w:t>8,2</w:t>
            </w:r>
          </w:p>
        </w:tc>
        <w:tc>
          <w:tcPr>
            <w:tcW w:w="992" w:type="dxa"/>
            <w:tcBorders>
              <w:top w:val="nil"/>
              <w:bottom w:val="nil"/>
            </w:tcBorders>
          </w:tcPr>
          <w:p w:rsidR="00000000" w:rsidRDefault="009A1A71">
            <w:pPr>
              <w:spacing w:before="20" w:after="20"/>
              <w:jc w:val="center"/>
              <w:rPr>
                <w:sz w:val="20"/>
                <w:lang w:val="pt-BR"/>
              </w:rPr>
            </w:pPr>
            <w:r>
              <w:rPr>
                <w:sz w:val="20"/>
                <w:lang w:val="pt-BR"/>
              </w:rPr>
              <w:t>6,1</w:t>
            </w:r>
          </w:p>
        </w:tc>
      </w:tr>
      <w:tr w:rsidR="00000000">
        <w:tblPrEx>
          <w:tblCellMar>
            <w:top w:w="0" w:type="dxa"/>
            <w:bottom w:w="0" w:type="dxa"/>
          </w:tblCellMar>
        </w:tblPrEx>
        <w:trPr>
          <w:jc w:val="center"/>
        </w:trPr>
        <w:tc>
          <w:tcPr>
            <w:tcW w:w="2268" w:type="dxa"/>
            <w:tcBorders>
              <w:top w:val="nil"/>
              <w:bottom w:val="nil"/>
            </w:tcBorders>
          </w:tcPr>
          <w:p w:rsidR="00000000" w:rsidRDefault="009A1A71">
            <w:pPr>
              <w:spacing w:before="20" w:after="20"/>
              <w:rPr>
                <w:sz w:val="20"/>
                <w:lang w:val="pt-BR"/>
              </w:rPr>
            </w:pPr>
            <w:r>
              <w:rPr>
                <w:sz w:val="20"/>
                <w:lang w:val="pt-BR"/>
              </w:rPr>
              <w:t>1998R*</w:t>
            </w:r>
          </w:p>
        </w:tc>
        <w:tc>
          <w:tcPr>
            <w:tcW w:w="1701" w:type="dxa"/>
            <w:tcBorders>
              <w:top w:val="nil"/>
              <w:bottom w:val="nil"/>
            </w:tcBorders>
          </w:tcPr>
          <w:p w:rsidR="00000000" w:rsidRDefault="009A1A71">
            <w:pPr>
              <w:tabs>
                <w:tab w:val="decimal" w:pos="684"/>
              </w:tabs>
              <w:spacing w:before="20" w:after="20"/>
              <w:rPr>
                <w:sz w:val="20"/>
                <w:lang w:val="es-ES"/>
              </w:rPr>
            </w:pPr>
            <w:r>
              <w:rPr>
                <w:sz w:val="20"/>
                <w:lang w:val="es-ES"/>
              </w:rPr>
              <w:t>5,7</w:t>
            </w:r>
          </w:p>
        </w:tc>
        <w:tc>
          <w:tcPr>
            <w:tcW w:w="1985" w:type="dxa"/>
            <w:tcBorders>
              <w:top w:val="nil"/>
              <w:bottom w:val="nil"/>
            </w:tcBorders>
          </w:tcPr>
          <w:p w:rsidR="00000000" w:rsidRDefault="009A1A71">
            <w:pPr>
              <w:spacing w:before="20" w:after="20"/>
              <w:jc w:val="center"/>
              <w:rPr>
                <w:sz w:val="20"/>
                <w:lang w:val="es-ES"/>
              </w:rPr>
            </w:pPr>
            <w:r>
              <w:rPr>
                <w:sz w:val="20"/>
                <w:lang w:val="es-ES"/>
              </w:rPr>
              <w:t>4,7</w:t>
            </w:r>
          </w:p>
        </w:tc>
        <w:tc>
          <w:tcPr>
            <w:tcW w:w="1417" w:type="dxa"/>
            <w:gridSpan w:val="2"/>
            <w:tcBorders>
              <w:top w:val="nil"/>
              <w:bottom w:val="nil"/>
            </w:tcBorders>
          </w:tcPr>
          <w:p w:rsidR="00000000" w:rsidRDefault="009A1A71">
            <w:pPr>
              <w:tabs>
                <w:tab w:val="decimal" w:pos="598"/>
              </w:tabs>
              <w:spacing w:before="20" w:after="20"/>
              <w:rPr>
                <w:sz w:val="20"/>
                <w:lang w:val="es-ES"/>
              </w:rPr>
            </w:pPr>
            <w:r>
              <w:rPr>
                <w:sz w:val="20"/>
                <w:lang w:val="es-ES"/>
              </w:rPr>
              <w:t>1,7</w:t>
            </w:r>
          </w:p>
        </w:tc>
        <w:tc>
          <w:tcPr>
            <w:tcW w:w="993" w:type="dxa"/>
            <w:tcBorders>
              <w:top w:val="nil"/>
              <w:bottom w:val="nil"/>
            </w:tcBorders>
          </w:tcPr>
          <w:p w:rsidR="00000000" w:rsidRDefault="009A1A71">
            <w:pPr>
              <w:tabs>
                <w:tab w:val="decimal" w:pos="441"/>
              </w:tabs>
              <w:spacing w:before="20" w:after="20"/>
              <w:rPr>
                <w:sz w:val="20"/>
                <w:lang w:val="es-ES"/>
              </w:rPr>
            </w:pPr>
            <w:r>
              <w:rPr>
                <w:sz w:val="20"/>
                <w:lang w:val="es-ES"/>
              </w:rPr>
              <w:t>8,0</w:t>
            </w:r>
          </w:p>
        </w:tc>
        <w:tc>
          <w:tcPr>
            <w:tcW w:w="992" w:type="dxa"/>
            <w:tcBorders>
              <w:top w:val="nil"/>
              <w:bottom w:val="nil"/>
            </w:tcBorders>
          </w:tcPr>
          <w:p w:rsidR="00000000" w:rsidRDefault="009A1A71">
            <w:pPr>
              <w:spacing w:before="20" w:after="20"/>
              <w:jc w:val="center"/>
              <w:rPr>
                <w:sz w:val="20"/>
                <w:lang w:val="es-ES"/>
              </w:rPr>
            </w:pPr>
            <w:r>
              <w:rPr>
                <w:sz w:val="20"/>
                <w:lang w:val="es-ES"/>
              </w:rPr>
              <w:t>6,6</w:t>
            </w:r>
          </w:p>
        </w:tc>
      </w:tr>
      <w:tr w:rsidR="00000000">
        <w:tblPrEx>
          <w:tblCellMar>
            <w:top w:w="0" w:type="dxa"/>
            <w:bottom w:w="0" w:type="dxa"/>
          </w:tblCellMar>
        </w:tblPrEx>
        <w:trPr>
          <w:jc w:val="center"/>
        </w:trPr>
        <w:tc>
          <w:tcPr>
            <w:tcW w:w="2268" w:type="dxa"/>
            <w:tcBorders>
              <w:top w:val="nil"/>
            </w:tcBorders>
          </w:tcPr>
          <w:p w:rsidR="00000000" w:rsidRDefault="009A1A71">
            <w:pPr>
              <w:spacing w:before="20" w:after="20"/>
              <w:rPr>
                <w:sz w:val="20"/>
                <w:lang w:val="es-ES"/>
              </w:rPr>
            </w:pPr>
            <w:r>
              <w:rPr>
                <w:sz w:val="20"/>
                <w:lang w:val="es-ES"/>
              </w:rPr>
              <w:t>1999*</w:t>
            </w:r>
          </w:p>
        </w:tc>
        <w:tc>
          <w:tcPr>
            <w:tcW w:w="1701" w:type="dxa"/>
            <w:tcBorders>
              <w:top w:val="nil"/>
            </w:tcBorders>
          </w:tcPr>
          <w:p w:rsidR="00000000" w:rsidRDefault="009A1A71">
            <w:pPr>
              <w:tabs>
                <w:tab w:val="decimal" w:pos="684"/>
              </w:tabs>
              <w:spacing w:before="20" w:after="20"/>
              <w:rPr>
                <w:sz w:val="20"/>
                <w:lang w:val="es-ES"/>
              </w:rPr>
            </w:pPr>
            <w:r>
              <w:rPr>
                <w:sz w:val="20"/>
                <w:lang w:val="es-ES"/>
              </w:rPr>
              <w:t>3,7</w:t>
            </w:r>
          </w:p>
        </w:tc>
        <w:tc>
          <w:tcPr>
            <w:tcW w:w="1985" w:type="dxa"/>
            <w:tcBorders>
              <w:top w:val="nil"/>
            </w:tcBorders>
          </w:tcPr>
          <w:p w:rsidR="00000000" w:rsidRDefault="009A1A71">
            <w:pPr>
              <w:spacing w:before="20" w:after="20"/>
              <w:jc w:val="center"/>
              <w:rPr>
                <w:sz w:val="20"/>
                <w:lang w:val="es-ES"/>
              </w:rPr>
            </w:pPr>
            <w:r>
              <w:rPr>
                <w:sz w:val="20"/>
                <w:lang w:val="es-ES"/>
              </w:rPr>
              <w:t>5,0</w:t>
            </w:r>
          </w:p>
        </w:tc>
        <w:tc>
          <w:tcPr>
            <w:tcW w:w="1417" w:type="dxa"/>
            <w:gridSpan w:val="2"/>
            <w:tcBorders>
              <w:top w:val="nil"/>
            </w:tcBorders>
          </w:tcPr>
          <w:p w:rsidR="00000000" w:rsidRDefault="009A1A71">
            <w:pPr>
              <w:tabs>
                <w:tab w:val="decimal" w:pos="598"/>
              </w:tabs>
              <w:spacing w:before="20" w:after="20"/>
              <w:rPr>
                <w:sz w:val="20"/>
                <w:lang w:val="es-ES"/>
              </w:rPr>
            </w:pPr>
            <w:r>
              <w:rPr>
                <w:sz w:val="20"/>
                <w:lang w:val="es-ES"/>
              </w:rPr>
              <w:t>0,0</w:t>
            </w:r>
          </w:p>
        </w:tc>
        <w:tc>
          <w:tcPr>
            <w:tcW w:w="993" w:type="dxa"/>
            <w:tcBorders>
              <w:top w:val="nil"/>
            </w:tcBorders>
          </w:tcPr>
          <w:p w:rsidR="00000000" w:rsidRDefault="009A1A71">
            <w:pPr>
              <w:tabs>
                <w:tab w:val="decimal" w:pos="441"/>
              </w:tabs>
              <w:spacing w:before="20" w:after="20"/>
              <w:rPr>
                <w:sz w:val="20"/>
                <w:lang w:val="es-ES"/>
              </w:rPr>
            </w:pPr>
            <w:r>
              <w:rPr>
                <w:sz w:val="20"/>
                <w:lang w:val="es-ES"/>
              </w:rPr>
              <w:t>10,1</w:t>
            </w:r>
          </w:p>
        </w:tc>
        <w:tc>
          <w:tcPr>
            <w:tcW w:w="992" w:type="dxa"/>
            <w:tcBorders>
              <w:top w:val="nil"/>
            </w:tcBorders>
          </w:tcPr>
          <w:p w:rsidR="00000000" w:rsidRDefault="009A1A71">
            <w:pPr>
              <w:spacing w:before="20" w:after="20"/>
              <w:jc w:val="center"/>
              <w:rPr>
                <w:sz w:val="20"/>
                <w:lang w:val="es-ES"/>
              </w:rPr>
            </w:pPr>
            <w:r>
              <w:rPr>
                <w:sz w:val="20"/>
                <w:lang w:val="es-ES"/>
              </w:rPr>
              <w:t>7,8</w:t>
            </w:r>
          </w:p>
        </w:tc>
      </w:tr>
    </w:tbl>
    <w:p w:rsidR="00000000" w:rsidRDefault="009A1A71">
      <w:pPr>
        <w:pStyle w:val="Source"/>
        <w:rPr>
          <w:lang w:val="es-ES" w:eastAsia="en-US"/>
        </w:rPr>
      </w:pPr>
      <w:r>
        <w:rPr>
          <w:lang w:val="es-ES"/>
        </w:rPr>
        <w:tab/>
      </w:r>
      <w:r>
        <w:rPr>
          <w:rStyle w:val="FootnoteReference"/>
          <w:lang w:val="es-ES"/>
        </w:rPr>
        <w:t>*</w:t>
      </w:r>
      <w:r>
        <w:rPr>
          <w:lang w:val="es-ES"/>
        </w:rPr>
        <w:t> </w:t>
      </w:r>
      <w:r>
        <w:rPr>
          <w:i/>
          <w:iCs/>
          <w:lang w:val="es-ES"/>
        </w:rPr>
        <w:t>Fuente</w:t>
      </w:r>
      <w:r>
        <w:rPr>
          <w:lang w:val="es-ES"/>
        </w:rPr>
        <w:t>: Oficina Central de Estadística.</w:t>
      </w:r>
    </w:p>
    <w:p w:rsidR="00000000" w:rsidRDefault="009A1A71">
      <w:pPr>
        <w:spacing w:after="120"/>
        <w:jc w:val="center"/>
        <w:rPr>
          <w:sz w:val="20"/>
          <w:lang w:val="es-ES"/>
        </w:rPr>
      </w:pPr>
      <w:r>
        <w:rPr>
          <w:sz w:val="20"/>
          <w:lang w:val="es-ES"/>
        </w:rPr>
        <w:t>CUADRO 84</w:t>
      </w:r>
    </w:p>
    <w:p w:rsidR="00000000" w:rsidRDefault="009A1A71">
      <w:pPr>
        <w:jc w:val="center"/>
        <w:rPr>
          <w:b/>
          <w:bCs/>
          <w:sz w:val="20"/>
          <w:lang w:val="es-ES"/>
        </w:rPr>
      </w:pPr>
      <w:r>
        <w:rPr>
          <w:b/>
          <w:bCs/>
          <w:sz w:val="20"/>
          <w:lang w:val="es-ES"/>
        </w:rPr>
        <w:t xml:space="preserve">Gastos en investigaciones con presupuestos separados en universidades, </w:t>
      </w:r>
      <w:r>
        <w:rPr>
          <w:b/>
          <w:bCs/>
          <w:sz w:val="20"/>
          <w:lang w:val="es-ES"/>
        </w:rPr>
        <w:br/>
        <w:t>por campo científico, institución y fuente de los fondos</w:t>
      </w:r>
    </w:p>
    <w:p w:rsidR="00000000" w:rsidRDefault="009A1A71">
      <w:pPr>
        <w:spacing w:after="120"/>
        <w:jc w:val="center"/>
        <w:rPr>
          <w:i/>
          <w:iCs/>
          <w:lang w:val="es-ES"/>
        </w:rPr>
      </w:pPr>
      <w:r>
        <w:rPr>
          <w:i/>
          <w:iCs/>
          <w:sz w:val="20"/>
          <w:lang w:val="es-ES"/>
        </w:rPr>
        <w:t>(A precios de 1997-1998)</w:t>
      </w: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241"/>
        <w:gridCol w:w="1382"/>
        <w:gridCol w:w="1382"/>
        <w:gridCol w:w="1382"/>
      </w:tblGrid>
      <w:tr w:rsidR="00000000">
        <w:tblPrEx>
          <w:tblCellMar>
            <w:top w:w="0" w:type="dxa"/>
            <w:bottom w:w="0" w:type="dxa"/>
          </w:tblCellMar>
        </w:tblPrEx>
        <w:trPr>
          <w:cantSplit/>
          <w:jc w:val="center"/>
        </w:trPr>
        <w:tc>
          <w:tcPr>
            <w:tcW w:w="3969" w:type="dxa"/>
            <w:vMerge w:val="restart"/>
          </w:tcPr>
          <w:p w:rsidR="00000000" w:rsidRDefault="009A1A71">
            <w:pPr>
              <w:spacing w:before="40" w:after="40"/>
              <w:jc w:val="center"/>
              <w:rPr>
                <w:i/>
                <w:iCs/>
                <w:sz w:val="20"/>
                <w:lang w:val="es-ES"/>
              </w:rPr>
            </w:pPr>
          </w:p>
        </w:tc>
        <w:tc>
          <w:tcPr>
            <w:tcW w:w="1241" w:type="dxa"/>
          </w:tcPr>
          <w:p w:rsidR="00000000" w:rsidRDefault="009A1A71">
            <w:pPr>
              <w:spacing w:before="40" w:after="40"/>
              <w:jc w:val="center"/>
              <w:rPr>
                <w:i/>
                <w:iCs/>
                <w:sz w:val="20"/>
                <w:lang w:val="es-ES"/>
              </w:rPr>
            </w:pPr>
            <w:r>
              <w:rPr>
                <w:i/>
                <w:iCs/>
                <w:sz w:val="20"/>
                <w:lang w:val="es-ES"/>
              </w:rPr>
              <w:t>1997/98</w:t>
            </w:r>
          </w:p>
        </w:tc>
        <w:tc>
          <w:tcPr>
            <w:tcW w:w="1382" w:type="dxa"/>
          </w:tcPr>
          <w:p w:rsidR="00000000" w:rsidRDefault="009A1A71">
            <w:pPr>
              <w:spacing w:before="40" w:after="40"/>
              <w:jc w:val="center"/>
              <w:rPr>
                <w:i/>
                <w:iCs/>
                <w:sz w:val="20"/>
                <w:lang w:val="es-ES"/>
              </w:rPr>
            </w:pPr>
            <w:r>
              <w:rPr>
                <w:i/>
                <w:iCs/>
                <w:sz w:val="20"/>
                <w:lang w:val="es-ES"/>
              </w:rPr>
              <w:t>1995/96</w:t>
            </w:r>
          </w:p>
        </w:tc>
        <w:tc>
          <w:tcPr>
            <w:tcW w:w="1382" w:type="dxa"/>
          </w:tcPr>
          <w:p w:rsidR="00000000" w:rsidRDefault="009A1A71">
            <w:pPr>
              <w:spacing w:before="40" w:after="40"/>
              <w:jc w:val="center"/>
              <w:rPr>
                <w:i/>
                <w:iCs/>
                <w:sz w:val="20"/>
                <w:lang w:val="es-ES"/>
              </w:rPr>
            </w:pPr>
            <w:r>
              <w:rPr>
                <w:i/>
                <w:iCs/>
                <w:sz w:val="20"/>
                <w:lang w:val="es-ES"/>
              </w:rPr>
              <w:t>1993/94</w:t>
            </w:r>
          </w:p>
        </w:tc>
        <w:tc>
          <w:tcPr>
            <w:tcW w:w="1382" w:type="dxa"/>
          </w:tcPr>
          <w:p w:rsidR="00000000" w:rsidRDefault="009A1A71">
            <w:pPr>
              <w:spacing w:before="40" w:after="40"/>
              <w:jc w:val="center"/>
              <w:rPr>
                <w:i/>
                <w:iCs/>
                <w:sz w:val="20"/>
                <w:lang w:val="es-ES"/>
              </w:rPr>
            </w:pPr>
            <w:r>
              <w:rPr>
                <w:i/>
                <w:iCs/>
                <w:sz w:val="20"/>
                <w:lang w:val="es-ES"/>
              </w:rPr>
              <w:t>1992/93</w:t>
            </w:r>
          </w:p>
        </w:tc>
      </w:tr>
      <w:tr w:rsidR="00000000">
        <w:tblPrEx>
          <w:tblCellMar>
            <w:top w:w="0" w:type="dxa"/>
            <w:bottom w:w="0" w:type="dxa"/>
          </w:tblCellMar>
        </w:tblPrEx>
        <w:trPr>
          <w:cantSplit/>
          <w:jc w:val="center"/>
        </w:trPr>
        <w:tc>
          <w:tcPr>
            <w:tcW w:w="3969" w:type="dxa"/>
            <w:vMerge/>
            <w:tcBorders>
              <w:bottom w:val="single" w:sz="4" w:space="0" w:color="auto"/>
            </w:tcBorders>
          </w:tcPr>
          <w:p w:rsidR="00000000" w:rsidRDefault="009A1A71">
            <w:pPr>
              <w:spacing w:before="40" w:after="40"/>
              <w:rPr>
                <w:i/>
                <w:iCs/>
                <w:sz w:val="20"/>
                <w:lang w:val="es-ES"/>
              </w:rPr>
            </w:pPr>
          </w:p>
        </w:tc>
        <w:tc>
          <w:tcPr>
            <w:tcW w:w="5387" w:type="dxa"/>
            <w:gridSpan w:val="4"/>
          </w:tcPr>
          <w:p w:rsidR="00000000" w:rsidRDefault="009A1A71">
            <w:pPr>
              <w:spacing w:before="40" w:after="40"/>
              <w:jc w:val="center"/>
              <w:rPr>
                <w:i/>
                <w:iCs/>
                <w:sz w:val="20"/>
                <w:lang w:val="es-ES"/>
              </w:rPr>
            </w:pPr>
            <w:r>
              <w:rPr>
                <w:i/>
                <w:iCs/>
                <w:sz w:val="20"/>
                <w:lang w:val="es-ES"/>
              </w:rPr>
              <w:t>Millones de NSI</w:t>
            </w:r>
          </w:p>
        </w:tc>
      </w:tr>
      <w:tr w:rsidR="00000000">
        <w:tblPrEx>
          <w:tblCellMar>
            <w:top w:w="0" w:type="dxa"/>
            <w:bottom w:w="0" w:type="dxa"/>
          </w:tblCellMar>
        </w:tblPrEx>
        <w:trPr>
          <w:jc w:val="center"/>
        </w:trPr>
        <w:tc>
          <w:tcPr>
            <w:tcW w:w="3969" w:type="dxa"/>
            <w:tcBorders>
              <w:bottom w:val="single" w:sz="4" w:space="0" w:color="auto"/>
            </w:tcBorders>
          </w:tcPr>
          <w:p w:rsidR="00000000" w:rsidRDefault="009A1A71">
            <w:pPr>
              <w:spacing w:before="40" w:after="40"/>
              <w:rPr>
                <w:sz w:val="20"/>
                <w:lang w:val="es-ES"/>
              </w:rPr>
            </w:pPr>
            <w:r>
              <w:rPr>
                <w:sz w:val="20"/>
                <w:lang w:val="es-ES"/>
              </w:rPr>
              <w:t>Total (1)</w:t>
            </w:r>
          </w:p>
        </w:tc>
        <w:tc>
          <w:tcPr>
            <w:tcW w:w="1241" w:type="dxa"/>
            <w:tcBorders>
              <w:bottom w:val="single" w:sz="4" w:space="0" w:color="auto"/>
            </w:tcBorders>
          </w:tcPr>
          <w:p w:rsidR="00000000" w:rsidRDefault="009A1A71">
            <w:pPr>
              <w:spacing w:before="40" w:after="40"/>
              <w:ind w:right="346"/>
              <w:jc w:val="right"/>
              <w:rPr>
                <w:sz w:val="20"/>
                <w:lang w:val="es-ES"/>
              </w:rPr>
            </w:pPr>
            <w:r>
              <w:rPr>
                <w:sz w:val="20"/>
                <w:lang w:val="es-ES"/>
              </w:rPr>
              <w:t>813,2</w:t>
            </w:r>
          </w:p>
        </w:tc>
        <w:tc>
          <w:tcPr>
            <w:tcW w:w="1382" w:type="dxa"/>
            <w:tcBorders>
              <w:bottom w:val="single" w:sz="4" w:space="0" w:color="auto"/>
            </w:tcBorders>
          </w:tcPr>
          <w:p w:rsidR="00000000" w:rsidRDefault="009A1A71">
            <w:pPr>
              <w:spacing w:before="40" w:after="40"/>
              <w:ind w:right="346"/>
              <w:jc w:val="right"/>
              <w:rPr>
                <w:sz w:val="20"/>
                <w:lang w:val="es-ES"/>
              </w:rPr>
            </w:pPr>
            <w:r>
              <w:rPr>
                <w:sz w:val="20"/>
                <w:lang w:val="es-ES"/>
              </w:rPr>
              <w:t>767,5</w:t>
            </w:r>
          </w:p>
        </w:tc>
        <w:tc>
          <w:tcPr>
            <w:tcW w:w="1382" w:type="dxa"/>
            <w:tcBorders>
              <w:bottom w:val="single" w:sz="4" w:space="0" w:color="auto"/>
            </w:tcBorders>
          </w:tcPr>
          <w:p w:rsidR="00000000" w:rsidRDefault="009A1A71">
            <w:pPr>
              <w:spacing w:before="40" w:after="40"/>
              <w:ind w:right="346"/>
              <w:jc w:val="right"/>
              <w:rPr>
                <w:sz w:val="20"/>
                <w:lang w:val="es-ES"/>
              </w:rPr>
            </w:pPr>
            <w:r>
              <w:rPr>
                <w:sz w:val="20"/>
                <w:lang w:val="es-ES"/>
              </w:rPr>
              <w:t>743,4</w:t>
            </w:r>
          </w:p>
        </w:tc>
        <w:tc>
          <w:tcPr>
            <w:tcW w:w="1382" w:type="dxa"/>
            <w:tcBorders>
              <w:bottom w:val="single" w:sz="4" w:space="0" w:color="auto"/>
            </w:tcBorders>
          </w:tcPr>
          <w:p w:rsidR="00000000" w:rsidRDefault="009A1A71">
            <w:pPr>
              <w:spacing w:before="40" w:after="40"/>
              <w:ind w:right="346"/>
              <w:jc w:val="right"/>
              <w:rPr>
                <w:sz w:val="20"/>
                <w:lang w:val="es-ES"/>
              </w:rPr>
            </w:pPr>
            <w:r>
              <w:rPr>
                <w:sz w:val="20"/>
                <w:lang w:val="es-ES"/>
              </w:rPr>
              <w:t>674,5</w:t>
            </w:r>
          </w:p>
        </w:tc>
      </w:tr>
      <w:tr w:rsidR="00000000">
        <w:tblPrEx>
          <w:tblCellMar>
            <w:top w:w="0" w:type="dxa"/>
            <w:bottom w:w="0" w:type="dxa"/>
          </w:tblCellMar>
        </w:tblPrEx>
        <w:trPr>
          <w:cantSplit/>
          <w:jc w:val="center"/>
        </w:trPr>
        <w:tc>
          <w:tcPr>
            <w:tcW w:w="3969" w:type="dxa"/>
            <w:tcBorders>
              <w:top w:val="single" w:sz="4" w:space="0" w:color="auto"/>
              <w:bottom w:val="single" w:sz="4" w:space="0" w:color="auto"/>
            </w:tcBorders>
          </w:tcPr>
          <w:p w:rsidR="00000000" w:rsidRDefault="009A1A71">
            <w:pPr>
              <w:spacing w:before="40" w:after="40"/>
              <w:rPr>
                <w:sz w:val="20"/>
                <w:lang w:val="es-ES"/>
              </w:rPr>
            </w:pPr>
          </w:p>
        </w:tc>
        <w:tc>
          <w:tcPr>
            <w:tcW w:w="5387" w:type="dxa"/>
            <w:gridSpan w:val="4"/>
            <w:tcBorders>
              <w:top w:val="single" w:sz="4" w:space="0" w:color="auto"/>
              <w:bottom w:val="single" w:sz="4" w:space="0" w:color="auto"/>
            </w:tcBorders>
          </w:tcPr>
          <w:p w:rsidR="00000000" w:rsidRDefault="009A1A71">
            <w:pPr>
              <w:spacing w:before="40" w:after="40"/>
              <w:jc w:val="center"/>
              <w:rPr>
                <w:i/>
                <w:iCs/>
                <w:sz w:val="20"/>
                <w:lang w:val="es-ES"/>
              </w:rPr>
            </w:pPr>
            <w:r>
              <w:rPr>
                <w:i/>
                <w:iCs/>
                <w:sz w:val="20"/>
                <w:lang w:val="es-ES"/>
              </w:rPr>
              <w:t>Porcentaje</w:t>
            </w:r>
          </w:p>
        </w:tc>
      </w:tr>
      <w:tr w:rsidR="00000000">
        <w:tblPrEx>
          <w:tblCellMar>
            <w:top w:w="0" w:type="dxa"/>
            <w:bottom w:w="0" w:type="dxa"/>
          </w:tblCellMar>
        </w:tblPrEx>
        <w:trPr>
          <w:jc w:val="center"/>
        </w:trPr>
        <w:tc>
          <w:tcPr>
            <w:tcW w:w="3969" w:type="dxa"/>
            <w:tcBorders>
              <w:bottom w:val="single" w:sz="4" w:space="0" w:color="auto"/>
            </w:tcBorders>
          </w:tcPr>
          <w:p w:rsidR="00000000" w:rsidRDefault="009A1A71">
            <w:pPr>
              <w:spacing w:before="40" w:after="40"/>
              <w:rPr>
                <w:sz w:val="20"/>
                <w:lang w:val="es-ES"/>
              </w:rPr>
            </w:pPr>
            <w:r>
              <w:rPr>
                <w:sz w:val="20"/>
                <w:lang w:val="es-ES"/>
              </w:rPr>
              <w:t>Total</w:t>
            </w:r>
          </w:p>
        </w:tc>
        <w:tc>
          <w:tcPr>
            <w:tcW w:w="1241" w:type="dxa"/>
            <w:tcBorders>
              <w:bottom w:val="single" w:sz="4" w:space="0" w:color="auto"/>
            </w:tcBorders>
          </w:tcPr>
          <w:p w:rsidR="00000000" w:rsidRDefault="009A1A71">
            <w:pPr>
              <w:spacing w:before="40" w:after="40"/>
              <w:ind w:right="346"/>
              <w:jc w:val="right"/>
              <w:rPr>
                <w:sz w:val="20"/>
                <w:lang w:val="es-ES"/>
              </w:rPr>
            </w:pPr>
            <w:r>
              <w:rPr>
                <w:sz w:val="20"/>
                <w:lang w:val="es-ES"/>
              </w:rPr>
              <w:t>100,0</w:t>
            </w:r>
          </w:p>
        </w:tc>
        <w:tc>
          <w:tcPr>
            <w:tcW w:w="1382" w:type="dxa"/>
            <w:tcBorders>
              <w:bottom w:val="single" w:sz="4" w:space="0" w:color="auto"/>
            </w:tcBorders>
          </w:tcPr>
          <w:p w:rsidR="00000000" w:rsidRDefault="009A1A71">
            <w:pPr>
              <w:spacing w:before="40" w:after="40"/>
              <w:ind w:right="346"/>
              <w:jc w:val="right"/>
              <w:rPr>
                <w:sz w:val="20"/>
                <w:lang w:val="es-ES"/>
              </w:rPr>
            </w:pPr>
            <w:r>
              <w:rPr>
                <w:sz w:val="20"/>
                <w:lang w:val="es-ES"/>
              </w:rPr>
              <w:t>100,0</w:t>
            </w:r>
          </w:p>
        </w:tc>
        <w:tc>
          <w:tcPr>
            <w:tcW w:w="1382" w:type="dxa"/>
            <w:tcBorders>
              <w:bottom w:val="single" w:sz="4" w:space="0" w:color="auto"/>
            </w:tcBorders>
          </w:tcPr>
          <w:p w:rsidR="00000000" w:rsidRDefault="009A1A71">
            <w:pPr>
              <w:spacing w:before="40" w:after="40"/>
              <w:ind w:right="346"/>
              <w:jc w:val="right"/>
              <w:rPr>
                <w:sz w:val="20"/>
                <w:lang w:val="es-ES"/>
              </w:rPr>
            </w:pPr>
            <w:r>
              <w:rPr>
                <w:sz w:val="20"/>
                <w:lang w:val="es-ES"/>
              </w:rPr>
              <w:t>100,0</w:t>
            </w:r>
          </w:p>
        </w:tc>
        <w:tc>
          <w:tcPr>
            <w:tcW w:w="1382" w:type="dxa"/>
            <w:tcBorders>
              <w:bottom w:val="single" w:sz="4" w:space="0" w:color="auto"/>
            </w:tcBorders>
          </w:tcPr>
          <w:p w:rsidR="00000000" w:rsidRDefault="009A1A71">
            <w:pPr>
              <w:spacing w:before="40" w:after="40"/>
              <w:ind w:right="346"/>
              <w:jc w:val="right"/>
              <w:rPr>
                <w:sz w:val="20"/>
                <w:lang w:val="es-ES"/>
              </w:rPr>
            </w:pPr>
            <w:r>
              <w:rPr>
                <w:sz w:val="20"/>
                <w:lang w:val="es-ES"/>
              </w:rPr>
              <w:t>100,0</w:t>
            </w:r>
          </w:p>
        </w:tc>
      </w:tr>
      <w:tr w:rsidR="00000000">
        <w:tblPrEx>
          <w:tblCellMar>
            <w:top w:w="0" w:type="dxa"/>
            <w:bottom w:w="0" w:type="dxa"/>
          </w:tblCellMar>
        </w:tblPrEx>
        <w:trPr>
          <w:cantSplit/>
          <w:jc w:val="center"/>
        </w:trPr>
        <w:tc>
          <w:tcPr>
            <w:tcW w:w="3969" w:type="dxa"/>
            <w:tcBorders>
              <w:top w:val="single" w:sz="4" w:space="0" w:color="auto"/>
              <w:bottom w:val="single" w:sz="4" w:space="0" w:color="auto"/>
              <w:right w:val="nil"/>
            </w:tcBorders>
          </w:tcPr>
          <w:p w:rsidR="00000000" w:rsidRDefault="009A1A71">
            <w:pPr>
              <w:spacing w:before="40" w:after="40"/>
              <w:rPr>
                <w:i/>
                <w:iCs/>
                <w:sz w:val="20"/>
                <w:lang w:val="es-ES"/>
              </w:rPr>
            </w:pPr>
            <w:r>
              <w:rPr>
                <w:i/>
                <w:iCs/>
                <w:sz w:val="20"/>
                <w:lang w:val="es-ES"/>
              </w:rPr>
              <w:t>Campos científicos</w:t>
            </w:r>
          </w:p>
        </w:tc>
        <w:tc>
          <w:tcPr>
            <w:tcW w:w="5387" w:type="dxa"/>
            <w:gridSpan w:val="4"/>
            <w:tcBorders>
              <w:top w:val="single" w:sz="4" w:space="0" w:color="auto"/>
              <w:left w:val="nil"/>
              <w:bottom w:val="single" w:sz="4" w:space="0" w:color="auto"/>
            </w:tcBorders>
          </w:tcPr>
          <w:p w:rsidR="00000000" w:rsidRDefault="009A1A71">
            <w:pPr>
              <w:spacing w:before="40" w:after="40"/>
              <w:ind w:right="346"/>
              <w:jc w:val="right"/>
              <w:rPr>
                <w:i/>
                <w:iCs/>
                <w:sz w:val="20"/>
                <w:lang w:val="es-ES"/>
              </w:rPr>
            </w:pPr>
          </w:p>
        </w:tc>
      </w:tr>
      <w:tr w:rsidR="00000000">
        <w:tblPrEx>
          <w:tblCellMar>
            <w:top w:w="0" w:type="dxa"/>
            <w:bottom w:w="0" w:type="dxa"/>
          </w:tblCellMar>
        </w:tblPrEx>
        <w:trPr>
          <w:jc w:val="center"/>
        </w:trPr>
        <w:tc>
          <w:tcPr>
            <w:tcW w:w="3969" w:type="dxa"/>
            <w:tcBorders>
              <w:top w:val="single" w:sz="4" w:space="0" w:color="auto"/>
              <w:bottom w:val="nil"/>
            </w:tcBorders>
          </w:tcPr>
          <w:p w:rsidR="00000000" w:rsidRDefault="009A1A71">
            <w:pPr>
              <w:spacing w:before="40" w:after="40"/>
              <w:rPr>
                <w:sz w:val="20"/>
                <w:lang w:val="es-ES"/>
              </w:rPr>
            </w:pPr>
            <w:r>
              <w:rPr>
                <w:sz w:val="20"/>
                <w:lang w:val="es-ES"/>
              </w:rPr>
              <w:t>Ciencias naturales y matemáticas</w:t>
            </w:r>
          </w:p>
        </w:tc>
        <w:tc>
          <w:tcPr>
            <w:tcW w:w="1241"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52,0  </w:t>
            </w:r>
          </w:p>
        </w:tc>
        <w:tc>
          <w:tcPr>
            <w:tcW w:w="1382"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49,3  </w:t>
            </w:r>
          </w:p>
        </w:tc>
        <w:tc>
          <w:tcPr>
            <w:tcW w:w="1382"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54,7  </w:t>
            </w:r>
          </w:p>
        </w:tc>
        <w:tc>
          <w:tcPr>
            <w:tcW w:w="1382"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53,4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Ingeniería y arquitectura</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12,8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12,0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12,2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13,0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Agronomía</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5,5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5,0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4,7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5,7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Med</w:t>
            </w:r>
            <w:r>
              <w:rPr>
                <w:sz w:val="20"/>
                <w:lang w:val="es-ES"/>
              </w:rPr>
              <w:t>icina y cursos para médicos</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6,4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6,6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8,5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8,6  </w:t>
            </w:r>
          </w:p>
        </w:tc>
      </w:tr>
      <w:tr w:rsidR="00000000">
        <w:tblPrEx>
          <w:tblCellMar>
            <w:top w:w="0" w:type="dxa"/>
            <w:bottom w:w="0" w:type="dxa"/>
          </w:tblCellMar>
        </w:tblPrEx>
        <w:trPr>
          <w:jc w:val="center"/>
        </w:trPr>
        <w:tc>
          <w:tcPr>
            <w:tcW w:w="3969" w:type="dxa"/>
            <w:tcBorders>
              <w:top w:val="nil"/>
              <w:bottom w:val="single" w:sz="4" w:space="0" w:color="auto"/>
            </w:tcBorders>
          </w:tcPr>
          <w:p w:rsidR="00000000" w:rsidRDefault="009A1A71">
            <w:pPr>
              <w:spacing w:before="40" w:after="40"/>
              <w:rPr>
                <w:sz w:val="20"/>
                <w:lang w:val="es-ES"/>
              </w:rPr>
            </w:pPr>
            <w:r>
              <w:rPr>
                <w:sz w:val="20"/>
                <w:lang w:val="es-ES"/>
              </w:rPr>
              <w:t>Ciencias sociales y otras</w:t>
            </w:r>
          </w:p>
        </w:tc>
        <w:tc>
          <w:tcPr>
            <w:tcW w:w="1241" w:type="dxa"/>
            <w:tcBorders>
              <w:top w:val="nil"/>
              <w:bottom w:val="single" w:sz="4" w:space="0" w:color="auto"/>
            </w:tcBorders>
          </w:tcPr>
          <w:p w:rsidR="00000000" w:rsidRDefault="009A1A71">
            <w:pPr>
              <w:spacing w:before="40" w:after="40"/>
              <w:ind w:right="346"/>
              <w:jc w:val="right"/>
              <w:rPr>
                <w:sz w:val="20"/>
                <w:lang w:val="es-ES"/>
              </w:rPr>
            </w:pPr>
            <w:r>
              <w:rPr>
                <w:sz w:val="20"/>
                <w:lang w:val="es-ES"/>
              </w:rPr>
              <w:t xml:space="preserve">23,3  </w:t>
            </w:r>
          </w:p>
        </w:tc>
        <w:tc>
          <w:tcPr>
            <w:tcW w:w="1382" w:type="dxa"/>
            <w:tcBorders>
              <w:top w:val="nil"/>
              <w:bottom w:val="single" w:sz="4" w:space="0" w:color="auto"/>
            </w:tcBorders>
          </w:tcPr>
          <w:p w:rsidR="00000000" w:rsidRDefault="009A1A71">
            <w:pPr>
              <w:spacing w:before="40" w:after="40"/>
              <w:ind w:right="346"/>
              <w:jc w:val="right"/>
              <w:rPr>
                <w:sz w:val="20"/>
                <w:lang w:val="es-ES"/>
              </w:rPr>
            </w:pPr>
            <w:r>
              <w:rPr>
                <w:sz w:val="20"/>
                <w:lang w:val="es-ES"/>
              </w:rPr>
              <w:t xml:space="preserve">27,1  </w:t>
            </w:r>
          </w:p>
        </w:tc>
        <w:tc>
          <w:tcPr>
            <w:tcW w:w="1382" w:type="dxa"/>
            <w:tcBorders>
              <w:top w:val="nil"/>
              <w:bottom w:val="single" w:sz="4" w:space="0" w:color="auto"/>
            </w:tcBorders>
          </w:tcPr>
          <w:p w:rsidR="00000000" w:rsidRDefault="009A1A71">
            <w:pPr>
              <w:spacing w:before="40" w:after="40"/>
              <w:ind w:right="346"/>
              <w:jc w:val="right"/>
              <w:rPr>
                <w:sz w:val="20"/>
                <w:lang w:val="es-ES"/>
              </w:rPr>
            </w:pPr>
            <w:r>
              <w:rPr>
                <w:sz w:val="20"/>
                <w:lang w:val="es-ES"/>
              </w:rPr>
              <w:t xml:space="preserve">19,9  </w:t>
            </w:r>
          </w:p>
        </w:tc>
        <w:tc>
          <w:tcPr>
            <w:tcW w:w="1382" w:type="dxa"/>
            <w:tcBorders>
              <w:top w:val="nil"/>
              <w:bottom w:val="single" w:sz="4" w:space="0" w:color="auto"/>
            </w:tcBorders>
          </w:tcPr>
          <w:p w:rsidR="00000000" w:rsidRDefault="009A1A71">
            <w:pPr>
              <w:spacing w:before="40" w:after="40"/>
              <w:ind w:right="346"/>
              <w:jc w:val="right"/>
              <w:rPr>
                <w:sz w:val="20"/>
                <w:lang w:val="es-ES"/>
              </w:rPr>
            </w:pPr>
            <w:r>
              <w:rPr>
                <w:sz w:val="20"/>
                <w:lang w:val="es-ES"/>
              </w:rPr>
              <w:t xml:space="preserve">19,3  </w:t>
            </w:r>
          </w:p>
        </w:tc>
      </w:tr>
      <w:tr w:rsidR="00000000">
        <w:tblPrEx>
          <w:tblCellMar>
            <w:top w:w="0" w:type="dxa"/>
            <w:bottom w:w="0" w:type="dxa"/>
          </w:tblCellMar>
        </w:tblPrEx>
        <w:trPr>
          <w:jc w:val="center"/>
        </w:trPr>
        <w:tc>
          <w:tcPr>
            <w:tcW w:w="3969" w:type="dxa"/>
            <w:tcBorders>
              <w:top w:val="single" w:sz="4" w:space="0" w:color="auto"/>
              <w:bottom w:val="single" w:sz="4" w:space="0" w:color="auto"/>
            </w:tcBorders>
          </w:tcPr>
          <w:p w:rsidR="00000000" w:rsidRDefault="009A1A71">
            <w:pPr>
              <w:spacing w:before="40" w:after="40"/>
              <w:rPr>
                <w:i/>
                <w:iCs/>
                <w:sz w:val="20"/>
                <w:lang w:val="es-ES"/>
              </w:rPr>
            </w:pPr>
            <w:r>
              <w:rPr>
                <w:i/>
                <w:iCs/>
                <w:sz w:val="20"/>
                <w:lang w:val="es-ES"/>
              </w:rPr>
              <w:t>Institución</w:t>
            </w:r>
          </w:p>
        </w:tc>
        <w:tc>
          <w:tcPr>
            <w:tcW w:w="1241" w:type="dxa"/>
            <w:tcBorders>
              <w:top w:val="single" w:sz="4" w:space="0" w:color="auto"/>
              <w:bottom w:val="single" w:sz="4" w:space="0" w:color="auto"/>
            </w:tcBorders>
          </w:tcPr>
          <w:p w:rsidR="00000000" w:rsidRDefault="009A1A71">
            <w:pPr>
              <w:spacing w:before="40" w:after="40"/>
              <w:ind w:right="346"/>
              <w:jc w:val="right"/>
              <w:rPr>
                <w:i/>
                <w:iCs/>
                <w:sz w:val="20"/>
                <w:lang w:val="es-ES"/>
              </w:rPr>
            </w:pPr>
          </w:p>
        </w:tc>
        <w:tc>
          <w:tcPr>
            <w:tcW w:w="1382" w:type="dxa"/>
            <w:tcBorders>
              <w:top w:val="single" w:sz="4" w:space="0" w:color="auto"/>
              <w:bottom w:val="single" w:sz="4" w:space="0" w:color="auto"/>
            </w:tcBorders>
          </w:tcPr>
          <w:p w:rsidR="00000000" w:rsidRDefault="009A1A71">
            <w:pPr>
              <w:spacing w:before="40" w:after="40"/>
              <w:ind w:right="346"/>
              <w:jc w:val="right"/>
              <w:rPr>
                <w:i/>
                <w:iCs/>
                <w:sz w:val="20"/>
                <w:lang w:val="es-ES"/>
              </w:rPr>
            </w:pPr>
          </w:p>
        </w:tc>
        <w:tc>
          <w:tcPr>
            <w:tcW w:w="1382" w:type="dxa"/>
            <w:tcBorders>
              <w:top w:val="single" w:sz="4" w:space="0" w:color="auto"/>
              <w:bottom w:val="single" w:sz="4" w:space="0" w:color="auto"/>
            </w:tcBorders>
          </w:tcPr>
          <w:p w:rsidR="00000000" w:rsidRDefault="009A1A71">
            <w:pPr>
              <w:spacing w:before="40" w:after="40"/>
              <w:ind w:right="346"/>
              <w:jc w:val="right"/>
              <w:rPr>
                <w:i/>
                <w:iCs/>
                <w:sz w:val="20"/>
                <w:lang w:val="es-ES"/>
              </w:rPr>
            </w:pPr>
          </w:p>
        </w:tc>
        <w:tc>
          <w:tcPr>
            <w:tcW w:w="1382" w:type="dxa"/>
            <w:tcBorders>
              <w:top w:val="single" w:sz="4" w:space="0" w:color="auto"/>
              <w:bottom w:val="single" w:sz="4" w:space="0" w:color="auto"/>
            </w:tcBorders>
          </w:tcPr>
          <w:p w:rsidR="00000000" w:rsidRDefault="009A1A71">
            <w:pPr>
              <w:spacing w:before="40" w:after="40"/>
              <w:ind w:right="346"/>
              <w:jc w:val="right"/>
              <w:rPr>
                <w:i/>
                <w:iCs/>
                <w:sz w:val="20"/>
                <w:lang w:val="es-ES"/>
              </w:rPr>
            </w:pPr>
          </w:p>
        </w:tc>
      </w:tr>
      <w:tr w:rsidR="00000000">
        <w:tblPrEx>
          <w:tblCellMar>
            <w:top w:w="0" w:type="dxa"/>
            <w:bottom w:w="0" w:type="dxa"/>
          </w:tblCellMar>
        </w:tblPrEx>
        <w:trPr>
          <w:jc w:val="center"/>
        </w:trPr>
        <w:tc>
          <w:tcPr>
            <w:tcW w:w="3969" w:type="dxa"/>
            <w:tcBorders>
              <w:top w:val="single" w:sz="4" w:space="0" w:color="auto"/>
              <w:bottom w:val="nil"/>
            </w:tcBorders>
          </w:tcPr>
          <w:p w:rsidR="00000000" w:rsidRDefault="009A1A71">
            <w:pPr>
              <w:spacing w:before="40" w:after="40"/>
              <w:rPr>
                <w:sz w:val="20"/>
                <w:lang w:val="es-ES"/>
              </w:rPr>
            </w:pPr>
            <w:r>
              <w:rPr>
                <w:sz w:val="20"/>
                <w:lang w:val="es-ES"/>
              </w:rPr>
              <w:t>Universidad hebrea</w:t>
            </w:r>
          </w:p>
        </w:tc>
        <w:tc>
          <w:tcPr>
            <w:tcW w:w="1241"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30,2  </w:t>
            </w:r>
          </w:p>
        </w:tc>
        <w:tc>
          <w:tcPr>
            <w:tcW w:w="1382"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31,6  </w:t>
            </w:r>
          </w:p>
        </w:tc>
        <w:tc>
          <w:tcPr>
            <w:tcW w:w="1382"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31,5  </w:t>
            </w:r>
          </w:p>
        </w:tc>
        <w:tc>
          <w:tcPr>
            <w:tcW w:w="1382"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32,3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Fundación de investigación y desarrollo del Technion</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12,3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14,4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13,9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14,7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U</w:t>
            </w:r>
            <w:r>
              <w:rPr>
                <w:sz w:val="20"/>
                <w:lang w:val="es-ES"/>
              </w:rPr>
              <w:t>niversidad de Tel Aviv</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16,3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13,5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15,4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12,8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Universidad Bar-Ilán</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6,7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6,9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4,8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4,2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Universidad de Haifa</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3,6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2,9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0,7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0,9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Universidad Ben-Gurión del Negev</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10,6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10,4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12,2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12,4  </w:t>
            </w:r>
          </w:p>
        </w:tc>
      </w:tr>
      <w:tr w:rsidR="00000000">
        <w:tblPrEx>
          <w:tblCellMar>
            <w:top w:w="0" w:type="dxa"/>
            <w:bottom w:w="0" w:type="dxa"/>
          </w:tblCellMar>
        </w:tblPrEx>
        <w:trPr>
          <w:jc w:val="center"/>
        </w:trPr>
        <w:tc>
          <w:tcPr>
            <w:tcW w:w="3969" w:type="dxa"/>
            <w:tcBorders>
              <w:top w:val="nil"/>
              <w:bottom w:val="single" w:sz="4" w:space="0" w:color="auto"/>
            </w:tcBorders>
          </w:tcPr>
          <w:p w:rsidR="00000000" w:rsidRDefault="009A1A71">
            <w:pPr>
              <w:spacing w:before="40" w:after="40"/>
              <w:rPr>
                <w:sz w:val="20"/>
                <w:lang w:val="es-ES"/>
              </w:rPr>
            </w:pPr>
            <w:r>
              <w:rPr>
                <w:sz w:val="20"/>
                <w:lang w:val="es-ES"/>
              </w:rPr>
              <w:t>Instituto de Ciencias Weizmann</w:t>
            </w:r>
          </w:p>
        </w:tc>
        <w:tc>
          <w:tcPr>
            <w:tcW w:w="1241" w:type="dxa"/>
            <w:tcBorders>
              <w:top w:val="nil"/>
              <w:bottom w:val="single" w:sz="4" w:space="0" w:color="auto"/>
            </w:tcBorders>
          </w:tcPr>
          <w:p w:rsidR="00000000" w:rsidRDefault="009A1A71">
            <w:pPr>
              <w:spacing w:before="40" w:after="40"/>
              <w:ind w:right="346"/>
              <w:jc w:val="right"/>
              <w:rPr>
                <w:sz w:val="20"/>
                <w:lang w:val="es-ES"/>
              </w:rPr>
            </w:pPr>
            <w:r>
              <w:rPr>
                <w:sz w:val="20"/>
                <w:lang w:val="es-ES"/>
              </w:rPr>
              <w:t xml:space="preserve">20,5  </w:t>
            </w:r>
          </w:p>
        </w:tc>
        <w:tc>
          <w:tcPr>
            <w:tcW w:w="1382" w:type="dxa"/>
            <w:tcBorders>
              <w:top w:val="nil"/>
              <w:bottom w:val="single" w:sz="4" w:space="0" w:color="auto"/>
            </w:tcBorders>
          </w:tcPr>
          <w:p w:rsidR="00000000" w:rsidRDefault="009A1A71">
            <w:pPr>
              <w:spacing w:before="40" w:after="40"/>
              <w:ind w:right="346"/>
              <w:jc w:val="right"/>
              <w:rPr>
                <w:sz w:val="20"/>
                <w:lang w:val="es-ES"/>
              </w:rPr>
            </w:pPr>
            <w:r>
              <w:rPr>
                <w:sz w:val="20"/>
                <w:lang w:val="es-ES"/>
              </w:rPr>
              <w:t xml:space="preserve">20,2  </w:t>
            </w:r>
          </w:p>
        </w:tc>
        <w:tc>
          <w:tcPr>
            <w:tcW w:w="1382" w:type="dxa"/>
            <w:tcBorders>
              <w:top w:val="nil"/>
              <w:bottom w:val="single" w:sz="4" w:space="0" w:color="auto"/>
            </w:tcBorders>
          </w:tcPr>
          <w:p w:rsidR="00000000" w:rsidRDefault="009A1A71">
            <w:pPr>
              <w:spacing w:before="40" w:after="40"/>
              <w:ind w:right="346"/>
              <w:jc w:val="right"/>
              <w:rPr>
                <w:sz w:val="20"/>
                <w:lang w:val="es-ES"/>
              </w:rPr>
            </w:pPr>
            <w:r>
              <w:rPr>
                <w:sz w:val="20"/>
                <w:lang w:val="es-ES"/>
              </w:rPr>
              <w:t xml:space="preserve">21,5 </w:t>
            </w:r>
            <w:r>
              <w:rPr>
                <w:sz w:val="20"/>
                <w:lang w:val="es-ES"/>
              </w:rPr>
              <w:t xml:space="preserve"> </w:t>
            </w:r>
          </w:p>
        </w:tc>
        <w:tc>
          <w:tcPr>
            <w:tcW w:w="1382" w:type="dxa"/>
            <w:tcBorders>
              <w:top w:val="nil"/>
              <w:bottom w:val="single" w:sz="4" w:space="0" w:color="auto"/>
            </w:tcBorders>
          </w:tcPr>
          <w:p w:rsidR="00000000" w:rsidRDefault="009A1A71">
            <w:pPr>
              <w:spacing w:before="40" w:after="40"/>
              <w:ind w:right="346"/>
              <w:jc w:val="right"/>
              <w:rPr>
                <w:sz w:val="20"/>
                <w:lang w:val="es-ES"/>
              </w:rPr>
            </w:pPr>
            <w:r>
              <w:rPr>
                <w:sz w:val="20"/>
                <w:lang w:val="es-ES"/>
              </w:rPr>
              <w:t xml:space="preserve">22,8  </w:t>
            </w:r>
          </w:p>
        </w:tc>
      </w:tr>
      <w:tr w:rsidR="00000000">
        <w:tblPrEx>
          <w:tblCellMar>
            <w:top w:w="0" w:type="dxa"/>
            <w:bottom w:w="0" w:type="dxa"/>
          </w:tblCellMar>
        </w:tblPrEx>
        <w:trPr>
          <w:cantSplit/>
          <w:jc w:val="center"/>
        </w:trPr>
        <w:tc>
          <w:tcPr>
            <w:tcW w:w="3969" w:type="dxa"/>
            <w:tcBorders>
              <w:top w:val="single" w:sz="4" w:space="0" w:color="auto"/>
              <w:bottom w:val="single" w:sz="4" w:space="0" w:color="auto"/>
            </w:tcBorders>
          </w:tcPr>
          <w:p w:rsidR="00000000" w:rsidRDefault="009A1A71">
            <w:pPr>
              <w:spacing w:before="40" w:after="40"/>
              <w:rPr>
                <w:i/>
                <w:iCs/>
                <w:sz w:val="20"/>
                <w:lang w:val="es-ES"/>
              </w:rPr>
            </w:pPr>
            <w:r>
              <w:rPr>
                <w:i/>
                <w:iCs/>
                <w:sz w:val="20"/>
                <w:lang w:val="es-ES"/>
              </w:rPr>
              <w:t>Fuente de financiación</w:t>
            </w:r>
          </w:p>
        </w:tc>
        <w:tc>
          <w:tcPr>
            <w:tcW w:w="5387" w:type="dxa"/>
            <w:gridSpan w:val="4"/>
            <w:tcBorders>
              <w:top w:val="single" w:sz="4" w:space="0" w:color="auto"/>
              <w:bottom w:val="single" w:sz="4" w:space="0" w:color="auto"/>
            </w:tcBorders>
          </w:tcPr>
          <w:p w:rsidR="00000000" w:rsidRDefault="009A1A71">
            <w:pPr>
              <w:spacing w:before="40" w:after="40"/>
              <w:ind w:right="346"/>
              <w:jc w:val="right"/>
              <w:rPr>
                <w:i/>
                <w:iCs/>
                <w:sz w:val="20"/>
                <w:lang w:val="es-ES"/>
              </w:rPr>
            </w:pPr>
          </w:p>
        </w:tc>
      </w:tr>
      <w:tr w:rsidR="00000000">
        <w:tblPrEx>
          <w:tblCellMar>
            <w:top w:w="0" w:type="dxa"/>
            <w:bottom w:w="0" w:type="dxa"/>
          </w:tblCellMar>
        </w:tblPrEx>
        <w:trPr>
          <w:jc w:val="center"/>
        </w:trPr>
        <w:tc>
          <w:tcPr>
            <w:tcW w:w="3969" w:type="dxa"/>
            <w:tcBorders>
              <w:top w:val="single" w:sz="4" w:space="0" w:color="auto"/>
              <w:bottom w:val="nil"/>
            </w:tcBorders>
          </w:tcPr>
          <w:p w:rsidR="00000000" w:rsidRDefault="009A1A71">
            <w:pPr>
              <w:spacing w:before="40" w:after="40"/>
              <w:rPr>
                <w:sz w:val="20"/>
                <w:lang w:val="es-ES"/>
              </w:rPr>
            </w:pPr>
            <w:r>
              <w:rPr>
                <w:sz w:val="20"/>
                <w:lang w:val="es-ES"/>
              </w:rPr>
              <w:t>Recursos internos – total</w:t>
            </w:r>
          </w:p>
        </w:tc>
        <w:tc>
          <w:tcPr>
            <w:tcW w:w="1241"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20,4  </w:t>
            </w:r>
          </w:p>
        </w:tc>
        <w:tc>
          <w:tcPr>
            <w:tcW w:w="1382"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22,3  </w:t>
            </w:r>
          </w:p>
        </w:tc>
        <w:tc>
          <w:tcPr>
            <w:tcW w:w="1382"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20,5  </w:t>
            </w:r>
          </w:p>
        </w:tc>
        <w:tc>
          <w:tcPr>
            <w:tcW w:w="1382" w:type="dxa"/>
            <w:tcBorders>
              <w:top w:val="single" w:sz="4" w:space="0" w:color="auto"/>
              <w:bottom w:val="nil"/>
            </w:tcBorders>
          </w:tcPr>
          <w:p w:rsidR="00000000" w:rsidRDefault="009A1A71">
            <w:pPr>
              <w:spacing w:before="40" w:after="40"/>
              <w:ind w:right="346"/>
              <w:jc w:val="right"/>
              <w:rPr>
                <w:sz w:val="20"/>
                <w:lang w:val="es-ES"/>
              </w:rPr>
            </w:pPr>
            <w:r>
              <w:rPr>
                <w:sz w:val="20"/>
                <w:lang w:val="es-ES"/>
              </w:rPr>
              <w:t xml:space="preserve">21,6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Recursos externos – total</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79,6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77,7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79,5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78,4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Israel - total</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54,2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53,3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50,8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46,6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Públicos</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35,2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39,0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32,0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29,5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ind w:left="227"/>
              <w:rPr>
                <w:sz w:val="20"/>
                <w:lang w:val="es-ES"/>
              </w:rPr>
            </w:pPr>
            <w:r>
              <w:rPr>
                <w:sz w:val="20"/>
                <w:lang w:val="es-ES"/>
              </w:rPr>
              <w:t>Empresas</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7,5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5,3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7,9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8,</w:t>
            </w:r>
            <w:r>
              <w:rPr>
                <w:sz w:val="20"/>
                <w:lang w:val="es-ES"/>
              </w:rPr>
              <w:t xml:space="preserve">0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ind w:left="227"/>
              <w:rPr>
                <w:sz w:val="20"/>
                <w:lang w:val="es-ES"/>
              </w:rPr>
            </w:pPr>
            <w:r>
              <w:rPr>
                <w:sz w:val="20"/>
                <w:lang w:val="es-ES"/>
              </w:rPr>
              <w:t>Instituciones privadas sin fines de lucro</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2,1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2,3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4,8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2,2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ind w:left="227"/>
              <w:rPr>
                <w:sz w:val="20"/>
                <w:lang w:val="es-ES"/>
              </w:rPr>
            </w:pPr>
            <w:r>
              <w:rPr>
                <w:sz w:val="20"/>
                <w:lang w:val="es-ES"/>
              </w:rPr>
              <w:t>Universidades</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0,9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1,2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0,8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1,2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ind w:left="227"/>
              <w:rPr>
                <w:sz w:val="20"/>
                <w:lang w:val="es-ES"/>
              </w:rPr>
            </w:pPr>
            <w:r>
              <w:rPr>
                <w:sz w:val="20"/>
                <w:lang w:val="es-ES"/>
              </w:rPr>
              <w:t xml:space="preserve">Fondos nacionales a largo plazo </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6,6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4,9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4,0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4,6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ind w:left="227"/>
              <w:rPr>
                <w:sz w:val="20"/>
                <w:lang w:val="es-ES"/>
              </w:rPr>
            </w:pPr>
            <w:r>
              <w:rPr>
                <w:sz w:val="20"/>
                <w:lang w:val="es-ES"/>
              </w:rPr>
              <w:t>Desconocida</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1,9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0,7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1,2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1,1  </w:t>
            </w:r>
          </w:p>
        </w:tc>
      </w:tr>
      <w:tr w:rsidR="00000000">
        <w:tblPrEx>
          <w:tblCellMar>
            <w:top w:w="0" w:type="dxa"/>
            <w:bottom w:w="0" w:type="dxa"/>
          </w:tblCellMar>
        </w:tblPrEx>
        <w:trPr>
          <w:jc w:val="center"/>
        </w:trPr>
        <w:tc>
          <w:tcPr>
            <w:tcW w:w="3969" w:type="dxa"/>
            <w:tcBorders>
              <w:top w:val="nil"/>
              <w:bottom w:val="nil"/>
            </w:tcBorders>
          </w:tcPr>
          <w:p w:rsidR="00000000" w:rsidRDefault="009A1A71">
            <w:pPr>
              <w:spacing w:before="40" w:after="40"/>
              <w:rPr>
                <w:sz w:val="20"/>
                <w:lang w:val="es-ES"/>
              </w:rPr>
            </w:pPr>
            <w:r>
              <w:rPr>
                <w:sz w:val="20"/>
                <w:lang w:val="es-ES"/>
              </w:rPr>
              <w:t>Extranjero</w:t>
            </w:r>
          </w:p>
        </w:tc>
        <w:tc>
          <w:tcPr>
            <w:tcW w:w="1241" w:type="dxa"/>
            <w:tcBorders>
              <w:top w:val="nil"/>
              <w:bottom w:val="nil"/>
            </w:tcBorders>
          </w:tcPr>
          <w:p w:rsidR="00000000" w:rsidRDefault="009A1A71">
            <w:pPr>
              <w:spacing w:before="40" w:after="40"/>
              <w:ind w:right="346"/>
              <w:jc w:val="right"/>
              <w:rPr>
                <w:sz w:val="20"/>
                <w:lang w:val="es-ES"/>
              </w:rPr>
            </w:pPr>
            <w:r>
              <w:rPr>
                <w:sz w:val="20"/>
                <w:lang w:val="es-ES"/>
              </w:rPr>
              <w:t xml:space="preserve">15,2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13,6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17,8  </w:t>
            </w:r>
          </w:p>
        </w:tc>
        <w:tc>
          <w:tcPr>
            <w:tcW w:w="1382" w:type="dxa"/>
            <w:tcBorders>
              <w:top w:val="nil"/>
              <w:bottom w:val="nil"/>
            </w:tcBorders>
          </w:tcPr>
          <w:p w:rsidR="00000000" w:rsidRDefault="009A1A71">
            <w:pPr>
              <w:spacing w:before="40" w:after="40"/>
              <w:ind w:right="346"/>
              <w:jc w:val="right"/>
              <w:rPr>
                <w:sz w:val="20"/>
                <w:lang w:val="es-ES"/>
              </w:rPr>
            </w:pPr>
            <w:r>
              <w:rPr>
                <w:sz w:val="20"/>
                <w:lang w:val="es-ES"/>
              </w:rPr>
              <w:t xml:space="preserve">20,3  </w:t>
            </w:r>
          </w:p>
        </w:tc>
      </w:tr>
      <w:tr w:rsidR="00000000">
        <w:tblPrEx>
          <w:tblCellMar>
            <w:top w:w="0" w:type="dxa"/>
            <w:bottom w:w="0" w:type="dxa"/>
          </w:tblCellMar>
        </w:tblPrEx>
        <w:trPr>
          <w:jc w:val="center"/>
        </w:trPr>
        <w:tc>
          <w:tcPr>
            <w:tcW w:w="3969" w:type="dxa"/>
            <w:tcBorders>
              <w:top w:val="nil"/>
            </w:tcBorders>
          </w:tcPr>
          <w:p w:rsidR="00000000" w:rsidRDefault="009A1A71">
            <w:pPr>
              <w:spacing w:before="40" w:after="80"/>
              <w:rPr>
                <w:sz w:val="20"/>
                <w:lang w:val="es-ES"/>
              </w:rPr>
            </w:pPr>
            <w:r>
              <w:rPr>
                <w:sz w:val="20"/>
                <w:lang w:val="es-ES"/>
              </w:rPr>
              <w:t>Fondos bin</w:t>
            </w:r>
            <w:r>
              <w:rPr>
                <w:sz w:val="20"/>
                <w:lang w:val="es-ES"/>
              </w:rPr>
              <w:t>acionales</w:t>
            </w:r>
          </w:p>
        </w:tc>
        <w:tc>
          <w:tcPr>
            <w:tcW w:w="1241" w:type="dxa"/>
            <w:tcBorders>
              <w:top w:val="nil"/>
            </w:tcBorders>
          </w:tcPr>
          <w:p w:rsidR="00000000" w:rsidRDefault="009A1A71">
            <w:pPr>
              <w:spacing w:before="40" w:after="80"/>
              <w:ind w:right="346"/>
              <w:jc w:val="right"/>
              <w:rPr>
                <w:sz w:val="20"/>
                <w:lang w:val="es-ES"/>
              </w:rPr>
            </w:pPr>
            <w:r>
              <w:rPr>
                <w:sz w:val="20"/>
                <w:lang w:val="es-ES"/>
              </w:rPr>
              <w:t xml:space="preserve">10,2  </w:t>
            </w:r>
          </w:p>
        </w:tc>
        <w:tc>
          <w:tcPr>
            <w:tcW w:w="1382" w:type="dxa"/>
            <w:tcBorders>
              <w:top w:val="nil"/>
            </w:tcBorders>
          </w:tcPr>
          <w:p w:rsidR="00000000" w:rsidRDefault="009A1A71">
            <w:pPr>
              <w:spacing w:before="40" w:after="80"/>
              <w:ind w:right="346"/>
              <w:jc w:val="right"/>
              <w:rPr>
                <w:sz w:val="20"/>
                <w:lang w:val="es-ES"/>
              </w:rPr>
            </w:pPr>
            <w:r>
              <w:rPr>
                <w:sz w:val="20"/>
                <w:lang w:val="es-ES"/>
              </w:rPr>
              <w:t xml:space="preserve">10,8  </w:t>
            </w:r>
          </w:p>
        </w:tc>
        <w:tc>
          <w:tcPr>
            <w:tcW w:w="1382" w:type="dxa"/>
            <w:tcBorders>
              <w:top w:val="nil"/>
            </w:tcBorders>
          </w:tcPr>
          <w:p w:rsidR="00000000" w:rsidRDefault="009A1A71">
            <w:pPr>
              <w:spacing w:before="40" w:after="80"/>
              <w:ind w:right="346"/>
              <w:jc w:val="right"/>
              <w:rPr>
                <w:sz w:val="20"/>
                <w:lang w:val="es-ES"/>
              </w:rPr>
            </w:pPr>
            <w:r>
              <w:rPr>
                <w:sz w:val="20"/>
                <w:lang w:val="es-ES"/>
              </w:rPr>
              <w:t xml:space="preserve">10,9  </w:t>
            </w:r>
          </w:p>
        </w:tc>
        <w:tc>
          <w:tcPr>
            <w:tcW w:w="1382" w:type="dxa"/>
            <w:tcBorders>
              <w:top w:val="nil"/>
            </w:tcBorders>
          </w:tcPr>
          <w:p w:rsidR="00000000" w:rsidRDefault="009A1A71">
            <w:pPr>
              <w:spacing w:before="40" w:after="80"/>
              <w:ind w:right="346"/>
              <w:jc w:val="right"/>
              <w:rPr>
                <w:sz w:val="20"/>
                <w:lang w:val="es-ES"/>
              </w:rPr>
            </w:pPr>
            <w:r>
              <w:rPr>
                <w:sz w:val="20"/>
                <w:lang w:val="es-ES"/>
              </w:rPr>
              <w:t xml:space="preserve">11,3 </w:t>
            </w:r>
          </w:p>
        </w:tc>
      </w:tr>
    </w:tbl>
    <w:p w:rsidR="00000000" w:rsidRDefault="009A1A71">
      <w:pPr>
        <w:spacing w:before="80"/>
        <w:ind w:firstLine="567"/>
        <w:rPr>
          <w:sz w:val="20"/>
          <w:lang w:val="es-ES"/>
        </w:rPr>
      </w:pPr>
      <w:r>
        <w:rPr>
          <w:i/>
          <w:iCs/>
          <w:sz w:val="20"/>
          <w:lang w:val="es-ES"/>
        </w:rPr>
        <w:t xml:space="preserve">Fuente: </w:t>
      </w:r>
      <w:r>
        <w:rPr>
          <w:sz w:val="20"/>
          <w:lang w:val="es-ES"/>
        </w:rPr>
        <w:t>Oficina Central de Estadística.</w:t>
      </w:r>
    </w:p>
    <w:p w:rsidR="00000000" w:rsidRDefault="009A1A71">
      <w:pPr>
        <w:rPr>
          <w:lang w:val="es-ES"/>
        </w:rPr>
      </w:pPr>
    </w:p>
    <w:sectPr w:rsidR="00000000">
      <w:headerReference w:type="even" r:id="rId81"/>
      <w:headerReference w:type="default" r:id="rId82"/>
      <w:footnotePr>
        <w:numFmt w:val="chicago"/>
      </w:footnotePr>
      <w:pgSz w:w="11906" w:h="16838" w:code="9"/>
      <w:pgMar w:top="851" w:right="1247" w:bottom="1418" w:left="1247" w:header="720" w:footer="709" w:gutter="0"/>
      <w:paperSrc w:first="271" w:other="27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Guttman Haim">
    <w:charset w:val="B1"/>
    <w:family w:val="auto"/>
    <w:pitch w:val="variable"/>
    <w:sig w:usb0="00001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120"/>
        <w:rPr>
          <w:lang w:val="pt-BR"/>
        </w:rPr>
      </w:pPr>
      <w:r>
        <w:rPr>
          <w:lang w:val="pt-BR"/>
        </w:rPr>
        <w:t>____________</w:t>
      </w:r>
    </w:p>
  </w:footnote>
  <w:footnote w:type="continuationSeparator" w:id="0">
    <w:p w:rsidR="00000000" w:rsidRDefault="00000000">
      <w:r>
        <w:continuationSeparator/>
      </w:r>
    </w:p>
  </w:footnote>
  <w:footnote w:id="1">
    <w:p w:rsidR="00000000" w:rsidRDefault="00000000">
      <w:pPr>
        <w:pStyle w:val="FootnoteText"/>
        <w:ind w:firstLine="567"/>
        <w:rPr>
          <w:lang w:val="es-ES_tradnl"/>
        </w:rPr>
      </w:pPr>
      <w:r>
        <w:rPr>
          <w:rStyle w:val="FootnoteReference"/>
          <w:vertAlign w:val="baseline"/>
        </w:rPr>
        <w:footnoteRef/>
      </w:r>
      <w:r>
        <w:rPr>
          <w:lang w:val="es-ES_tradnl"/>
        </w:rPr>
        <w:t xml:space="preserve">  El texto de los anexos puede consultarse en los archivos de la secretaría.</w:t>
      </w:r>
    </w:p>
    <w:p w:rsidR="00000000" w:rsidRDefault="00000000">
      <w:pPr>
        <w:pStyle w:val="FootnoteText"/>
        <w:rPr>
          <w:lang w:val="es-ES_tradnl"/>
        </w:rPr>
      </w:pPr>
    </w:p>
  </w:footnote>
  <w:footnote w:id="2">
    <w:p w:rsidR="00000000" w:rsidRDefault="00000000">
      <w:pPr>
        <w:pStyle w:val="FootnoteText"/>
        <w:ind w:firstLine="567"/>
        <w:rPr>
          <w:lang w:val="es-ES_tradnl"/>
        </w:rPr>
      </w:pPr>
      <w:r>
        <w:rPr>
          <w:lang w:val="es-ES_tradnl"/>
        </w:rPr>
        <w:t>*  El texto de los anexos puede consultarse en las oficinas de la secretaría.</w:t>
      </w:r>
    </w:p>
  </w:footnote>
  <w:footnote w:id="3">
    <w:p w:rsidR="00000000" w:rsidRDefault="009A1A71">
      <w:pPr>
        <w:pStyle w:val="FootnoteText"/>
        <w:ind w:firstLine="567"/>
        <w:rPr>
          <w:lang w:val="pt-BR"/>
        </w:rPr>
      </w:pPr>
      <w:r>
        <w:rPr>
          <w:rStyle w:val="FootnoteReference"/>
          <w:vertAlign w:val="baseline"/>
          <w:lang w:val="pt-BR"/>
        </w:rPr>
        <w:t>*</w:t>
      </w:r>
      <w:r>
        <w:rPr>
          <w:lang w:val="pt-BR"/>
        </w:rPr>
        <w:t xml:space="preserve"> </w:t>
      </w:r>
      <w:r>
        <w:rPr>
          <w:lang w:val="es-ES_tradnl"/>
        </w:rPr>
        <w:t>El texto de los an</w:t>
      </w:r>
      <w:r>
        <w:rPr>
          <w:lang w:val="es-ES_tradnl"/>
        </w:rPr>
        <w:t>exos puede consultarse en las oficinas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E/1990/6/Add.32</w:t>
    </w:r>
  </w:p>
  <w:p w:rsidR="00000000" w:rsidRDefault="00000000">
    <w:pPr>
      <w:pStyle w:val="Header"/>
      <w:rPr>
        <w:rStyle w:val="PageNumber"/>
        <w:sz w:val="22"/>
      </w:rPr>
    </w:pPr>
    <w:r>
      <w:rPr>
        <w:sz w:val="22"/>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44</w:t>
    </w:r>
    <w:r>
      <w:rPr>
        <w:rStyle w:val="PageNumber"/>
        <w:sz w:val="22"/>
      </w:rPr>
      <w:fldChar w:fldCharType="end"/>
    </w:r>
  </w:p>
  <w:p w:rsidR="00000000" w:rsidRDefault="00000000">
    <w:pPr>
      <w:pStyle w:val="Header"/>
      <w:rPr>
        <w:rStyle w:val="PageNumber"/>
        <w:sz w:val="22"/>
      </w:rPr>
    </w:pP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sz w:val="22"/>
      </w:rPr>
    </w:pPr>
    <w:r>
      <w:rPr>
        <w:sz w:val="22"/>
      </w:rPr>
      <w:tab/>
      <w:t>E/1990/6/Add.32</w:t>
    </w:r>
  </w:p>
  <w:p w:rsidR="00000000" w:rsidRDefault="00000000">
    <w:pPr>
      <w:pStyle w:val="Header"/>
      <w:tabs>
        <w:tab w:val="clear" w:pos="4536"/>
        <w:tab w:val="clear" w:pos="9072"/>
        <w:tab w:val="left" w:pos="7881"/>
      </w:tabs>
      <w:rPr>
        <w:rStyle w:val="PageNumber"/>
        <w:sz w:val="22"/>
      </w:rPr>
    </w:pPr>
    <w:r>
      <w:rPr>
        <w:sz w:val="22"/>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43</w:t>
    </w:r>
    <w:r>
      <w:rPr>
        <w:rStyle w:val="PageNumber"/>
        <w:sz w:val="22"/>
      </w:rPr>
      <w:fldChar w:fldCharType="end"/>
    </w:r>
  </w:p>
  <w:p w:rsidR="00000000" w:rsidRDefault="00000000">
    <w:pPr>
      <w:pStyle w:val="Header"/>
      <w:tabs>
        <w:tab w:val="clear" w:pos="4536"/>
        <w:tab w:val="clear" w:pos="9072"/>
        <w:tab w:val="left" w:pos="7881"/>
      </w:tabs>
      <w:rPr>
        <w:rStyle w:val="PageNumber"/>
        <w:sz w:val="22"/>
      </w:rPr>
    </w:pPr>
  </w:p>
  <w:p w:rsidR="00000000" w:rsidRDefault="00000000">
    <w:pPr>
      <w:pStyle w:val="Header"/>
      <w:tabs>
        <w:tab w:val="clear" w:pos="4536"/>
        <w:tab w:val="clear" w:pos="9072"/>
        <w:tab w:val="left" w:pos="7881"/>
      </w:tabs>
      <w:rPr>
        <w:sz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noProof/>
        <w:sz w:val="20"/>
      </w:rPr>
      <w:pict>
        <v:shapetype id="_x0000_t202" coordsize="21600,21600" o:spt="202" path="m,l,21600r21600,l21600,xe">
          <v:stroke joinstyle="miter"/>
          <v:path gradientshapeok="t" o:connecttype="rect"/>
        </v:shapetype>
        <v:shape id="_x0000_s1025" type="#_x0000_t202" style="position:absolute;margin-left:692.85pt;margin-top:-1.1pt;width:54.15pt;height:126pt;z-index:1" stroked="f">
          <v:textbox style="layout-flow:vertical;mso-next-textbox:#_x0000_s1025" inset="0,0,0,0">
            <w:txbxContent>
              <w:p w:rsidR="00000000" w:rsidRDefault="00000000">
                <w:pPr>
                  <w:pStyle w:val="Header"/>
                  <w:tabs>
                    <w:tab w:val="clear" w:pos="4536"/>
                    <w:tab w:val="clear" w:pos="9072"/>
                    <w:tab w:val="left" w:pos="7881"/>
                  </w:tabs>
                  <w:rPr>
                    <w:rStyle w:val="PageNumber"/>
                    <w:sz w:val="22"/>
                    <w:lang w:val="pt-BR"/>
                  </w:rPr>
                </w:pPr>
                <w:r>
                  <w:rPr>
                    <w:sz w:val="22"/>
                    <w:lang w:val="pt-BR"/>
                  </w:rPr>
                  <w:t>E/1990/6/Add.32</w:t>
                </w: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46</w:t>
                </w:r>
                <w:r>
                  <w:rPr>
                    <w:rStyle w:val="PageNumber"/>
                    <w:sz w:val="22"/>
                  </w:rPr>
                  <w:fldChar w:fldCharType="end"/>
                </w:r>
              </w:p>
              <w:p w:rsidR="00000000" w:rsidRDefault="00000000">
                <w:pPr>
                  <w:rPr>
                    <w:sz w:val="22"/>
                    <w:lang w:val="pt-BR"/>
                  </w:rPr>
                </w:pPr>
                <w:r>
                  <w:rPr>
                    <w:sz w:val="22"/>
                    <w:lang w:val="pt-BR"/>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46</w:t>
                </w:r>
                <w:r>
                  <w:rPr>
                    <w:rStyle w:val="PageNumber"/>
                    <w:sz w:val="22"/>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rStyle w:val="PageNumber"/>
        <w:sz w:val="22"/>
        <w:lang w:val="pt-BR"/>
      </w:rPr>
    </w:pPr>
    <w:r>
      <w:rPr>
        <w:sz w:val="22"/>
      </w:rPr>
      <w:tab/>
    </w:r>
    <w:r>
      <w:rPr>
        <w:noProof/>
        <w:sz w:val="20"/>
      </w:rPr>
      <w:pict>
        <v:shapetype id="_x0000_t202" coordsize="21600,21600" o:spt="202" path="m,l,21600r21600,l21600,xe">
          <v:stroke joinstyle="miter"/>
          <v:path gradientshapeok="t" o:connecttype="rect"/>
        </v:shapetype>
        <v:shape id="_x0000_s1027" type="#_x0000_t202" style="position:absolute;margin-left:782.45pt;margin-top:62.35pt;width:25.5pt;height:470.55pt;z-index:2;mso-position-horizontal-relative:page;mso-position-vertical-relative:page" stroked="f">
          <v:textbox style="layout-flow:vertical;mso-next-textbox:#_x0000_s1027" inset="0,0,0,0">
            <w:txbxContent>
              <w:p w:rsidR="00000000" w:rsidRDefault="00000000">
                <w:pPr>
                  <w:pStyle w:val="Header"/>
                  <w:tabs>
                    <w:tab w:val="clear" w:pos="4536"/>
                    <w:tab w:val="clear" w:pos="9072"/>
                    <w:tab w:val="left" w:pos="7881"/>
                  </w:tabs>
                  <w:rPr>
                    <w:sz w:val="22"/>
                    <w:lang w:val="pt-BR"/>
                  </w:rPr>
                </w:pPr>
                <w:r>
                  <w:rPr>
                    <w:sz w:val="22"/>
                    <w:lang w:val="pt-BR"/>
                  </w:rPr>
                  <w:tab/>
                  <w:t>E/1990/6/Add.32</w:t>
                </w:r>
              </w:p>
              <w:p w:rsidR="00000000" w:rsidRDefault="00000000">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45</w:t>
                </w:r>
                <w:r>
                  <w:rPr>
                    <w:rStyle w:val="PageNumber"/>
                    <w:sz w:val="22"/>
                  </w:rPr>
                  <w:fldChar w:fldCharType="end"/>
                </w:r>
              </w:p>
              <w:p w:rsidR="00000000" w:rsidRDefault="00000000">
                <w:pPr>
                  <w:tabs>
                    <w:tab w:val="left" w:pos="7881"/>
                  </w:tabs>
                  <w:rPr>
                    <w:lang w:val="pt-BR"/>
                  </w:rPr>
                </w:pPr>
              </w:p>
            </w:txbxContent>
          </v:textbox>
          <w10:wrap anchorx="page" anchory="page"/>
        </v:shape>
      </w:pict>
    </w:r>
  </w:p>
  <w:p w:rsidR="00000000" w:rsidRDefault="00000000">
    <w:pPr>
      <w:pStyle w:val="Header"/>
      <w:tabs>
        <w:tab w:val="clear" w:pos="4536"/>
        <w:tab w:val="clear" w:pos="9072"/>
        <w:tab w:val="left" w:pos="7881"/>
      </w:tabs>
      <w:rPr>
        <w:rStyle w:val="PageNumber"/>
        <w:sz w:val="22"/>
        <w:lang w:val="pt-BR"/>
      </w:rPr>
    </w:pPr>
  </w:p>
  <w:p w:rsidR="00000000" w:rsidRDefault="00000000">
    <w:pPr>
      <w:pStyle w:val="Header"/>
      <w:tabs>
        <w:tab w:val="clear" w:pos="4536"/>
        <w:tab w:val="clear" w:pos="9072"/>
        <w:tab w:val="left" w:pos="7881"/>
      </w:tabs>
      <w:rPr>
        <w:sz w:val="22"/>
        <w:lang w:val="pt-B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pStyle w:val="Header"/>
      <w:rPr>
        <w:sz w:val="22"/>
        <w:lang w:val="pt-BR"/>
      </w:rPr>
    </w:pPr>
    <w:r>
      <w:rPr>
        <w:sz w:val="22"/>
        <w:lang w:val="pt-BR"/>
      </w:rPr>
      <w:t>E/1990/6/Add.32</w:t>
    </w:r>
  </w:p>
  <w:p w:rsidR="00000000" w:rsidRDefault="009A1A71">
    <w:pPr>
      <w:pStyle w:val="Header"/>
      <w:rPr>
        <w:rStyle w:val="PageNumber"/>
        <w:sz w:val="22"/>
        <w:lang w:val="pt-BR"/>
      </w:rPr>
    </w:pPr>
    <w:r>
      <w:rPr>
        <w:sz w:val="22"/>
        <w:lang w:val="pt-BR"/>
      </w:rPr>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64</w:t>
    </w:r>
    <w:r>
      <w:rPr>
        <w:rStyle w:val="PageNumber"/>
        <w:sz w:val="22"/>
      </w:rPr>
      <w:fldChar w:fldCharType="end"/>
    </w:r>
  </w:p>
  <w:p w:rsidR="00000000" w:rsidRDefault="009A1A71">
    <w:pPr>
      <w:pStyle w:val="Header"/>
      <w:rPr>
        <w:rStyle w:val="PageNumber"/>
        <w:sz w:val="22"/>
        <w:lang w:val="pt-BR"/>
      </w:rPr>
    </w:pPr>
  </w:p>
  <w:p w:rsidR="00000000" w:rsidRDefault="009A1A71">
    <w:pPr>
      <w:pStyle w:val="Header"/>
      <w:rPr>
        <w:sz w:val="22"/>
        <w:lang w:val="pt-BR"/>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pStyle w:val="Header"/>
      <w:tabs>
        <w:tab w:val="clear" w:pos="4536"/>
        <w:tab w:val="clear" w:pos="9072"/>
        <w:tab w:val="left" w:pos="7881"/>
      </w:tabs>
      <w:rPr>
        <w:sz w:val="22"/>
        <w:lang w:val="pt-BR"/>
      </w:rPr>
    </w:pPr>
    <w:r>
      <w:rPr>
        <w:sz w:val="22"/>
        <w:lang w:val="pt-BR"/>
      </w:rPr>
      <w:tab/>
      <w:t>E/1990/6/Add.32</w:t>
    </w:r>
  </w:p>
  <w:p w:rsidR="00000000" w:rsidRDefault="009A1A71">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63</w:t>
    </w:r>
    <w:r>
      <w:rPr>
        <w:rStyle w:val="PageNumber"/>
        <w:sz w:val="22"/>
      </w:rPr>
      <w:fldChar w:fldCharType="end"/>
    </w:r>
  </w:p>
  <w:p w:rsidR="00000000" w:rsidRDefault="009A1A71">
    <w:pPr>
      <w:pStyle w:val="Header"/>
      <w:tabs>
        <w:tab w:val="clear" w:pos="4536"/>
        <w:tab w:val="clear" w:pos="9072"/>
        <w:tab w:val="left" w:pos="7881"/>
      </w:tabs>
      <w:rPr>
        <w:sz w:val="22"/>
        <w:lang w:val="pt-BR"/>
      </w:rPr>
    </w:pPr>
    <w:r>
      <w:rPr>
        <w:sz w:val="22"/>
        <w:lang w:val="pt-BR"/>
      </w:rPr>
      <w:tab/>
    </w:r>
    <w:r>
      <w:rPr>
        <w:noProof/>
        <w:sz w:val="20"/>
      </w:rPr>
      <w:pict>
        <v:shapetype id="_x0000_t202" coordsize="21600,21600" o:spt="202" path="m,l,21600r21600,l21600,xe">
          <v:stroke joinstyle="miter"/>
          <v:path gradientshapeok="t" o:connecttype="rect"/>
        </v:shapetype>
        <v:shape id="_x0000_s1028" type="#_x0000_t202" style="position:absolute;margin-left:675pt;margin-top:-29.45pt;width:1in;height:547.65pt;z-index:3;mso-position-horizontal-relative:text;mso-position-vertical-relative:text" stroked="f">
          <v:textbox style="layout-flow:vertical;mso-next-textbox:#_x0000_s1028" inset="0,0,0,0">
            <w:txbxContent>
              <w:p w:rsidR="00000000" w:rsidRDefault="009A1A71">
                <w:pPr>
                  <w:pStyle w:val="Header"/>
                  <w:tabs>
                    <w:tab w:val="clear" w:pos="4536"/>
                    <w:tab w:val="left" w:pos="9072"/>
                  </w:tabs>
                  <w:rPr>
                    <w:sz w:val="22"/>
                    <w:lang w:val="pt-BR"/>
                  </w:rPr>
                </w:pPr>
                <w:r>
                  <w:rPr>
                    <w:sz w:val="22"/>
                    <w:lang w:val="pt-BR"/>
                  </w:rPr>
                  <w:tab/>
                  <w:t>E/1990/6/Add.32</w:t>
                </w:r>
              </w:p>
              <w:p w:rsidR="00000000" w:rsidRDefault="009A1A71">
                <w:pPr>
                  <w:pStyle w:val="Header"/>
                  <w:tabs>
                    <w:tab w:val="clear" w:pos="4536"/>
                    <w:tab w:val="left" w:pos="9072"/>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63</w:t>
                </w:r>
                <w:r>
                  <w:rPr>
                    <w:rStyle w:val="PageNumber"/>
                    <w:sz w:val="22"/>
                  </w:rPr>
                  <w:fldChar w:fldCharType="end"/>
                </w:r>
              </w:p>
              <w:p w:rsidR="00000000" w:rsidRDefault="009A1A71">
                <w:pPr>
                  <w:tabs>
                    <w:tab w:val="left" w:pos="7881"/>
                  </w:tabs>
                  <w:rPr>
                    <w:lang w:val="pt-BR"/>
                  </w:rPr>
                </w:pPr>
              </w:p>
            </w:txbxContent>
          </v:textbox>
        </v:shape>
      </w:pict>
    </w:r>
  </w:p>
  <w:p w:rsidR="00000000" w:rsidRDefault="009A1A71">
    <w:pPr>
      <w:pStyle w:val="Header"/>
      <w:tabs>
        <w:tab w:val="clear" w:pos="4536"/>
        <w:tab w:val="clear" w:pos="9072"/>
        <w:tab w:val="left" w:pos="7881"/>
      </w:tabs>
      <w:rPr>
        <w:sz w:val="22"/>
        <w:lang w:val="pt-BR"/>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pStyle w:val="Header"/>
      <w:rPr>
        <w:sz w:val="22"/>
      </w:rPr>
    </w:pPr>
    <w:r>
      <w:rPr>
        <w:noProof/>
        <w:sz w:val="20"/>
      </w:rPr>
      <w:pict>
        <v:shapetype id="_x0000_t202" coordsize="21600,21600" o:spt="202" path="m,l,21600r21600,l21600,xe">
          <v:stroke joinstyle="miter"/>
          <v:path gradientshapeok="t" o:connecttype="rect"/>
        </v:shapetype>
        <v:shape id="_x0000_s1030" type="#_x0000_t202" style="position:absolute;margin-left:708.75pt;margin-top:62.35pt;width:28.35pt;height:470.55pt;z-index:4;mso-position-horizontal-relative:margin;mso-position-vertical-relative:page" stroked="f">
          <v:textbox style="layout-flow:vertical" inset="0,0,0,0">
            <w:txbxContent>
              <w:p w:rsidR="00000000" w:rsidRDefault="009A1A71">
                <w:pPr>
                  <w:pStyle w:val="Header"/>
                  <w:tabs>
                    <w:tab w:val="clear" w:pos="4536"/>
                    <w:tab w:val="clear" w:pos="9072"/>
                    <w:tab w:val="left" w:pos="7768"/>
                  </w:tabs>
                  <w:rPr>
                    <w:sz w:val="22"/>
                    <w:lang w:val="pt-BR"/>
                  </w:rPr>
                </w:pPr>
                <w:r>
                  <w:rPr>
                    <w:sz w:val="22"/>
                    <w:lang w:val="pt-BR"/>
                  </w:rPr>
                  <w:tab/>
                  <w:t>E/1990/6/Add.32</w:t>
                </w:r>
              </w:p>
              <w:p w:rsidR="00000000" w:rsidRDefault="009A1A71">
                <w:pPr>
                  <w:pStyle w:val="Header"/>
                  <w:tabs>
                    <w:tab w:val="clear" w:pos="4536"/>
                    <w:tab w:val="clear" w:pos="9072"/>
                    <w:tab w:val="left" w:pos="7768"/>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65</w:t>
                </w:r>
                <w:r>
                  <w:rPr>
                    <w:rStyle w:val="PageNumber"/>
                    <w:sz w:val="22"/>
                  </w:rPr>
                  <w:fldChar w:fldCharType="end"/>
                </w:r>
              </w:p>
              <w:p w:rsidR="00000000" w:rsidRDefault="009A1A71">
                <w:pPr>
                  <w:rPr>
                    <w:lang w:val="pt-BR"/>
                  </w:rPr>
                </w:pPr>
              </w:p>
            </w:txbxContent>
          </v:textbox>
          <w10:wrap anchorx="margin"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pStyle w:val="Header"/>
      <w:tabs>
        <w:tab w:val="clear" w:pos="4536"/>
        <w:tab w:val="clear" w:pos="9072"/>
        <w:tab w:val="left" w:pos="7881"/>
      </w:tabs>
      <w:rPr>
        <w:sz w:val="22"/>
        <w:lang w:val="pt-BR"/>
      </w:rPr>
    </w:pPr>
    <w:r>
      <w:rPr>
        <w:sz w:val="22"/>
      </w:rPr>
      <w:tab/>
    </w:r>
    <w:r>
      <w:rPr>
        <w:sz w:val="22"/>
        <w:lang w:val="pt-BR"/>
      </w:rPr>
      <w:t>E/1990/6/Add.</w:t>
    </w:r>
    <w:r>
      <w:rPr>
        <w:sz w:val="22"/>
        <w:lang w:val="pt-BR"/>
      </w:rPr>
      <w:t>32</w:t>
    </w:r>
  </w:p>
  <w:p w:rsidR="00000000" w:rsidRDefault="009A1A71">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69</w:t>
    </w:r>
    <w:r>
      <w:rPr>
        <w:rStyle w:val="PageNumber"/>
        <w:sz w:val="22"/>
      </w:rPr>
      <w:fldChar w:fldCharType="end"/>
    </w:r>
  </w:p>
  <w:p w:rsidR="00000000" w:rsidRDefault="009A1A71">
    <w:pPr>
      <w:pStyle w:val="Header"/>
      <w:tabs>
        <w:tab w:val="clear" w:pos="4536"/>
        <w:tab w:val="clear" w:pos="9072"/>
        <w:tab w:val="left" w:pos="7881"/>
      </w:tabs>
      <w:rPr>
        <w:rStyle w:val="PageNumber"/>
        <w:sz w:val="22"/>
        <w:lang w:val="pt-BR"/>
      </w:rPr>
    </w:pPr>
  </w:p>
  <w:p w:rsidR="00000000" w:rsidRDefault="009A1A71">
    <w:pPr>
      <w:pStyle w:val="Header"/>
      <w:rPr>
        <w:sz w:val="22"/>
      </w:rPr>
    </w:pPr>
    <w:r>
      <w:rPr>
        <w:noProof/>
        <w:sz w:val="20"/>
      </w:rPr>
      <w:pict>
        <v:shapetype id="_x0000_t202" coordsize="21600,21600" o:spt="202" path="m,l,21600r21600,l21600,xe">
          <v:stroke joinstyle="miter"/>
          <v:path gradientshapeok="t" o:connecttype="rect"/>
        </v:shapetype>
        <v:shape id="_x0000_s1031" type="#_x0000_t202" style="position:absolute;margin-left:708.75pt;margin-top:62.35pt;width:28.35pt;height:470.55pt;z-index:5;mso-position-horizontal-relative:margin;mso-position-vertical-relative:page" stroked="f">
          <v:textbox style="layout-flow:vertical" inset="0,0,0,0">
            <w:txbxContent>
              <w:p w:rsidR="00000000" w:rsidRDefault="009A1A71">
                <w:pPr>
                  <w:pStyle w:val="Header"/>
                  <w:tabs>
                    <w:tab w:val="clear" w:pos="4536"/>
                    <w:tab w:val="clear" w:pos="9072"/>
                    <w:tab w:val="left" w:pos="7768"/>
                  </w:tabs>
                  <w:rPr>
                    <w:sz w:val="22"/>
                    <w:lang w:val="pt-BR"/>
                  </w:rPr>
                </w:pPr>
                <w:r>
                  <w:rPr>
                    <w:sz w:val="22"/>
                    <w:lang w:val="pt-BR"/>
                  </w:rPr>
                  <w:tab/>
                  <w:t>E/1990/6/Add.32</w:t>
                </w:r>
              </w:p>
              <w:p w:rsidR="00000000" w:rsidRDefault="009A1A71">
                <w:pPr>
                  <w:pStyle w:val="Header"/>
                  <w:tabs>
                    <w:tab w:val="clear" w:pos="4536"/>
                    <w:tab w:val="clear" w:pos="9072"/>
                    <w:tab w:val="left" w:pos="7768"/>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69</w:t>
                </w:r>
                <w:r>
                  <w:rPr>
                    <w:rStyle w:val="PageNumber"/>
                    <w:sz w:val="22"/>
                  </w:rPr>
                  <w:fldChar w:fldCharType="end"/>
                </w:r>
              </w:p>
              <w:p w:rsidR="00000000" w:rsidRDefault="009A1A71">
                <w:pPr>
                  <w:rPr>
                    <w:lang w:val="pt-BR"/>
                  </w:rPr>
                </w:pPr>
              </w:p>
            </w:txbxContent>
          </v:textbox>
          <w10:wrap anchorx="margin"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pStyle w:val="Header"/>
      <w:rPr>
        <w:sz w:val="22"/>
      </w:rPr>
    </w:pPr>
    <w:r>
      <w:rPr>
        <w:noProof/>
        <w:sz w:val="20"/>
      </w:rPr>
      <w:pict>
        <v:shapetype id="_x0000_t202" coordsize="21600,21600" o:spt="202" path="m,l,21600r21600,l21600,xe">
          <v:stroke joinstyle="miter"/>
          <v:path gradientshapeok="t" o:connecttype="rect"/>
        </v:shapetype>
        <v:shape id="_x0000_s1033" type="#_x0000_t202" style="position:absolute;margin-left:708.75pt;margin-top:62.35pt;width:28.35pt;height:470.55pt;z-index:6;mso-position-horizontal-relative:margin;mso-position-vertical-relative:page" stroked="f">
          <v:textbox style="layout-flow:vertical" inset="0,0,0,0">
            <w:txbxContent>
              <w:p w:rsidR="00000000" w:rsidRDefault="009A1A71">
                <w:pPr>
                  <w:pStyle w:val="Header"/>
                  <w:tabs>
                    <w:tab w:val="clear" w:pos="4536"/>
                    <w:tab w:val="clear" w:pos="9072"/>
                    <w:tab w:val="left" w:pos="7768"/>
                  </w:tabs>
                  <w:rPr>
                    <w:sz w:val="22"/>
                    <w:lang w:val="pt-BR"/>
                  </w:rPr>
                </w:pPr>
                <w:r>
                  <w:rPr>
                    <w:sz w:val="22"/>
                    <w:lang w:val="pt-BR"/>
                  </w:rPr>
                  <w:tab/>
                  <w:t>E/1990/6/Add.32</w:t>
                </w:r>
              </w:p>
              <w:p w:rsidR="00000000" w:rsidRDefault="009A1A71">
                <w:pPr>
                  <w:pStyle w:val="Header"/>
                  <w:tabs>
                    <w:tab w:val="clear" w:pos="4536"/>
                    <w:tab w:val="clear" w:pos="9072"/>
                    <w:tab w:val="left" w:pos="7768"/>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71</w:t>
                </w:r>
                <w:r>
                  <w:rPr>
                    <w:rStyle w:val="PageNumber"/>
                    <w:sz w:val="22"/>
                  </w:rPr>
                  <w:fldChar w:fldCharType="end"/>
                </w:r>
              </w:p>
              <w:p w:rsidR="00000000" w:rsidRDefault="009A1A71">
                <w:pPr>
                  <w:rPr>
                    <w:lang w:val="pt-BR"/>
                  </w:rPr>
                </w:pPr>
              </w:p>
            </w:txbxContent>
          </v:textbox>
          <w10:wrap anchorx="margin" anchory="page"/>
        </v:shape>
      </w:pict>
    </w:r>
  </w:p>
  <w:p w:rsidR="00000000" w:rsidRDefault="009A1A71">
    <w:pPr>
      <w:pStyle w:val="Header"/>
      <w:rPr>
        <w:sz w:val="2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pStyle w:val="Header"/>
      <w:tabs>
        <w:tab w:val="clear" w:pos="4536"/>
        <w:tab w:val="clear" w:pos="9072"/>
        <w:tab w:val="left" w:pos="7881"/>
      </w:tabs>
      <w:rPr>
        <w:sz w:val="22"/>
        <w:lang w:val="pt-BR"/>
      </w:rPr>
    </w:pPr>
    <w:r>
      <w:rPr>
        <w:sz w:val="22"/>
      </w:rPr>
      <w:tab/>
    </w:r>
    <w:r>
      <w:rPr>
        <w:sz w:val="22"/>
        <w:lang w:val="pt-BR"/>
      </w:rPr>
      <w:t>E/1990/6/Add.32</w:t>
    </w:r>
  </w:p>
  <w:p w:rsidR="00000000" w:rsidRDefault="009A1A71">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73</w:t>
    </w:r>
    <w:r>
      <w:rPr>
        <w:rStyle w:val="PageNumber"/>
        <w:sz w:val="22"/>
      </w:rPr>
      <w:fldChar w:fldCharType="end"/>
    </w:r>
  </w:p>
  <w:p w:rsidR="00000000" w:rsidRDefault="009A1A71">
    <w:pPr>
      <w:pStyle w:val="Header"/>
      <w:rPr>
        <w:sz w:val="22"/>
        <w:lang w:val="pt-BR"/>
      </w:rPr>
    </w:pPr>
    <w:r>
      <w:rPr>
        <w:noProof/>
        <w:sz w:val="20"/>
      </w:rPr>
      <w:pict>
        <v:shapetype id="_x0000_t202" coordsize="21600,21600" o:spt="202" path="m,l,21600r21600,l21600,xe">
          <v:stroke joinstyle="miter"/>
          <v:path gradientshapeok="t" o:connecttype="rect"/>
        </v:shapetype>
        <v:shape id="_x0000_s1035" type="#_x0000_t202" style="position:absolute;margin-left:708.75pt;margin-top:62.35pt;width:28.35pt;height:470.55pt;z-index:7;mso-position-horizontal-relative:margin;mso-position-vertical-relative:page" stroked="f">
          <v:textbox style="layout-flow:vertical" inset="0,0,0,0">
            <w:txbxContent>
              <w:p w:rsidR="00000000" w:rsidRDefault="009A1A71">
                <w:pPr>
                  <w:pStyle w:val="Header"/>
                  <w:tabs>
                    <w:tab w:val="clear" w:pos="4536"/>
                    <w:tab w:val="clear" w:pos="9072"/>
                    <w:tab w:val="left" w:pos="7768"/>
                  </w:tabs>
                  <w:rPr>
                    <w:sz w:val="22"/>
                    <w:lang w:val="pt-BR"/>
                  </w:rPr>
                </w:pPr>
                <w:r>
                  <w:rPr>
                    <w:sz w:val="22"/>
                    <w:lang w:val="pt-BR"/>
                  </w:rPr>
                  <w:tab/>
                  <w:t>E/1990/6/Add.32</w:t>
                </w:r>
              </w:p>
              <w:p w:rsidR="00000000" w:rsidRDefault="009A1A71">
                <w:pPr>
                  <w:pStyle w:val="Header"/>
                  <w:tabs>
                    <w:tab w:val="clear" w:pos="4536"/>
                    <w:tab w:val="clear" w:pos="9072"/>
                    <w:tab w:val="left" w:pos="7768"/>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73</w:t>
                </w:r>
                <w:r>
                  <w:rPr>
                    <w:rStyle w:val="PageNumber"/>
                    <w:sz w:val="22"/>
                  </w:rPr>
                  <w:fldChar w:fldCharType="end"/>
                </w:r>
              </w:p>
              <w:p w:rsidR="00000000" w:rsidRDefault="009A1A71">
                <w:pPr>
                  <w:rPr>
                    <w:lang w:val="pt-BR"/>
                  </w:rPr>
                </w:pPr>
              </w:p>
            </w:txbxContent>
          </v:textbox>
          <w10:wrap anchorx="margin" anchory="page"/>
        </v:shape>
      </w:pict>
    </w:r>
  </w:p>
  <w:p w:rsidR="00000000" w:rsidRDefault="009A1A71">
    <w:pPr>
      <w:pStyle w:val="Header"/>
      <w:rPr>
        <w:sz w:val="22"/>
        <w:lang w:val="pt-BR"/>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pStyle w:val="Header"/>
      <w:rPr>
        <w:sz w:val="22"/>
      </w:rPr>
    </w:pPr>
  </w:p>
  <w:p w:rsidR="00000000" w:rsidRDefault="009A1A71">
    <w:pPr>
      <w:pStyle w:val="Header"/>
      <w:rPr>
        <w:sz w:val="22"/>
      </w:rPr>
    </w:pPr>
    <w:r>
      <w:rPr>
        <w:noProof/>
        <w:sz w:val="20"/>
      </w:rPr>
      <w:pict>
        <v:shapetype id="_x0000_t202" coordsize="21600,21600" o:spt="202" path="m,l,21600r21600,l21600,xe">
          <v:stroke joinstyle="miter"/>
          <v:path gradientshapeok="t" o:connecttype="rect"/>
        </v:shapetype>
        <v:shape id="_x0000_s1036" type="#_x0000_t202" style="position:absolute;margin-left:718.65pt;margin-top:62.35pt;width:28.35pt;height:470.55pt;z-index:8;mso-position-horizontal-relative:margin;mso-position-vertical-relative:page" stroked="f">
          <v:textbox style="layout-flow:vertical" inset="0,0,0,0">
            <w:txbxContent>
              <w:p w:rsidR="00000000" w:rsidRDefault="009A1A71">
                <w:pPr>
                  <w:pStyle w:val="Header"/>
                  <w:tabs>
                    <w:tab w:val="clear" w:pos="4536"/>
                    <w:tab w:val="clear" w:pos="9072"/>
                  </w:tabs>
                  <w:rPr>
                    <w:sz w:val="22"/>
                    <w:lang w:val="pt-BR"/>
                  </w:rPr>
                </w:pPr>
                <w:r>
                  <w:rPr>
                    <w:sz w:val="22"/>
                    <w:lang w:val="pt-BR"/>
                  </w:rPr>
                  <w:t>E/1990/6/Add.32</w:t>
                </w:r>
              </w:p>
              <w:p w:rsidR="00000000" w:rsidRDefault="009A1A71">
                <w:pPr>
                  <w:pStyle w:val="Header"/>
                  <w:tabs>
                    <w:tab w:val="clear" w:pos="4536"/>
                    <w:tab w:val="clear" w:pos="9072"/>
                    <w:tab w:val="left" w:pos="7768"/>
                  </w:tabs>
                  <w:rPr>
                    <w:rStyle w:val="PageNumber"/>
                    <w:sz w:val="22"/>
                    <w:lang w:val="pt-BR"/>
                  </w:rPr>
                </w:pPr>
                <w:r>
                  <w:rPr>
                    <w:sz w:val="22"/>
                    <w:lang w:val="pt-BR"/>
                  </w:rPr>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76</w:t>
                </w:r>
                <w:r>
                  <w:rPr>
                    <w:rStyle w:val="PageNumber"/>
                    <w:sz w:val="22"/>
                  </w:rPr>
                  <w:fldChar w:fldCharType="end"/>
                </w:r>
              </w:p>
              <w:p w:rsidR="00000000" w:rsidRDefault="009A1A71">
                <w:pPr>
                  <w:rPr>
                    <w:lang w:val="pt-BR"/>
                  </w:rPr>
                </w:pPr>
              </w:p>
            </w:txbxContent>
          </v:textbox>
          <w10:wrap anchorx="margin" anchory="page"/>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pStyle w:val="Header"/>
      <w:rPr>
        <w:sz w:val="22"/>
      </w:rPr>
    </w:pPr>
  </w:p>
  <w:p w:rsidR="00000000" w:rsidRDefault="009A1A71">
    <w:pPr>
      <w:pStyle w:val="Header"/>
      <w:rPr>
        <w:sz w:val="22"/>
      </w:rPr>
    </w:pPr>
    <w:r>
      <w:rPr>
        <w:noProof/>
        <w:sz w:val="20"/>
      </w:rPr>
      <w:pict>
        <v:shapetype id="_x0000_t202" coordsize="21600,21600" o:spt="202" path="m,l,21600r21600,l21600,xe">
          <v:stroke joinstyle="miter"/>
          <v:path gradientshapeok="t" o:connecttype="rect"/>
        </v:shapetype>
        <v:shape id="_x0000_s1037" type="#_x0000_t202" style="position:absolute;margin-left:718.65pt;margin-top:62.35pt;width:28.35pt;height:470.55pt;z-index:9;mso-position-horizontal-relative:margin;mso-position-vertical-relative:page" stroked="f">
          <v:textbox style="layout-flow:vertical" inset="0,0,0,0">
            <w:txbxContent>
              <w:p w:rsidR="00000000" w:rsidRDefault="009A1A71">
                <w:pPr>
                  <w:pStyle w:val="Header"/>
                  <w:tabs>
                    <w:tab w:val="clear" w:pos="4536"/>
                    <w:tab w:val="clear" w:pos="9072"/>
                    <w:tab w:val="left" w:pos="7768"/>
                  </w:tabs>
                  <w:rPr>
                    <w:sz w:val="22"/>
                    <w:lang w:val="pt-BR"/>
                  </w:rPr>
                </w:pPr>
                <w:r>
                  <w:rPr>
                    <w:sz w:val="22"/>
                    <w:lang w:val="pt-BR"/>
                  </w:rPr>
                  <w:tab/>
                  <w:t>E/1990/6/Add.32</w:t>
                </w:r>
              </w:p>
              <w:p w:rsidR="00000000" w:rsidRDefault="009A1A71">
                <w:pPr>
                  <w:pStyle w:val="Header"/>
                  <w:tabs>
                    <w:tab w:val="clear" w:pos="4536"/>
                    <w:tab w:val="clear" w:pos="9072"/>
                    <w:tab w:val="left" w:pos="7768"/>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75</w:t>
                </w:r>
                <w:r>
                  <w:rPr>
                    <w:rStyle w:val="PageNumber"/>
                    <w:sz w:val="22"/>
                  </w:rPr>
                  <w:fldChar w:fldCharType="end"/>
                </w:r>
              </w:p>
              <w:p w:rsidR="00000000" w:rsidRDefault="009A1A71">
                <w:pPr>
                  <w:rPr>
                    <w:lang w:val="pt-BR"/>
                  </w:rPr>
                </w:pPr>
              </w:p>
            </w:txbxContent>
          </v:textbox>
          <w10:wrap anchorx="margin" anchory="page"/>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80</w:t>
    </w:r>
    <w:r>
      <w:rPr>
        <w:sz w:val="22"/>
      </w:rPr>
      <w:fldChar w:fldCharType="end"/>
    </w:r>
  </w:p>
  <w:p w:rsidR="00000000" w:rsidRDefault="009A1A71">
    <w:pPr>
      <w:rPr>
        <w:sz w:val="22"/>
        <w:lang w:val="pt-BR"/>
      </w:rPr>
    </w:pPr>
  </w:p>
  <w:p w:rsidR="00000000" w:rsidRDefault="009A1A71">
    <w:pPr>
      <w:rPr>
        <w:lang w:val="pt-BR"/>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tabs>
        <w:tab w:val="left" w:pos="7881"/>
      </w:tabs>
      <w:rPr>
        <w:sz w:val="22"/>
        <w:lang w:val="pt-BR"/>
      </w:rPr>
    </w:pPr>
    <w:r>
      <w:rPr>
        <w:sz w:val="22"/>
      </w:rPr>
      <w:tab/>
    </w:r>
    <w:r>
      <w:rPr>
        <w:sz w:val="22"/>
        <w:lang w:val="pt-BR"/>
      </w:rPr>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79</w:t>
    </w:r>
    <w:r>
      <w:rPr>
        <w:sz w:val="22"/>
      </w:rPr>
      <w:fldChar w:fldCharType="end"/>
    </w:r>
  </w:p>
  <w:p w:rsidR="00000000" w:rsidRDefault="009A1A71">
    <w:pPr>
      <w:tabs>
        <w:tab w:val="left" w:pos="7881"/>
      </w:tabs>
      <w:rPr>
        <w:sz w:val="22"/>
        <w:lang w:val="pt-BR"/>
      </w:rPr>
    </w:pPr>
  </w:p>
  <w:p w:rsidR="00000000" w:rsidRDefault="009A1A71">
    <w:pPr>
      <w:rPr>
        <w:lang w:val="pt-BR"/>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r>
      <w:rPr>
        <w:noProof/>
        <w:sz w:val="20"/>
      </w:rPr>
      <w:pict>
        <v:shapetype id="_x0000_t202" coordsize="21600,21600" o:spt="202" path="m,l,21600r21600,l21600,xe">
          <v:stroke joinstyle="miter"/>
          <v:path gradientshapeok="t" o:connecttype="rect"/>
        </v:shapetype>
        <v:shape id="_x0000_s1039" type="#_x0000_t202" style="position:absolute;margin-left:782.45pt;margin-top:62.35pt;width:25.5pt;height:470.55pt;z-index:11;mso-position-horizontal-relative:page;mso-position-vertical-relative:page" stroked="f">
          <v:textbox style="layout-flow:vertical"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84</w:t>
                </w:r>
                <w:r>
                  <w:rPr>
                    <w:sz w:val="22"/>
                  </w:rPr>
                  <w:fldChar w:fldCharType="end"/>
                </w:r>
              </w:p>
              <w:p w:rsidR="00000000" w:rsidRDefault="009A1A71">
                <w:pPr>
                  <w:rPr>
                    <w:lang w:val="pt-BR"/>
                  </w:rPr>
                </w:pPr>
              </w:p>
            </w:txbxContent>
          </v:textbox>
          <w10:wrap anchorx="page" anchory="page"/>
        </v:shape>
      </w:pict>
    </w:r>
  </w:p>
  <w:p w:rsidR="00000000" w:rsidRDefault="009A1A71"/>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r>
      <w:rPr>
        <w:noProof/>
        <w:sz w:val="20"/>
      </w:rPr>
      <w:pict>
        <v:shapetype id="_x0000_t202" coordsize="21600,21600" o:spt="202" path="m,l,21600r21600,l21600,xe">
          <v:stroke joinstyle="miter"/>
          <v:path gradientshapeok="t" o:connecttype="rect"/>
        </v:shapetype>
        <v:shape id="_x0000_s1038" type="#_x0000_t202" style="position:absolute;margin-left:782.45pt;margin-top:62.35pt;width:25.5pt;height:470.55pt;z-index:10;mso-position-horizontal-relative:page;mso-position-vertical-relative:page" stroked="f">
          <v:textbox style="layout-flow:vertical"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83</w:t>
                </w:r>
                <w:r>
                  <w:rPr>
                    <w:sz w:val="22"/>
                  </w:rPr>
                  <w:fldChar w:fldCharType="end"/>
                </w:r>
              </w:p>
              <w:p w:rsidR="00000000" w:rsidRDefault="009A1A71">
                <w:pPr>
                  <w:tabs>
                    <w:tab w:val="left" w:pos="7881"/>
                  </w:tabs>
                  <w:rPr>
                    <w:lang w:val="pt-BR"/>
                  </w:rPr>
                </w:pPr>
              </w:p>
            </w:txbxContent>
          </v:textbox>
          <w10:wrap anchorx="page" anchory="page"/>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123</w:t>
    </w:r>
    <w:r>
      <w:rPr>
        <w:sz w:val="22"/>
      </w:rPr>
      <w:fldChar w:fldCharType="end"/>
    </w:r>
  </w:p>
  <w:p w:rsidR="00000000" w:rsidRDefault="009A1A71">
    <w:pPr>
      <w:rPr>
        <w:sz w:val="22"/>
        <w:lang w:val="pt-BR"/>
      </w:rPr>
    </w:pPr>
  </w:p>
  <w:p w:rsidR="00000000" w:rsidRDefault="009A1A71">
    <w:r>
      <w:rPr>
        <w:noProof/>
        <w:sz w:val="20"/>
      </w:rPr>
      <w:pict>
        <v:shapetype id="_x0000_t202" coordsize="21600,21600" o:spt="202" path="m,l,21600r21600,l21600,xe">
          <v:stroke joinstyle="miter"/>
          <v:path gradientshapeok="t" o:connecttype="rect"/>
        </v:shapetype>
        <v:shape id="_x0000_s1041" type="#_x0000_t202" style="position:absolute;margin-left:782.45pt;margin-top:62.35pt;width:25.5pt;height:470.55pt;z-index:13;mso-position-horizontal-relative:page;mso-position-vertical-relative:page" stroked="f">
          <v:textbox style="layout-flow:vertical;mso-next-textbox:#_x0000_s1041"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123</w:t>
                </w:r>
                <w:r>
                  <w:rPr>
                    <w:sz w:val="22"/>
                  </w:rPr>
                  <w:fldChar w:fldCharType="end"/>
                </w:r>
              </w:p>
              <w:p w:rsidR="00000000" w:rsidRDefault="009A1A71">
                <w:pPr>
                  <w:rPr>
                    <w:lang w:val="pt-BR"/>
                  </w:rPr>
                </w:pPr>
              </w:p>
            </w:txbxContent>
          </v:textbox>
          <w10:wrap anchorx="page" anchory="page"/>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tabs>
        <w:tab w:val="left" w:pos="7881"/>
      </w:tabs>
      <w:rPr>
        <w:sz w:val="22"/>
        <w:lang w:val="pt-BR"/>
      </w:rPr>
    </w:pPr>
    <w:r>
      <w:rPr>
        <w:sz w:val="22"/>
      </w:rPr>
      <w:tab/>
    </w:r>
    <w:r>
      <w:rPr>
        <w:sz w:val="22"/>
        <w:lang w:val="pt-BR"/>
      </w:rPr>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85</w:t>
    </w:r>
    <w:r>
      <w:rPr>
        <w:sz w:val="22"/>
      </w:rPr>
      <w:fldChar w:fldCharType="end"/>
    </w:r>
  </w:p>
  <w:p w:rsidR="00000000" w:rsidRDefault="009A1A71">
    <w:pPr>
      <w:tabs>
        <w:tab w:val="left" w:pos="7881"/>
      </w:tabs>
      <w:rPr>
        <w:sz w:val="22"/>
        <w:lang w:val="pt-BR"/>
      </w:rPr>
    </w:pPr>
  </w:p>
  <w:p w:rsidR="00000000" w:rsidRDefault="009A1A71">
    <w:r>
      <w:rPr>
        <w:noProof/>
        <w:sz w:val="20"/>
      </w:rPr>
      <w:pict>
        <v:shapetype id="_x0000_t202" coordsize="21600,21600" o:spt="202" path="m,l,21600r21600,l21600,xe">
          <v:stroke joinstyle="miter"/>
          <v:path gradientshapeok="t" o:connecttype="rect"/>
        </v:shapetype>
        <v:shape id="_x0000_s1040" type="#_x0000_t202" style="position:absolute;margin-left:782.45pt;margin-top:62.35pt;width:25.5pt;height:470.55pt;z-index:12;mso-position-horizontal-relative:page;mso-position-vertical-relative:page" stroked="f">
          <v:textbox style="layout-flow:vertical;mso-next-textbox:#_x0000_s1040"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85</w:t>
                </w:r>
                <w:r>
                  <w:rPr>
                    <w:sz w:val="22"/>
                  </w:rPr>
                  <w:fldChar w:fldCharType="end"/>
                </w:r>
              </w:p>
              <w:p w:rsidR="00000000" w:rsidRDefault="009A1A71">
                <w:pPr>
                  <w:tabs>
                    <w:tab w:val="left" w:pos="7881"/>
                  </w:tabs>
                  <w:rPr>
                    <w:lang w:val="pt-BR"/>
                  </w:rPr>
                </w:pPr>
              </w:p>
            </w:txbxContent>
          </v:textbox>
          <w10:wrap anchorx="page" anchory="page"/>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r>
      <w:rPr>
        <w:noProof/>
        <w:sz w:val="20"/>
      </w:rPr>
      <w:pict>
        <v:shapetype id="_x0000_t202" coordsize="21600,21600" o:spt="202" path="m,l,21600r21600,l21600,xe">
          <v:stroke joinstyle="miter"/>
          <v:path gradientshapeok="t" o:connecttype="rect"/>
        </v:shapetype>
        <v:shape id="_x0000_s1042" type="#_x0000_t202" style="position:absolute;margin-left:782.45pt;margin-top:62.35pt;width:25.5pt;height:470.55pt;z-index:14;mso-position-horizontal-relative:page;mso-position-vertical-relative:page" stroked="f">
          <v:textbox style="layout-flow:vertical"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86</w:t>
                </w:r>
                <w:r>
                  <w:rPr>
                    <w:sz w:val="22"/>
                  </w:rPr>
                  <w:fldChar w:fldCharType="end"/>
                </w:r>
              </w:p>
              <w:p w:rsidR="00000000" w:rsidRDefault="009A1A71">
                <w:pPr>
                  <w:rPr>
                    <w:lang w:val="pt-BR"/>
                  </w:rPr>
                </w:pPr>
              </w:p>
            </w:txbxContent>
          </v:textbox>
          <w10:wrap anchorx="page" anchory="page"/>
        </v:shape>
      </w:pict>
    </w:r>
  </w:p>
  <w:p w:rsidR="00000000" w:rsidRDefault="009A1A71"/>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r>
      <w:rPr>
        <w:noProof/>
        <w:sz w:val="20"/>
      </w:rPr>
      <w:pict>
        <v:shapetype id="_x0000_t202" coordsize="21600,21600" o:spt="202" path="m,l,21600r21600,l21600,xe">
          <v:stroke joinstyle="miter"/>
          <v:path gradientshapeok="t" o:connecttype="rect"/>
        </v:shapetype>
        <v:shape id="_x0000_s1043" type="#_x0000_t202" style="position:absolute;margin-left:782.45pt;margin-top:62.35pt;width:25.5pt;height:470.55pt;z-index:15;mso-position-horizontal-relative:page;mso-position-vertical-relative:page" stroked="f">
          <v:textbox style="layout-flow:vertical"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87</w:t>
                </w:r>
                <w:r>
                  <w:rPr>
                    <w:sz w:val="22"/>
                  </w:rPr>
                  <w:fldChar w:fldCharType="end"/>
                </w:r>
              </w:p>
              <w:p w:rsidR="00000000" w:rsidRDefault="009A1A71">
                <w:pPr>
                  <w:tabs>
                    <w:tab w:val="left" w:pos="7881"/>
                  </w:tabs>
                  <w:rPr>
                    <w:lang w:val="pt-BR"/>
                  </w:rPr>
                </w:pPr>
              </w:p>
            </w:txbxContent>
          </v:textbox>
          <w10:wrap anchorx="page" anchory="page"/>
        </v:shape>
      </w:pict>
    </w:r>
  </w:p>
  <w:p w:rsidR="00000000" w:rsidRDefault="009A1A71"/>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rPr>
        <w:sz w:val="22"/>
        <w:lang w:val="pt-BR"/>
      </w:rPr>
    </w:pPr>
    <w:r>
      <w:rPr>
        <w:sz w:val="22"/>
        <w:lang w:val="pt-BR"/>
      </w:rPr>
      <w:t>E/</w:t>
    </w:r>
    <w:r>
      <w:rPr>
        <w:sz w:val="22"/>
        <w:lang w:val="pt-BR"/>
      </w:rPr>
      <w:t>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116</w:t>
    </w:r>
    <w:r>
      <w:rPr>
        <w:sz w:val="22"/>
      </w:rPr>
      <w:fldChar w:fldCharType="end"/>
    </w:r>
  </w:p>
  <w:p w:rsidR="00000000" w:rsidRDefault="009A1A71">
    <w:pPr>
      <w:rPr>
        <w:sz w:val="22"/>
        <w:lang w:val="pt-BR"/>
      </w:rPr>
    </w:pPr>
  </w:p>
  <w:p w:rsidR="00000000" w:rsidRDefault="009A1A71">
    <w:r>
      <w:rPr>
        <w:noProof/>
        <w:sz w:val="20"/>
      </w:rPr>
      <w:pict>
        <v:shapetype id="_x0000_t202" coordsize="21600,21600" o:spt="202" path="m,l,21600r21600,l21600,xe">
          <v:stroke joinstyle="miter"/>
          <v:path gradientshapeok="t" o:connecttype="rect"/>
        </v:shapetype>
        <v:shape id="_x0000_s1044" type="#_x0000_t202" style="position:absolute;margin-left:782.45pt;margin-top:62.35pt;width:25.5pt;height:470.55pt;z-index:16;mso-position-horizontal-relative:page;mso-position-vertical-relative:page" stroked="f">
          <v:textbox style="layout-flow:vertical;mso-next-textbox:#_x0000_s1044"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116</w:t>
                </w:r>
                <w:r>
                  <w:rPr>
                    <w:sz w:val="22"/>
                  </w:rPr>
                  <w:fldChar w:fldCharType="end"/>
                </w:r>
              </w:p>
              <w:p w:rsidR="00000000" w:rsidRDefault="009A1A71">
                <w:pPr>
                  <w:rPr>
                    <w:lang w:val="pt-BR"/>
                  </w:rPr>
                </w:pPr>
              </w:p>
            </w:txbxContent>
          </v:textbox>
          <w10:wrap anchorx="page" anchory="page"/>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tabs>
        <w:tab w:val="left" w:pos="7881"/>
      </w:tabs>
      <w:rPr>
        <w:sz w:val="22"/>
        <w:lang w:val="pt-BR"/>
      </w:rPr>
    </w:pPr>
    <w:r>
      <w:rPr>
        <w:sz w:val="22"/>
      </w:rPr>
      <w:tab/>
    </w:r>
    <w:r>
      <w:rPr>
        <w:sz w:val="22"/>
        <w:lang w:val="pt-BR"/>
      </w:rPr>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115</w:t>
    </w:r>
    <w:r>
      <w:rPr>
        <w:sz w:val="22"/>
      </w:rPr>
      <w:fldChar w:fldCharType="end"/>
    </w:r>
  </w:p>
  <w:p w:rsidR="00000000" w:rsidRDefault="009A1A71">
    <w:pPr>
      <w:tabs>
        <w:tab w:val="left" w:pos="7881"/>
      </w:tabs>
      <w:rPr>
        <w:sz w:val="22"/>
        <w:lang w:val="pt-BR"/>
      </w:rPr>
    </w:pPr>
  </w:p>
  <w:p w:rsidR="00000000" w:rsidRDefault="009A1A71">
    <w:r>
      <w:rPr>
        <w:noProof/>
        <w:sz w:val="20"/>
      </w:rPr>
      <w:pict>
        <v:shapetype id="_x0000_t202" coordsize="21600,21600" o:spt="202" path="m,l,21600r21600,l21600,xe">
          <v:stroke joinstyle="miter"/>
          <v:path gradientshapeok="t" o:connecttype="rect"/>
        </v:shapetype>
        <v:shape id="_x0000_s1045" type="#_x0000_t202" style="position:absolute;margin-left:782.45pt;margin-top:62.35pt;width:25.5pt;height:470.55pt;z-index:17;mso-position-horizontal-relative:page;mso-position-vertical-relative:page" stroked="f">
          <v:textbox style="layout-flow:vertical;mso-next-textbox:#_x0000_s1045"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115</w:t>
                </w:r>
                <w:r>
                  <w:rPr>
                    <w:sz w:val="22"/>
                  </w:rPr>
                  <w:fldChar w:fldCharType="end"/>
                </w:r>
              </w:p>
              <w:p w:rsidR="00000000" w:rsidRDefault="009A1A71">
                <w:pPr>
                  <w:tabs>
                    <w:tab w:val="left" w:pos="7881"/>
                  </w:tabs>
                  <w:rPr>
                    <w:lang w:val="pt-BR"/>
                  </w:rPr>
                </w:pPr>
              </w:p>
            </w:txbxContent>
          </v:textbox>
          <w10:wrap anchorx="page" anchory="page"/>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r>
      <w:rPr>
        <w:noProof/>
        <w:sz w:val="20"/>
      </w:rPr>
      <w:pict>
        <v:shapetype id="_x0000_t202" coordsize="21600,21600" o:spt="202" path="m,l,21600r21600,l21600,xe">
          <v:stroke joinstyle="miter"/>
          <v:path gradientshapeok="t" o:connecttype="rect"/>
        </v:shapetype>
        <v:shape id="_x0000_s1047" type="#_x0000_t202" style="position:absolute;margin-left:782.45pt;margin-top:62.35pt;width:25.5pt;height:470.55pt;z-index:19;mso-position-horizontal-relative:page;mso-position-vertical-relative:page" stroked="f">
          <v:textbox style="layout-flow:vertical" inset="0,0,0,0">
            <w:txbxContent>
              <w:p w:rsidR="00000000" w:rsidRDefault="009A1A71">
                <w:pPr>
                  <w:rPr>
                    <w:sz w:val="22"/>
                    <w:lang w:val="pt-BR"/>
                  </w:rPr>
                </w:pPr>
                <w:r>
                  <w:rPr>
                    <w:sz w:val="22"/>
                    <w:lang w:val="pt-BR"/>
                  </w:rPr>
                  <w:t>E/1990/6/Ad</w:t>
                </w:r>
                <w:r>
                  <w:rPr>
                    <w:sz w:val="22"/>
                    <w:lang w:val="pt-BR"/>
                  </w:rPr>
                  <w:t>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118</w:t>
                </w:r>
                <w:r>
                  <w:rPr>
                    <w:sz w:val="22"/>
                  </w:rPr>
                  <w:fldChar w:fldCharType="end"/>
                </w:r>
              </w:p>
              <w:p w:rsidR="00000000" w:rsidRDefault="009A1A71">
                <w:pPr>
                  <w:rPr>
                    <w:lang w:val="pt-BR"/>
                  </w:rPr>
                </w:pPr>
              </w:p>
            </w:txbxContent>
          </v:textbox>
          <w10:wrap anchorx="page" anchory="page"/>
        </v:shape>
      </w:pict>
    </w:r>
  </w:p>
  <w:p w:rsidR="00000000" w:rsidRDefault="009A1A71"/>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r>
      <w:rPr>
        <w:noProof/>
        <w:sz w:val="20"/>
      </w:rPr>
      <w:pict>
        <v:shapetype id="_x0000_t202" coordsize="21600,21600" o:spt="202" path="m,l,21600r21600,l21600,xe">
          <v:stroke joinstyle="miter"/>
          <v:path gradientshapeok="t" o:connecttype="rect"/>
        </v:shapetype>
        <v:shape id="_x0000_s1046" type="#_x0000_t202" style="position:absolute;margin-left:782.45pt;margin-top:62.35pt;width:25.5pt;height:470.55pt;z-index:18;mso-position-horizontal-relative:page;mso-position-vertical-relative:page" stroked="f">
          <v:textbox style="layout-flow:vertical"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117</w:t>
                </w:r>
                <w:r>
                  <w:rPr>
                    <w:sz w:val="22"/>
                  </w:rPr>
                  <w:fldChar w:fldCharType="end"/>
                </w:r>
              </w:p>
              <w:p w:rsidR="00000000" w:rsidRDefault="009A1A71">
                <w:pPr>
                  <w:tabs>
                    <w:tab w:val="left" w:pos="7881"/>
                  </w:tabs>
                  <w:rPr>
                    <w:lang w:val="pt-BR"/>
                  </w:rPr>
                </w:pPr>
              </w:p>
            </w:txbxContent>
          </v:textbox>
          <w10:wrap anchorx="page" anchory="page"/>
        </v:shape>
      </w:pict>
    </w:r>
  </w:p>
  <w:p w:rsidR="00000000" w:rsidRDefault="009A1A71"/>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120</w:t>
    </w:r>
    <w:r>
      <w:rPr>
        <w:sz w:val="22"/>
      </w:rPr>
      <w:fldChar w:fldCharType="end"/>
    </w:r>
  </w:p>
  <w:p w:rsidR="00000000" w:rsidRDefault="009A1A71">
    <w:pPr>
      <w:rPr>
        <w:sz w:val="22"/>
        <w:lang w:val="pt-BR"/>
      </w:rPr>
    </w:pPr>
  </w:p>
  <w:p w:rsidR="00000000" w:rsidRDefault="009A1A71">
    <w:r>
      <w:rPr>
        <w:noProof/>
        <w:sz w:val="20"/>
      </w:rPr>
      <w:pict>
        <v:shapetype id="_x0000_t202" coordsize="21600,21600" o:spt="202" path="m,l,21600r21600,l21600,xe">
          <v:stroke joinstyle="miter"/>
          <v:path gradientshapeok="t" o:connecttype="rect"/>
        </v:shapetype>
        <v:shape id="_x0000_s1051" type="#_x0000_t202" style="position:absolute;margin-left:782.45pt;margin-top:62.35pt;width:25.5pt;height:470.55pt;z-index:23;mso-position-horizontal-relative:page;mso-position-vertical-relative:page" stroked="f">
          <v:textbox style="layout-flow:vertical"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120</w:t>
                </w:r>
                <w:r>
                  <w:rPr>
                    <w:sz w:val="22"/>
                  </w:rPr>
                  <w:fldChar w:fldCharType="end"/>
                </w:r>
              </w:p>
              <w:p w:rsidR="00000000" w:rsidRDefault="009A1A71">
                <w:pPr>
                  <w:rPr>
                    <w:lang w:val="pt-BR"/>
                  </w:rPr>
                </w:pPr>
              </w:p>
            </w:txbxContent>
          </v:textbox>
          <w10:wrap anchorx="page" anchory="page"/>
        </v:shape>
      </w:pict>
    </w:r>
    <w:r>
      <w:rPr>
        <w:noProof/>
        <w:sz w:val="20"/>
      </w:rPr>
      <w:pict>
        <v:shape id="_x0000_s1049" type="#_x0000_t202" style="position:absolute;margin-left:782.45pt;margin-top:62.35pt;width:25.5pt;height:470.55pt;z-index:21;mso-position-horizontal-relative:page;mso-position-vertical-relative:page" stroked="f">
          <v:textbox style="layout-flow:vertical"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120</w:t>
                </w:r>
                <w:r>
                  <w:rPr>
                    <w:sz w:val="22"/>
                  </w:rPr>
                  <w:fldChar w:fldCharType="end"/>
                </w:r>
              </w:p>
              <w:p w:rsidR="00000000" w:rsidRDefault="009A1A71">
                <w:pPr>
                  <w:rPr>
                    <w:lang w:val="pt-BR"/>
                  </w:rPr>
                </w:pPr>
              </w:p>
            </w:txbxContent>
          </v:textbox>
          <w10:wrap anchorx="page" anchory="page"/>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tabs>
        <w:tab w:val="left" w:pos="7881"/>
      </w:tabs>
      <w:rPr>
        <w:sz w:val="22"/>
        <w:lang w:val="pt-BR"/>
      </w:rPr>
    </w:pPr>
    <w:r>
      <w:rPr>
        <w:sz w:val="22"/>
      </w:rPr>
      <w:tab/>
    </w:r>
    <w:r>
      <w:rPr>
        <w:sz w:val="22"/>
        <w:lang w:val="pt-BR"/>
      </w:rPr>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121</w:t>
    </w:r>
    <w:r>
      <w:rPr>
        <w:sz w:val="22"/>
      </w:rPr>
      <w:fldChar w:fldCharType="end"/>
    </w:r>
  </w:p>
  <w:p w:rsidR="00000000" w:rsidRDefault="009A1A71">
    <w:pPr>
      <w:rPr>
        <w:lang w:val="pt-BR"/>
      </w:rPr>
    </w:pPr>
    <w:r>
      <w:rPr>
        <w:noProof/>
        <w:sz w:val="20"/>
      </w:rPr>
      <w:pict>
        <v:shapetype id="_x0000_t202" coordsize="21600,21600" o:spt="202" path="m,l,21600r21600,l21600,xe">
          <v:stroke joinstyle="miter"/>
          <v:path gradientshapeok="t" o:connecttype="rect"/>
        </v:shapetype>
        <v:shape id="_x0000_s1050" type="#_x0000_t202" style="position:absolute;margin-left:782.45pt;margin-top:62.35pt;width:25.5pt;height:470.55pt;z-index:22;mso-position-horizontal-relative:page;mso-position-vertical-relative:page" stroked="f">
          <v:textbox style="layout-flow:vertical"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121</w:t>
                </w:r>
                <w:r>
                  <w:rPr>
                    <w:sz w:val="22"/>
                  </w:rPr>
                  <w:fldChar w:fldCharType="end"/>
                </w:r>
              </w:p>
              <w:p w:rsidR="00000000" w:rsidRDefault="009A1A71">
                <w:pPr>
                  <w:tabs>
                    <w:tab w:val="left" w:pos="7881"/>
                  </w:tabs>
                  <w:rPr>
                    <w:lang w:val="pt-BR"/>
                  </w:rPr>
                </w:pPr>
              </w:p>
            </w:txbxContent>
          </v:textbox>
          <w10:wrap anchorx="page" anchory="page"/>
        </v:shape>
      </w:pict>
    </w:r>
    <w:r>
      <w:rPr>
        <w:noProof/>
        <w:sz w:val="20"/>
      </w:rPr>
      <w:pict>
        <v:shape id="_x0000_s1048" type="#_x0000_t202" style="position:absolute;margin-left:782.45pt;margin-top:62.35pt;width:25.5pt;height:470.55pt;z-index:20;mso-position-horizontal-relative:page;mso-position-vertical-relative:page" stroked="f">
          <v:textbox style="layout-flow:vertical"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121</w:t>
                </w:r>
                <w:r>
                  <w:rPr>
                    <w:sz w:val="22"/>
                  </w:rPr>
                  <w:fldChar w:fldCharType="end"/>
                </w:r>
              </w:p>
              <w:p w:rsidR="00000000" w:rsidRDefault="009A1A71">
                <w:pPr>
                  <w:tabs>
                    <w:tab w:val="left" w:pos="7881"/>
                  </w:tabs>
                  <w:rPr>
                    <w:lang w:val="pt-BR"/>
                  </w:rPr>
                </w:pPr>
              </w:p>
            </w:txbxContent>
          </v:textbox>
          <w10:wrap anchorx="page" anchory="page"/>
        </v:shape>
      </w:pict>
    </w:r>
  </w:p>
  <w:p w:rsidR="00000000" w:rsidRDefault="009A1A71">
    <w:pPr>
      <w:rPr>
        <w:lang w:val="pt-BR"/>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126</w:t>
    </w:r>
    <w:r>
      <w:rPr>
        <w:sz w:val="22"/>
      </w:rPr>
      <w:fldChar w:fldCharType="end"/>
    </w:r>
  </w:p>
  <w:p w:rsidR="00000000" w:rsidRDefault="009A1A71">
    <w:pPr>
      <w:rPr>
        <w:sz w:val="22"/>
        <w:lang w:val="pt-BR"/>
      </w:rPr>
    </w:pPr>
  </w:p>
  <w:p w:rsidR="00000000" w:rsidRDefault="009A1A71">
    <w:r>
      <w:rPr>
        <w:noProof/>
        <w:sz w:val="20"/>
      </w:rPr>
      <w:pict>
        <v:shapetype id="_x0000_t202" coordsize="21600,21600" o:spt="202" path="m,l,21600r21600,l21600,xe">
          <v:stroke joinstyle="miter"/>
          <v:path gradientshapeok="t" o:connecttype="rect"/>
        </v:shapetype>
        <v:shape id="_x0000_s1055" type="#_x0000_t202" style="position:absolute;margin-left:782.45pt;margin-top:62.35pt;width:25.5pt;height:470.55pt;z-index:27;mso-position-horizontal-relative:page;mso-position-vertical-relative:page" stroked="f">
          <v:textbox style="layout-flow:vertical;mso-next-textbox:#_x0000_s1055"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w:t>
                </w:r>
                <w:r>
                  <w:rPr>
                    <w:noProof/>
                    <w:sz w:val="22"/>
                    <w:lang w:val="pt-BR"/>
                  </w:rPr>
                  <w:t>6</w:t>
                </w:r>
                <w:r>
                  <w:rPr>
                    <w:sz w:val="22"/>
                  </w:rPr>
                  <w:fldChar w:fldCharType="end"/>
                </w:r>
              </w:p>
              <w:p w:rsidR="00000000" w:rsidRDefault="009A1A71">
                <w:pPr>
                  <w:rPr>
                    <w:lang w:val="pt-BR"/>
                  </w:rPr>
                </w:pPr>
              </w:p>
            </w:txbxContent>
          </v:textbox>
          <w10:wrap anchorx="page" anchory="page"/>
        </v:shape>
      </w:pict>
    </w:r>
    <w:r>
      <w:rPr>
        <w:noProof/>
        <w:sz w:val="20"/>
      </w:rPr>
      <w:pict>
        <v:shape id="_x0000_s1053" type="#_x0000_t202" style="position:absolute;margin-left:782.45pt;margin-top:62.35pt;width:25.5pt;height:470.55pt;z-index:25;mso-position-horizontal-relative:page;mso-position-vertical-relative:page" stroked="f">
          <v:textbox style="layout-flow:vertical;mso-next-textbox:#_x0000_s1053"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126</w:t>
                </w:r>
                <w:r>
                  <w:rPr>
                    <w:sz w:val="22"/>
                  </w:rPr>
                  <w:fldChar w:fldCharType="end"/>
                </w:r>
              </w:p>
              <w:p w:rsidR="00000000" w:rsidRDefault="009A1A71">
                <w:pPr>
                  <w:rPr>
                    <w:lang w:val="pt-BR"/>
                  </w:rPr>
                </w:pPr>
              </w:p>
            </w:txbxContent>
          </v:textbox>
          <w10:wrap anchorx="page" anchory="page"/>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tabs>
        <w:tab w:val="left" w:pos="7881"/>
      </w:tabs>
      <w:rPr>
        <w:sz w:val="22"/>
        <w:lang w:val="pt-BR"/>
      </w:rPr>
    </w:pPr>
    <w:r>
      <w:rPr>
        <w:sz w:val="22"/>
      </w:rPr>
      <w:tab/>
    </w:r>
    <w:r>
      <w:rPr>
        <w:sz w:val="22"/>
        <w:lang w:val="pt-BR"/>
      </w:rPr>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125</w:t>
    </w:r>
    <w:r>
      <w:rPr>
        <w:sz w:val="22"/>
      </w:rPr>
      <w:fldChar w:fldCharType="end"/>
    </w:r>
  </w:p>
  <w:p w:rsidR="00000000" w:rsidRDefault="009A1A71">
    <w:pPr>
      <w:rPr>
        <w:lang w:val="pt-BR"/>
      </w:rPr>
    </w:pPr>
    <w:r>
      <w:rPr>
        <w:noProof/>
        <w:sz w:val="20"/>
      </w:rPr>
      <w:pict>
        <v:shapetype id="_x0000_t202" coordsize="21600,21600" o:spt="202" path="m,l,21600r21600,l21600,xe">
          <v:stroke joinstyle="miter"/>
          <v:path gradientshapeok="t" o:connecttype="rect"/>
        </v:shapetype>
        <v:shape id="_x0000_s1054" type="#_x0000_t202" style="position:absolute;margin-left:782.45pt;margin-top:62.35pt;width:25.5pt;height:470.55pt;z-index:26;mso-position-horizontal-relative:page;mso-position-vertical-relative:page" stroked="f">
          <v:textbox style="layout-flow:vertical;mso-next-textbox:#_x0000_s1054"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125</w:t>
                </w:r>
                <w:r>
                  <w:rPr>
                    <w:sz w:val="22"/>
                  </w:rPr>
                  <w:fldChar w:fldCharType="end"/>
                </w:r>
              </w:p>
              <w:p w:rsidR="00000000" w:rsidRDefault="009A1A71">
                <w:pPr>
                  <w:tabs>
                    <w:tab w:val="left" w:pos="7881"/>
                  </w:tabs>
                  <w:rPr>
                    <w:lang w:val="pt-BR"/>
                  </w:rPr>
                </w:pPr>
              </w:p>
            </w:txbxContent>
          </v:textbox>
          <w10:wrap anchorx="page" anchory="page"/>
        </v:shape>
      </w:pict>
    </w:r>
    <w:r>
      <w:rPr>
        <w:noProof/>
        <w:sz w:val="20"/>
      </w:rPr>
      <w:pict>
        <v:shape id="_x0000_s1052" type="#_x0000_t202" style="position:absolute;margin-left:782.45pt;margin-top:62.35pt;width:25.5pt;height:470.55pt;z-index:24;mso-position-horizontal-relative:page;mso-position-vertical-relative:page" stroked="f">
          <v:textbox style="layout-flow:vertical;mso-next-textbox:#_x0000_s1052"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125</w:t>
                </w:r>
                <w:r>
                  <w:rPr>
                    <w:sz w:val="22"/>
                  </w:rPr>
                  <w:fldChar w:fldCharType="end"/>
                </w:r>
              </w:p>
              <w:p w:rsidR="00000000" w:rsidRDefault="009A1A71">
                <w:pPr>
                  <w:tabs>
                    <w:tab w:val="left" w:pos="7881"/>
                  </w:tabs>
                  <w:rPr>
                    <w:lang w:val="pt-BR"/>
                  </w:rPr>
                </w:pPr>
              </w:p>
            </w:txbxContent>
          </v:textbox>
          <w10:wrap anchorx="page" anchory="page"/>
        </v:shape>
      </w:pict>
    </w:r>
  </w:p>
  <w:p w:rsidR="00000000" w:rsidRDefault="009A1A71">
    <w:pPr>
      <w:rPr>
        <w:lang w:val="pt-BR"/>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r>
      <w:rPr>
        <w:noProof/>
        <w:sz w:val="20"/>
      </w:rPr>
      <w:pict>
        <v:shapetype id="_x0000_t202" coordsize="21600,21600" o:spt="202" path="m,l,21600r21600,l21600,xe">
          <v:stroke joinstyle="miter"/>
          <v:path gradientshapeok="t" o:connecttype="rect"/>
        </v:shapetype>
        <v:shape id="_x0000_s1057" type="#_x0000_t202" style="position:absolute;margin-left:782.45pt;margin-top:62.35pt;width:25.5pt;height:470.55pt;z-index:29;mso-position-horizontal-relative:page;mso-position-vertical-relative:page" stroked="f">
          <v:textbox style="layout-flow:vertical"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128</w:t>
                </w:r>
                <w:r>
                  <w:rPr>
                    <w:sz w:val="22"/>
                  </w:rPr>
                  <w:fldChar w:fldCharType="end"/>
                </w:r>
              </w:p>
              <w:p w:rsidR="00000000" w:rsidRDefault="009A1A71">
                <w:pPr>
                  <w:rPr>
                    <w:lang w:val="pt-BR"/>
                  </w:rPr>
                </w:pPr>
              </w:p>
            </w:txbxContent>
          </v:textbox>
          <w10:wrap anchorx="page" anchory="page"/>
        </v:shape>
      </w:pict>
    </w:r>
  </w:p>
  <w:p w:rsidR="00000000" w:rsidRDefault="009A1A71"/>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r>
      <w:rPr>
        <w:noProof/>
        <w:sz w:val="20"/>
      </w:rPr>
      <w:pict>
        <v:shapetype id="_x0000_t202" coordsize="21600,21600" o:spt="202" path="m,l,21600r21600,l21600,xe">
          <v:stroke joinstyle="miter"/>
          <v:path gradientshapeok="t" o:connecttype="rect"/>
        </v:shapetype>
        <v:shape id="_x0000_s1056" type="#_x0000_t202" style="position:absolute;margin-left:782.45pt;margin-top:62.35pt;width:25.5pt;height:470.55pt;z-index:28;mso-position-horizontal-relative:page;mso-position-vertical-relative:page" stroked="f">
          <v:textbox style="layout-flow:vertical"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127</w:t>
                </w:r>
                <w:r>
                  <w:rPr>
                    <w:sz w:val="22"/>
                  </w:rPr>
                  <w:fldChar w:fldCharType="end"/>
                </w:r>
              </w:p>
              <w:p w:rsidR="00000000" w:rsidRDefault="009A1A71">
                <w:pPr>
                  <w:tabs>
                    <w:tab w:val="left" w:pos="7881"/>
                  </w:tabs>
                  <w:rPr>
                    <w:lang w:val="pt-BR"/>
                  </w:rPr>
                </w:pPr>
              </w:p>
            </w:txbxContent>
          </v:textbox>
          <w10:wrap anchorx="page" anchory="page"/>
        </v:shape>
      </w:pict>
    </w:r>
  </w:p>
  <w:p w:rsidR="00000000" w:rsidRDefault="009A1A71">
    <w:pPr>
      <w:pStyle w:val="Heade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134</w:t>
    </w:r>
    <w:r>
      <w:rPr>
        <w:sz w:val="22"/>
      </w:rPr>
      <w:fldChar w:fldCharType="end"/>
    </w:r>
  </w:p>
  <w:p w:rsidR="00000000" w:rsidRDefault="009A1A71">
    <w:pPr>
      <w:rPr>
        <w:sz w:val="22"/>
        <w:lang w:val="pt-BR"/>
      </w:rPr>
    </w:pPr>
  </w:p>
  <w:p w:rsidR="00000000" w:rsidRDefault="009A1A71">
    <w:pPr>
      <w:rPr>
        <w:lang w:val="pt-BR"/>
      </w:rPr>
    </w:pPr>
    <w:r>
      <w:rPr>
        <w:noProof/>
        <w:sz w:val="20"/>
      </w:rPr>
      <w:pict>
        <v:shapetype id="_x0000_t202" coordsize="21600,21600" o:spt="202" path="m,l,21600r21600,l21600,xe">
          <v:stroke joinstyle="miter"/>
          <v:path gradientshapeok="t" o:connecttype="rect"/>
        </v:shapetype>
        <v:shape id="_x0000_s1060" type="#_x0000_t202" style="position:absolute;margin-left:782.45pt;margin-top:62.35pt;width:25.5pt;height:470.55pt;z-index:32;mso-position-horizontal-relative:page;mso-position-vertical-relative:page" stroked="f">
          <v:textbox style="layout-flow:vertical;mso-next-textbox:#_x0000_s1060"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134</w:t>
                </w:r>
                <w:r>
                  <w:rPr>
                    <w:sz w:val="22"/>
                  </w:rPr>
                  <w:fldChar w:fldCharType="end"/>
                </w:r>
              </w:p>
              <w:p w:rsidR="00000000" w:rsidRDefault="009A1A71">
                <w:pPr>
                  <w:rPr>
                    <w:lang w:val="pt-BR"/>
                  </w:rPr>
                </w:pPr>
              </w:p>
            </w:txbxContent>
          </v:textbox>
          <w10:wrap anchorx="page" anchory="page"/>
        </v:shape>
      </w:pict>
    </w:r>
    <w:r>
      <w:rPr>
        <w:noProof/>
        <w:sz w:val="20"/>
      </w:rPr>
      <w:pict>
        <v:shape id="_x0000_s1059" type="#_x0000_t202" style="position:absolute;margin-left:782.45pt;margin-top:62.35pt;width:25.5pt;height:470.55pt;z-index:31;mso-position-horizontal-relative:page;mso-position-vertical-relative:page" stroked="f">
          <v:textbox style="layout-flow:vertical;mso-next-textbox:#_x0000_s1059"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p</w:t>
                </w:r>
                <w:r>
                  <w:rPr>
                    <w:sz w:val="22"/>
                    <w:lang w:val="pt-BR"/>
                  </w:rPr>
                  <w:t xml:space="preserve">ágina </w:t>
                </w:r>
                <w:r>
                  <w:rPr>
                    <w:sz w:val="22"/>
                  </w:rPr>
                  <w:fldChar w:fldCharType="begin"/>
                </w:r>
                <w:r>
                  <w:rPr>
                    <w:sz w:val="22"/>
                    <w:lang w:val="pt-BR"/>
                  </w:rPr>
                  <w:instrText xml:space="preserve"> PAGE </w:instrText>
                </w:r>
                <w:r>
                  <w:rPr>
                    <w:sz w:val="22"/>
                  </w:rPr>
                  <w:fldChar w:fldCharType="separate"/>
                </w:r>
                <w:r>
                  <w:rPr>
                    <w:noProof/>
                    <w:sz w:val="22"/>
                    <w:lang w:val="pt-BR"/>
                  </w:rPr>
                  <w:t>134</w:t>
                </w:r>
                <w:r>
                  <w:rPr>
                    <w:sz w:val="22"/>
                  </w:rPr>
                  <w:fldChar w:fldCharType="end"/>
                </w:r>
              </w:p>
              <w:p w:rsidR="00000000" w:rsidRDefault="009A1A71">
                <w:pPr>
                  <w:rPr>
                    <w:lang w:val="pt-BR"/>
                  </w:rPr>
                </w:pPr>
              </w:p>
            </w:txbxContent>
          </v:textbox>
          <w10:wrap anchorx="page" anchory="page"/>
        </v:shape>
      </w:pict>
    </w:r>
    <w:r>
      <w:rPr>
        <w:noProof/>
        <w:sz w:val="20"/>
      </w:rPr>
      <w:pict>
        <v:shape id="_x0000_s1058" type="#_x0000_t202" style="position:absolute;margin-left:782.45pt;margin-top:62.35pt;width:25.5pt;height:470.55pt;z-index:30;mso-position-horizontal-relative:page;mso-position-vertical-relative:page" stroked="f">
          <v:textbox style="layout-flow:vertical;mso-next-textbox:#_x0000_s1058"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134</w:t>
                </w:r>
                <w:r>
                  <w:rPr>
                    <w:sz w:val="22"/>
                  </w:rPr>
                  <w:fldChar w:fldCharType="end"/>
                </w:r>
              </w:p>
              <w:p w:rsidR="00000000" w:rsidRDefault="009A1A71">
                <w:pPr>
                  <w:rPr>
                    <w:lang w:val="pt-BR"/>
                  </w:rPr>
                </w:pPr>
              </w:p>
            </w:txbxContent>
          </v:textbox>
          <w10:wrap anchorx="page" anchory="page"/>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tabs>
        <w:tab w:val="left" w:pos="7881"/>
      </w:tabs>
      <w:rPr>
        <w:sz w:val="22"/>
        <w:lang w:val="pt-BR"/>
      </w:rPr>
    </w:pPr>
    <w:r>
      <w:rPr>
        <w:sz w:val="22"/>
      </w:rPr>
      <w:tab/>
    </w:r>
    <w:r>
      <w:rPr>
        <w:sz w:val="22"/>
        <w:lang w:val="pt-BR"/>
      </w:rPr>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133</w:t>
    </w:r>
    <w:r>
      <w:rPr>
        <w:sz w:val="22"/>
      </w:rPr>
      <w:fldChar w:fldCharType="end"/>
    </w:r>
  </w:p>
  <w:p w:rsidR="00000000" w:rsidRDefault="009A1A71">
    <w:pPr>
      <w:rPr>
        <w:lang w:val="pt-BR"/>
      </w:rPr>
    </w:pPr>
  </w:p>
  <w:p w:rsidR="00000000" w:rsidRDefault="009A1A71"/>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rPr>
        <w:sz w:val="22"/>
        <w:lang w:val="pt-BR"/>
      </w:rPr>
    </w:pPr>
    <w:r>
      <w:rPr>
        <w:sz w:val="22"/>
        <w:lang w:val="pt-BR"/>
      </w:rPr>
      <w:t>E/1990/6/Add.32</w:t>
    </w:r>
  </w:p>
  <w:p w:rsidR="00000000" w:rsidRDefault="009A1A71">
    <w:pPr>
      <w:rPr>
        <w:sz w:val="22"/>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144</w:t>
    </w:r>
    <w:r>
      <w:rPr>
        <w:sz w:val="22"/>
      </w:rPr>
      <w:fldChar w:fldCharType="end"/>
    </w:r>
  </w:p>
  <w:p w:rsidR="00000000" w:rsidRDefault="009A1A71">
    <w:pPr>
      <w:rPr>
        <w:sz w:val="22"/>
      </w:rPr>
    </w:pPr>
  </w:p>
  <w:p w:rsidR="00000000" w:rsidRDefault="009A1A71">
    <w:pPr>
      <w:rPr>
        <w:sz w:val="22"/>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r>
      <w:rPr>
        <w:noProof/>
        <w:sz w:val="20"/>
      </w:rPr>
      <w:pict>
        <v:shapetype id="_x0000_t202" coordsize="21600,21600" o:spt="202" path="m,l,21600r21600,l21600,xe">
          <v:stroke joinstyle="miter"/>
          <v:path gradientshapeok="t" o:connecttype="rect"/>
        </v:shapetype>
        <v:shape id="_x0000_s1061" type="#_x0000_t202" style="position:absolute;margin-left:782.45pt;margin-top:62.35pt;width:25.5pt;height:470.55pt;z-index:33;mso-position-horizontal-relative:page;mso-position-vertical-relative:page" stroked="f">
          <v:textbox style="layout-flow:vertical"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135</w:t>
                </w:r>
                <w:r>
                  <w:rPr>
                    <w:sz w:val="22"/>
                  </w:rPr>
                  <w:fldChar w:fldCharType="end"/>
                </w:r>
              </w:p>
              <w:p w:rsidR="00000000" w:rsidRDefault="009A1A71">
                <w:pPr>
                  <w:tabs>
                    <w:tab w:val="left" w:pos="7881"/>
                  </w:tabs>
                  <w:rPr>
                    <w:lang w:val="pt-BR"/>
                  </w:rPr>
                </w:pPr>
              </w:p>
            </w:txbxContent>
          </v:textbox>
          <w10:wrap anchorx="page" anchory="page"/>
        </v:shape>
      </w:pict>
    </w:r>
  </w:p>
  <w:p w:rsidR="00000000" w:rsidRDefault="009A1A71">
    <w:pPr>
      <w:pStyle w:val="Heade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146</w:t>
    </w:r>
    <w:r>
      <w:rPr>
        <w:sz w:val="22"/>
      </w:rPr>
      <w:fldChar w:fldCharType="end"/>
    </w:r>
  </w:p>
  <w:p w:rsidR="00000000" w:rsidRDefault="009A1A71">
    <w:pPr>
      <w:rPr>
        <w:sz w:val="22"/>
        <w:lang w:val="pt-BR"/>
      </w:rPr>
    </w:pPr>
  </w:p>
  <w:p w:rsidR="00000000" w:rsidRDefault="009A1A71">
    <w:pPr>
      <w:rPr>
        <w:sz w:val="22"/>
        <w:lang w:val="pt-BR"/>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tabs>
        <w:tab w:val="left" w:pos="7881"/>
      </w:tabs>
      <w:rPr>
        <w:sz w:val="22"/>
        <w:lang w:val="pt-BR"/>
      </w:rPr>
    </w:pPr>
    <w:r>
      <w:rPr>
        <w:sz w:val="22"/>
      </w:rPr>
      <w:tab/>
    </w:r>
    <w:r>
      <w:rPr>
        <w:sz w:val="22"/>
        <w:lang w:val="pt-BR"/>
      </w:rPr>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145</w:t>
    </w:r>
    <w:r>
      <w:rPr>
        <w:sz w:val="22"/>
      </w:rPr>
      <w:fldChar w:fldCharType="end"/>
    </w:r>
  </w:p>
  <w:p w:rsidR="00000000" w:rsidRDefault="009A1A71">
    <w:pPr>
      <w:rPr>
        <w:lang w:val="pt-BR"/>
      </w:rPr>
    </w:pPr>
  </w:p>
  <w:p w:rsidR="00000000" w:rsidRDefault="009A1A71">
    <w:pPr>
      <w:rPr>
        <w:lang w:val="pt-BR"/>
      </w:rPr>
    </w:pPr>
    <w:r>
      <w:rPr>
        <w:noProof/>
      </w:rPr>
      <w:pict>
        <v:shapetype id="_x0000_t202" coordsize="21600,21600" o:spt="202" path="m,l,21600r21600,l21600,xe">
          <v:stroke joinstyle="miter"/>
          <v:path gradientshapeok="t" o:connecttype="rect"/>
        </v:shapetype>
        <v:shape id="_x0000_s1062" type="#_x0000_t202" style="position:absolute;margin-left:782.45pt;margin-top:62.35pt;width:25.5pt;height:470.55pt;z-index:34;mso-position-horizontal-relative:page;mso-position-vertical-relative:page" stroked="f">
          <v:textbox style="layout-flow:vertical;mso-next-textbox:#_x0000_s1062"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145</w:t>
                </w:r>
                <w:r>
                  <w:rPr>
                    <w:sz w:val="22"/>
                  </w:rPr>
                  <w:fldChar w:fldCharType="end"/>
                </w:r>
              </w:p>
              <w:p w:rsidR="00000000" w:rsidRDefault="009A1A71">
                <w:pPr>
                  <w:tabs>
                    <w:tab w:val="left" w:pos="7881"/>
                  </w:tabs>
                  <w:rPr>
                    <w:lang w:val="pt-BR"/>
                  </w:rPr>
                </w:pPr>
              </w:p>
            </w:txbxContent>
          </v:textbox>
          <w10:wrap anchorx="page" anchory="page"/>
        </v:shape>
      </w:pic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148</w:t>
    </w:r>
    <w:r>
      <w:rPr>
        <w:sz w:val="22"/>
      </w:rPr>
      <w:fldChar w:fldCharType="end"/>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tabs>
        <w:tab w:val="left" w:pos="7740"/>
      </w:tabs>
      <w:rPr>
        <w:sz w:val="22"/>
      </w:rPr>
    </w:pPr>
    <w:r>
      <w:rPr>
        <w:noProof/>
      </w:rPr>
      <w:pict>
        <v:shapetype id="_x0000_t202" coordsize="21600,21600" o:spt="202" path="m,l,21600r21600,l21600,xe">
          <v:stroke joinstyle="miter"/>
          <v:path gradientshapeok="t" o:connecttype="rect"/>
        </v:shapetype>
        <v:shape id="_x0000_s1063" type="#_x0000_t202" style="position:absolute;margin-left:782.45pt;margin-top:62.35pt;width:25.5pt;height:470.55pt;z-index:35;mso-position-horizontal-relative:page;mso-position-vertical-relative:page" stroked="f">
          <v:textbox style="layout-flow:vertical;mso-next-textbox:#_x0000_s1063" inset="0,0,0,0">
            <w:txbxContent>
              <w:p w:rsidR="00000000" w:rsidRDefault="009A1A71">
                <w:pPr>
                  <w:tabs>
                    <w:tab w:val="left" w:pos="7881"/>
                  </w:tabs>
                  <w:rPr>
                    <w:sz w:val="22"/>
                    <w:lang w:val="pt-BR"/>
                  </w:rPr>
                </w:pPr>
                <w:r>
                  <w:rPr>
                    <w:sz w:val="22"/>
                    <w:lang w:val="pt-BR"/>
                  </w:rPr>
                  <w:tab/>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149</w:t>
                </w:r>
                <w:r>
                  <w:rPr>
                    <w:sz w:val="22"/>
                  </w:rPr>
                  <w:fldChar w:fldCharType="end"/>
                </w:r>
              </w:p>
              <w:p w:rsidR="00000000" w:rsidRDefault="009A1A71">
                <w:pPr>
                  <w:tabs>
                    <w:tab w:val="left" w:pos="7881"/>
                  </w:tabs>
                  <w:rPr>
                    <w:lang w:val="pt-BR"/>
                  </w:rPr>
                </w:pPr>
              </w:p>
            </w:txbxContent>
          </v:textbox>
          <w10:wrap anchorx="page" anchory="page"/>
        </v:shape>
      </w:pict>
    </w:r>
    <w:r>
      <w:rPr>
        <w:sz w:val="22"/>
      </w:rPr>
      <w:tab/>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r>
      <w:rPr>
        <w:noProof/>
        <w:sz w:val="20"/>
      </w:rPr>
      <w:pict>
        <v:shapetype id="_x0000_t202" coordsize="21600,21600" o:spt="202" path="m,l,21600r21600,l21600,xe">
          <v:stroke joinstyle="miter"/>
          <v:path gradientshapeok="t" o:connecttype="rect"/>
        </v:shapetype>
        <v:shape id="_x0000_s1064" type="#_x0000_t202" style="position:absolute;margin-left:782.45pt;margin-top:62.35pt;width:25.5pt;height:470.55pt;z-index:36;mso-position-horizontal-relative:page;mso-position-vertical-relative:page" stroked="f">
          <v:textbox style="layout-flow:vertical;mso-next-textbox:#_x0000_s1064"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148</w:t>
                </w:r>
                <w:r>
                  <w:rPr>
                    <w:sz w:val="22"/>
                  </w:rPr>
                  <w:fldChar w:fldCharType="end"/>
                </w:r>
              </w:p>
              <w:p w:rsidR="00000000" w:rsidRDefault="009A1A71">
                <w:pPr>
                  <w:rPr>
                    <w:lang w:val="pt-BR"/>
                  </w:rPr>
                </w:pPr>
              </w:p>
            </w:txbxContent>
          </v:textbox>
          <w10:wrap anchorx="page" anchory="page"/>
        </v:shape>
      </w:pic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rPr>
        <w:sz w:val="22"/>
        <w:lang w:val="es-ES"/>
      </w:rPr>
    </w:pPr>
    <w:r>
      <w:rPr>
        <w:noProof/>
        <w:sz w:val="20"/>
      </w:rPr>
      <w:pict>
        <v:shapetype id="_x0000_t202" coordsize="21600,21600" o:spt="202" path="m,l,21600r21600,l21600,xe">
          <v:stroke joinstyle="miter"/>
          <v:path gradientshapeok="t" o:connecttype="rect"/>
        </v:shapetype>
        <v:shape id="_x0000_s1066" type="#_x0000_t202" style="position:absolute;margin-left:782.45pt;margin-top:62.35pt;width:25.5pt;height:470.55pt;z-index:37;mso-position-horizontal-relative:page;mso-position-vertical-relative:page" stroked="f">
          <v:textbox style="layout-flow:vertical;mso-next-textbox:#_x0000_s1066" inset="0,0,0,0">
            <w:txbxContent>
              <w:p w:rsidR="00000000" w:rsidRDefault="009A1A71">
                <w:pPr>
                  <w:rPr>
                    <w:sz w:val="22"/>
                    <w:lang w:val="pt-BR"/>
                  </w:rPr>
                </w:pPr>
                <w:r>
                  <w:rPr>
                    <w:sz w:val="22"/>
                    <w:lang w:val="pt-BR"/>
                  </w:rPr>
                  <w:t>E/1990/6/Add.32</w:t>
                </w:r>
              </w:p>
              <w:p w:rsidR="00000000" w:rsidRDefault="009A1A71">
                <w:pPr>
                  <w:rPr>
                    <w:sz w:val="22"/>
                    <w:lang w:val="pt-BR"/>
                  </w:rPr>
                </w:pPr>
                <w:r>
                  <w:rPr>
                    <w:sz w:val="22"/>
                    <w:lang w:val="pt-BR"/>
                  </w:rPr>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156</w:t>
                </w:r>
                <w:r>
                  <w:rPr>
                    <w:sz w:val="22"/>
                  </w:rPr>
                  <w:fldChar w:fldCharType="end"/>
                </w:r>
              </w:p>
              <w:p w:rsidR="00000000" w:rsidRDefault="009A1A71">
                <w:pPr>
                  <w:rPr>
                    <w:lang w:val="pt-BR"/>
                  </w:rPr>
                </w:pPr>
              </w:p>
            </w:txbxContent>
          </v:textbox>
          <w10:wrap anchorx="page" anchory="page"/>
        </v:shape>
      </w:pict>
    </w:r>
    <w:r>
      <w:rPr>
        <w:sz w:val="22"/>
        <w:lang w:val="es-ES"/>
      </w:rPr>
      <w:t>E/1990/6/Add.32</w:t>
    </w:r>
  </w:p>
  <w:p w:rsidR="00000000" w:rsidRDefault="009A1A71">
    <w:pPr>
      <w:rPr>
        <w:sz w:val="20"/>
        <w:lang w:val="es-ES"/>
      </w:rPr>
    </w:pPr>
    <w:r>
      <w:rPr>
        <w:sz w:val="22"/>
        <w:lang w:val="es-ES"/>
      </w:rPr>
      <w:t xml:space="preserve">página </w:t>
    </w:r>
    <w:r>
      <w:rPr>
        <w:rStyle w:val="PageNumber"/>
        <w:sz w:val="22"/>
      </w:rPr>
      <w:fldChar w:fldCharType="begin"/>
    </w:r>
    <w:r>
      <w:rPr>
        <w:rStyle w:val="PageNumber"/>
        <w:sz w:val="22"/>
        <w:lang w:val="es-ES"/>
      </w:rPr>
      <w:instrText xml:space="preserve"> PAGE </w:instrText>
    </w:r>
    <w:r>
      <w:rPr>
        <w:rStyle w:val="PageNumber"/>
        <w:sz w:val="22"/>
      </w:rPr>
      <w:fldChar w:fldCharType="separate"/>
    </w:r>
    <w:r>
      <w:rPr>
        <w:rStyle w:val="PageNumber"/>
        <w:noProof/>
        <w:sz w:val="22"/>
        <w:lang w:val="es-ES"/>
      </w:rPr>
      <w:t>156</w:t>
    </w:r>
    <w:r>
      <w:rPr>
        <w:rStyle w:val="PageNumber"/>
        <w:sz w:val="22"/>
      </w:rPr>
      <w:fldChar w:fldCharType="end"/>
    </w:r>
  </w:p>
  <w:p w:rsidR="00000000" w:rsidRDefault="009A1A71">
    <w:pPr>
      <w:rPr>
        <w:lang w:val="es-ES"/>
      </w:rPr>
    </w:pPr>
  </w:p>
  <w:p w:rsidR="00000000" w:rsidRDefault="009A1A71">
    <w:pPr>
      <w:rPr>
        <w:lang w:val="es-ES"/>
      </w:rP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1A71">
    <w:pPr>
      <w:tabs>
        <w:tab w:val="left" w:pos="7740"/>
      </w:tabs>
      <w:rPr>
        <w:rStyle w:val="PageNumber"/>
        <w:sz w:val="22"/>
      </w:rPr>
    </w:pPr>
    <w:r>
      <w:rPr>
        <w:noProof/>
      </w:rPr>
      <w:pict>
        <v:shapetype id="_x0000_t202" coordsize="21600,21600" o:spt="202" path="m,l,21600r21600,l21600,xe">
          <v:stroke joinstyle="miter"/>
          <v:path gradientshapeok="t" o:connecttype="rect"/>
        </v:shapetype>
        <v:shape id="_x0000_s1067" type="#_x0000_t202" style="position:absolute;margin-left:782.45pt;margin-top:62.35pt;width:25.5pt;height:470.55pt;z-index:38;mso-position-horizontal-relative:page;mso-position-vertical-relative:page" stroked="f">
          <v:textbox style="layout-flow:vertical;mso-next-textbox:#_x0000_s1067" inset="0,0,0,0">
            <w:txbxContent>
              <w:p w:rsidR="00000000" w:rsidRDefault="009A1A71">
                <w:pPr>
                  <w:tabs>
                    <w:tab w:val="left" w:pos="7881"/>
                  </w:tabs>
                  <w:rPr>
                    <w:sz w:val="22"/>
                    <w:lang w:val="pt-BR"/>
                  </w:rPr>
                </w:pPr>
                <w:r>
                  <w:rPr>
                    <w:sz w:val="22"/>
                    <w:lang w:val="pt-BR"/>
                  </w:rPr>
                  <w:tab/>
                </w:r>
                <w:r>
                  <w:rPr>
                    <w:sz w:val="22"/>
                    <w:lang w:val="pt-BR"/>
                  </w:rPr>
                  <w:t>E/1990/6/Add.32</w:t>
                </w:r>
              </w:p>
              <w:p w:rsidR="00000000" w:rsidRDefault="009A1A71">
                <w:pPr>
                  <w:tabs>
                    <w:tab w:val="left" w:pos="7881"/>
                  </w:tabs>
                  <w:rPr>
                    <w:sz w:val="22"/>
                    <w:lang w:val="pt-BR"/>
                  </w:rPr>
                </w:pPr>
                <w:r>
                  <w:rPr>
                    <w:sz w:val="22"/>
                    <w:lang w:val="pt-BR"/>
                  </w:rPr>
                  <w:tab/>
                  <w:t xml:space="preserve">página </w:t>
                </w:r>
                <w:r>
                  <w:rPr>
                    <w:sz w:val="22"/>
                  </w:rPr>
                  <w:fldChar w:fldCharType="begin"/>
                </w:r>
                <w:r>
                  <w:rPr>
                    <w:sz w:val="22"/>
                    <w:lang w:val="pt-BR"/>
                  </w:rPr>
                  <w:instrText xml:space="preserve"> PAGE </w:instrText>
                </w:r>
                <w:r>
                  <w:rPr>
                    <w:sz w:val="22"/>
                  </w:rPr>
                  <w:fldChar w:fldCharType="separate"/>
                </w:r>
                <w:r>
                  <w:rPr>
                    <w:noProof/>
                    <w:sz w:val="22"/>
                    <w:lang w:val="pt-BR"/>
                  </w:rPr>
                  <w:t>155</w:t>
                </w:r>
                <w:r>
                  <w:rPr>
                    <w:sz w:val="22"/>
                  </w:rPr>
                  <w:fldChar w:fldCharType="end"/>
                </w:r>
              </w:p>
              <w:p w:rsidR="00000000" w:rsidRDefault="009A1A71">
                <w:pPr>
                  <w:tabs>
                    <w:tab w:val="left" w:pos="7881"/>
                  </w:tabs>
                  <w:rPr>
                    <w:lang w:val="pt-BR"/>
                  </w:rPr>
                </w:pPr>
              </w:p>
            </w:txbxContent>
          </v:textbox>
          <w10:wrap anchorx="page" anchory="page"/>
        </v:shape>
      </w:pict>
    </w:r>
    <w:r>
      <w:rPr>
        <w:sz w:val="22"/>
        <w:lang w:val="es-ES"/>
      </w:rPr>
      <w:tab/>
      <w:t>E/1990/6/Add.32</w:t>
    </w:r>
    <w:r>
      <w:rPr>
        <w:sz w:val="22"/>
        <w:lang w:val="es-ES"/>
      </w:rPr>
      <w:tab/>
      <w:t xml:space="preserve">página </w:t>
    </w:r>
    <w:r>
      <w:rPr>
        <w:rStyle w:val="PageNumber"/>
        <w:sz w:val="22"/>
      </w:rPr>
      <w:fldChar w:fldCharType="begin"/>
    </w:r>
    <w:r>
      <w:rPr>
        <w:rStyle w:val="PageNumber"/>
        <w:sz w:val="22"/>
        <w:lang w:val="es-ES"/>
      </w:rPr>
      <w:instrText xml:space="preserve"> PAGE </w:instrText>
    </w:r>
    <w:r>
      <w:rPr>
        <w:rStyle w:val="PageNumber"/>
        <w:sz w:val="22"/>
      </w:rPr>
      <w:fldChar w:fldCharType="separate"/>
    </w:r>
    <w:r>
      <w:rPr>
        <w:rStyle w:val="PageNumber"/>
        <w:noProof/>
        <w:sz w:val="22"/>
        <w:lang w:val="es-ES"/>
      </w:rPr>
      <w:t>155</w:t>
    </w:r>
    <w:r>
      <w:rPr>
        <w:rStyle w:val="PageNumber"/>
        <w:sz w:val="22"/>
      </w:rPr>
      <w:fldChar w:fldCharType="end"/>
    </w:r>
  </w:p>
  <w:p w:rsidR="00000000" w:rsidRDefault="009A1A71">
    <w:pPr>
      <w:tabs>
        <w:tab w:val="left" w:pos="7740"/>
      </w:tabs>
      <w:rPr>
        <w:sz w:val="22"/>
        <w:lang w:val="es-ES"/>
      </w:rPr>
    </w:pPr>
  </w:p>
  <w:p w:rsidR="00000000" w:rsidRDefault="009A1A71">
    <w:pPr>
      <w:tabs>
        <w:tab w:val="left" w:pos="7740"/>
      </w:tabs>
      <w:rPr>
        <w:sz w:val="2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A0404522"/>
    <w:lvl w:ilvl="0">
      <w:start w:val="1"/>
      <w:numFmt w:val="chosung"/>
      <w:lvlText w:val=""/>
      <w:lvlJc w:val="center"/>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0" w:legacyIndent="709"/>
      <w:lvlJc w:val="right"/>
      <w:pPr>
        <w:ind w:right="709" w:hanging="709"/>
      </w:pPr>
    </w:lvl>
    <w:lvl w:ilvl="1">
      <w:start w:val="1"/>
      <w:numFmt w:val="decimal"/>
      <w:lvlText w:val="%1.%2."/>
      <w:legacy w:legacy="1" w:legacySpace="0" w:legacyIndent="709"/>
      <w:lvlJc w:val="right"/>
      <w:pPr>
        <w:ind w:right="1418" w:hanging="709"/>
      </w:pPr>
    </w:lvl>
    <w:lvl w:ilvl="2">
      <w:start w:val="1"/>
      <w:numFmt w:val="decimal"/>
      <w:lvlText w:val="%1.%2.%3."/>
      <w:legacy w:legacy="1" w:legacySpace="0" w:legacyIndent="1418"/>
      <w:lvlJc w:val="right"/>
      <w:pPr>
        <w:ind w:right="2127" w:hanging="1418"/>
      </w:pPr>
    </w:lvl>
    <w:lvl w:ilvl="3">
      <w:start w:val="1"/>
      <w:numFmt w:val="decimal"/>
      <w:lvlText w:val="%1.%2.%3.%4."/>
      <w:legacy w:legacy="1" w:legacySpace="0" w:legacyIndent="1418"/>
      <w:lvlJc w:val="right"/>
      <w:pPr>
        <w:ind w:right="2836" w:hanging="1418"/>
      </w:pPr>
    </w:lvl>
    <w:lvl w:ilvl="4">
      <w:start w:val="1"/>
      <w:numFmt w:val="decimal"/>
      <w:lvlText w:val="%1.%2.%3.%4.%5."/>
      <w:legacy w:legacy="1" w:legacySpace="0" w:legacyIndent="1418"/>
      <w:lvlJc w:val="right"/>
      <w:pPr>
        <w:ind w:right="5672" w:hanging="1418"/>
      </w:pPr>
    </w:lvl>
    <w:lvl w:ilvl="5">
      <w:start w:val="1"/>
      <w:numFmt w:val="decimal"/>
      <w:lvlText w:val="%1.%2.%3.%4.%5.%6."/>
      <w:legacy w:legacy="1" w:legacySpace="0" w:legacyIndent="1418"/>
      <w:lvlJc w:val="center"/>
      <w:pPr>
        <w:ind w:right="7090" w:hanging="1418"/>
      </w:pPr>
    </w:lvl>
    <w:lvl w:ilvl="6">
      <w:start w:val="1"/>
      <w:numFmt w:val="decimal"/>
      <w:lvlText w:val="%1.%2.%3.%4.%5.%6.%7."/>
      <w:legacy w:legacy="1" w:legacySpace="0" w:legacyIndent="851"/>
      <w:lvlJc w:val="center"/>
      <w:pPr>
        <w:ind w:right="7941" w:hanging="851"/>
      </w:pPr>
    </w:lvl>
    <w:lvl w:ilvl="7">
      <w:start w:val="1"/>
      <w:numFmt w:val="decimal"/>
      <w:lvlText w:val="%1.%2.%3.%4.%5.%6.%7.%8."/>
      <w:legacy w:legacy="1" w:legacySpace="0" w:legacyIndent="851"/>
      <w:lvlJc w:val="center"/>
      <w:pPr>
        <w:ind w:right="8792" w:hanging="851"/>
      </w:pPr>
    </w:lvl>
    <w:lvl w:ilvl="8">
      <w:start w:val="1"/>
      <w:numFmt w:val="decimal"/>
      <w:lvlText w:val="%1.%2.%3.%4.%5.%6.%7.%8.%9."/>
      <w:legacy w:legacy="1" w:legacySpace="0" w:legacyIndent="851"/>
      <w:lvlJc w:val="center"/>
      <w:pPr>
        <w:ind w:right="9643" w:hanging="851"/>
      </w:pPr>
    </w:lvl>
  </w:abstractNum>
  <w:abstractNum w:abstractNumId="11">
    <w:nsid w:val="FFFFFFFE"/>
    <w:multiLevelType w:val="singleLevel"/>
    <w:tmpl w:val="FFFFFFFF"/>
    <w:lvl w:ilvl="0">
      <w:numFmt w:val="decimal"/>
      <w:lvlText w:val="*"/>
      <w:lvlJc w:val="left"/>
    </w:lvl>
  </w:abstractNum>
  <w:abstractNum w:abstractNumId="12">
    <w:nsid w:val="00A85D91"/>
    <w:multiLevelType w:val="hybridMultilevel"/>
    <w:tmpl w:val="CBAE4E1C"/>
    <w:lvl w:ilvl="0" w:tplc="3EB632A8">
      <w:start w:val="2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0D921FC"/>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A11A8F"/>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6">
    <w:nsid w:val="02C56E40"/>
    <w:multiLevelType w:val="singleLevel"/>
    <w:tmpl w:val="D2BC25D6"/>
    <w:lvl w:ilvl="0">
      <w:start w:val="2"/>
      <w:numFmt w:val="decimal"/>
      <w:lvlText w:val="%1."/>
      <w:legacy w:legacy="1" w:legacySpace="0" w:legacyIndent="360"/>
      <w:lvlJc w:val="center"/>
      <w:pPr>
        <w:ind w:left="1440" w:hanging="360"/>
      </w:pPr>
    </w:lvl>
  </w:abstractNum>
  <w:abstractNum w:abstractNumId="17">
    <w:nsid w:val="02CC00C7"/>
    <w:multiLevelType w:val="singleLevel"/>
    <w:tmpl w:val="98440FA8"/>
    <w:lvl w:ilvl="0">
      <w:start w:val="1"/>
      <w:numFmt w:val="decimal"/>
      <w:lvlText w:val="%1."/>
      <w:lvlJc w:val="center"/>
      <w:pPr>
        <w:tabs>
          <w:tab w:val="num" w:pos="648"/>
        </w:tabs>
        <w:ind w:firstLine="288"/>
      </w:pPr>
      <w:rPr>
        <w:rFonts w:cs="David"/>
        <w:b w:val="0"/>
        <w:bCs w:val="0"/>
        <w:i w:val="0"/>
        <w:iCs w:val="0"/>
        <w:u w:val="none"/>
      </w:rPr>
    </w:lvl>
  </w:abstractNum>
  <w:abstractNum w:abstractNumId="18">
    <w:nsid w:val="034E6AB4"/>
    <w:multiLevelType w:val="singleLevel"/>
    <w:tmpl w:val="0B1C6ED2"/>
    <w:lvl w:ilvl="0">
      <w:start w:val="1"/>
      <w:numFmt w:val="decimal"/>
      <w:lvlText w:val="%1."/>
      <w:lvlJc w:val="left"/>
      <w:pPr>
        <w:tabs>
          <w:tab w:val="num" w:pos="360"/>
        </w:tabs>
      </w:pPr>
      <w:rPr>
        <w:rFonts w:cs="David" w:hint="default"/>
      </w:rPr>
    </w:lvl>
  </w:abstractNum>
  <w:abstractNum w:abstractNumId="19">
    <w:nsid w:val="03963333"/>
    <w:multiLevelType w:val="singleLevel"/>
    <w:tmpl w:val="E51ADA58"/>
    <w:lvl w:ilvl="0">
      <w:start w:val="1"/>
      <w:numFmt w:val="decimal"/>
      <w:lvlText w:val="%1."/>
      <w:legacy w:legacy="1" w:legacySpace="0" w:legacyIndent="360"/>
      <w:lvlJc w:val="left"/>
      <w:pPr>
        <w:ind w:left="709" w:hanging="360"/>
      </w:pPr>
    </w:lvl>
  </w:abstractNum>
  <w:abstractNum w:abstractNumId="20">
    <w:nsid w:val="03E7646E"/>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1">
    <w:nsid w:val="0403176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2">
    <w:nsid w:val="040E4AA9"/>
    <w:multiLevelType w:val="singleLevel"/>
    <w:tmpl w:val="E51ADA58"/>
    <w:lvl w:ilvl="0">
      <w:start w:val="1"/>
      <w:numFmt w:val="decimal"/>
      <w:lvlText w:val="%1."/>
      <w:legacy w:legacy="1" w:legacySpace="0" w:legacyIndent="360"/>
      <w:lvlJc w:val="left"/>
      <w:pPr>
        <w:ind w:left="709" w:hanging="360"/>
      </w:pPr>
    </w:lvl>
  </w:abstractNum>
  <w:abstractNum w:abstractNumId="23">
    <w:nsid w:val="04F54FE8"/>
    <w:multiLevelType w:val="singleLevel"/>
    <w:tmpl w:val="040D000F"/>
    <w:lvl w:ilvl="0">
      <w:start w:val="1"/>
      <w:numFmt w:val="decimal"/>
      <w:lvlText w:val="%1."/>
      <w:lvlJc w:val="center"/>
      <w:pPr>
        <w:tabs>
          <w:tab w:val="num" w:pos="648"/>
        </w:tabs>
        <w:ind w:left="360" w:hanging="72"/>
      </w:pPr>
    </w:lvl>
  </w:abstractNum>
  <w:abstractNum w:abstractNumId="24">
    <w:nsid w:val="04FB453E"/>
    <w:multiLevelType w:val="singleLevel"/>
    <w:tmpl w:val="5FDE1A8E"/>
    <w:lvl w:ilvl="0">
      <w:start w:val="4"/>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25">
    <w:nsid w:val="050A78AD"/>
    <w:multiLevelType w:val="hybridMultilevel"/>
    <w:tmpl w:val="9E4402A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50B368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7">
    <w:nsid w:val="054021E6"/>
    <w:multiLevelType w:val="singleLevel"/>
    <w:tmpl w:val="352087A8"/>
    <w:lvl w:ilvl="0">
      <w:start w:val="1"/>
      <w:numFmt w:val="decimal"/>
      <w:lvlText w:val="%1."/>
      <w:lvlJc w:val="left"/>
      <w:pPr>
        <w:tabs>
          <w:tab w:val="num" w:pos="360"/>
        </w:tabs>
        <w:ind w:left="360" w:hanging="360"/>
      </w:pPr>
      <w:rPr>
        <w:rFonts w:hint="default"/>
      </w:rPr>
    </w:lvl>
  </w:abstractNum>
  <w:abstractNum w:abstractNumId="28">
    <w:nsid w:val="05D4395B"/>
    <w:multiLevelType w:val="singleLevel"/>
    <w:tmpl w:val="3B90902A"/>
    <w:lvl w:ilvl="0">
      <w:start w:val="1"/>
      <w:numFmt w:val="decimal"/>
      <w:lvlText w:val="%1."/>
      <w:legacy w:legacy="1" w:legacySpace="0" w:legacyIndent="576"/>
      <w:lvlJc w:val="left"/>
      <w:pPr>
        <w:ind w:left="576" w:hanging="576"/>
      </w:pPr>
    </w:lvl>
  </w:abstractNum>
  <w:abstractNum w:abstractNumId="29">
    <w:nsid w:val="05FE1FB2"/>
    <w:multiLevelType w:val="singleLevel"/>
    <w:tmpl w:val="7520B83C"/>
    <w:lvl w:ilvl="0">
      <w:start w:val="2"/>
      <w:numFmt w:val="cardinalText"/>
      <w:lvlText w:val="(%1)"/>
      <w:legacy w:legacy="1" w:legacySpace="0" w:legacyIndent="720"/>
      <w:lvlJc w:val="left"/>
      <w:pPr>
        <w:ind w:left="720" w:hanging="720"/>
      </w:pPr>
    </w:lvl>
  </w:abstractNum>
  <w:abstractNum w:abstractNumId="30">
    <w:nsid w:val="063673EF"/>
    <w:multiLevelType w:val="singleLevel"/>
    <w:tmpl w:val="C3123DA2"/>
    <w:lvl w:ilvl="0">
      <w:start w:val="1"/>
      <w:numFmt w:val="decimal"/>
      <w:lvlText w:val="%1."/>
      <w:lvlJc w:val="center"/>
      <w:pPr>
        <w:tabs>
          <w:tab w:val="num" w:pos="648"/>
        </w:tabs>
        <w:ind w:left="0" w:firstLine="288"/>
      </w:pPr>
    </w:lvl>
  </w:abstractNum>
  <w:abstractNum w:abstractNumId="31">
    <w:nsid w:val="08CE72D2"/>
    <w:multiLevelType w:val="singleLevel"/>
    <w:tmpl w:val="0409000F"/>
    <w:lvl w:ilvl="0">
      <w:start w:val="1"/>
      <w:numFmt w:val="decimal"/>
      <w:lvlText w:val="%1."/>
      <w:lvlJc w:val="left"/>
      <w:pPr>
        <w:tabs>
          <w:tab w:val="num" w:pos="360"/>
        </w:tabs>
        <w:ind w:left="360" w:hanging="360"/>
      </w:pPr>
    </w:lvl>
  </w:abstractNum>
  <w:abstractNum w:abstractNumId="32">
    <w:nsid w:val="08FA11BB"/>
    <w:multiLevelType w:val="hybridMultilevel"/>
    <w:tmpl w:val="B0F4FABC"/>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0924608E"/>
    <w:multiLevelType w:val="hybridMultilevel"/>
    <w:tmpl w:val="D082A788"/>
    <w:lvl w:ilvl="0" w:tplc="EFD687A2">
      <w:start w:val="1"/>
      <w:numFmt w:val="bullet"/>
      <w:lvlText w:val=""/>
      <w:lvlJc w:val="left"/>
      <w:pPr>
        <w:tabs>
          <w:tab w:val="num" w:pos="1040"/>
        </w:tabs>
        <w:ind w:left="1020" w:hanging="34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34">
    <w:nsid w:val="09C57D76"/>
    <w:multiLevelType w:val="singleLevel"/>
    <w:tmpl w:val="040D000F"/>
    <w:lvl w:ilvl="0">
      <w:start w:val="1"/>
      <w:numFmt w:val="decimal"/>
      <w:lvlText w:val="%1."/>
      <w:lvlJc w:val="center"/>
      <w:pPr>
        <w:tabs>
          <w:tab w:val="num" w:pos="648"/>
        </w:tabs>
        <w:ind w:left="360" w:hanging="72"/>
      </w:pPr>
    </w:lvl>
  </w:abstractNum>
  <w:abstractNum w:abstractNumId="35">
    <w:nsid w:val="0A255A4F"/>
    <w:multiLevelType w:val="singleLevel"/>
    <w:tmpl w:val="9294AA08"/>
    <w:lvl w:ilvl="0">
      <w:start w:val="1"/>
      <w:numFmt w:val="ordinal"/>
      <w:lvlText w:val="%1."/>
      <w:legacy w:legacy="1" w:legacySpace="0" w:legacyIndent="360"/>
      <w:lvlJc w:val="left"/>
      <w:pPr>
        <w:ind w:left="360" w:hanging="360"/>
      </w:pPr>
    </w:lvl>
  </w:abstractNum>
  <w:abstractNum w:abstractNumId="36">
    <w:nsid w:val="0AA75734"/>
    <w:multiLevelType w:val="singleLevel"/>
    <w:tmpl w:val="3738AA6A"/>
    <w:lvl w:ilvl="0">
      <w:start w:val="1"/>
      <w:numFmt w:val="decimal"/>
      <w:lvlText w:val="%1."/>
      <w:lvlJc w:val="left"/>
      <w:pPr>
        <w:tabs>
          <w:tab w:val="num" w:pos="360"/>
        </w:tabs>
        <w:ind w:right="360" w:hanging="360"/>
      </w:pPr>
      <w:rPr>
        <w:rFonts w:hint="default"/>
      </w:rPr>
    </w:lvl>
  </w:abstractNum>
  <w:abstractNum w:abstractNumId="37">
    <w:nsid w:val="0AC26C62"/>
    <w:multiLevelType w:val="singleLevel"/>
    <w:tmpl w:val="561E0F3E"/>
    <w:lvl w:ilvl="0">
      <w:start w:val="1"/>
      <w:numFmt w:val="decimal"/>
      <w:lvlText w:val="%1."/>
      <w:lvlJc w:val="left"/>
      <w:pPr>
        <w:tabs>
          <w:tab w:val="num" w:pos="720"/>
        </w:tabs>
        <w:ind w:left="720" w:hanging="720"/>
      </w:pPr>
    </w:lvl>
  </w:abstractNum>
  <w:abstractNum w:abstractNumId="38">
    <w:nsid w:val="0ADB1B58"/>
    <w:multiLevelType w:val="hybridMultilevel"/>
    <w:tmpl w:val="6778E14E"/>
    <w:lvl w:ilvl="0" w:tplc="256CFB90">
      <w:start w:val="2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0B282842"/>
    <w:multiLevelType w:val="singleLevel"/>
    <w:tmpl w:val="040D000F"/>
    <w:lvl w:ilvl="0">
      <w:start w:val="1"/>
      <w:numFmt w:val="decimal"/>
      <w:lvlText w:val="%1."/>
      <w:lvlJc w:val="center"/>
      <w:pPr>
        <w:tabs>
          <w:tab w:val="num" w:pos="648"/>
        </w:tabs>
        <w:ind w:left="360" w:hanging="72"/>
      </w:pPr>
    </w:lvl>
  </w:abstractNum>
  <w:abstractNum w:abstractNumId="40">
    <w:nsid w:val="0B4A4D5A"/>
    <w:multiLevelType w:val="singleLevel"/>
    <w:tmpl w:val="98D254AC"/>
    <w:lvl w:ilvl="0">
      <w:start w:val="1"/>
      <w:numFmt w:val="none"/>
      <w:lvlText w:val="a."/>
      <w:lvlJc w:val="left"/>
      <w:pPr>
        <w:tabs>
          <w:tab w:val="num" w:pos="936"/>
        </w:tabs>
        <w:ind w:left="936" w:hanging="432"/>
      </w:pPr>
      <w:rPr>
        <w:rFonts w:ascii="Times New Roman" w:hAnsi="Times New Roman" w:hint="default"/>
        <w:b/>
        <w:i w:val="0"/>
        <w:sz w:val="28"/>
      </w:rPr>
    </w:lvl>
  </w:abstractNum>
  <w:abstractNum w:abstractNumId="41">
    <w:nsid w:val="0BDF2B4A"/>
    <w:multiLevelType w:val="singleLevel"/>
    <w:tmpl w:val="E424E4B0"/>
    <w:lvl w:ilvl="0">
      <w:start w:val="1"/>
      <w:numFmt w:val="upperLetter"/>
      <w:lvlText w:val="%1)"/>
      <w:lvlJc w:val="left"/>
      <w:pPr>
        <w:tabs>
          <w:tab w:val="num" w:pos="720"/>
        </w:tabs>
        <w:ind w:left="720" w:hanging="720"/>
      </w:pPr>
      <w:rPr>
        <w:rFonts w:hint="default"/>
      </w:rPr>
    </w:lvl>
  </w:abstractNum>
  <w:abstractNum w:abstractNumId="42">
    <w:nsid w:val="0BEA52F4"/>
    <w:multiLevelType w:val="hybridMultilevel"/>
    <w:tmpl w:val="4CBC3E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C5F4342"/>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45">
    <w:nsid w:val="0DC91761"/>
    <w:multiLevelType w:val="singleLevel"/>
    <w:tmpl w:val="1178935A"/>
    <w:lvl w:ilvl="0">
      <w:start w:val="1"/>
      <w:numFmt w:val="upperLetter"/>
      <w:lvlText w:val="%1."/>
      <w:lvlJc w:val="left"/>
      <w:pPr>
        <w:tabs>
          <w:tab w:val="num" w:pos="720"/>
        </w:tabs>
        <w:ind w:left="720" w:hanging="720"/>
      </w:pPr>
      <w:rPr>
        <w:rFonts w:hint="default"/>
      </w:rPr>
    </w:lvl>
  </w:abstractNum>
  <w:abstractNum w:abstractNumId="46">
    <w:nsid w:val="0E08049C"/>
    <w:multiLevelType w:val="singleLevel"/>
    <w:tmpl w:val="040D000F"/>
    <w:lvl w:ilvl="0">
      <w:start w:val="1"/>
      <w:numFmt w:val="decimal"/>
      <w:lvlText w:val="%1."/>
      <w:lvlJc w:val="center"/>
      <w:pPr>
        <w:tabs>
          <w:tab w:val="num" w:pos="648"/>
        </w:tabs>
        <w:ind w:left="360" w:hanging="72"/>
      </w:pPr>
    </w:lvl>
  </w:abstractNum>
  <w:abstractNum w:abstractNumId="47">
    <w:nsid w:val="0E6C08EE"/>
    <w:multiLevelType w:val="singleLevel"/>
    <w:tmpl w:val="637C00C4"/>
    <w:lvl w:ilvl="0">
      <w:start w:val="1"/>
      <w:numFmt w:val="decimal"/>
      <w:lvlText w:val="%1."/>
      <w:legacy w:legacy="1" w:legacySpace="0" w:legacyIndent="283"/>
      <w:lvlJc w:val="center"/>
      <w:pPr>
        <w:ind w:left="450" w:hanging="283"/>
      </w:pPr>
    </w:lvl>
  </w:abstractNum>
  <w:abstractNum w:abstractNumId="48">
    <w:nsid w:val="0F240055"/>
    <w:multiLevelType w:val="singleLevel"/>
    <w:tmpl w:val="F3AEF7B8"/>
    <w:lvl w:ilvl="0">
      <w:start w:val="1"/>
      <w:numFmt w:val="decimal"/>
      <w:lvlText w:val="%1."/>
      <w:lvlJc w:val="left"/>
      <w:pPr>
        <w:tabs>
          <w:tab w:val="num" w:pos="360"/>
        </w:tabs>
        <w:ind w:left="360" w:hanging="360"/>
      </w:pPr>
      <w:rPr>
        <w:rFonts w:hint="default"/>
      </w:rPr>
    </w:lvl>
  </w:abstractNum>
  <w:abstractNum w:abstractNumId="49">
    <w:nsid w:val="0F59002F"/>
    <w:multiLevelType w:val="singleLevel"/>
    <w:tmpl w:val="7CC6269E"/>
    <w:lvl w:ilvl="0">
      <w:start w:val="1"/>
      <w:numFmt w:val="decimal"/>
      <w:lvlText w:val="%1."/>
      <w:lvlJc w:val="left"/>
      <w:pPr>
        <w:tabs>
          <w:tab w:val="num" w:pos="360"/>
        </w:tabs>
        <w:ind w:left="360" w:hanging="360"/>
      </w:pPr>
      <w:rPr>
        <w:rFonts w:hint="default"/>
      </w:rPr>
    </w:lvl>
  </w:abstractNum>
  <w:abstractNum w:abstractNumId="50">
    <w:nsid w:val="0F893AD5"/>
    <w:multiLevelType w:val="singleLevel"/>
    <w:tmpl w:val="8918DC7C"/>
    <w:lvl w:ilvl="0">
      <w:start w:val="1"/>
      <w:numFmt w:val="upperLetter"/>
      <w:lvlText w:val="%1)"/>
      <w:lvlJc w:val="left"/>
      <w:pPr>
        <w:tabs>
          <w:tab w:val="num" w:pos="720"/>
        </w:tabs>
        <w:ind w:left="720" w:hanging="720"/>
      </w:pPr>
      <w:rPr>
        <w:rFonts w:hint="default"/>
      </w:rPr>
    </w:lvl>
  </w:abstractNum>
  <w:abstractNum w:abstractNumId="51">
    <w:nsid w:val="10152C7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52">
    <w:nsid w:val="102B7D3D"/>
    <w:multiLevelType w:val="multilevel"/>
    <w:tmpl w:val="1C149552"/>
    <w:lvl w:ilvl="0">
      <w:start w:val="23"/>
      <w:numFmt w:val="decimal"/>
      <w:lvlText w:val="%1."/>
      <w:lvlJc w:val="left"/>
      <w:pPr>
        <w:tabs>
          <w:tab w:val="num" w:pos="780"/>
        </w:tabs>
        <w:ind w:left="780" w:hanging="420"/>
      </w:pPr>
      <w:rPr>
        <w:rFonts w:hint="default"/>
        <w:sz w:val="24"/>
        <w:u w:val="singl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10315C33"/>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54">
    <w:nsid w:val="106760B6"/>
    <w:multiLevelType w:val="singleLevel"/>
    <w:tmpl w:val="040D000F"/>
    <w:lvl w:ilvl="0">
      <w:start w:val="1"/>
      <w:numFmt w:val="decimal"/>
      <w:lvlText w:val="%1."/>
      <w:lvlJc w:val="center"/>
      <w:pPr>
        <w:tabs>
          <w:tab w:val="num" w:pos="648"/>
        </w:tabs>
        <w:ind w:right="360" w:hanging="72"/>
      </w:pPr>
    </w:lvl>
  </w:abstractNum>
  <w:abstractNum w:abstractNumId="55">
    <w:nsid w:val="10CC11C2"/>
    <w:multiLevelType w:val="singleLevel"/>
    <w:tmpl w:val="C9BA8BC8"/>
    <w:lvl w:ilvl="0">
      <w:start w:val="29"/>
      <w:numFmt w:val="cardinalText"/>
      <w:lvlText w:val="%1."/>
      <w:lvlJc w:val="left"/>
      <w:pPr>
        <w:tabs>
          <w:tab w:val="num" w:pos="720"/>
        </w:tabs>
        <w:ind w:left="720" w:hanging="720"/>
      </w:pPr>
      <w:rPr>
        <w:rFonts w:hint="default"/>
      </w:rPr>
    </w:lvl>
  </w:abstractNum>
  <w:abstractNum w:abstractNumId="56">
    <w:nsid w:val="11010E4F"/>
    <w:multiLevelType w:val="singleLevel"/>
    <w:tmpl w:val="1CB6D26C"/>
    <w:lvl w:ilvl="0">
      <w:start w:val="1"/>
      <w:numFmt w:val="chosung"/>
      <w:lvlText w:val=""/>
      <w:lvlJc w:val="center"/>
      <w:pPr>
        <w:tabs>
          <w:tab w:val="num" w:pos="360"/>
        </w:tabs>
        <w:ind w:left="0" w:firstLine="0"/>
      </w:pPr>
      <w:rPr>
        <w:rFonts w:ascii="Symbol" w:hAnsi="Symbol" w:hint="default"/>
      </w:rPr>
    </w:lvl>
  </w:abstractNum>
  <w:abstractNum w:abstractNumId="57">
    <w:nsid w:val="11621052"/>
    <w:multiLevelType w:val="hybridMultilevel"/>
    <w:tmpl w:val="FD52C032"/>
    <w:lvl w:ilvl="0" w:tplc="E9A6323E">
      <w:start w:val="17"/>
      <w:numFmt w:val="decimal"/>
      <w:lvlText w:val="%1."/>
      <w:lvlJc w:val="left"/>
      <w:pPr>
        <w:tabs>
          <w:tab w:val="num" w:pos="780"/>
        </w:tabs>
        <w:ind w:left="780" w:hanging="4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1E4196B"/>
    <w:multiLevelType w:val="singleLevel"/>
    <w:tmpl w:val="C7E8890A"/>
    <w:lvl w:ilvl="0">
      <w:start w:val="1"/>
      <w:numFmt w:val="decimal"/>
      <w:lvlText w:val="%1."/>
      <w:lvlJc w:val="center"/>
      <w:pPr>
        <w:tabs>
          <w:tab w:val="num" w:pos="648"/>
        </w:tabs>
        <w:ind w:firstLine="288"/>
      </w:pPr>
      <w:rPr>
        <w:rFonts w:cs="Narkisim"/>
        <w:b w:val="0"/>
        <w:bCs w:val="0"/>
        <w:i w:val="0"/>
        <w:iCs w:val="0"/>
        <w:u w:val="none"/>
      </w:rPr>
    </w:lvl>
  </w:abstractNum>
  <w:abstractNum w:abstractNumId="59">
    <w:nsid w:val="12310C38"/>
    <w:multiLevelType w:val="singleLevel"/>
    <w:tmpl w:val="040D000F"/>
    <w:lvl w:ilvl="0">
      <w:start w:val="1"/>
      <w:numFmt w:val="decimal"/>
      <w:lvlText w:val="%1."/>
      <w:lvlJc w:val="center"/>
      <w:pPr>
        <w:tabs>
          <w:tab w:val="num" w:pos="648"/>
        </w:tabs>
        <w:ind w:left="360" w:hanging="72"/>
      </w:pPr>
    </w:lvl>
  </w:abstractNum>
  <w:abstractNum w:abstractNumId="60">
    <w:nsid w:val="131408C2"/>
    <w:multiLevelType w:val="singleLevel"/>
    <w:tmpl w:val="6BAE62D8"/>
    <w:lvl w:ilvl="0">
      <w:start w:val="1"/>
      <w:numFmt w:val="decimal"/>
      <w:lvlText w:val="%1."/>
      <w:lvlJc w:val="left"/>
      <w:pPr>
        <w:tabs>
          <w:tab w:val="num" w:pos="360"/>
        </w:tabs>
        <w:ind w:left="360" w:hanging="360"/>
      </w:pPr>
      <w:rPr>
        <w:rFonts w:hint="default"/>
        <w:b w:val="0"/>
        <w:sz w:val="24"/>
        <w:u w:val="none"/>
      </w:rPr>
    </w:lvl>
  </w:abstractNum>
  <w:abstractNum w:abstractNumId="61">
    <w:nsid w:val="13776B2A"/>
    <w:multiLevelType w:val="singleLevel"/>
    <w:tmpl w:val="D5189C76"/>
    <w:lvl w:ilvl="0">
      <w:start w:val="1"/>
      <w:numFmt w:val="cardinalText"/>
      <w:lvlText w:val="%1)"/>
      <w:legacy w:legacy="1" w:legacySpace="0" w:legacyIndent="924"/>
      <w:lvlJc w:val="left"/>
      <w:pPr>
        <w:ind w:left="1131" w:hanging="924"/>
      </w:pPr>
    </w:lvl>
  </w:abstractNum>
  <w:abstractNum w:abstractNumId="62">
    <w:nsid w:val="140B2202"/>
    <w:multiLevelType w:val="singleLevel"/>
    <w:tmpl w:val="2C4815EA"/>
    <w:lvl w:ilvl="0">
      <w:start w:val="1"/>
      <w:numFmt w:val="decimal"/>
      <w:lvlText w:val="%1."/>
      <w:lvlJc w:val="left"/>
      <w:pPr>
        <w:tabs>
          <w:tab w:val="num" w:pos="360"/>
        </w:tabs>
        <w:ind w:left="0" w:firstLine="0"/>
      </w:pPr>
      <w:rPr>
        <w:rFonts w:hint="default"/>
      </w:rPr>
    </w:lvl>
  </w:abstractNum>
  <w:abstractNum w:abstractNumId="63">
    <w:nsid w:val="147806EC"/>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64">
    <w:nsid w:val="14D43E76"/>
    <w:multiLevelType w:val="hybridMultilevel"/>
    <w:tmpl w:val="7962001E"/>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14E70D4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66">
    <w:nsid w:val="151035F0"/>
    <w:multiLevelType w:val="multilevel"/>
    <w:tmpl w:val="1C149552"/>
    <w:lvl w:ilvl="0">
      <w:start w:val="23"/>
      <w:numFmt w:val="decimal"/>
      <w:lvlText w:val="%1."/>
      <w:lvlJc w:val="left"/>
      <w:pPr>
        <w:tabs>
          <w:tab w:val="num" w:pos="780"/>
        </w:tabs>
        <w:ind w:left="780" w:hanging="420"/>
      </w:pPr>
      <w:rPr>
        <w:sz w:val="24"/>
        <w:u w:val="singl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153B3373"/>
    <w:multiLevelType w:val="hybridMultilevel"/>
    <w:tmpl w:val="1A8845A4"/>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16321EC5"/>
    <w:multiLevelType w:val="singleLevel"/>
    <w:tmpl w:val="4D66CC1C"/>
    <w:lvl w:ilvl="0">
      <w:start w:val="1"/>
      <w:numFmt w:val="decimal"/>
      <w:lvlText w:val="%1."/>
      <w:lvlJc w:val="left"/>
      <w:pPr>
        <w:tabs>
          <w:tab w:val="num" w:pos="360"/>
        </w:tabs>
        <w:ind w:left="360" w:hanging="360"/>
      </w:pPr>
      <w:rPr>
        <w:rFonts w:hint="default"/>
      </w:rPr>
    </w:lvl>
  </w:abstractNum>
  <w:abstractNum w:abstractNumId="69">
    <w:nsid w:val="16974480"/>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70">
    <w:nsid w:val="16E91459"/>
    <w:multiLevelType w:val="singleLevel"/>
    <w:tmpl w:val="99E2E37E"/>
    <w:lvl w:ilvl="0">
      <w:start w:val="1"/>
      <w:numFmt w:val="cardinalText"/>
      <w:lvlText w:val="%1)"/>
      <w:lvlJc w:val="left"/>
      <w:pPr>
        <w:tabs>
          <w:tab w:val="num" w:pos="360"/>
        </w:tabs>
        <w:ind w:left="360" w:hanging="360"/>
      </w:pPr>
      <w:rPr>
        <w:rFonts w:hint="default"/>
      </w:rPr>
    </w:lvl>
  </w:abstractNum>
  <w:abstractNum w:abstractNumId="71">
    <w:nsid w:val="170C549E"/>
    <w:multiLevelType w:val="singleLevel"/>
    <w:tmpl w:val="01325DD6"/>
    <w:lvl w:ilvl="0">
      <w:start w:val="1"/>
      <w:numFmt w:val="lowerLetter"/>
      <w:lvlText w:val="(%1)"/>
      <w:lvlJc w:val="left"/>
      <w:pPr>
        <w:tabs>
          <w:tab w:val="num" w:pos="720"/>
        </w:tabs>
        <w:ind w:left="720" w:hanging="720"/>
      </w:pPr>
    </w:lvl>
  </w:abstractNum>
  <w:abstractNum w:abstractNumId="72">
    <w:nsid w:val="1730529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73">
    <w:nsid w:val="17374F47"/>
    <w:multiLevelType w:val="singleLevel"/>
    <w:tmpl w:val="507E5A0C"/>
    <w:lvl w:ilvl="0">
      <w:start w:val="1"/>
      <w:numFmt w:val="upperLetter"/>
      <w:lvlText w:val="%1)"/>
      <w:lvlJc w:val="left"/>
      <w:pPr>
        <w:tabs>
          <w:tab w:val="num" w:pos="720"/>
        </w:tabs>
        <w:ind w:left="720" w:hanging="720"/>
      </w:pPr>
      <w:rPr>
        <w:rFonts w:hint="default"/>
      </w:rPr>
    </w:lvl>
  </w:abstractNum>
  <w:abstractNum w:abstractNumId="74">
    <w:nsid w:val="1761121E"/>
    <w:multiLevelType w:val="hybridMultilevel"/>
    <w:tmpl w:val="B76AE4BA"/>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17AB29A6"/>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76">
    <w:nsid w:val="17B95545"/>
    <w:multiLevelType w:val="singleLevel"/>
    <w:tmpl w:val="3240457A"/>
    <w:lvl w:ilvl="0">
      <w:start w:val="1"/>
      <w:numFmt w:val="decimal"/>
      <w:lvlText w:val="%1."/>
      <w:legacy w:legacy="1" w:legacySpace="0" w:legacyIndent="360"/>
      <w:lvlJc w:val="left"/>
      <w:pPr>
        <w:ind w:left="360" w:hanging="360"/>
      </w:pPr>
    </w:lvl>
  </w:abstractNum>
  <w:abstractNum w:abstractNumId="77">
    <w:nsid w:val="17F07FF6"/>
    <w:multiLevelType w:val="hybridMultilevel"/>
    <w:tmpl w:val="AA167B6A"/>
    <w:lvl w:ilvl="0" w:tplc="093EDAF0">
      <w:start w:val="1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18023071"/>
    <w:multiLevelType w:val="singleLevel"/>
    <w:tmpl w:val="A934D33E"/>
    <w:lvl w:ilvl="0">
      <w:start w:val="2"/>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79">
    <w:nsid w:val="18261A96"/>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80">
    <w:nsid w:val="18883C51"/>
    <w:multiLevelType w:val="singleLevel"/>
    <w:tmpl w:val="7E2CEDB4"/>
    <w:lvl w:ilvl="0">
      <w:start w:val="1"/>
      <w:numFmt w:val="ordinal"/>
      <w:lvlText w:val="%1."/>
      <w:lvlJc w:val="left"/>
      <w:pPr>
        <w:tabs>
          <w:tab w:val="num" w:pos="720"/>
        </w:tabs>
        <w:ind w:left="720" w:hanging="720"/>
      </w:pPr>
      <w:rPr>
        <w:rFonts w:cs="Miriam" w:hint="default"/>
      </w:rPr>
    </w:lvl>
  </w:abstractNum>
  <w:abstractNum w:abstractNumId="81">
    <w:nsid w:val="18B74E51"/>
    <w:multiLevelType w:val="singleLevel"/>
    <w:tmpl w:val="9F36620E"/>
    <w:lvl w:ilvl="0">
      <w:start w:val="1"/>
      <w:numFmt w:val="cardinalText"/>
      <w:lvlText w:val="%1)"/>
      <w:legacy w:legacy="1" w:legacySpace="0" w:legacyIndent="576"/>
      <w:lvlJc w:val="left"/>
      <w:pPr>
        <w:ind w:left="1116" w:hanging="576"/>
      </w:pPr>
    </w:lvl>
  </w:abstractNum>
  <w:abstractNum w:abstractNumId="82">
    <w:nsid w:val="19093637"/>
    <w:multiLevelType w:val="hybridMultilevel"/>
    <w:tmpl w:val="F464529C"/>
    <w:lvl w:ilvl="0" w:tplc="2ADE051A">
      <w:start w:val="3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19690AC6"/>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84">
    <w:nsid w:val="197E2A68"/>
    <w:multiLevelType w:val="singleLevel"/>
    <w:tmpl w:val="39BA2388"/>
    <w:lvl w:ilvl="0">
      <w:start w:val="12"/>
      <w:numFmt w:val="bullet"/>
      <w:lvlText w:val=""/>
      <w:lvlJc w:val="left"/>
      <w:pPr>
        <w:tabs>
          <w:tab w:val="num" w:pos="360"/>
        </w:tabs>
        <w:ind w:left="360" w:hanging="360"/>
      </w:pPr>
      <w:rPr>
        <w:rFonts w:ascii="Symbol" w:hAnsi="Symbol" w:hint="default"/>
      </w:rPr>
    </w:lvl>
  </w:abstractNum>
  <w:abstractNum w:abstractNumId="85">
    <w:nsid w:val="1A2F426E"/>
    <w:multiLevelType w:val="hybridMultilevel"/>
    <w:tmpl w:val="604A615E"/>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86">
    <w:nsid w:val="1AA42C6E"/>
    <w:multiLevelType w:val="singleLevel"/>
    <w:tmpl w:val="3240457A"/>
    <w:lvl w:ilvl="0">
      <w:start w:val="1"/>
      <w:numFmt w:val="decimal"/>
      <w:lvlText w:val="%1."/>
      <w:legacy w:legacy="1" w:legacySpace="0" w:legacyIndent="360"/>
      <w:lvlJc w:val="left"/>
      <w:pPr>
        <w:ind w:left="360" w:hanging="360"/>
      </w:pPr>
    </w:lvl>
  </w:abstractNum>
  <w:abstractNum w:abstractNumId="87">
    <w:nsid w:val="1AA5592F"/>
    <w:multiLevelType w:val="hybridMultilevel"/>
    <w:tmpl w:val="00AC0A38"/>
    <w:lvl w:ilvl="0" w:tplc="04090001">
      <w:start w:val="450"/>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AB6741A"/>
    <w:multiLevelType w:val="hybridMultilevel"/>
    <w:tmpl w:val="91AE4B8E"/>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B764704"/>
    <w:multiLevelType w:val="hybridMultilevel"/>
    <w:tmpl w:val="3BF44A8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1C0104FF"/>
    <w:multiLevelType w:val="singleLevel"/>
    <w:tmpl w:val="945C02F8"/>
    <w:lvl w:ilvl="0">
      <w:start w:val="1"/>
      <w:numFmt w:val="decimal"/>
      <w:lvlText w:val="%1)"/>
      <w:legacy w:legacy="1" w:legacySpace="0" w:legacyIndent="564"/>
      <w:lvlJc w:val="left"/>
      <w:pPr>
        <w:ind w:left="564" w:hanging="564"/>
      </w:pPr>
      <w:rPr>
        <w:b/>
      </w:rPr>
    </w:lvl>
  </w:abstractNum>
  <w:abstractNum w:abstractNumId="91">
    <w:nsid w:val="1C325BD5"/>
    <w:multiLevelType w:val="singleLevel"/>
    <w:tmpl w:val="7E3A05CC"/>
    <w:lvl w:ilvl="0">
      <w:numFmt w:val="chosung"/>
      <w:lvlText w:val="-"/>
      <w:lvlJc w:val="left"/>
      <w:pPr>
        <w:tabs>
          <w:tab w:val="num" w:pos="360"/>
        </w:tabs>
        <w:ind w:right="360" w:hanging="360"/>
      </w:pPr>
      <w:rPr>
        <w:rFonts w:cs="Times New Roman" w:hint="default"/>
      </w:rPr>
    </w:lvl>
  </w:abstractNum>
  <w:abstractNum w:abstractNumId="92">
    <w:nsid w:val="1C3565A6"/>
    <w:multiLevelType w:val="hybridMultilevel"/>
    <w:tmpl w:val="B56C89F4"/>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3">
    <w:nsid w:val="1CA17782"/>
    <w:multiLevelType w:val="hybridMultilevel"/>
    <w:tmpl w:val="2ADA4DB6"/>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1E4F6DF4"/>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95">
    <w:nsid w:val="1E84662B"/>
    <w:multiLevelType w:val="singleLevel"/>
    <w:tmpl w:val="A65460D2"/>
    <w:lvl w:ilvl="0">
      <w:start w:val="1"/>
      <w:numFmt w:val="decimal"/>
      <w:lvlText w:val="%1."/>
      <w:lvlJc w:val="left"/>
      <w:pPr>
        <w:tabs>
          <w:tab w:val="num" w:pos="360"/>
        </w:tabs>
        <w:ind w:left="360" w:hanging="360"/>
      </w:pPr>
      <w:rPr>
        <w:rFonts w:hint="default"/>
      </w:rPr>
    </w:lvl>
  </w:abstractNum>
  <w:abstractNum w:abstractNumId="96">
    <w:nsid w:val="1EDF767B"/>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97">
    <w:nsid w:val="1F21795E"/>
    <w:multiLevelType w:val="singleLevel"/>
    <w:tmpl w:val="040D000F"/>
    <w:lvl w:ilvl="0">
      <w:start w:val="1"/>
      <w:numFmt w:val="decimal"/>
      <w:lvlText w:val="%1."/>
      <w:lvlJc w:val="center"/>
      <w:pPr>
        <w:tabs>
          <w:tab w:val="num" w:pos="648"/>
        </w:tabs>
        <w:ind w:left="360" w:hanging="72"/>
      </w:pPr>
    </w:lvl>
  </w:abstractNum>
  <w:abstractNum w:abstractNumId="98">
    <w:nsid w:val="1F91273A"/>
    <w:multiLevelType w:val="hybridMultilevel"/>
    <w:tmpl w:val="32A07882"/>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203D7D51"/>
    <w:multiLevelType w:val="singleLevel"/>
    <w:tmpl w:val="E0083A6A"/>
    <w:lvl w:ilvl="0">
      <w:start w:val="2"/>
      <w:numFmt w:val="decimal"/>
      <w:lvlText w:val="%1."/>
      <w:lvlJc w:val="left"/>
      <w:pPr>
        <w:tabs>
          <w:tab w:val="num" w:pos="360"/>
        </w:tabs>
        <w:ind w:left="360" w:hanging="360"/>
      </w:pPr>
      <w:rPr>
        <w:rFonts w:hint="default"/>
      </w:rPr>
    </w:lvl>
  </w:abstractNum>
  <w:abstractNum w:abstractNumId="100">
    <w:nsid w:val="2064620A"/>
    <w:multiLevelType w:val="singleLevel"/>
    <w:tmpl w:val="040D000F"/>
    <w:lvl w:ilvl="0">
      <w:start w:val="1"/>
      <w:numFmt w:val="decimal"/>
      <w:lvlText w:val="%1."/>
      <w:lvlJc w:val="center"/>
      <w:pPr>
        <w:tabs>
          <w:tab w:val="num" w:pos="648"/>
        </w:tabs>
        <w:ind w:left="360" w:hanging="72"/>
      </w:pPr>
    </w:lvl>
  </w:abstractNum>
  <w:abstractNum w:abstractNumId="101">
    <w:nsid w:val="210A2863"/>
    <w:multiLevelType w:val="singleLevel"/>
    <w:tmpl w:val="B618475E"/>
    <w:lvl w:ilvl="0">
      <w:start w:val="1"/>
      <w:numFmt w:val="decimal"/>
      <w:lvlText w:val="%1."/>
      <w:lvlJc w:val="left"/>
      <w:pPr>
        <w:tabs>
          <w:tab w:val="num" w:pos="360"/>
        </w:tabs>
        <w:ind w:left="0" w:firstLine="0"/>
      </w:pPr>
      <w:rPr>
        <w:rFonts w:hint="default"/>
      </w:rPr>
    </w:lvl>
  </w:abstractNum>
  <w:abstractNum w:abstractNumId="102">
    <w:nsid w:val="220A14B7"/>
    <w:multiLevelType w:val="singleLevel"/>
    <w:tmpl w:val="DF5C6828"/>
    <w:lvl w:ilvl="0">
      <w:start w:val="1"/>
      <w:numFmt w:val="ordinal"/>
      <w:lvlText w:val="%1."/>
      <w:lvlJc w:val="left"/>
      <w:pPr>
        <w:tabs>
          <w:tab w:val="num" w:pos="2160"/>
        </w:tabs>
        <w:ind w:left="2160" w:hanging="720"/>
      </w:pPr>
      <w:rPr>
        <w:rFonts w:hint="default"/>
      </w:rPr>
    </w:lvl>
  </w:abstractNum>
  <w:abstractNum w:abstractNumId="103">
    <w:nsid w:val="22BC2CD0"/>
    <w:multiLevelType w:val="singleLevel"/>
    <w:tmpl w:val="73CA765C"/>
    <w:lvl w:ilvl="0">
      <w:start w:val="1"/>
      <w:numFmt w:val="cardinalText"/>
      <w:lvlText w:val="%1)"/>
      <w:legacy w:legacy="1" w:legacySpace="0" w:legacyIndent="360"/>
      <w:lvlJc w:val="left"/>
      <w:pPr>
        <w:ind w:left="360" w:hanging="360"/>
      </w:pPr>
    </w:lvl>
  </w:abstractNum>
  <w:abstractNum w:abstractNumId="104">
    <w:nsid w:val="2465710E"/>
    <w:multiLevelType w:val="hybridMultilevel"/>
    <w:tmpl w:val="0E0090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24A20DBB"/>
    <w:multiLevelType w:val="singleLevel"/>
    <w:tmpl w:val="040D000F"/>
    <w:lvl w:ilvl="0">
      <w:start w:val="1"/>
      <w:numFmt w:val="decimal"/>
      <w:lvlText w:val="%1."/>
      <w:lvlJc w:val="center"/>
      <w:pPr>
        <w:tabs>
          <w:tab w:val="num" w:pos="648"/>
        </w:tabs>
        <w:ind w:left="360" w:hanging="72"/>
      </w:pPr>
    </w:lvl>
  </w:abstractNum>
  <w:abstractNum w:abstractNumId="106">
    <w:nsid w:val="24E403E0"/>
    <w:multiLevelType w:val="singleLevel"/>
    <w:tmpl w:val="AB86B8F6"/>
    <w:lvl w:ilvl="0">
      <w:start w:val="1"/>
      <w:numFmt w:val="cardinalText"/>
      <w:lvlText w:val="%1."/>
      <w:lvlJc w:val="left"/>
      <w:pPr>
        <w:tabs>
          <w:tab w:val="num" w:pos="360"/>
        </w:tabs>
        <w:ind w:left="360" w:hanging="360"/>
      </w:pPr>
      <w:rPr>
        <w:rFonts w:hint="default"/>
      </w:rPr>
    </w:lvl>
  </w:abstractNum>
  <w:abstractNum w:abstractNumId="107">
    <w:nsid w:val="24FE692B"/>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08">
    <w:nsid w:val="25D77408"/>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09">
    <w:nsid w:val="26A537C2"/>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10">
    <w:nsid w:val="26C102E9"/>
    <w:multiLevelType w:val="singleLevel"/>
    <w:tmpl w:val="AA62257A"/>
    <w:lvl w:ilvl="0">
      <w:start w:val="1"/>
      <w:numFmt w:val="decimal"/>
      <w:lvlText w:val="%1."/>
      <w:lvlJc w:val="left"/>
      <w:pPr>
        <w:tabs>
          <w:tab w:val="num" w:pos="360"/>
        </w:tabs>
        <w:ind w:left="360" w:hanging="360"/>
      </w:pPr>
      <w:rPr>
        <w:rFonts w:hint="default"/>
      </w:rPr>
    </w:lvl>
  </w:abstractNum>
  <w:abstractNum w:abstractNumId="111">
    <w:nsid w:val="26C63D38"/>
    <w:multiLevelType w:val="hybridMultilevel"/>
    <w:tmpl w:val="87682F9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2">
    <w:nsid w:val="273D780E"/>
    <w:multiLevelType w:val="singleLevel"/>
    <w:tmpl w:val="EE74777A"/>
    <w:lvl w:ilvl="0">
      <w:start w:val="72"/>
      <w:numFmt w:val="decimal"/>
      <w:lvlText w:val="%1."/>
      <w:lvlJc w:val="left"/>
      <w:pPr>
        <w:tabs>
          <w:tab w:val="num" w:pos="705"/>
        </w:tabs>
        <w:ind w:left="705" w:hanging="705"/>
      </w:pPr>
      <w:rPr>
        <w:rFonts w:hint="default"/>
      </w:rPr>
    </w:lvl>
  </w:abstractNum>
  <w:abstractNum w:abstractNumId="113">
    <w:nsid w:val="276A369C"/>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114">
    <w:nsid w:val="27726D48"/>
    <w:multiLevelType w:val="singleLevel"/>
    <w:tmpl w:val="7B7A8C88"/>
    <w:lvl w:ilvl="0">
      <w:start w:val="1"/>
      <w:numFmt w:val="cardinalText"/>
      <w:lvlText w:val="%1."/>
      <w:lvlJc w:val="left"/>
      <w:pPr>
        <w:tabs>
          <w:tab w:val="num" w:pos="360"/>
        </w:tabs>
        <w:ind w:left="360" w:hanging="360"/>
      </w:pPr>
      <w:rPr>
        <w:rFonts w:hint="default"/>
      </w:rPr>
    </w:lvl>
  </w:abstractNum>
  <w:abstractNum w:abstractNumId="115">
    <w:nsid w:val="27DF4FCC"/>
    <w:multiLevelType w:val="singleLevel"/>
    <w:tmpl w:val="63ECDF1E"/>
    <w:lvl w:ilvl="0">
      <w:start w:val="1"/>
      <w:numFmt w:val="decimal"/>
      <w:lvlText w:val="%1."/>
      <w:lvlJc w:val="left"/>
      <w:pPr>
        <w:tabs>
          <w:tab w:val="num" w:pos="360"/>
        </w:tabs>
        <w:ind w:left="360" w:hanging="360"/>
      </w:pPr>
      <w:rPr>
        <w:rFonts w:hint="default"/>
      </w:rPr>
    </w:lvl>
  </w:abstractNum>
  <w:abstractNum w:abstractNumId="116">
    <w:nsid w:val="280B59D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17">
    <w:nsid w:val="28295B68"/>
    <w:multiLevelType w:val="singleLevel"/>
    <w:tmpl w:val="FC5AA08C"/>
    <w:lvl w:ilvl="0">
      <w:start w:val="1"/>
      <w:numFmt w:val="decimal"/>
      <w:lvlText w:val="%1)"/>
      <w:lvlJc w:val="left"/>
      <w:pPr>
        <w:tabs>
          <w:tab w:val="num" w:pos="2880"/>
        </w:tabs>
        <w:ind w:left="2880" w:hanging="720"/>
      </w:pPr>
      <w:rPr>
        <w:rFonts w:hint="default"/>
      </w:rPr>
    </w:lvl>
  </w:abstractNum>
  <w:abstractNum w:abstractNumId="118">
    <w:nsid w:val="282A0181"/>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19">
    <w:nsid w:val="28795480"/>
    <w:multiLevelType w:val="singleLevel"/>
    <w:tmpl w:val="1980A766"/>
    <w:lvl w:ilvl="0">
      <w:start w:val="1994"/>
      <w:numFmt w:val="decimal"/>
      <w:lvlText w:val="%1"/>
      <w:legacy w:legacy="1" w:legacySpace="0" w:legacyIndent="720"/>
      <w:lvlJc w:val="left"/>
      <w:pPr>
        <w:ind w:left="720" w:hanging="720"/>
      </w:pPr>
    </w:lvl>
  </w:abstractNum>
  <w:abstractNum w:abstractNumId="120">
    <w:nsid w:val="2894654C"/>
    <w:multiLevelType w:val="singleLevel"/>
    <w:tmpl w:val="E886F346"/>
    <w:lvl w:ilvl="0">
      <w:start w:val="1"/>
      <w:numFmt w:val="decimal"/>
      <w:lvlText w:val="%1."/>
      <w:lvlJc w:val="left"/>
      <w:pPr>
        <w:tabs>
          <w:tab w:val="num" w:pos="1440"/>
        </w:tabs>
        <w:ind w:left="1440" w:hanging="720"/>
      </w:pPr>
      <w:rPr>
        <w:rFonts w:hint="default"/>
      </w:rPr>
    </w:lvl>
  </w:abstractNum>
  <w:abstractNum w:abstractNumId="121">
    <w:nsid w:val="28C010D3"/>
    <w:multiLevelType w:val="singleLevel"/>
    <w:tmpl w:val="44528776"/>
    <w:lvl w:ilvl="0">
      <w:start w:val="1994"/>
      <w:numFmt w:val="decimal"/>
      <w:lvlText w:val="%1"/>
      <w:lvlJc w:val="left"/>
      <w:pPr>
        <w:tabs>
          <w:tab w:val="num" w:pos="720"/>
        </w:tabs>
        <w:ind w:left="720" w:hanging="720"/>
      </w:pPr>
      <w:rPr>
        <w:rFonts w:hint="default"/>
      </w:rPr>
    </w:lvl>
  </w:abstractNum>
  <w:abstractNum w:abstractNumId="122">
    <w:nsid w:val="291D7975"/>
    <w:multiLevelType w:val="singleLevel"/>
    <w:tmpl w:val="4ED4AE74"/>
    <w:lvl w:ilvl="0">
      <w:start w:val="1"/>
      <w:numFmt w:val="chosung"/>
      <w:lvlText w:val=""/>
      <w:lvlJc w:val="center"/>
      <w:pPr>
        <w:tabs>
          <w:tab w:val="num" w:pos="360"/>
        </w:tabs>
        <w:ind w:left="0" w:firstLine="0"/>
      </w:pPr>
      <w:rPr>
        <w:rFonts w:ascii="Symbol" w:hAnsi="Symbol" w:hint="default"/>
      </w:rPr>
    </w:lvl>
  </w:abstractNum>
  <w:abstractNum w:abstractNumId="123">
    <w:nsid w:val="29205B9C"/>
    <w:multiLevelType w:val="singleLevel"/>
    <w:tmpl w:val="4E3A9384"/>
    <w:lvl w:ilvl="0">
      <w:start w:val="1"/>
      <w:numFmt w:val="decimal"/>
      <w:lvlText w:val="%1."/>
      <w:lvlJc w:val="left"/>
      <w:pPr>
        <w:tabs>
          <w:tab w:val="num" w:pos="360"/>
        </w:tabs>
        <w:ind w:left="360" w:hanging="360"/>
      </w:pPr>
      <w:rPr>
        <w:rFonts w:hint="default"/>
      </w:rPr>
    </w:lvl>
  </w:abstractNum>
  <w:abstractNum w:abstractNumId="124">
    <w:nsid w:val="2A164353"/>
    <w:multiLevelType w:val="singleLevel"/>
    <w:tmpl w:val="040D000F"/>
    <w:lvl w:ilvl="0">
      <w:start w:val="1"/>
      <w:numFmt w:val="decimal"/>
      <w:lvlText w:val="%1."/>
      <w:lvlJc w:val="center"/>
      <w:pPr>
        <w:tabs>
          <w:tab w:val="num" w:pos="648"/>
        </w:tabs>
        <w:ind w:left="360" w:hanging="72"/>
      </w:pPr>
    </w:lvl>
  </w:abstractNum>
  <w:abstractNum w:abstractNumId="125">
    <w:nsid w:val="2A1A566A"/>
    <w:multiLevelType w:val="singleLevel"/>
    <w:tmpl w:val="F4285172"/>
    <w:lvl w:ilvl="0">
      <w:start w:val="4"/>
      <w:numFmt w:val="decimal"/>
      <w:lvlText w:val="%1."/>
      <w:legacy w:legacy="1" w:legacySpace="0" w:legacyIndent="360"/>
      <w:lvlJc w:val="left"/>
      <w:pPr>
        <w:ind w:left="360" w:hanging="360"/>
      </w:pPr>
      <w:rPr>
        <w:rFonts w:hAnsi="Guttman Haim" w:cs="Guttman Haim" w:hint="default"/>
      </w:rPr>
    </w:lvl>
  </w:abstractNum>
  <w:abstractNum w:abstractNumId="126">
    <w:nsid w:val="2AAB1F87"/>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27">
    <w:nsid w:val="2AF53221"/>
    <w:multiLevelType w:val="singleLevel"/>
    <w:tmpl w:val="A71A16A8"/>
    <w:lvl w:ilvl="0">
      <w:start w:val="1"/>
      <w:numFmt w:val="decimal"/>
      <w:lvlText w:val="%1."/>
      <w:lvlJc w:val="left"/>
      <w:pPr>
        <w:tabs>
          <w:tab w:val="num" w:pos="360"/>
        </w:tabs>
        <w:ind w:left="0" w:firstLine="0"/>
      </w:pPr>
      <w:rPr>
        <w:outline w:val="0"/>
        <w:shadow w:val="0"/>
        <w:emboss w:val="0"/>
        <w:imprint w:val="0"/>
      </w:rPr>
    </w:lvl>
  </w:abstractNum>
  <w:abstractNum w:abstractNumId="128">
    <w:nsid w:val="2B3F49C6"/>
    <w:multiLevelType w:val="singleLevel"/>
    <w:tmpl w:val="4F6C4C86"/>
    <w:lvl w:ilvl="0">
      <w:start w:val="1"/>
      <w:numFmt w:val="lowerRoman"/>
      <w:lvlText w:val="(%1)"/>
      <w:lvlJc w:val="right"/>
      <w:pPr>
        <w:tabs>
          <w:tab w:val="num" w:pos="2160"/>
        </w:tabs>
        <w:ind w:left="2160" w:hanging="516"/>
      </w:pPr>
      <w:rPr>
        <w:rFonts w:hint="default"/>
      </w:rPr>
    </w:lvl>
  </w:abstractNum>
  <w:abstractNum w:abstractNumId="129">
    <w:nsid w:val="2D107B64"/>
    <w:multiLevelType w:val="singleLevel"/>
    <w:tmpl w:val="22A0D8C0"/>
    <w:lvl w:ilvl="0">
      <w:numFmt w:val="chosung"/>
      <w:lvlText w:val="-"/>
      <w:lvlJc w:val="left"/>
      <w:pPr>
        <w:tabs>
          <w:tab w:val="num" w:pos="2220"/>
        </w:tabs>
        <w:ind w:left="2220" w:hanging="360"/>
      </w:pPr>
      <w:rPr>
        <w:rFonts w:cs="Times New Roman" w:hint="default"/>
      </w:rPr>
    </w:lvl>
  </w:abstractNum>
  <w:abstractNum w:abstractNumId="130">
    <w:nsid w:val="2D182D9A"/>
    <w:multiLevelType w:val="singleLevel"/>
    <w:tmpl w:val="040D000F"/>
    <w:lvl w:ilvl="0">
      <w:start w:val="1"/>
      <w:numFmt w:val="decimal"/>
      <w:lvlText w:val="%1."/>
      <w:lvlJc w:val="center"/>
      <w:pPr>
        <w:tabs>
          <w:tab w:val="num" w:pos="648"/>
        </w:tabs>
        <w:ind w:left="360" w:hanging="72"/>
      </w:pPr>
    </w:lvl>
  </w:abstractNum>
  <w:abstractNum w:abstractNumId="131">
    <w:nsid w:val="2D1E00DC"/>
    <w:multiLevelType w:val="singleLevel"/>
    <w:tmpl w:val="376EE2C6"/>
    <w:lvl w:ilvl="0">
      <w:start w:val="1"/>
      <w:numFmt w:val="cardinalText"/>
      <w:lvlText w:val="%1)"/>
      <w:lvlJc w:val="left"/>
      <w:pPr>
        <w:tabs>
          <w:tab w:val="num" w:pos="924"/>
        </w:tabs>
        <w:ind w:left="924" w:hanging="360"/>
      </w:pPr>
      <w:rPr>
        <w:rFonts w:hint="default"/>
      </w:rPr>
    </w:lvl>
  </w:abstractNum>
  <w:abstractNum w:abstractNumId="132">
    <w:nsid w:val="2E49608D"/>
    <w:multiLevelType w:val="singleLevel"/>
    <w:tmpl w:val="A55056FC"/>
    <w:lvl w:ilvl="0">
      <w:start w:val="1"/>
      <w:numFmt w:val="decimal"/>
      <w:lvlText w:val="%1."/>
      <w:lvlJc w:val="left"/>
      <w:pPr>
        <w:tabs>
          <w:tab w:val="num" w:pos="360"/>
        </w:tabs>
        <w:ind w:left="0" w:firstLine="0"/>
      </w:pPr>
      <w:rPr>
        <w:rFonts w:hint="default"/>
      </w:rPr>
    </w:lvl>
  </w:abstractNum>
  <w:abstractNum w:abstractNumId="133">
    <w:nsid w:val="2E9424E8"/>
    <w:multiLevelType w:val="singleLevel"/>
    <w:tmpl w:val="2C1EE95A"/>
    <w:lvl w:ilvl="0">
      <w:start w:val="1"/>
      <w:numFmt w:val="decimal"/>
      <w:lvlText w:val="%1."/>
      <w:lvlJc w:val="center"/>
      <w:pPr>
        <w:tabs>
          <w:tab w:val="num" w:pos="648"/>
        </w:tabs>
        <w:ind w:firstLine="288"/>
      </w:pPr>
      <w:rPr>
        <w:rFonts w:cs="Miriam"/>
      </w:rPr>
    </w:lvl>
  </w:abstractNum>
  <w:abstractNum w:abstractNumId="134">
    <w:nsid w:val="2ECB5A7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35">
    <w:nsid w:val="2ED44104"/>
    <w:multiLevelType w:val="singleLevel"/>
    <w:tmpl w:val="F51E2E9C"/>
    <w:lvl w:ilvl="0">
      <w:start w:val="1"/>
      <w:numFmt w:val="upperLetter"/>
      <w:lvlText w:val="%1)"/>
      <w:lvlJc w:val="left"/>
      <w:pPr>
        <w:tabs>
          <w:tab w:val="num" w:pos="720"/>
        </w:tabs>
        <w:ind w:left="720" w:hanging="720"/>
      </w:pPr>
      <w:rPr>
        <w:rFonts w:hint="default"/>
      </w:rPr>
    </w:lvl>
  </w:abstractNum>
  <w:abstractNum w:abstractNumId="136">
    <w:nsid w:val="2EE54C23"/>
    <w:multiLevelType w:val="singleLevel"/>
    <w:tmpl w:val="E51ADA58"/>
    <w:lvl w:ilvl="0">
      <w:start w:val="1"/>
      <w:numFmt w:val="decimal"/>
      <w:lvlText w:val="%1."/>
      <w:legacy w:legacy="1" w:legacySpace="0" w:legacyIndent="360"/>
      <w:lvlJc w:val="left"/>
      <w:pPr>
        <w:ind w:left="360" w:hanging="360"/>
      </w:pPr>
    </w:lvl>
  </w:abstractNum>
  <w:abstractNum w:abstractNumId="137">
    <w:nsid w:val="2FF2228B"/>
    <w:multiLevelType w:val="singleLevel"/>
    <w:tmpl w:val="AA4CCDDE"/>
    <w:lvl w:ilvl="0">
      <w:start w:val="2"/>
      <w:numFmt w:val="bullet"/>
      <w:lvlText w:val="-"/>
      <w:lvlJc w:val="left"/>
      <w:pPr>
        <w:tabs>
          <w:tab w:val="num" w:pos="502"/>
        </w:tabs>
        <w:ind w:left="502" w:hanging="360"/>
      </w:pPr>
      <w:rPr>
        <w:rFonts w:cs="Times New Roman" w:hint="default"/>
      </w:rPr>
    </w:lvl>
  </w:abstractNum>
  <w:abstractNum w:abstractNumId="138">
    <w:nsid w:val="302A75A7"/>
    <w:multiLevelType w:val="singleLevel"/>
    <w:tmpl w:val="3496DD40"/>
    <w:lvl w:ilvl="0">
      <w:start w:val="1"/>
      <w:numFmt w:val="decimal"/>
      <w:lvlText w:val="(%1)"/>
      <w:lvlJc w:val="left"/>
      <w:pPr>
        <w:tabs>
          <w:tab w:val="num" w:pos="1440"/>
        </w:tabs>
        <w:ind w:left="1440" w:hanging="720"/>
      </w:pPr>
    </w:lvl>
  </w:abstractNum>
  <w:abstractNum w:abstractNumId="139">
    <w:nsid w:val="30FD098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40">
    <w:nsid w:val="31217EBF"/>
    <w:multiLevelType w:val="singleLevel"/>
    <w:tmpl w:val="535C52F6"/>
    <w:lvl w:ilvl="0">
      <w:start w:val="1"/>
      <w:numFmt w:val="decimal"/>
      <w:lvlText w:val="%1."/>
      <w:legacy w:legacy="1" w:legacySpace="0" w:legacyIndent="576"/>
      <w:lvlJc w:val="left"/>
      <w:pPr>
        <w:ind w:left="576" w:hanging="576"/>
      </w:pPr>
    </w:lvl>
  </w:abstractNum>
  <w:abstractNum w:abstractNumId="141">
    <w:nsid w:val="31292DFD"/>
    <w:multiLevelType w:val="singleLevel"/>
    <w:tmpl w:val="ECFC3746"/>
    <w:lvl w:ilvl="0">
      <w:start w:val="1"/>
      <w:numFmt w:val="bullet"/>
      <w:lvlText w:val="-"/>
      <w:lvlJc w:val="left"/>
      <w:pPr>
        <w:tabs>
          <w:tab w:val="num" w:pos="927"/>
        </w:tabs>
        <w:ind w:left="927" w:hanging="360"/>
      </w:pPr>
      <w:rPr>
        <w:rFonts w:cs="Times New Roman" w:hint="default"/>
      </w:rPr>
    </w:lvl>
  </w:abstractNum>
  <w:abstractNum w:abstractNumId="142">
    <w:nsid w:val="31AF3733"/>
    <w:multiLevelType w:val="singleLevel"/>
    <w:tmpl w:val="A9907370"/>
    <w:lvl w:ilvl="0">
      <w:start w:val="96"/>
      <w:numFmt w:val="decimal"/>
      <w:lvlText w:val="%1."/>
      <w:lvlJc w:val="left"/>
      <w:pPr>
        <w:tabs>
          <w:tab w:val="num" w:pos="570"/>
        </w:tabs>
        <w:ind w:left="570" w:hanging="570"/>
      </w:pPr>
      <w:rPr>
        <w:rFonts w:hint="default"/>
      </w:rPr>
    </w:lvl>
  </w:abstractNum>
  <w:abstractNum w:abstractNumId="143">
    <w:nsid w:val="32923861"/>
    <w:multiLevelType w:val="hybridMultilevel"/>
    <w:tmpl w:val="4F8C04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32B04891"/>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145">
    <w:nsid w:val="331610E3"/>
    <w:multiLevelType w:val="singleLevel"/>
    <w:tmpl w:val="FDFA1588"/>
    <w:lvl w:ilvl="0">
      <w:start w:val="1"/>
      <w:numFmt w:val="decimal"/>
      <w:lvlText w:val="%1."/>
      <w:lvlJc w:val="left"/>
      <w:pPr>
        <w:tabs>
          <w:tab w:val="num" w:pos="720"/>
        </w:tabs>
        <w:ind w:left="720" w:hanging="360"/>
      </w:pPr>
      <w:rPr>
        <w:rFonts w:hint="default"/>
      </w:rPr>
    </w:lvl>
  </w:abstractNum>
  <w:abstractNum w:abstractNumId="146">
    <w:nsid w:val="33230588"/>
    <w:multiLevelType w:val="singleLevel"/>
    <w:tmpl w:val="B1745B38"/>
    <w:lvl w:ilvl="0">
      <w:start w:val="1"/>
      <w:numFmt w:val="ordinal"/>
      <w:lvlText w:val="%1."/>
      <w:lvlJc w:val="left"/>
      <w:pPr>
        <w:tabs>
          <w:tab w:val="num" w:pos="720"/>
        </w:tabs>
        <w:ind w:left="720" w:hanging="720"/>
      </w:pPr>
      <w:rPr>
        <w:rFonts w:cs="Miriam" w:hint="default"/>
      </w:rPr>
    </w:lvl>
  </w:abstractNum>
  <w:abstractNum w:abstractNumId="147">
    <w:nsid w:val="3428312D"/>
    <w:multiLevelType w:val="singleLevel"/>
    <w:tmpl w:val="8F16D8DA"/>
    <w:lvl w:ilvl="0">
      <w:start w:val="1"/>
      <w:numFmt w:val="decimal"/>
      <w:lvlText w:val="%1."/>
      <w:lvlJc w:val="left"/>
      <w:pPr>
        <w:tabs>
          <w:tab w:val="num" w:pos="1440"/>
        </w:tabs>
        <w:ind w:left="1440" w:hanging="720"/>
      </w:pPr>
      <w:rPr>
        <w:rFonts w:hint="default"/>
      </w:rPr>
    </w:lvl>
  </w:abstractNum>
  <w:abstractNum w:abstractNumId="148">
    <w:nsid w:val="351A59D5"/>
    <w:multiLevelType w:val="singleLevel"/>
    <w:tmpl w:val="237EE934"/>
    <w:lvl w:ilvl="0">
      <w:start w:val="5"/>
      <w:numFmt w:val="decimal"/>
      <w:lvlText w:val="%1."/>
      <w:lvlJc w:val="left"/>
      <w:pPr>
        <w:tabs>
          <w:tab w:val="num" w:pos="360"/>
        </w:tabs>
        <w:ind w:left="360" w:hanging="360"/>
      </w:pPr>
      <w:rPr>
        <w:rFonts w:hint="default"/>
      </w:rPr>
    </w:lvl>
  </w:abstractNum>
  <w:abstractNum w:abstractNumId="149">
    <w:nsid w:val="356403B7"/>
    <w:multiLevelType w:val="singleLevel"/>
    <w:tmpl w:val="4B2C2832"/>
    <w:lvl w:ilvl="0">
      <w:start w:val="1"/>
      <w:numFmt w:val="ordinal"/>
      <w:lvlText w:val="%1."/>
      <w:lvlJc w:val="left"/>
      <w:pPr>
        <w:tabs>
          <w:tab w:val="num" w:pos="1440"/>
        </w:tabs>
        <w:ind w:left="1440" w:hanging="720"/>
      </w:pPr>
      <w:rPr>
        <w:rFonts w:hint="default"/>
      </w:rPr>
    </w:lvl>
  </w:abstractNum>
  <w:abstractNum w:abstractNumId="150">
    <w:nsid w:val="35780D96"/>
    <w:multiLevelType w:val="singleLevel"/>
    <w:tmpl w:val="E51ADA58"/>
    <w:lvl w:ilvl="0">
      <w:start w:val="1"/>
      <w:numFmt w:val="decimal"/>
      <w:lvlText w:val="%1."/>
      <w:legacy w:legacy="1" w:legacySpace="0" w:legacyIndent="360"/>
      <w:lvlJc w:val="left"/>
      <w:pPr>
        <w:ind w:left="360" w:hanging="360"/>
      </w:pPr>
    </w:lvl>
  </w:abstractNum>
  <w:abstractNum w:abstractNumId="151">
    <w:nsid w:val="35EA0883"/>
    <w:multiLevelType w:val="singleLevel"/>
    <w:tmpl w:val="95704E2A"/>
    <w:lvl w:ilvl="0">
      <w:start w:val="2"/>
      <w:numFmt w:val="decimal"/>
      <w:lvlText w:val="%1."/>
      <w:lvlJc w:val="left"/>
      <w:pPr>
        <w:tabs>
          <w:tab w:val="num" w:pos="360"/>
        </w:tabs>
        <w:ind w:left="360" w:hanging="360"/>
      </w:pPr>
      <w:rPr>
        <w:rFonts w:hint="default"/>
      </w:rPr>
    </w:lvl>
  </w:abstractNum>
  <w:abstractNum w:abstractNumId="152">
    <w:nsid w:val="35F71233"/>
    <w:multiLevelType w:val="hybridMultilevel"/>
    <w:tmpl w:val="BE729BB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36227611"/>
    <w:multiLevelType w:val="singleLevel"/>
    <w:tmpl w:val="73CA765C"/>
    <w:lvl w:ilvl="0">
      <w:start w:val="1"/>
      <w:numFmt w:val="cardinalText"/>
      <w:lvlText w:val="%1)"/>
      <w:legacy w:legacy="1" w:legacySpace="0" w:legacyIndent="360"/>
      <w:lvlJc w:val="left"/>
      <w:pPr>
        <w:ind w:left="360" w:hanging="360"/>
      </w:pPr>
    </w:lvl>
  </w:abstractNum>
  <w:abstractNum w:abstractNumId="154">
    <w:nsid w:val="36255761"/>
    <w:multiLevelType w:val="singleLevel"/>
    <w:tmpl w:val="0409000F"/>
    <w:lvl w:ilvl="0">
      <w:start w:val="1"/>
      <w:numFmt w:val="decimal"/>
      <w:lvlText w:val="%1."/>
      <w:lvlJc w:val="left"/>
      <w:pPr>
        <w:tabs>
          <w:tab w:val="num" w:pos="360"/>
        </w:tabs>
        <w:ind w:left="360" w:hanging="360"/>
      </w:pPr>
    </w:lvl>
  </w:abstractNum>
  <w:abstractNum w:abstractNumId="155">
    <w:nsid w:val="370F0C4E"/>
    <w:multiLevelType w:val="singleLevel"/>
    <w:tmpl w:val="B2387C6A"/>
    <w:lvl w:ilvl="0">
      <w:start w:val="1"/>
      <w:numFmt w:val="chosung"/>
      <w:lvlText w:val=""/>
      <w:lvlJc w:val="center"/>
      <w:pPr>
        <w:tabs>
          <w:tab w:val="num" w:pos="644"/>
        </w:tabs>
        <w:ind w:left="0" w:firstLine="284"/>
      </w:pPr>
      <w:rPr>
        <w:rFonts w:ascii="Symbol" w:hAnsi="Symbol" w:hint="default"/>
      </w:rPr>
    </w:lvl>
  </w:abstractNum>
  <w:abstractNum w:abstractNumId="156">
    <w:nsid w:val="37113994"/>
    <w:multiLevelType w:val="singleLevel"/>
    <w:tmpl w:val="040D000F"/>
    <w:lvl w:ilvl="0">
      <w:start w:val="1"/>
      <w:numFmt w:val="decimal"/>
      <w:lvlText w:val="%1."/>
      <w:lvlJc w:val="center"/>
      <w:pPr>
        <w:tabs>
          <w:tab w:val="num" w:pos="648"/>
        </w:tabs>
        <w:ind w:left="360" w:hanging="72"/>
      </w:pPr>
    </w:lvl>
  </w:abstractNum>
  <w:abstractNum w:abstractNumId="157">
    <w:nsid w:val="3811110F"/>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158">
    <w:nsid w:val="38816D8D"/>
    <w:multiLevelType w:val="singleLevel"/>
    <w:tmpl w:val="1EECA27E"/>
    <w:lvl w:ilvl="0">
      <w:start w:val="399"/>
      <w:numFmt w:val="chosung"/>
      <w:lvlText w:val="-"/>
      <w:lvlJc w:val="left"/>
      <w:pPr>
        <w:tabs>
          <w:tab w:val="num" w:pos="360"/>
        </w:tabs>
        <w:ind w:left="360" w:hanging="360"/>
      </w:pPr>
      <w:rPr>
        <w:rFonts w:cs="Times New Roman" w:hint="default"/>
      </w:rPr>
    </w:lvl>
  </w:abstractNum>
  <w:abstractNum w:abstractNumId="159">
    <w:nsid w:val="398278DB"/>
    <w:multiLevelType w:val="singleLevel"/>
    <w:tmpl w:val="A3B2651E"/>
    <w:lvl w:ilvl="0">
      <w:start w:val="2425"/>
      <w:numFmt w:val="decimal"/>
      <w:lvlText w:val="%1."/>
      <w:lvlJc w:val="left"/>
      <w:pPr>
        <w:tabs>
          <w:tab w:val="num" w:pos="720"/>
        </w:tabs>
        <w:ind w:left="720" w:hanging="720"/>
      </w:pPr>
      <w:rPr>
        <w:rFonts w:hint="default"/>
      </w:rPr>
    </w:lvl>
  </w:abstractNum>
  <w:abstractNum w:abstractNumId="160">
    <w:nsid w:val="398E2958"/>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61">
    <w:nsid w:val="39AF3225"/>
    <w:multiLevelType w:val="singleLevel"/>
    <w:tmpl w:val="C6649EC4"/>
    <w:lvl w:ilvl="0">
      <w:start w:val="5"/>
      <w:numFmt w:val="decimal"/>
      <w:lvlText w:val="%1."/>
      <w:legacy w:legacy="1" w:legacySpace="0" w:legacyIndent="360"/>
      <w:lvlJc w:val="left"/>
      <w:pPr>
        <w:ind w:left="360" w:hanging="360"/>
      </w:pPr>
    </w:lvl>
  </w:abstractNum>
  <w:abstractNum w:abstractNumId="162">
    <w:nsid w:val="3A405E07"/>
    <w:multiLevelType w:val="singleLevel"/>
    <w:tmpl w:val="040D0005"/>
    <w:lvl w:ilvl="0">
      <w:start w:val="1"/>
      <w:numFmt w:val="chosung"/>
      <w:lvlText w:val=""/>
      <w:lvlJc w:val="center"/>
      <w:pPr>
        <w:tabs>
          <w:tab w:val="num" w:pos="648"/>
        </w:tabs>
        <w:ind w:left="360" w:hanging="72"/>
      </w:pPr>
      <w:rPr>
        <w:rFonts w:ascii="Wingdings" w:hAnsi="Wingdings" w:hint="default"/>
      </w:rPr>
    </w:lvl>
  </w:abstractNum>
  <w:abstractNum w:abstractNumId="163">
    <w:nsid w:val="3A6E585B"/>
    <w:multiLevelType w:val="singleLevel"/>
    <w:tmpl w:val="AA76F1D8"/>
    <w:lvl w:ilvl="0">
      <w:start w:val="3"/>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164">
    <w:nsid w:val="3ACA2A56"/>
    <w:multiLevelType w:val="singleLevel"/>
    <w:tmpl w:val="040D000F"/>
    <w:lvl w:ilvl="0">
      <w:start w:val="1"/>
      <w:numFmt w:val="decimal"/>
      <w:lvlText w:val="%1."/>
      <w:lvlJc w:val="center"/>
      <w:pPr>
        <w:tabs>
          <w:tab w:val="num" w:pos="648"/>
        </w:tabs>
        <w:ind w:left="360" w:hanging="72"/>
      </w:pPr>
    </w:lvl>
  </w:abstractNum>
  <w:abstractNum w:abstractNumId="165">
    <w:nsid w:val="3B3F30E8"/>
    <w:multiLevelType w:val="hybridMultilevel"/>
    <w:tmpl w:val="C69CF6E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6">
    <w:nsid w:val="3B9E51C4"/>
    <w:multiLevelType w:val="singleLevel"/>
    <w:tmpl w:val="040D000F"/>
    <w:lvl w:ilvl="0">
      <w:start w:val="1"/>
      <w:numFmt w:val="decimal"/>
      <w:lvlText w:val="%1."/>
      <w:lvlJc w:val="center"/>
      <w:pPr>
        <w:tabs>
          <w:tab w:val="num" w:pos="648"/>
        </w:tabs>
        <w:ind w:left="360" w:hanging="72"/>
      </w:pPr>
    </w:lvl>
  </w:abstractNum>
  <w:abstractNum w:abstractNumId="167">
    <w:nsid w:val="3BE33AE6"/>
    <w:multiLevelType w:val="singleLevel"/>
    <w:tmpl w:val="B7721766"/>
    <w:lvl w:ilvl="0">
      <w:start w:val="1"/>
      <w:numFmt w:val="decimal"/>
      <w:lvlText w:val="%1."/>
      <w:lvlJc w:val="left"/>
      <w:pPr>
        <w:tabs>
          <w:tab w:val="num" w:pos="360"/>
        </w:tabs>
        <w:ind w:left="0" w:firstLine="0"/>
      </w:pPr>
      <w:rPr>
        <w:rFonts w:hint="default"/>
      </w:rPr>
    </w:lvl>
  </w:abstractNum>
  <w:abstractNum w:abstractNumId="168">
    <w:nsid w:val="3CAE22AB"/>
    <w:multiLevelType w:val="singleLevel"/>
    <w:tmpl w:val="7E3A05CC"/>
    <w:lvl w:ilvl="0">
      <w:numFmt w:val="chosung"/>
      <w:lvlText w:val="-"/>
      <w:lvlJc w:val="left"/>
      <w:pPr>
        <w:tabs>
          <w:tab w:val="num" w:pos="360"/>
        </w:tabs>
        <w:ind w:right="360" w:hanging="360"/>
      </w:pPr>
      <w:rPr>
        <w:rFonts w:cs="Times New Roman" w:hint="default"/>
      </w:rPr>
    </w:lvl>
  </w:abstractNum>
  <w:abstractNum w:abstractNumId="169">
    <w:nsid w:val="3CB061AB"/>
    <w:multiLevelType w:val="singleLevel"/>
    <w:tmpl w:val="58423EC8"/>
    <w:lvl w:ilvl="0">
      <w:start w:val="1"/>
      <w:numFmt w:val="decimal"/>
      <w:lvlText w:val="%1."/>
      <w:lvlJc w:val="left"/>
      <w:pPr>
        <w:tabs>
          <w:tab w:val="num" w:pos="360"/>
        </w:tabs>
        <w:ind w:left="-1" w:firstLine="1"/>
      </w:pPr>
      <w:rPr>
        <w:rFonts w:hint="default"/>
      </w:rPr>
    </w:lvl>
  </w:abstractNum>
  <w:abstractNum w:abstractNumId="170">
    <w:nsid w:val="3D8A1A82"/>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71">
    <w:nsid w:val="3DB03CE9"/>
    <w:multiLevelType w:val="hybridMultilevel"/>
    <w:tmpl w:val="0076F1E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3E306DF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73">
    <w:nsid w:val="3F7E7F2B"/>
    <w:multiLevelType w:val="hybridMultilevel"/>
    <w:tmpl w:val="ACD2929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40221049"/>
    <w:multiLevelType w:val="singleLevel"/>
    <w:tmpl w:val="04D4B0C4"/>
    <w:lvl w:ilvl="0">
      <w:start w:val="1"/>
      <w:numFmt w:val="decimal"/>
      <w:lvlText w:val="%1."/>
      <w:lvlJc w:val="left"/>
      <w:pPr>
        <w:tabs>
          <w:tab w:val="num" w:pos="360"/>
        </w:tabs>
        <w:ind w:left="360" w:hanging="360"/>
      </w:pPr>
    </w:lvl>
  </w:abstractNum>
  <w:abstractNum w:abstractNumId="175">
    <w:nsid w:val="404E330B"/>
    <w:multiLevelType w:val="hybridMultilevel"/>
    <w:tmpl w:val="D5243FB2"/>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40DE39B6"/>
    <w:multiLevelType w:val="singleLevel"/>
    <w:tmpl w:val="9544EF54"/>
    <w:lvl w:ilvl="0">
      <w:start w:val="1"/>
      <w:numFmt w:val="upperLetter"/>
      <w:lvlText w:val="%1."/>
      <w:lvlJc w:val="left"/>
      <w:pPr>
        <w:tabs>
          <w:tab w:val="num" w:pos="720"/>
        </w:tabs>
        <w:ind w:left="720" w:hanging="720"/>
      </w:pPr>
      <w:rPr>
        <w:rFonts w:hint="default"/>
      </w:rPr>
    </w:lvl>
  </w:abstractNum>
  <w:abstractNum w:abstractNumId="177">
    <w:nsid w:val="40EC5B28"/>
    <w:multiLevelType w:val="singleLevel"/>
    <w:tmpl w:val="8A682114"/>
    <w:lvl w:ilvl="0">
      <w:start w:val="3"/>
      <w:numFmt w:val="bullet"/>
      <w:lvlText w:val="-"/>
      <w:lvlJc w:val="left"/>
      <w:pPr>
        <w:tabs>
          <w:tab w:val="num" w:pos="530"/>
        </w:tabs>
        <w:ind w:left="530" w:hanging="360"/>
      </w:pPr>
      <w:rPr>
        <w:rFonts w:hint="default"/>
      </w:rPr>
    </w:lvl>
  </w:abstractNum>
  <w:abstractNum w:abstractNumId="178">
    <w:nsid w:val="41F522F6"/>
    <w:multiLevelType w:val="singleLevel"/>
    <w:tmpl w:val="C7E8890A"/>
    <w:lvl w:ilvl="0">
      <w:start w:val="1"/>
      <w:numFmt w:val="decimal"/>
      <w:lvlText w:val="%1."/>
      <w:lvlJc w:val="center"/>
      <w:pPr>
        <w:tabs>
          <w:tab w:val="num" w:pos="648"/>
        </w:tabs>
        <w:ind w:left="0" w:firstLine="288"/>
      </w:pPr>
      <w:rPr>
        <w:b w:val="0"/>
        <w:bCs w:val="0"/>
        <w:i w:val="0"/>
        <w:iCs w:val="0"/>
        <w:u w:val="none"/>
      </w:rPr>
    </w:lvl>
  </w:abstractNum>
  <w:abstractNum w:abstractNumId="179">
    <w:nsid w:val="41FB7CAB"/>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80">
    <w:nsid w:val="4205034C"/>
    <w:multiLevelType w:val="singleLevel"/>
    <w:tmpl w:val="33D8712A"/>
    <w:lvl w:ilvl="0">
      <w:start w:val="1"/>
      <w:numFmt w:val="decimal"/>
      <w:lvlText w:val="%1."/>
      <w:legacy w:legacy="1" w:legacySpace="0" w:legacyIndent="360"/>
      <w:lvlJc w:val="center"/>
      <w:pPr>
        <w:ind w:left="900" w:hanging="360"/>
      </w:pPr>
    </w:lvl>
  </w:abstractNum>
  <w:abstractNum w:abstractNumId="181">
    <w:nsid w:val="423944E4"/>
    <w:multiLevelType w:val="singleLevel"/>
    <w:tmpl w:val="2550BC10"/>
    <w:lvl w:ilvl="0">
      <w:start w:val="69"/>
      <w:numFmt w:val="decimal"/>
      <w:lvlText w:val="%1."/>
      <w:lvlJc w:val="left"/>
      <w:pPr>
        <w:tabs>
          <w:tab w:val="num" w:pos="720"/>
        </w:tabs>
        <w:ind w:left="720" w:hanging="720"/>
      </w:pPr>
      <w:rPr>
        <w:rFonts w:hint="default"/>
      </w:rPr>
    </w:lvl>
  </w:abstractNum>
  <w:abstractNum w:abstractNumId="182">
    <w:nsid w:val="425D2AAA"/>
    <w:multiLevelType w:val="singleLevel"/>
    <w:tmpl w:val="60DC642A"/>
    <w:lvl w:ilvl="0">
      <w:start w:val="56"/>
      <w:numFmt w:val="decimal"/>
      <w:lvlText w:val="%1."/>
      <w:lvlJc w:val="left"/>
      <w:pPr>
        <w:tabs>
          <w:tab w:val="num" w:pos="360"/>
        </w:tabs>
        <w:ind w:left="0" w:firstLine="0"/>
      </w:pPr>
      <w:rPr>
        <w:rFonts w:hint="default"/>
      </w:rPr>
    </w:lvl>
  </w:abstractNum>
  <w:abstractNum w:abstractNumId="183">
    <w:nsid w:val="43D87442"/>
    <w:multiLevelType w:val="singleLevel"/>
    <w:tmpl w:val="63ECDF1E"/>
    <w:lvl w:ilvl="0">
      <w:start w:val="1"/>
      <w:numFmt w:val="decimal"/>
      <w:lvlText w:val="%1."/>
      <w:lvlJc w:val="left"/>
      <w:pPr>
        <w:tabs>
          <w:tab w:val="num" w:pos="360"/>
        </w:tabs>
        <w:ind w:left="360" w:hanging="360"/>
      </w:pPr>
      <w:rPr>
        <w:rFonts w:hint="default"/>
      </w:rPr>
    </w:lvl>
  </w:abstractNum>
  <w:abstractNum w:abstractNumId="184">
    <w:nsid w:val="440074D6"/>
    <w:multiLevelType w:val="singleLevel"/>
    <w:tmpl w:val="040D000F"/>
    <w:lvl w:ilvl="0">
      <w:start w:val="1"/>
      <w:numFmt w:val="decimal"/>
      <w:lvlText w:val="%1."/>
      <w:lvlJc w:val="center"/>
      <w:pPr>
        <w:tabs>
          <w:tab w:val="num" w:pos="648"/>
        </w:tabs>
        <w:ind w:left="360" w:hanging="72"/>
      </w:pPr>
    </w:lvl>
  </w:abstractNum>
  <w:abstractNum w:abstractNumId="185">
    <w:nsid w:val="44095E7A"/>
    <w:multiLevelType w:val="singleLevel"/>
    <w:tmpl w:val="6C183054"/>
    <w:lvl w:ilvl="0">
      <w:start w:val="1"/>
      <w:numFmt w:val="chosung"/>
      <w:lvlText w:val=""/>
      <w:lvlJc w:val="center"/>
      <w:pPr>
        <w:tabs>
          <w:tab w:val="num" w:pos="644"/>
        </w:tabs>
        <w:ind w:left="0" w:firstLine="284"/>
      </w:pPr>
      <w:rPr>
        <w:rFonts w:ascii="Symbol" w:hAnsi="Symbol" w:hint="default"/>
      </w:rPr>
    </w:lvl>
  </w:abstractNum>
  <w:abstractNum w:abstractNumId="186">
    <w:nsid w:val="445E0F65"/>
    <w:multiLevelType w:val="multilevel"/>
    <w:tmpl w:val="A6EE794C"/>
    <w:lvl w:ilvl="0">
      <w:start w:val="14"/>
      <w:numFmt w:val="decimal"/>
      <w:lvlText w:val="%1"/>
      <w:lvlJc w:val="left"/>
      <w:pPr>
        <w:tabs>
          <w:tab w:val="num" w:pos="1440"/>
        </w:tabs>
        <w:ind w:left="1440" w:hanging="1440"/>
      </w:pPr>
      <w:rPr>
        <w:rFonts w:cs="Miriam" w:hint="default"/>
      </w:rPr>
    </w:lvl>
    <w:lvl w:ilvl="1">
      <w:start w:val="5"/>
      <w:numFmt w:val="ganada"/>
      <w:lvlText w:val="%1.%2"/>
      <w:lvlJc w:val="left"/>
      <w:pPr>
        <w:tabs>
          <w:tab w:val="num" w:pos="1440"/>
        </w:tabs>
        <w:ind w:left="1440" w:hanging="1440"/>
      </w:pPr>
      <w:rPr>
        <w:rFonts w:cs="Miriam" w:hint="default"/>
      </w:rPr>
    </w:lvl>
    <w:lvl w:ilvl="2">
      <w:start w:val="1"/>
      <w:numFmt w:val="ganada"/>
      <w:lvlText w:val="%1.%2.%3"/>
      <w:lvlJc w:val="left"/>
      <w:pPr>
        <w:tabs>
          <w:tab w:val="num" w:pos="1440"/>
        </w:tabs>
        <w:ind w:left="1440" w:hanging="1440"/>
      </w:pPr>
      <w:rPr>
        <w:rFonts w:cs="Miriam" w:hint="default"/>
      </w:rPr>
    </w:lvl>
    <w:lvl w:ilvl="3">
      <w:start w:val="1"/>
      <w:numFmt w:val="decimal"/>
      <w:lvlText w:val="%1.%2.%3.%4"/>
      <w:lvlJc w:val="left"/>
      <w:pPr>
        <w:tabs>
          <w:tab w:val="num" w:pos="1440"/>
        </w:tabs>
        <w:ind w:left="1440" w:hanging="1440"/>
      </w:pPr>
      <w:rPr>
        <w:rFonts w:cs="Miriam" w:hint="default"/>
      </w:rPr>
    </w:lvl>
    <w:lvl w:ilvl="4">
      <w:start w:val="1"/>
      <w:numFmt w:val="decimal"/>
      <w:lvlText w:val="%1.%2.%3.%4.%5"/>
      <w:lvlJc w:val="left"/>
      <w:pPr>
        <w:tabs>
          <w:tab w:val="num" w:pos="1440"/>
        </w:tabs>
        <w:ind w:left="1440" w:hanging="1440"/>
      </w:pPr>
      <w:rPr>
        <w:rFonts w:cs="Miriam" w:hint="default"/>
      </w:rPr>
    </w:lvl>
    <w:lvl w:ilvl="5">
      <w:start w:val="1"/>
      <w:numFmt w:val="decimal"/>
      <w:lvlText w:val="%1.%2.%3.%4.%5.%6"/>
      <w:lvlJc w:val="left"/>
      <w:pPr>
        <w:tabs>
          <w:tab w:val="num" w:pos="1440"/>
        </w:tabs>
        <w:ind w:left="1440" w:hanging="1440"/>
      </w:pPr>
      <w:rPr>
        <w:rFonts w:cs="Miriam" w:hint="default"/>
      </w:rPr>
    </w:lvl>
    <w:lvl w:ilvl="6">
      <w:start w:val="1"/>
      <w:numFmt w:val="decimal"/>
      <w:lvlText w:val="%1.%2.%3.%4.%5.%6.%7"/>
      <w:lvlJc w:val="left"/>
      <w:pPr>
        <w:tabs>
          <w:tab w:val="num" w:pos="1440"/>
        </w:tabs>
        <w:ind w:left="1440" w:hanging="1440"/>
      </w:pPr>
      <w:rPr>
        <w:rFonts w:cs="Miriam" w:hint="default"/>
      </w:rPr>
    </w:lvl>
    <w:lvl w:ilvl="7">
      <w:start w:val="1"/>
      <w:numFmt w:val="decimal"/>
      <w:lvlText w:val="%1.%2.%3.%4.%5.%6.%7.%8"/>
      <w:lvlJc w:val="left"/>
      <w:pPr>
        <w:tabs>
          <w:tab w:val="num" w:pos="1440"/>
        </w:tabs>
        <w:ind w:left="1440" w:hanging="1440"/>
      </w:pPr>
      <w:rPr>
        <w:rFonts w:cs="Miriam" w:hint="default"/>
      </w:rPr>
    </w:lvl>
    <w:lvl w:ilvl="8">
      <w:start w:val="1"/>
      <w:numFmt w:val="decimal"/>
      <w:lvlText w:val="%1.%2.%3.%4.%5.%6.%7.%8.%9"/>
      <w:lvlJc w:val="left"/>
      <w:pPr>
        <w:tabs>
          <w:tab w:val="num" w:pos="1800"/>
        </w:tabs>
        <w:ind w:left="1800" w:hanging="1800"/>
      </w:pPr>
      <w:rPr>
        <w:rFonts w:cs="Miriam" w:hint="default"/>
      </w:rPr>
    </w:lvl>
  </w:abstractNum>
  <w:abstractNum w:abstractNumId="187">
    <w:nsid w:val="44B91F00"/>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188">
    <w:nsid w:val="44F77642"/>
    <w:multiLevelType w:val="singleLevel"/>
    <w:tmpl w:val="1C320028"/>
    <w:lvl w:ilvl="0">
      <w:start w:val="2"/>
      <w:numFmt w:val="chosung"/>
      <w:lvlText w:val="-"/>
      <w:lvlJc w:val="left"/>
      <w:pPr>
        <w:tabs>
          <w:tab w:val="num" w:pos="360"/>
        </w:tabs>
        <w:ind w:left="360" w:hanging="360"/>
      </w:pPr>
      <w:rPr>
        <w:rFonts w:hint="default"/>
      </w:rPr>
    </w:lvl>
  </w:abstractNum>
  <w:abstractNum w:abstractNumId="189">
    <w:nsid w:val="45271FA1"/>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190">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191">
    <w:nsid w:val="45656F91"/>
    <w:multiLevelType w:val="multilevel"/>
    <w:tmpl w:val="1C149552"/>
    <w:lvl w:ilvl="0">
      <w:start w:val="23"/>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2">
    <w:nsid w:val="4570104A"/>
    <w:multiLevelType w:val="singleLevel"/>
    <w:tmpl w:val="34FC126C"/>
    <w:lvl w:ilvl="0">
      <w:start w:val="1"/>
      <w:numFmt w:val="decimal"/>
      <w:lvlText w:val="%1. "/>
      <w:legacy w:legacy="1" w:legacySpace="0" w:legacyIndent="283"/>
      <w:lvlJc w:val="center"/>
      <w:pPr>
        <w:ind w:left="1003" w:hanging="283"/>
      </w:pPr>
      <w:rPr>
        <w:rFonts w:ascii="Times New Roman" w:hAnsi="Times New Roman" w:hint="default"/>
        <w:b w:val="0"/>
        <w:i w:val="0"/>
        <w:sz w:val="24"/>
        <w:u w:val="none"/>
      </w:rPr>
    </w:lvl>
  </w:abstractNum>
  <w:abstractNum w:abstractNumId="193">
    <w:nsid w:val="46462CE8"/>
    <w:multiLevelType w:val="singleLevel"/>
    <w:tmpl w:val="EBCA34C4"/>
    <w:lvl w:ilvl="0">
      <w:start w:val="1"/>
      <w:numFmt w:val="decimal"/>
      <w:lvlText w:val="%1."/>
      <w:legacy w:legacy="1" w:legacySpace="0" w:legacyIndent="360"/>
      <w:lvlJc w:val="left"/>
      <w:pPr>
        <w:ind w:left="360" w:hanging="360"/>
      </w:pPr>
    </w:lvl>
  </w:abstractNum>
  <w:abstractNum w:abstractNumId="194">
    <w:nsid w:val="46E16F52"/>
    <w:multiLevelType w:val="singleLevel"/>
    <w:tmpl w:val="DC6A6364"/>
    <w:lvl w:ilvl="0">
      <w:start w:val="6"/>
      <w:numFmt w:val="lowerLetter"/>
      <w:lvlText w:val="%1)"/>
      <w:lvlJc w:val="left"/>
      <w:pPr>
        <w:tabs>
          <w:tab w:val="num" w:pos="530"/>
        </w:tabs>
        <w:ind w:left="530" w:hanging="360"/>
      </w:pPr>
      <w:rPr>
        <w:rFonts w:hint="default"/>
      </w:rPr>
    </w:lvl>
  </w:abstractNum>
  <w:abstractNum w:abstractNumId="195">
    <w:nsid w:val="475E14D9"/>
    <w:multiLevelType w:val="singleLevel"/>
    <w:tmpl w:val="EE4EA67E"/>
    <w:lvl w:ilvl="0">
      <w:start w:val="1"/>
      <w:numFmt w:val="cardinalText"/>
      <w:lvlText w:val="%1."/>
      <w:lvlJc w:val="left"/>
      <w:pPr>
        <w:tabs>
          <w:tab w:val="num" w:pos="360"/>
        </w:tabs>
        <w:ind w:left="360" w:hanging="360"/>
      </w:pPr>
      <w:rPr>
        <w:rFonts w:cs="Narkisim" w:hint="default"/>
      </w:rPr>
    </w:lvl>
  </w:abstractNum>
  <w:abstractNum w:abstractNumId="196">
    <w:nsid w:val="47A844CB"/>
    <w:multiLevelType w:val="singleLevel"/>
    <w:tmpl w:val="BC464326"/>
    <w:lvl w:ilvl="0">
      <w:start w:val="2"/>
      <w:numFmt w:val="cardinalText"/>
      <w:lvlText w:val="(%1)"/>
      <w:legacy w:legacy="1" w:legacySpace="0" w:legacyIndent="780"/>
      <w:lvlJc w:val="left"/>
      <w:pPr>
        <w:ind w:left="780" w:hanging="780"/>
      </w:pPr>
    </w:lvl>
  </w:abstractNum>
  <w:abstractNum w:abstractNumId="197">
    <w:nsid w:val="47D14D8D"/>
    <w:multiLevelType w:val="singleLevel"/>
    <w:tmpl w:val="9EF470C4"/>
    <w:lvl w:ilvl="0">
      <w:start w:val="3"/>
      <w:numFmt w:val="cardinalText"/>
      <w:lvlText w:val="%1)"/>
      <w:lvlJc w:val="left"/>
      <w:pPr>
        <w:tabs>
          <w:tab w:val="num" w:pos="540"/>
        </w:tabs>
        <w:ind w:left="540" w:hanging="360"/>
      </w:pPr>
      <w:rPr>
        <w:rFonts w:hint="default"/>
      </w:rPr>
    </w:lvl>
  </w:abstractNum>
  <w:abstractNum w:abstractNumId="198">
    <w:nsid w:val="47D31AA9"/>
    <w:multiLevelType w:val="singleLevel"/>
    <w:tmpl w:val="EAC4F6FE"/>
    <w:lvl w:ilvl="0">
      <w:start w:val="1"/>
      <w:numFmt w:val="bullet"/>
      <w:lvlText w:val=""/>
      <w:lvlJc w:val="center"/>
      <w:pPr>
        <w:tabs>
          <w:tab w:val="num" w:pos="648"/>
        </w:tabs>
        <w:ind w:left="360" w:hanging="72"/>
      </w:pPr>
      <w:rPr>
        <w:rFonts w:ascii="Wingdings" w:hAnsi="Wingdings" w:hint="default"/>
        <w:szCs w:val="18"/>
      </w:rPr>
    </w:lvl>
  </w:abstractNum>
  <w:abstractNum w:abstractNumId="19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0">
    <w:nsid w:val="48B039D0"/>
    <w:multiLevelType w:val="singleLevel"/>
    <w:tmpl w:val="342AA896"/>
    <w:lvl w:ilvl="0">
      <w:start w:val="2"/>
      <w:numFmt w:val="decimal"/>
      <w:lvlText w:val="%1."/>
      <w:legacy w:legacy="1" w:legacySpace="0" w:legacyIndent="360"/>
      <w:lvlJc w:val="left"/>
      <w:pPr>
        <w:ind w:left="360" w:hanging="360"/>
      </w:pPr>
    </w:lvl>
  </w:abstractNum>
  <w:abstractNum w:abstractNumId="201">
    <w:nsid w:val="495576A4"/>
    <w:multiLevelType w:val="hybridMultilevel"/>
    <w:tmpl w:val="6D60991C"/>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4A167813"/>
    <w:multiLevelType w:val="hybridMultilevel"/>
    <w:tmpl w:val="90E06AC0"/>
    <w:lvl w:ilvl="0" w:tplc="4556658E">
      <w:start w:val="105"/>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nsid w:val="4A666A9E"/>
    <w:multiLevelType w:val="singleLevel"/>
    <w:tmpl w:val="E31673E4"/>
    <w:lvl w:ilvl="0">
      <w:start w:val="1"/>
      <w:numFmt w:val="upperLetter"/>
      <w:lvlText w:val="%1)"/>
      <w:lvlJc w:val="left"/>
      <w:pPr>
        <w:tabs>
          <w:tab w:val="num" w:pos="720"/>
        </w:tabs>
        <w:ind w:left="720" w:hanging="720"/>
      </w:pPr>
      <w:rPr>
        <w:rFonts w:hint="default"/>
      </w:rPr>
    </w:lvl>
  </w:abstractNum>
  <w:abstractNum w:abstractNumId="204">
    <w:nsid w:val="4B3914A8"/>
    <w:multiLevelType w:val="singleLevel"/>
    <w:tmpl w:val="44EC6A76"/>
    <w:lvl w:ilvl="0">
      <w:start w:val="1"/>
      <w:numFmt w:val="lowerLetter"/>
      <w:lvlText w:val="(%1)"/>
      <w:lvlJc w:val="left"/>
      <w:pPr>
        <w:tabs>
          <w:tab w:val="num" w:pos="1290"/>
        </w:tabs>
        <w:ind w:left="1290" w:hanging="720"/>
      </w:pPr>
      <w:rPr>
        <w:rFonts w:hint="default"/>
      </w:rPr>
    </w:lvl>
  </w:abstractNum>
  <w:abstractNum w:abstractNumId="205">
    <w:nsid w:val="4BA65EDE"/>
    <w:multiLevelType w:val="singleLevel"/>
    <w:tmpl w:val="86643DDA"/>
    <w:lvl w:ilvl="0">
      <w:start w:val="1"/>
      <w:numFmt w:val="decimal"/>
      <w:lvlText w:val="%1)"/>
      <w:lvlJc w:val="left"/>
      <w:pPr>
        <w:tabs>
          <w:tab w:val="num" w:pos="564"/>
        </w:tabs>
        <w:ind w:left="564" w:hanging="564"/>
      </w:pPr>
      <w:rPr>
        <w:rFonts w:hint="default"/>
        <w:b/>
      </w:rPr>
    </w:lvl>
  </w:abstractNum>
  <w:abstractNum w:abstractNumId="206">
    <w:nsid w:val="4C1C0F1F"/>
    <w:multiLevelType w:val="singleLevel"/>
    <w:tmpl w:val="8DA0C96A"/>
    <w:lvl w:ilvl="0">
      <w:numFmt w:val="chosung"/>
      <w:lvlText w:val="-"/>
      <w:lvlJc w:val="left"/>
      <w:pPr>
        <w:tabs>
          <w:tab w:val="num" w:pos="360"/>
        </w:tabs>
        <w:ind w:right="360" w:hanging="360"/>
      </w:pPr>
      <w:rPr>
        <w:rFonts w:cs="Times New Roman" w:hint="default"/>
        <w:sz w:val="24"/>
      </w:rPr>
    </w:lvl>
  </w:abstractNum>
  <w:abstractNum w:abstractNumId="207">
    <w:nsid w:val="4C71483E"/>
    <w:multiLevelType w:val="hybridMultilevel"/>
    <w:tmpl w:val="80D25E76"/>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4DBA241B"/>
    <w:multiLevelType w:val="singleLevel"/>
    <w:tmpl w:val="AF5616D0"/>
    <w:lvl w:ilvl="0">
      <w:start w:val="29"/>
      <w:numFmt w:val="cardinalText"/>
      <w:lvlText w:val="%1."/>
      <w:lvlJc w:val="left"/>
      <w:pPr>
        <w:tabs>
          <w:tab w:val="num" w:pos="720"/>
        </w:tabs>
        <w:ind w:left="720" w:hanging="720"/>
      </w:pPr>
      <w:rPr>
        <w:rFonts w:hint="default"/>
      </w:rPr>
    </w:lvl>
  </w:abstractNum>
  <w:abstractNum w:abstractNumId="209">
    <w:nsid w:val="4E473AA2"/>
    <w:multiLevelType w:val="singleLevel"/>
    <w:tmpl w:val="29C611D6"/>
    <w:lvl w:ilvl="0">
      <w:start w:val="1"/>
      <w:numFmt w:val="ordinal"/>
      <w:lvlText w:val="%1."/>
      <w:lvlJc w:val="left"/>
      <w:pPr>
        <w:tabs>
          <w:tab w:val="num" w:pos="720"/>
        </w:tabs>
        <w:ind w:left="720" w:hanging="720"/>
      </w:pPr>
      <w:rPr>
        <w:rFonts w:hint="default"/>
      </w:rPr>
    </w:lvl>
  </w:abstractNum>
  <w:abstractNum w:abstractNumId="210">
    <w:nsid w:val="4EA715C9"/>
    <w:multiLevelType w:val="singleLevel"/>
    <w:tmpl w:val="D04C6DF4"/>
    <w:lvl w:ilvl="0">
      <w:start w:val="62"/>
      <w:numFmt w:val="decimal"/>
      <w:lvlText w:val="%1."/>
      <w:lvlJc w:val="center"/>
      <w:pPr>
        <w:tabs>
          <w:tab w:val="num" w:pos="648"/>
        </w:tabs>
        <w:ind w:left="0" w:firstLine="288"/>
      </w:pPr>
    </w:lvl>
  </w:abstractNum>
  <w:abstractNum w:abstractNumId="211">
    <w:nsid w:val="4EE20046"/>
    <w:multiLevelType w:val="singleLevel"/>
    <w:tmpl w:val="85404D60"/>
    <w:lvl w:ilvl="0">
      <w:start w:val="1"/>
      <w:numFmt w:val="decimal"/>
      <w:lvlText w:val="%1."/>
      <w:lvlJc w:val="center"/>
      <w:pPr>
        <w:tabs>
          <w:tab w:val="num" w:pos="648"/>
        </w:tabs>
        <w:ind w:left="0" w:firstLine="288"/>
      </w:pPr>
      <w:rPr>
        <w:b w:val="0"/>
        <w:bCs w:val="0"/>
        <w:i w:val="0"/>
        <w:iCs w:val="0"/>
        <w:sz w:val="24"/>
        <w:u w:val="none"/>
        <w:vertAlign w:val="baseline"/>
      </w:rPr>
    </w:lvl>
  </w:abstractNum>
  <w:abstractNum w:abstractNumId="212">
    <w:nsid w:val="4EF84FDC"/>
    <w:multiLevelType w:val="singleLevel"/>
    <w:tmpl w:val="CB7833FA"/>
    <w:lvl w:ilvl="0">
      <w:start w:val="1"/>
      <w:numFmt w:val="ordinal"/>
      <w:lvlText w:val="%1."/>
      <w:lvlJc w:val="left"/>
      <w:pPr>
        <w:tabs>
          <w:tab w:val="num" w:pos="720"/>
        </w:tabs>
        <w:ind w:left="720" w:hanging="720"/>
      </w:pPr>
      <w:rPr>
        <w:rFonts w:cs="Miriam" w:hint="default"/>
      </w:rPr>
    </w:lvl>
  </w:abstractNum>
  <w:abstractNum w:abstractNumId="213">
    <w:nsid w:val="4EFA2598"/>
    <w:multiLevelType w:val="singleLevel"/>
    <w:tmpl w:val="0409000F"/>
    <w:lvl w:ilvl="0">
      <w:start w:val="1"/>
      <w:numFmt w:val="decimal"/>
      <w:lvlText w:val="%1."/>
      <w:lvlJc w:val="left"/>
      <w:pPr>
        <w:tabs>
          <w:tab w:val="num" w:pos="360"/>
        </w:tabs>
        <w:ind w:left="360" w:hanging="360"/>
      </w:pPr>
    </w:lvl>
  </w:abstractNum>
  <w:abstractNum w:abstractNumId="214">
    <w:nsid w:val="4EFE2894"/>
    <w:multiLevelType w:val="singleLevel"/>
    <w:tmpl w:val="FF7615E8"/>
    <w:lvl w:ilvl="0">
      <w:start w:val="78"/>
      <w:numFmt w:val="decimal"/>
      <w:lvlText w:val="%1."/>
      <w:lvlJc w:val="left"/>
      <w:pPr>
        <w:tabs>
          <w:tab w:val="num" w:pos="720"/>
        </w:tabs>
        <w:ind w:left="720" w:hanging="720"/>
      </w:pPr>
      <w:rPr>
        <w:rFonts w:hint="default"/>
      </w:rPr>
    </w:lvl>
  </w:abstractNum>
  <w:abstractNum w:abstractNumId="215">
    <w:nsid w:val="4FEF511F"/>
    <w:multiLevelType w:val="singleLevel"/>
    <w:tmpl w:val="97F40BA4"/>
    <w:lvl w:ilvl="0">
      <w:start w:val="1"/>
      <w:numFmt w:val="decimal"/>
      <w:lvlText w:val="%1)"/>
      <w:lvlJc w:val="left"/>
      <w:pPr>
        <w:tabs>
          <w:tab w:val="num" w:pos="2880"/>
        </w:tabs>
        <w:ind w:left="2880" w:hanging="720"/>
      </w:pPr>
      <w:rPr>
        <w:rFonts w:hint="default"/>
      </w:rPr>
    </w:lvl>
  </w:abstractNum>
  <w:abstractNum w:abstractNumId="216">
    <w:nsid w:val="508C4DCF"/>
    <w:multiLevelType w:val="singleLevel"/>
    <w:tmpl w:val="6890DBB6"/>
    <w:lvl w:ilvl="0">
      <w:start w:val="1"/>
      <w:numFmt w:val="hex"/>
      <w:lvlText w:val="%1."/>
      <w:legacy w:legacy="1" w:legacySpace="0" w:legacyIndent="360"/>
      <w:lvlJc w:val="left"/>
      <w:pPr>
        <w:ind w:left="360" w:hanging="360"/>
      </w:pPr>
    </w:lvl>
  </w:abstractNum>
  <w:abstractNum w:abstractNumId="217">
    <w:nsid w:val="50C31D7F"/>
    <w:multiLevelType w:val="singleLevel"/>
    <w:tmpl w:val="84925724"/>
    <w:lvl w:ilvl="0">
      <w:start w:val="1"/>
      <w:numFmt w:val="decimal"/>
      <w:lvlText w:val="%1."/>
      <w:lvlJc w:val="left"/>
      <w:pPr>
        <w:tabs>
          <w:tab w:val="num" w:pos="360"/>
        </w:tabs>
        <w:ind w:left="360" w:hanging="360"/>
      </w:pPr>
      <w:rPr>
        <w:rFonts w:cs="David" w:hint="default"/>
      </w:rPr>
    </w:lvl>
  </w:abstractNum>
  <w:abstractNum w:abstractNumId="218">
    <w:nsid w:val="52A00385"/>
    <w:multiLevelType w:val="singleLevel"/>
    <w:tmpl w:val="86B42A78"/>
    <w:lvl w:ilvl="0">
      <w:start w:val="36"/>
      <w:numFmt w:val="bullet"/>
      <w:lvlText w:val="-"/>
      <w:lvlJc w:val="left"/>
      <w:pPr>
        <w:tabs>
          <w:tab w:val="num" w:pos="530"/>
        </w:tabs>
        <w:ind w:left="530" w:hanging="360"/>
      </w:pPr>
      <w:rPr>
        <w:rFonts w:cs="Times New Roman" w:hint="default"/>
      </w:rPr>
    </w:lvl>
  </w:abstractNum>
  <w:abstractNum w:abstractNumId="219">
    <w:nsid w:val="546576E3"/>
    <w:multiLevelType w:val="singleLevel"/>
    <w:tmpl w:val="63ECDF1E"/>
    <w:lvl w:ilvl="0">
      <w:start w:val="1"/>
      <w:numFmt w:val="decimal"/>
      <w:lvlText w:val="%1."/>
      <w:lvlJc w:val="left"/>
      <w:pPr>
        <w:tabs>
          <w:tab w:val="num" w:pos="360"/>
        </w:tabs>
        <w:ind w:left="360" w:hanging="360"/>
      </w:pPr>
      <w:rPr>
        <w:rFonts w:hint="default"/>
      </w:rPr>
    </w:lvl>
  </w:abstractNum>
  <w:abstractNum w:abstractNumId="220">
    <w:nsid w:val="547E3C3C"/>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221">
    <w:nsid w:val="549111B3"/>
    <w:multiLevelType w:val="singleLevel"/>
    <w:tmpl w:val="5AA02F5E"/>
    <w:lvl w:ilvl="0">
      <w:start w:val="1"/>
      <w:numFmt w:val="ordinal"/>
      <w:lvlText w:val="%1)"/>
      <w:lvlJc w:val="left"/>
      <w:pPr>
        <w:tabs>
          <w:tab w:val="num" w:pos="720"/>
        </w:tabs>
        <w:ind w:left="720" w:hanging="720"/>
      </w:pPr>
      <w:rPr>
        <w:rFonts w:cs="Miriam" w:hint="default"/>
      </w:rPr>
    </w:lvl>
  </w:abstractNum>
  <w:abstractNum w:abstractNumId="222">
    <w:nsid w:val="549D4F63"/>
    <w:multiLevelType w:val="singleLevel"/>
    <w:tmpl w:val="A42A8F78"/>
    <w:lvl w:ilvl="0">
      <w:start w:val="1"/>
      <w:numFmt w:val="decimal"/>
      <w:lvlText w:val="%1."/>
      <w:lvlJc w:val="left"/>
      <w:pPr>
        <w:tabs>
          <w:tab w:val="num" w:pos="825"/>
        </w:tabs>
        <w:ind w:left="825" w:hanging="825"/>
      </w:pPr>
      <w:rPr>
        <w:rFonts w:hint="default"/>
      </w:rPr>
    </w:lvl>
  </w:abstractNum>
  <w:abstractNum w:abstractNumId="223">
    <w:nsid w:val="560F560E"/>
    <w:multiLevelType w:val="singleLevel"/>
    <w:tmpl w:val="73CA765C"/>
    <w:lvl w:ilvl="0">
      <w:start w:val="1"/>
      <w:numFmt w:val="cardinalText"/>
      <w:lvlText w:val="%1)"/>
      <w:legacy w:legacy="1" w:legacySpace="0" w:legacyIndent="360"/>
      <w:lvlJc w:val="left"/>
      <w:pPr>
        <w:ind w:left="0" w:hanging="360"/>
      </w:pPr>
    </w:lvl>
  </w:abstractNum>
  <w:abstractNum w:abstractNumId="224">
    <w:nsid w:val="57052B14"/>
    <w:multiLevelType w:val="singleLevel"/>
    <w:tmpl w:val="B824F2FA"/>
    <w:lvl w:ilvl="0">
      <w:start w:val="6"/>
      <w:numFmt w:val="ordinal"/>
      <w:lvlText w:val="%1)"/>
      <w:lvlJc w:val="left"/>
      <w:pPr>
        <w:tabs>
          <w:tab w:val="num" w:pos="2160"/>
        </w:tabs>
        <w:ind w:left="2160" w:hanging="720"/>
      </w:pPr>
      <w:rPr>
        <w:rFonts w:hint="default"/>
      </w:rPr>
    </w:lvl>
  </w:abstractNum>
  <w:abstractNum w:abstractNumId="225">
    <w:nsid w:val="57412820"/>
    <w:multiLevelType w:val="singleLevel"/>
    <w:tmpl w:val="0F5C988E"/>
    <w:lvl w:ilvl="0">
      <w:start w:val="1"/>
      <w:numFmt w:val="ordinal"/>
      <w:lvlText w:val="%1."/>
      <w:legacy w:legacy="1" w:legacySpace="454" w:legacyIndent="1134"/>
      <w:lvlJc w:val="right"/>
      <w:pPr>
        <w:ind w:left="1194" w:hanging="1134"/>
      </w:pPr>
      <w:rPr>
        <w:rFonts w:hAnsi="Miriam" w:cs="Miriam" w:hint="default"/>
        <w:b/>
        <w:i w:val="0"/>
      </w:rPr>
    </w:lvl>
  </w:abstractNum>
  <w:abstractNum w:abstractNumId="226">
    <w:nsid w:val="57C85D80"/>
    <w:multiLevelType w:val="singleLevel"/>
    <w:tmpl w:val="040D000F"/>
    <w:lvl w:ilvl="0">
      <w:start w:val="1"/>
      <w:numFmt w:val="decimal"/>
      <w:lvlText w:val="%1."/>
      <w:lvlJc w:val="center"/>
      <w:pPr>
        <w:tabs>
          <w:tab w:val="num" w:pos="648"/>
        </w:tabs>
        <w:ind w:right="360" w:hanging="72"/>
      </w:pPr>
    </w:lvl>
  </w:abstractNum>
  <w:abstractNum w:abstractNumId="227">
    <w:nsid w:val="57EB2AD1"/>
    <w:multiLevelType w:val="singleLevel"/>
    <w:tmpl w:val="8C122328"/>
    <w:lvl w:ilvl="0">
      <w:start w:val="1"/>
      <w:numFmt w:val="ordinal"/>
      <w:lvlText w:val="%1."/>
      <w:lvlJc w:val="left"/>
      <w:pPr>
        <w:tabs>
          <w:tab w:val="num" w:pos="360"/>
        </w:tabs>
        <w:ind w:left="360" w:hanging="360"/>
      </w:pPr>
      <w:rPr>
        <w:rFonts w:hint="default"/>
      </w:rPr>
    </w:lvl>
  </w:abstractNum>
  <w:abstractNum w:abstractNumId="228">
    <w:nsid w:val="59073008"/>
    <w:multiLevelType w:val="singleLevel"/>
    <w:tmpl w:val="C2C6A006"/>
    <w:lvl w:ilvl="0">
      <w:start w:val="1"/>
      <w:numFmt w:val="decimal"/>
      <w:lvlText w:val="%1."/>
      <w:lvlJc w:val="center"/>
      <w:pPr>
        <w:tabs>
          <w:tab w:val="num" w:pos="648"/>
        </w:tabs>
        <w:ind w:left="0" w:firstLine="288"/>
      </w:pPr>
      <w:rPr>
        <w:b w:val="0"/>
        <w:bCs w:val="0"/>
        <w:i w:val="0"/>
        <w:iCs w:val="0"/>
        <w:u w:val="none"/>
      </w:rPr>
    </w:lvl>
  </w:abstractNum>
  <w:abstractNum w:abstractNumId="229">
    <w:nsid w:val="59402C3D"/>
    <w:multiLevelType w:val="singleLevel"/>
    <w:tmpl w:val="130E4B00"/>
    <w:lvl w:ilvl="0">
      <w:start w:val="1"/>
      <w:numFmt w:val="decimal"/>
      <w:lvlText w:val="%1."/>
      <w:lvlJc w:val="left"/>
      <w:pPr>
        <w:tabs>
          <w:tab w:val="num" w:pos="360"/>
        </w:tabs>
        <w:ind w:right="360" w:hanging="360"/>
      </w:pPr>
      <w:rPr>
        <w:rFonts w:hint="default"/>
        <w:sz w:val="24"/>
      </w:rPr>
    </w:lvl>
  </w:abstractNum>
  <w:abstractNum w:abstractNumId="230">
    <w:nsid w:val="59403473"/>
    <w:multiLevelType w:val="singleLevel"/>
    <w:tmpl w:val="D9DEBD6C"/>
    <w:lvl w:ilvl="0">
      <w:start w:val="1"/>
      <w:numFmt w:val="decimal"/>
      <w:lvlText w:val="(%1)"/>
      <w:legacy w:legacy="1" w:legacySpace="0" w:legacyIndent="450"/>
      <w:lvlJc w:val="left"/>
      <w:pPr>
        <w:ind w:left="450" w:hanging="450"/>
      </w:pPr>
    </w:lvl>
  </w:abstractNum>
  <w:abstractNum w:abstractNumId="231">
    <w:nsid w:val="59677E6F"/>
    <w:multiLevelType w:val="singleLevel"/>
    <w:tmpl w:val="4210C482"/>
    <w:lvl w:ilvl="0">
      <w:start w:val="55"/>
      <w:numFmt w:val="decimal"/>
      <w:lvlText w:val="%1."/>
      <w:lvlJc w:val="center"/>
      <w:pPr>
        <w:tabs>
          <w:tab w:val="num" w:pos="648"/>
        </w:tabs>
        <w:ind w:left="0" w:firstLine="288"/>
      </w:pPr>
    </w:lvl>
  </w:abstractNum>
  <w:abstractNum w:abstractNumId="232">
    <w:nsid w:val="5A151678"/>
    <w:multiLevelType w:val="singleLevel"/>
    <w:tmpl w:val="442CAD5A"/>
    <w:lvl w:ilvl="0">
      <w:start w:val="1"/>
      <w:numFmt w:val="decimal"/>
      <w:lvlText w:val="%1."/>
      <w:lvlJc w:val="left"/>
      <w:pPr>
        <w:tabs>
          <w:tab w:val="num" w:pos="360"/>
        </w:tabs>
        <w:ind w:left="360" w:hanging="360"/>
      </w:pPr>
      <w:rPr>
        <w:rFonts w:hint="default"/>
      </w:rPr>
    </w:lvl>
  </w:abstractNum>
  <w:abstractNum w:abstractNumId="233">
    <w:nsid w:val="5A6B783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34">
    <w:nsid w:val="5A7621A0"/>
    <w:multiLevelType w:val="singleLevel"/>
    <w:tmpl w:val="4AD400C0"/>
    <w:lvl w:ilvl="0">
      <w:start w:val="1"/>
      <w:numFmt w:val="upperLetter"/>
      <w:lvlText w:val="%1)"/>
      <w:lvlJc w:val="left"/>
      <w:pPr>
        <w:tabs>
          <w:tab w:val="num" w:pos="720"/>
        </w:tabs>
        <w:ind w:left="720" w:hanging="720"/>
      </w:pPr>
      <w:rPr>
        <w:rFonts w:hint="default"/>
      </w:rPr>
    </w:lvl>
  </w:abstractNum>
  <w:abstractNum w:abstractNumId="235">
    <w:nsid w:val="5A857603"/>
    <w:multiLevelType w:val="singleLevel"/>
    <w:tmpl w:val="2124D044"/>
    <w:lvl w:ilvl="0">
      <w:start w:val="1"/>
      <w:numFmt w:val="upperLetter"/>
      <w:lvlText w:val="%1)"/>
      <w:lvlJc w:val="left"/>
      <w:pPr>
        <w:tabs>
          <w:tab w:val="num" w:pos="720"/>
        </w:tabs>
        <w:ind w:left="720" w:hanging="720"/>
      </w:pPr>
      <w:rPr>
        <w:rFonts w:hint="default"/>
      </w:rPr>
    </w:lvl>
  </w:abstractNum>
  <w:abstractNum w:abstractNumId="23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37">
    <w:nsid w:val="5B4A746C"/>
    <w:multiLevelType w:val="multilevel"/>
    <w:tmpl w:val="FD52C032"/>
    <w:lvl w:ilvl="0">
      <w:start w:val="17"/>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8">
    <w:nsid w:val="5B790BA8"/>
    <w:multiLevelType w:val="singleLevel"/>
    <w:tmpl w:val="E51ADA58"/>
    <w:lvl w:ilvl="0">
      <w:start w:val="1"/>
      <w:numFmt w:val="decimal"/>
      <w:lvlText w:val="%1."/>
      <w:legacy w:legacy="1" w:legacySpace="0" w:legacyIndent="360"/>
      <w:lvlJc w:val="left"/>
      <w:pPr>
        <w:ind w:left="360" w:hanging="360"/>
      </w:pPr>
    </w:lvl>
  </w:abstractNum>
  <w:abstractNum w:abstractNumId="239">
    <w:nsid w:val="5BB031BD"/>
    <w:multiLevelType w:val="singleLevel"/>
    <w:tmpl w:val="040D000F"/>
    <w:lvl w:ilvl="0">
      <w:start w:val="1"/>
      <w:numFmt w:val="decimal"/>
      <w:lvlText w:val="%1."/>
      <w:lvlJc w:val="center"/>
      <w:pPr>
        <w:tabs>
          <w:tab w:val="num" w:pos="648"/>
        </w:tabs>
        <w:ind w:right="360" w:hanging="72"/>
      </w:pPr>
    </w:lvl>
  </w:abstractNum>
  <w:abstractNum w:abstractNumId="240">
    <w:nsid w:val="5C0169B3"/>
    <w:multiLevelType w:val="singleLevel"/>
    <w:tmpl w:val="9AAA07FC"/>
    <w:lvl w:ilvl="0">
      <w:start w:val="1"/>
      <w:numFmt w:val="decimal"/>
      <w:lvlText w:val="%1)"/>
      <w:lvlJc w:val="left"/>
      <w:pPr>
        <w:tabs>
          <w:tab w:val="num" w:pos="1440"/>
        </w:tabs>
        <w:ind w:left="1440" w:hanging="720"/>
      </w:pPr>
      <w:rPr>
        <w:rFonts w:hint="default"/>
      </w:rPr>
    </w:lvl>
  </w:abstractNum>
  <w:abstractNum w:abstractNumId="241">
    <w:nsid w:val="5C6C62C2"/>
    <w:multiLevelType w:val="hybridMultilevel"/>
    <w:tmpl w:val="BFB037D8"/>
    <w:lvl w:ilvl="0" w:tplc="6A8033EE">
      <w:start w:val="1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2">
    <w:nsid w:val="5D18387F"/>
    <w:multiLevelType w:val="singleLevel"/>
    <w:tmpl w:val="3FFE586E"/>
    <w:lvl w:ilvl="0">
      <w:start w:val="1"/>
      <w:numFmt w:val="decimal"/>
      <w:lvlText w:val="%1."/>
      <w:lvlJc w:val="left"/>
      <w:pPr>
        <w:tabs>
          <w:tab w:val="num" w:pos="360"/>
        </w:tabs>
        <w:ind w:left="360" w:hanging="360"/>
      </w:pPr>
      <w:rPr>
        <w:rFonts w:hint="default"/>
      </w:rPr>
    </w:lvl>
  </w:abstractNum>
  <w:abstractNum w:abstractNumId="243">
    <w:nsid w:val="5DF844BC"/>
    <w:multiLevelType w:val="singleLevel"/>
    <w:tmpl w:val="22A8F3EE"/>
    <w:lvl w:ilvl="0">
      <w:start w:val="126"/>
      <w:numFmt w:val="decimal"/>
      <w:lvlText w:val="%1."/>
      <w:lvlJc w:val="left"/>
      <w:pPr>
        <w:tabs>
          <w:tab w:val="num" w:pos="705"/>
        </w:tabs>
        <w:ind w:left="705" w:hanging="705"/>
      </w:pPr>
      <w:rPr>
        <w:rFonts w:hint="default"/>
      </w:rPr>
    </w:lvl>
  </w:abstractNum>
  <w:abstractNum w:abstractNumId="244">
    <w:nsid w:val="5EA53171"/>
    <w:multiLevelType w:val="singleLevel"/>
    <w:tmpl w:val="12860176"/>
    <w:lvl w:ilvl="0">
      <w:start w:val="1"/>
      <w:numFmt w:val="decimal"/>
      <w:lvlText w:val="%1."/>
      <w:lvlJc w:val="left"/>
      <w:pPr>
        <w:tabs>
          <w:tab w:val="num" w:pos="360"/>
        </w:tabs>
        <w:ind w:left="360" w:hanging="360"/>
      </w:pPr>
      <w:rPr>
        <w:rFonts w:hint="default"/>
      </w:rPr>
    </w:lvl>
  </w:abstractNum>
  <w:abstractNum w:abstractNumId="245">
    <w:nsid w:val="5EC20F15"/>
    <w:multiLevelType w:val="singleLevel"/>
    <w:tmpl w:val="8A0A45AC"/>
    <w:lvl w:ilvl="0">
      <w:start w:val="1"/>
      <w:numFmt w:val="decimal"/>
      <w:lvlText w:val="%1."/>
      <w:lvlJc w:val="left"/>
      <w:pPr>
        <w:tabs>
          <w:tab w:val="num" w:pos="360"/>
        </w:tabs>
        <w:ind w:left="360" w:hanging="360"/>
      </w:pPr>
      <w:rPr>
        <w:rFonts w:hint="default"/>
      </w:rPr>
    </w:lvl>
  </w:abstractNum>
  <w:abstractNum w:abstractNumId="246">
    <w:nsid w:val="5ED847F3"/>
    <w:multiLevelType w:val="hybridMultilevel"/>
    <w:tmpl w:val="CDA0334A"/>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7">
    <w:nsid w:val="5F353EF1"/>
    <w:multiLevelType w:val="singleLevel"/>
    <w:tmpl w:val="DCE4BBF6"/>
    <w:lvl w:ilvl="0">
      <w:start w:val="1"/>
      <w:numFmt w:val="decimal"/>
      <w:lvlText w:val="%1."/>
      <w:legacy w:legacy="1" w:legacySpace="0" w:legacyIndent="360"/>
      <w:lvlJc w:val="left"/>
      <w:pPr>
        <w:ind w:left="900" w:hanging="360"/>
      </w:pPr>
      <w:rPr>
        <w:rFonts w:hAnsi="Miriam" w:cs="Miriam" w:hint="default"/>
      </w:rPr>
    </w:lvl>
  </w:abstractNum>
  <w:abstractNum w:abstractNumId="248">
    <w:nsid w:val="5F383435"/>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49">
    <w:nsid w:val="5F737C16"/>
    <w:multiLevelType w:val="singleLevel"/>
    <w:tmpl w:val="5200364A"/>
    <w:lvl w:ilvl="0">
      <w:start w:val="1"/>
      <w:numFmt w:val="bullet"/>
      <w:lvlText w:val="-"/>
      <w:lvlJc w:val="left"/>
      <w:pPr>
        <w:tabs>
          <w:tab w:val="num" w:pos="900"/>
        </w:tabs>
        <w:ind w:left="900" w:hanging="360"/>
      </w:pPr>
      <w:rPr>
        <w:rFonts w:cs="Times New Roman" w:hint="default"/>
      </w:rPr>
    </w:lvl>
  </w:abstractNum>
  <w:abstractNum w:abstractNumId="250">
    <w:nsid w:val="60572DA7"/>
    <w:multiLevelType w:val="singleLevel"/>
    <w:tmpl w:val="2556A462"/>
    <w:lvl w:ilvl="0">
      <w:start w:val="2"/>
      <w:numFmt w:val="ordinal"/>
      <w:lvlText w:val="%1."/>
      <w:lvlJc w:val="left"/>
      <w:pPr>
        <w:tabs>
          <w:tab w:val="num" w:pos="705"/>
        </w:tabs>
        <w:ind w:left="705" w:hanging="705"/>
      </w:pPr>
      <w:rPr>
        <w:rFonts w:hint="default"/>
      </w:rPr>
    </w:lvl>
  </w:abstractNum>
  <w:abstractNum w:abstractNumId="251">
    <w:nsid w:val="619B4250"/>
    <w:multiLevelType w:val="singleLevel"/>
    <w:tmpl w:val="85965FE4"/>
    <w:lvl w:ilvl="0">
      <w:start w:val="1"/>
      <w:numFmt w:val="decimal"/>
      <w:lvlText w:val="(%1)"/>
      <w:lvlJc w:val="left"/>
      <w:pPr>
        <w:tabs>
          <w:tab w:val="num" w:pos="450"/>
        </w:tabs>
        <w:ind w:left="450" w:hanging="450"/>
      </w:pPr>
      <w:rPr>
        <w:rFonts w:hint="default"/>
      </w:rPr>
    </w:lvl>
  </w:abstractNum>
  <w:abstractNum w:abstractNumId="252">
    <w:nsid w:val="62325964"/>
    <w:multiLevelType w:val="singleLevel"/>
    <w:tmpl w:val="48207304"/>
    <w:lvl w:ilvl="0">
      <w:start w:val="1"/>
      <w:numFmt w:val="decimal"/>
      <w:lvlText w:val="%1."/>
      <w:legacy w:legacy="1" w:legacySpace="0" w:legacyIndent="360"/>
      <w:lvlJc w:val="center"/>
      <w:pPr>
        <w:ind w:left="1773" w:hanging="360"/>
      </w:pPr>
    </w:lvl>
  </w:abstractNum>
  <w:abstractNum w:abstractNumId="253">
    <w:nsid w:val="62714CAD"/>
    <w:multiLevelType w:val="singleLevel"/>
    <w:tmpl w:val="969C6570"/>
    <w:lvl w:ilvl="0">
      <w:start w:val="1"/>
      <w:numFmt w:val="decimal"/>
      <w:lvlText w:val="%1."/>
      <w:lvlJc w:val="left"/>
      <w:pPr>
        <w:tabs>
          <w:tab w:val="num" w:pos="360"/>
        </w:tabs>
        <w:ind w:left="360" w:hanging="360"/>
      </w:pPr>
      <w:rPr>
        <w:rFonts w:hint="default"/>
      </w:rPr>
    </w:lvl>
  </w:abstractNum>
  <w:abstractNum w:abstractNumId="254">
    <w:nsid w:val="62983C17"/>
    <w:multiLevelType w:val="singleLevel"/>
    <w:tmpl w:val="D7E2962E"/>
    <w:lvl w:ilvl="0">
      <w:start w:val="1968"/>
      <w:numFmt w:val="decimal"/>
      <w:lvlText w:val="%1"/>
      <w:lvlJc w:val="left"/>
      <w:pPr>
        <w:tabs>
          <w:tab w:val="num" w:pos="1440"/>
        </w:tabs>
        <w:ind w:left="1440" w:hanging="1440"/>
      </w:pPr>
      <w:rPr>
        <w:rFonts w:hint="default"/>
      </w:rPr>
    </w:lvl>
  </w:abstractNum>
  <w:abstractNum w:abstractNumId="255">
    <w:nsid w:val="62BA52FE"/>
    <w:multiLevelType w:val="singleLevel"/>
    <w:tmpl w:val="36EE9F84"/>
    <w:lvl w:ilvl="0">
      <w:start w:val="125"/>
      <w:numFmt w:val="decimal"/>
      <w:lvlText w:val="%1."/>
      <w:lvlJc w:val="left"/>
      <w:pPr>
        <w:tabs>
          <w:tab w:val="num" w:pos="570"/>
        </w:tabs>
        <w:ind w:left="570" w:hanging="570"/>
      </w:pPr>
      <w:rPr>
        <w:rFonts w:hint="default"/>
      </w:rPr>
    </w:lvl>
  </w:abstractNum>
  <w:abstractNum w:abstractNumId="256">
    <w:nsid w:val="636608D3"/>
    <w:multiLevelType w:val="hybridMultilevel"/>
    <w:tmpl w:val="9318A9E4"/>
    <w:lvl w:ilvl="0" w:tplc="A9325D6C">
      <w:start w:val="16"/>
      <w:numFmt w:val="decimal"/>
      <w:lvlText w:val="%1."/>
      <w:lvlJc w:val="left"/>
      <w:pPr>
        <w:tabs>
          <w:tab w:val="num" w:pos="780"/>
        </w:tabs>
        <w:ind w:left="780" w:hanging="4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7">
    <w:nsid w:val="63C96FC3"/>
    <w:multiLevelType w:val="singleLevel"/>
    <w:tmpl w:val="4A760CC2"/>
    <w:lvl w:ilvl="0">
      <w:start w:val="1"/>
      <w:numFmt w:val="chosung"/>
      <w:lvlText w:val=""/>
      <w:lvlJc w:val="center"/>
      <w:pPr>
        <w:tabs>
          <w:tab w:val="num" w:pos="417"/>
        </w:tabs>
        <w:ind w:left="0" w:firstLine="57"/>
      </w:pPr>
      <w:rPr>
        <w:rFonts w:ascii="Symbol" w:hAnsi="Symbol" w:hint="default"/>
      </w:rPr>
    </w:lvl>
  </w:abstractNum>
  <w:abstractNum w:abstractNumId="258">
    <w:nsid w:val="63CF5964"/>
    <w:multiLevelType w:val="singleLevel"/>
    <w:tmpl w:val="040D000F"/>
    <w:lvl w:ilvl="0">
      <w:start w:val="1"/>
      <w:numFmt w:val="decimal"/>
      <w:lvlText w:val="%1."/>
      <w:lvlJc w:val="center"/>
      <w:pPr>
        <w:tabs>
          <w:tab w:val="num" w:pos="648"/>
        </w:tabs>
        <w:ind w:left="360" w:hanging="72"/>
      </w:pPr>
    </w:lvl>
  </w:abstractNum>
  <w:abstractNum w:abstractNumId="259">
    <w:nsid w:val="65D15DFE"/>
    <w:multiLevelType w:val="singleLevel"/>
    <w:tmpl w:val="475E6D3C"/>
    <w:lvl w:ilvl="0">
      <w:start w:val="1"/>
      <w:numFmt w:val="decimal"/>
      <w:lvlText w:val="%1."/>
      <w:lvlJc w:val="left"/>
      <w:pPr>
        <w:tabs>
          <w:tab w:val="num" w:pos="360"/>
        </w:tabs>
        <w:ind w:left="360" w:hanging="360"/>
      </w:pPr>
    </w:lvl>
  </w:abstractNum>
  <w:abstractNum w:abstractNumId="260">
    <w:nsid w:val="66034850"/>
    <w:multiLevelType w:val="singleLevel"/>
    <w:tmpl w:val="C4F4784C"/>
    <w:lvl w:ilvl="0">
      <w:start w:val="1"/>
      <w:numFmt w:val="decimal"/>
      <w:lvlText w:val="%1."/>
      <w:lvlJc w:val="left"/>
      <w:pPr>
        <w:tabs>
          <w:tab w:val="num" w:pos="360"/>
        </w:tabs>
        <w:ind w:left="360" w:hanging="360"/>
      </w:pPr>
      <w:rPr>
        <w:rFonts w:cs="David" w:hint="default"/>
      </w:rPr>
    </w:lvl>
  </w:abstractNum>
  <w:abstractNum w:abstractNumId="261">
    <w:nsid w:val="66657A8A"/>
    <w:multiLevelType w:val="singleLevel"/>
    <w:tmpl w:val="BC823A6C"/>
    <w:lvl w:ilvl="0">
      <w:start w:val="1"/>
      <w:numFmt w:val="ordinal"/>
      <w:lvlText w:val="%1)"/>
      <w:lvlJc w:val="left"/>
      <w:pPr>
        <w:tabs>
          <w:tab w:val="num" w:pos="720"/>
        </w:tabs>
        <w:ind w:left="720" w:hanging="720"/>
      </w:pPr>
      <w:rPr>
        <w:rFonts w:cs="Miriam" w:hint="default"/>
      </w:rPr>
    </w:lvl>
  </w:abstractNum>
  <w:abstractNum w:abstractNumId="262">
    <w:nsid w:val="668A01DE"/>
    <w:multiLevelType w:val="singleLevel"/>
    <w:tmpl w:val="FAB826CC"/>
    <w:lvl w:ilvl="0">
      <w:start w:val="61"/>
      <w:numFmt w:val="decimal"/>
      <w:lvlText w:val="%1."/>
      <w:lvlJc w:val="center"/>
      <w:pPr>
        <w:tabs>
          <w:tab w:val="num" w:pos="648"/>
        </w:tabs>
        <w:ind w:left="0" w:firstLine="288"/>
      </w:pPr>
      <w:rPr>
        <w:b w:val="0"/>
        <w:bCs w:val="0"/>
        <w:i w:val="0"/>
        <w:iCs w:val="0"/>
        <w:u w:val="none"/>
      </w:rPr>
    </w:lvl>
  </w:abstractNum>
  <w:abstractNum w:abstractNumId="263">
    <w:nsid w:val="670E540F"/>
    <w:multiLevelType w:val="singleLevel"/>
    <w:tmpl w:val="1D4EBBB0"/>
    <w:lvl w:ilvl="0">
      <w:start w:val="1"/>
      <w:numFmt w:val="chosung"/>
      <w:lvlText w:val=""/>
      <w:lvlJc w:val="center"/>
      <w:pPr>
        <w:tabs>
          <w:tab w:val="num" w:pos="360"/>
        </w:tabs>
        <w:ind w:left="0" w:firstLine="0"/>
      </w:pPr>
      <w:rPr>
        <w:rFonts w:ascii="Symbol" w:hAnsi="Symbol" w:hint="default"/>
      </w:rPr>
    </w:lvl>
  </w:abstractNum>
  <w:abstractNum w:abstractNumId="264">
    <w:nsid w:val="6768483A"/>
    <w:multiLevelType w:val="hybridMultilevel"/>
    <w:tmpl w:val="6F8487DE"/>
    <w:lvl w:ilvl="0" w:tplc="57E2D1CE">
      <w:start w:val="158"/>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nsid w:val="680A1F59"/>
    <w:multiLevelType w:val="singleLevel"/>
    <w:tmpl w:val="AA0C0C58"/>
    <w:lvl w:ilvl="0">
      <w:start w:val="3"/>
      <w:numFmt w:val="upperLetter"/>
      <w:lvlText w:val="%1."/>
      <w:lvlJc w:val="left"/>
      <w:pPr>
        <w:tabs>
          <w:tab w:val="num" w:pos="720"/>
        </w:tabs>
        <w:ind w:left="720" w:hanging="720"/>
      </w:pPr>
      <w:rPr>
        <w:rFonts w:hint="default"/>
      </w:rPr>
    </w:lvl>
  </w:abstractNum>
  <w:abstractNum w:abstractNumId="266">
    <w:nsid w:val="69192208"/>
    <w:multiLevelType w:val="singleLevel"/>
    <w:tmpl w:val="040D000F"/>
    <w:lvl w:ilvl="0">
      <w:start w:val="1"/>
      <w:numFmt w:val="decimal"/>
      <w:lvlText w:val="%1."/>
      <w:lvlJc w:val="center"/>
      <w:pPr>
        <w:tabs>
          <w:tab w:val="num" w:pos="648"/>
        </w:tabs>
        <w:ind w:left="360" w:hanging="72"/>
      </w:pPr>
    </w:lvl>
  </w:abstractNum>
  <w:abstractNum w:abstractNumId="267">
    <w:nsid w:val="693560F7"/>
    <w:multiLevelType w:val="hybridMultilevel"/>
    <w:tmpl w:val="58EE16F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8">
    <w:nsid w:val="695B194D"/>
    <w:multiLevelType w:val="singleLevel"/>
    <w:tmpl w:val="BE5AF8B8"/>
    <w:lvl w:ilvl="0">
      <w:start w:val="1"/>
      <w:numFmt w:val="decimal"/>
      <w:lvlText w:val="%1."/>
      <w:lvlJc w:val="left"/>
      <w:pPr>
        <w:tabs>
          <w:tab w:val="num" w:pos="360"/>
        </w:tabs>
        <w:ind w:left="360" w:hanging="360"/>
      </w:pPr>
      <w:rPr>
        <w:rFonts w:hint="default"/>
      </w:rPr>
    </w:lvl>
  </w:abstractNum>
  <w:abstractNum w:abstractNumId="269">
    <w:nsid w:val="697C0C0A"/>
    <w:multiLevelType w:val="singleLevel"/>
    <w:tmpl w:val="040D000F"/>
    <w:lvl w:ilvl="0">
      <w:start w:val="1"/>
      <w:numFmt w:val="decimal"/>
      <w:lvlText w:val="%1."/>
      <w:lvlJc w:val="center"/>
      <w:pPr>
        <w:tabs>
          <w:tab w:val="num" w:pos="648"/>
        </w:tabs>
        <w:ind w:left="360" w:hanging="72"/>
      </w:pPr>
    </w:lvl>
  </w:abstractNum>
  <w:abstractNum w:abstractNumId="270">
    <w:nsid w:val="697E57CF"/>
    <w:multiLevelType w:val="singleLevel"/>
    <w:tmpl w:val="CFFA50AC"/>
    <w:lvl w:ilvl="0">
      <w:start w:val="1"/>
      <w:numFmt w:val="decimal"/>
      <w:lvlText w:val="(%1)"/>
      <w:lvlJc w:val="left"/>
      <w:pPr>
        <w:tabs>
          <w:tab w:val="num" w:pos="360"/>
        </w:tabs>
        <w:ind w:left="360" w:hanging="360"/>
      </w:pPr>
      <w:rPr>
        <w:rFonts w:hint="default"/>
      </w:rPr>
    </w:lvl>
  </w:abstractNum>
  <w:abstractNum w:abstractNumId="271">
    <w:nsid w:val="6A191C38"/>
    <w:multiLevelType w:val="singleLevel"/>
    <w:tmpl w:val="9EA00E7E"/>
    <w:lvl w:ilvl="0">
      <w:start w:val="1"/>
      <w:numFmt w:val="lowerLetter"/>
      <w:lvlText w:val="%1."/>
      <w:lvlJc w:val="left"/>
      <w:pPr>
        <w:tabs>
          <w:tab w:val="num" w:pos="360"/>
        </w:tabs>
        <w:ind w:left="360" w:hanging="360"/>
      </w:pPr>
      <w:rPr>
        <w:rFonts w:hint="default"/>
      </w:rPr>
    </w:lvl>
  </w:abstractNum>
  <w:abstractNum w:abstractNumId="272">
    <w:nsid w:val="6AA34E6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73">
    <w:nsid w:val="6AD12B7F"/>
    <w:multiLevelType w:val="singleLevel"/>
    <w:tmpl w:val="E93435C4"/>
    <w:lvl w:ilvl="0">
      <w:start w:val="1"/>
      <w:numFmt w:val="decimal"/>
      <w:lvlText w:val="%1)"/>
      <w:lvlJc w:val="left"/>
      <w:pPr>
        <w:tabs>
          <w:tab w:val="num" w:pos="720"/>
        </w:tabs>
        <w:ind w:left="720" w:hanging="720"/>
      </w:pPr>
      <w:rPr>
        <w:rFonts w:cs="Miriam" w:hint="default"/>
      </w:rPr>
    </w:lvl>
  </w:abstractNum>
  <w:abstractNum w:abstractNumId="274">
    <w:nsid w:val="6AD4189D"/>
    <w:multiLevelType w:val="singleLevel"/>
    <w:tmpl w:val="DAD818A4"/>
    <w:lvl w:ilvl="0">
      <w:start w:val="1"/>
      <w:numFmt w:val="decimal"/>
      <w:lvlText w:val="%1."/>
      <w:lvlJc w:val="left"/>
      <w:pPr>
        <w:tabs>
          <w:tab w:val="num" w:pos="360"/>
        </w:tabs>
        <w:ind w:left="360" w:hanging="360"/>
      </w:pPr>
      <w:rPr>
        <w:rFonts w:hint="default"/>
      </w:rPr>
    </w:lvl>
  </w:abstractNum>
  <w:abstractNum w:abstractNumId="275">
    <w:nsid w:val="6ADE21F4"/>
    <w:multiLevelType w:val="singleLevel"/>
    <w:tmpl w:val="871EFAB0"/>
    <w:lvl w:ilvl="0">
      <w:start w:val="1"/>
      <w:numFmt w:val="ordinal"/>
      <w:lvlText w:val="%1."/>
      <w:lvlJc w:val="left"/>
      <w:pPr>
        <w:tabs>
          <w:tab w:val="num" w:pos="360"/>
        </w:tabs>
        <w:ind w:left="0" w:firstLine="0"/>
      </w:pPr>
      <w:rPr>
        <w:rFonts w:hint="default"/>
      </w:rPr>
    </w:lvl>
  </w:abstractNum>
  <w:abstractNum w:abstractNumId="276">
    <w:nsid w:val="6AFA4EEC"/>
    <w:multiLevelType w:val="hybridMultilevel"/>
    <w:tmpl w:val="FF68F8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7">
    <w:nsid w:val="6CA95C17"/>
    <w:multiLevelType w:val="singleLevel"/>
    <w:tmpl w:val="945C02F8"/>
    <w:lvl w:ilvl="0">
      <w:start w:val="1"/>
      <w:numFmt w:val="decimal"/>
      <w:lvlText w:val="%1)"/>
      <w:legacy w:legacy="1" w:legacySpace="0" w:legacyIndent="564"/>
      <w:lvlJc w:val="left"/>
      <w:pPr>
        <w:ind w:left="564" w:hanging="564"/>
      </w:pPr>
      <w:rPr>
        <w:b/>
      </w:rPr>
    </w:lvl>
  </w:abstractNum>
  <w:abstractNum w:abstractNumId="278">
    <w:nsid w:val="6D620930"/>
    <w:multiLevelType w:val="singleLevel"/>
    <w:tmpl w:val="3842AF18"/>
    <w:lvl w:ilvl="0">
      <w:start w:val="2"/>
      <w:numFmt w:val="chosung"/>
      <w:lvlText w:val="-"/>
      <w:lvlJc w:val="left"/>
      <w:pPr>
        <w:tabs>
          <w:tab w:val="num" w:pos="1080"/>
        </w:tabs>
        <w:ind w:left="1080" w:hanging="360"/>
      </w:pPr>
      <w:rPr>
        <w:rFonts w:cs="Times New Roman" w:hint="default"/>
      </w:rPr>
    </w:lvl>
  </w:abstractNum>
  <w:abstractNum w:abstractNumId="279">
    <w:nsid w:val="6DEE1AD0"/>
    <w:multiLevelType w:val="hybridMultilevel"/>
    <w:tmpl w:val="BB3CA030"/>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280">
    <w:nsid w:val="6E9D3CB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81">
    <w:nsid w:val="6EA90963"/>
    <w:multiLevelType w:val="singleLevel"/>
    <w:tmpl w:val="B456E6C2"/>
    <w:lvl w:ilvl="0">
      <w:numFmt w:val="bullet"/>
      <w:lvlText w:val="-"/>
      <w:lvlJc w:val="left"/>
      <w:pPr>
        <w:tabs>
          <w:tab w:val="num" w:pos="1800"/>
        </w:tabs>
        <w:ind w:left="1800" w:hanging="360"/>
      </w:pPr>
      <w:rPr>
        <w:rFonts w:cs="Times New Roman" w:hint="default"/>
      </w:rPr>
    </w:lvl>
  </w:abstractNum>
  <w:abstractNum w:abstractNumId="282">
    <w:nsid w:val="6EE63881"/>
    <w:multiLevelType w:val="singleLevel"/>
    <w:tmpl w:val="CC1E4BEC"/>
    <w:lvl w:ilvl="0">
      <w:start w:val="1"/>
      <w:numFmt w:val="decimal"/>
      <w:lvlText w:val="%1."/>
      <w:lvlJc w:val="left"/>
      <w:pPr>
        <w:tabs>
          <w:tab w:val="num" w:pos="360"/>
        </w:tabs>
        <w:ind w:left="360" w:hanging="360"/>
      </w:pPr>
      <w:rPr>
        <w:rFonts w:hint="default"/>
      </w:rPr>
    </w:lvl>
  </w:abstractNum>
  <w:abstractNum w:abstractNumId="283">
    <w:nsid w:val="6F4208D1"/>
    <w:multiLevelType w:val="singleLevel"/>
    <w:tmpl w:val="F570600A"/>
    <w:lvl w:ilvl="0">
      <w:start w:val="1"/>
      <w:numFmt w:val="decimal"/>
      <w:lvlText w:val="%1."/>
      <w:lvlJc w:val="left"/>
      <w:pPr>
        <w:tabs>
          <w:tab w:val="num" w:pos="360"/>
        </w:tabs>
        <w:ind w:left="0" w:firstLine="0"/>
      </w:pPr>
      <w:rPr>
        <w:outline w:val="0"/>
        <w:shadow w:val="0"/>
        <w:emboss w:val="0"/>
        <w:imprint w:val="0"/>
      </w:rPr>
    </w:lvl>
  </w:abstractNum>
  <w:abstractNum w:abstractNumId="284">
    <w:nsid w:val="70A06AE8"/>
    <w:multiLevelType w:val="singleLevel"/>
    <w:tmpl w:val="10FC137C"/>
    <w:lvl w:ilvl="0">
      <w:start w:val="1"/>
      <w:numFmt w:val="cardinalText"/>
      <w:lvlText w:val="%1)"/>
      <w:lvlJc w:val="left"/>
      <w:pPr>
        <w:tabs>
          <w:tab w:val="num" w:pos="360"/>
        </w:tabs>
        <w:ind w:left="360" w:hanging="360"/>
      </w:pPr>
      <w:rPr>
        <w:rFonts w:hint="default"/>
      </w:rPr>
    </w:lvl>
  </w:abstractNum>
  <w:abstractNum w:abstractNumId="285">
    <w:nsid w:val="70EF5F2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86">
    <w:nsid w:val="70FE21AE"/>
    <w:multiLevelType w:val="singleLevel"/>
    <w:tmpl w:val="76C2856C"/>
    <w:lvl w:ilvl="0">
      <w:start w:val="1"/>
      <w:numFmt w:val="decimal"/>
      <w:lvlText w:val="%1."/>
      <w:lvlJc w:val="left"/>
      <w:pPr>
        <w:tabs>
          <w:tab w:val="num" w:pos="360"/>
        </w:tabs>
        <w:ind w:right="360" w:hanging="360"/>
      </w:pPr>
      <w:rPr>
        <w:rFonts w:hint="default"/>
      </w:rPr>
    </w:lvl>
  </w:abstractNum>
  <w:abstractNum w:abstractNumId="287">
    <w:nsid w:val="7116388E"/>
    <w:multiLevelType w:val="hybridMultilevel"/>
    <w:tmpl w:val="DC740F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8">
    <w:nsid w:val="717A3456"/>
    <w:multiLevelType w:val="multilevel"/>
    <w:tmpl w:val="0AB2C386"/>
    <w:lvl w:ilvl="0">
      <w:start w:val="76"/>
      <w:numFmt w:val="decimal"/>
      <w:lvlText w:val="%1-"/>
      <w:lvlJc w:val="left"/>
      <w:pPr>
        <w:tabs>
          <w:tab w:val="num" w:pos="705"/>
        </w:tabs>
        <w:ind w:left="705" w:hanging="705"/>
      </w:pPr>
      <w:rPr>
        <w:rFonts w:hint="default"/>
      </w:rPr>
    </w:lvl>
    <w:lvl w:ilvl="1">
      <w:start w:val="7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9">
    <w:nsid w:val="7227147F"/>
    <w:multiLevelType w:val="multilevel"/>
    <w:tmpl w:val="AA167B6A"/>
    <w:lvl w:ilvl="0">
      <w:start w:val="16"/>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0">
    <w:nsid w:val="7394387C"/>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91">
    <w:nsid w:val="73BF2F6B"/>
    <w:multiLevelType w:val="singleLevel"/>
    <w:tmpl w:val="BC580AC8"/>
    <w:lvl w:ilvl="0">
      <w:start w:val="1"/>
      <w:numFmt w:val="cardinalText"/>
      <w:lvlText w:val="%1)"/>
      <w:lvlJc w:val="left"/>
      <w:pPr>
        <w:tabs>
          <w:tab w:val="num" w:pos="360"/>
        </w:tabs>
        <w:ind w:left="360" w:hanging="360"/>
      </w:pPr>
      <w:rPr>
        <w:rFonts w:hint="default"/>
      </w:rPr>
    </w:lvl>
  </w:abstractNum>
  <w:abstractNum w:abstractNumId="292">
    <w:nsid w:val="74147D4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293">
    <w:nsid w:val="741A5D77"/>
    <w:multiLevelType w:val="singleLevel"/>
    <w:tmpl w:val="6836771C"/>
    <w:lvl w:ilvl="0">
      <w:start w:val="1"/>
      <w:numFmt w:val="chosung"/>
      <w:lvlText w:val=""/>
      <w:lvlJc w:val="center"/>
      <w:pPr>
        <w:tabs>
          <w:tab w:val="num" w:pos="644"/>
        </w:tabs>
        <w:ind w:hanging="283"/>
      </w:pPr>
      <w:rPr>
        <w:rFonts w:ascii="Symbol" w:hint="default"/>
      </w:rPr>
    </w:lvl>
  </w:abstractNum>
  <w:abstractNum w:abstractNumId="294">
    <w:nsid w:val="74827466"/>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295">
    <w:nsid w:val="74A77988"/>
    <w:multiLevelType w:val="singleLevel"/>
    <w:tmpl w:val="6846AC5C"/>
    <w:lvl w:ilvl="0">
      <w:start w:val="1"/>
      <w:numFmt w:val="decimal"/>
      <w:lvlText w:val="%1."/>
      <w:lvlJc w:val="left"/>
      <w:pPr>
        <w:tabs>
          <w:tab w:val="num" w:pos="360"/>
        </w:tabs>
        <w:ind w:left="360" w:hanging="360"/>
      </w:pPr>
      <w:rPr>
        <w:rFonts w:hint="default"/>
      </w:rPr>
    </w:lvl>
  </w:abstractNum>
  <w:abstractNum w:abstractNumId="296">
    <w:nsid w:val="75394A7C"/>
    <w:multiLevelType w:val="singleLevel"/>
    <w:tmpl w:val="8DE4DF8C"/>
    <w:lvl w:ilvl="0">
      <w:start w:val="1"/>
      <w:numFmt w:val="upperLetter"/>
      <w:lvlText w:val="%1)"/>
      <w:lvlJc w:val="left"/>
      <w:pPr>
        <w:tabs>
          <w:tab w:val="num" w:pos="720"/>
        </w:tabs>
        <w:ind w:left="720" w:hanging="720"/>
      </w:pPr>
      <w:rPr>
        <w:rFonts w:hint="default"/>
      </w:rPr>
    </w:lvl>
  </w:abstractNum>
  <w:abstractNum w:abstractNumId="297">
    <w:nsid w:val="75422DA8"/>
    <w:multiLevelType w:val="hybridMultilevel"/>
    <w:tmpl w:val="6958D83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8">
    <w:nsid w:val="75CA2629"/>
    <w:multiLevelType w:val="singleLevel"/>
    <w:tmpl w:val="E40887E6"/>
    <w:lvl w:ilvl="0">
      <w:start w:val="1"/>
      <w:numFmt w:val="decimal"/>
      <w:lvlText w:val="%1."/>
      <w:lvlJc w:val="left"/>
      <w:pPr>
        <w:tabs>
          <w:tab w:val="num" w:pos="360"/>
        </w:tabs>
        <w:ind w:left="0" w:firstLine="0"/>
      </w:pPr>
      <w:rPr>
        <w:rFonts w:hint="default"/>
      </w:rPr>
    </w:lvl>
  </w:abstractNum>
  <w:abstractNum w:abstractNumId="299">
    <w:nsid w:val="76125550"/>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300">
    <w:nsid w:val="76625DC6"/>
    <w:multiLevelType w:val="singleLevel"/>
    <w:tmpl w:val="8D7C747A"/>
    <w:lvl w:ilvl="0">
      <w:start w:val="1"/>
      <w:numFmt w:val="decimal"/>
      <w:lvlText w:val="%1."/>
      <w:legacy w:legacy="1" w:legacySpace="0" w:legacyIndent="576"/>
      <w:lvlJc w:val="left"/>
      <w:pPr>
        <w:ind w:left="576" w:hanging="576"/>
      </w:pPr>
    </w:lvl>
  </w:abstractNum>
  <w:abstractNum w:abstractNumId="301">
    <w:nsid w:val="76865439"/>
    <w:multiLevelType w:val="singleLevel"/>
    <w:tmpl w:val="C4D238E2"/>
    <w:lvl w:ilvl="0">
      <w:start w:val="1"/>
      <w:numFmt w:val="decimal"/>
      <w:lvlText w:val="%1."/>
      <w:lvlJc w:val="left"/>
      <w:pPr>
        <w:tabs>
          <w:tab w:val="num" w:pos="360"/>
        </w:tabs>
        <w:ind w:left="360" w:hanging="360"/>
      </w:pPr>
      <w:rPr>
        <w:rFonts w:hint="default"/>
      </w:rPr>
    </w:lvl>
  </w:abstractNum>
  <w:abstractNum w:abstractNumId="302">
    <w:nsid w:val="769B6F63"/>
    <w:multiLevelType w:val="hybridMultilevel"/>
    <w:tmpl w:val="1292AAD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3">
    <w:nsid w:val="76D2363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304">
    <w:nsid w:val="77096B36"/>
    <w:multiLevelType w:val="hybridMultilevel"/>
    <w:tmpl w:val="6504E456"/>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305">
    <w:nsid w:val="77233FAD"/>
    <w:multiLevelType w:val="singleLevel"/>
    <w:tmpl w:val="040D000F"/>
    <w:lvl w:ilvl="0">
      <w:start w:val="1"/>
      <w:numFmt w:val="decimal"/>
      <w:lvlText w:val="%1."/>
      <w:lvlJc w:val="center"/>
      <w:pPr>
        <w:tabs>
          <w:tab w:val="num" w:pos="648"/>
        </w:tabs>
        <w:ind w:left="360" w:hanging="72"/>
      </w:pPr>
    </w:lvl>
  </w:abstractNum>
  <w:abstractNum w:abstractNumId="306">
    <w:nsid w:val="77AC5B60"/>
    <w:multiLevelType w:val="hybridMultilevel"/>
    <w:tmpl w:val="914A4D94"/>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7">
    <w:nsid w:val="77DD1D58"/>
    <w:multiLevelType w:val="hybridMultilevel"/>
    <w:tmpl w:val="7CEC0B3A"/>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8">
    <w:nsid w:val="798402BE"/>
    <w:multiLevelType w:val="singleLevel"/>
    <w:tmpl w:val="B922F466"/>
    <w:lvl w:ilvl="0">
      <w:start w:val="1"/>
      <w:numFmt w:val="decimal"/>
      <w:lvlText w:val="%1."/>
      <w:lvlJc w:val="left"/>
      <w:pPr>
        <w:tabs>
          <w:tab w:val="num" w:pos="360"/>
        </w:tabs>
      </w:pPr>
      <w:rPr>
        <w:rFonts w:cs="David" w:hint="default"/>
      </w:rPr>
    </w:lvl>
  </w:abstractNum>
  <w:abstractNum w:abstractNumId="309">
    <w:nsid w:val="7A1014BE"/>
    <w:multiLevelType w:val="singleLevel"/>
    <w:tmpl w:val="040D0001"/>
    <w:lvl w:ilvl="0">
      <w:start w:val="1"/>
      <w:numFmt w:val="chosung"/>
      <w:lvlText w:val=""/>
      <w:lvlJc w:val="center"/>
      <w:pPr>
        <w:tabs>
          <w:tab w:val="num" w:pos="648"/>
        </w:tabs>
        <w:ind w:left="360" w:hanging="72"/>
      </w:pPr>
      <w:rPr>
        <w:rFonts w:ascii="Symbol" w:hint="default"/>
      </w:rPr>
    </w:lvl>
  </w:abstractNum>
  <w:abstractNum w:abstractNumId="310">
    <w:nsid w:val="7A12595C"/>
    <w:multiLevelType w:val="singleLevel"/>
    <w:tmpl w:val="CA5230C4"/>
    <w:lvl w:ilvl="0">
      <w:start w:val="1"/>
      <w:numFmt w:val="decimal"/>
      <w:lvlText w:val="%1."/>
      <w:legacy w:legacy="1" w:legacySpace="0" w:legacyIndent="360"/>
      <w:lvlJc w:val="center"/>
      <w:pPr>
        <w:ind w:left="540" w:hanging="360"/>
      </w:pPr>
    </w:lvl>
  </w:abstractNum>
  <w:abstractNum w:abstractNumId="311">
    <w:nsid w:val="7ACA643D"/>
    <w:multiLevelType w:val="singleLevel"/>
    <w:tmpl w:val="0409000F"/>
    <w:lvl w:ilvl="0">
      <w:start w:val="1"/>
      <w:numFmt w:val="decimal"/>
      <w:lvlText w:val="%1."/>
      <w:lvlJc w:val="left"/>
      <w:pPr>
        <w:tabs>
          <w:tab w:val="num" w:pos="360"/>
        </w:tabs>
        <w:ind w:left="360" w:hanging="360"/>
      </w:pPr>
    </w:lvl>
  </w:abstractNum>
  <w:abstractNum w:abstractNumId="312">
    <w:nsid w:val="7BD20900"/>
    <w:multiLevelType w:val="hybridMultilevel"/>
    <w:tmpl w:val="0972950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7C081DAB"/>
    <w:multiLevelType w:val="singleLevel"/>
    <w:tmpl w:val="DBCA70C2"/>
    <w:lvl w:ilvl="0">
      <w:start w:val="1"/>
      <w:numFmt w:val="decimal"/>
      <w:lvlText w:val="%1."/>
      <w:lvlJc w:val="left"/>
      <w:pPr>
        <w:tabs>
          <w:tab w:val="num" w:pos="1440"/>
        </w:tabs>
        <w:ind w:left="1440" w:hanging="720"/>
      </w:pPr>
      <w:rPr>
        <w:rFonts w:hint="default"/>
      </w:rPr>
    </w:lvl>
  </w:abstractNum>
  <w:abstractNum w:abstractNumId="314">
    <w:nsid w:val="7C6E5635"/>
    <w:multiLevelType w:val="singleLevel"/>
    <w:tmpl w:val="63ECDF1E"/>
    <w:lvl w:ilvl="0">
      <w:start w:val="1"/>
      <w:numFmt w:val="decimal"/>
      <w:lvlText w:val="%1."/>
      <w:lvlJc w:val="left"/>
      <w:pPr>
        <w:tabs>
          <w:tab w:val="num" w:pos="360"/>
        </w:tabs>
        <w:ind w:left="360" w:hanging="360"/>
      </w:pPr>
      <w:rPr>
        <w:rFonts w:hint="default"/>
      </w:rPr>
    </w:lvl>
  </w:abstractNum>
  <w:abstractNum w:abstractNumId="315">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316">
    <w:nsid w:val="7CFE715C"/>
    <w:multiLevelType w:val="singleLevel"/>
    <w:tmpl w:val="653E66EE"/>
    <w:lvl w:ilvl="0">
      <w:start w:val="1"/>
      <w:numFmt w:val="decimal"/>
      <w:lvlText w:val="(%1)"/>
      <w:lvlJc w:val="left"/>
      <w:pPr>
        <w:tabs>
          <w:tab w:val="num" w:pos="450"/>
        </w:tabs>
        <w:ind w:left="450" w:hanging="450"/>
      </w:pPr>
      <w:rPr>
        <w:rFonts w:hint="default"/>
      </w:rPr>
    </w:lvl>
  </w:abstractNum>
  <w:abstractNum w:abstractNumId="317">
    <w:nsid w:val="7DAA2A0D"/>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318">
    <w:nsid w:val="7DBF6B58"/>
    <w:multiLevelType w:val="singleLevel"/>
    <w:tmpl w:val="0409000F"/>
    <w:lvl w:ilvl="0">
      <w:start w:val="1"/>
      <w:numFmt w:val="decimal"/>
      <w:lvlText w:val="%1."/>
      <w:lvlJc w:val="left"/>
      <w:pPr>
        <w:tabs>
          <w:tab w:val="num" w:pos="360"/>
        </w:tabs>
        <w:ind w:left="360" w:hanging="360"/>
      </w:pPr>
    </w:lvl>
  </w:abstractNum>
  <w:abstractNum w:abstractNumId="319">
    <w:nsid w:val="7EF30D01"/>
    <w:multiLevelType w:val="singleLevel"/>
    <w:tmpl w:val="381AC54E"/>
    <w:lvl w:ilvl="0">
      <w:start w:val="1"/>
      <w:numFmt w:val="ordinal"/>
      <w:lvlText w:val="%1."/>
      <w:lvlJc w:val="left"/>
      <w:pPr>
        <w:tabs>
          <w:tab w:val="num" w:pos="720"/>
        </w:tabs>
        <w:ind w:left="720" w:hanging="720"/>
      </w:pPr>
      <w:rPr>
        <w:rFonts w:cs="Miriam" w:hint="default"/>
      </w:rPr>
    </w:lvl>
  </w:abstractNum>
  <w:num w:numId="1">
    <w:abstractNumId w:val="74"/>
  </w:num>
  <w:num w:numId="2">
    <w:abstractNumId w:val="241"/>
  </w:num>
  <w:num w:numId="3">
    <w:abstractNumId w:val="307"/>
  </w:num>
  <w:num w:numId="4">
    <w:abstractNumId w:val="64"/>
  </w:num>
  <w:num w:numId="5">
    <w:abstractNumId w:val="256"/>
  </w:num>
  <w:num w:numId="6">
    <w:abstractNumId w:val="77"/>
  </w:num>
  <w:num w:numId="7">
    <w:abstractNumId w:val="289"/>
  </w:num>
  <w:num w:numId="8">
    <w:abstractNumId w:val="57"/>
  </w:num>
  <w:num w:numId="9">
    <w:abstractNumId w:val="237"/>
  </w:num>
  <w:num w:numId="10">
    <w:abstractNumId w:val="52"/>
  </w:num>
  <w:num w:numId="11">
    <w:abstractNumId w:val="191"/>
  </w:num>
  <w:num w:numId="12">
    <w:abstractNumId w:val="66"/>
  </w:num>
  <w:num w:numId="13">
    <w:abstractNumId w:val="38"/>
  </w:num>
  <w:num w:numId="14">
    <w:abstractNumId w:val="12"/>
  </w:num>
  <w:num w:numId="15">
    <w:abstractNumId w:val="87"/>
  </w:num>
  <w:num w:numId="16">
    <w:abstractNumId w:val="82"/>
  </w:num>
  <w:num w:numId="17">
    <w:abstractNumId w:val="202"/>
  </w:num>
  <w:num w:numId="18">
    <w:abstractNumId w:val="264"/>
  </w:num>
  <w:num w:numId="19">
    <w:abstractNumId w:val="315"/>
  </w:num>
  <w:num w:numId="20">
    <w:abstractNumId w:val="128"/>
  </w:num>
  <w:num w:numId="21">
    <w:abstractNumId w:val="31"/>
  </w:num>
  <w:num w:numId="22">
    <w:abstractNumId w:val="154"/>
  </w:num>
  <w:num w:numId="23">
    <w:abstractNumId w:val="174"/>
  </w:num>
  <w:num w:numId="24">
    <w:abstractNumId w:val="311"/>
  </w:num>
  <w:num w:numId="25">
    <w:abstractNumId w:val="213"/>
  </w:num>
  <w:num w:numId="26">
    <w:abstractNumId w:val="318"/>
  </w:num>
  <w:num w:numId="27">
    <w:abstractNumId w:val="199"/>
  </w:num>
  <w:num w:numId="28">
    <w:abstractNumId w:val="259"/>
  </w:num>
  <w:num w:numId="29">
    <w:abstractNumId w:val="169"/>
  </w:num>
  <w:num w:numId="30">
    <w:abstractNumId w:val="0"/>
  </w:num>
  <w:num w:numId="31">
    <w:abstractNumId w:val="16"/>
  </w:num>
  <w:num w:numId="32">
    <w:abstractNumId w:val="11"/>
    <w:lvlOverride w:ilvl="0">
      <w:lvl w:ilvl="0">
        <w:start w:val="1"/>
        <w:numFmt w:val="chosung"/>
        <w:lvlText w:val=""/>
        <w:legacy w:legacy="1" w:legacySpace="0" w:legacyIndent="360"/>
        <w:lvlJc w:val="center"/>
        <w:pPr>
          <w:ind w:left="1080" w:hanging="360"/>
        </w:pPr>
        <w:rPr>
          <w:rFonts w:ascii="Symbol" w:hAnsi="Symbol" w:hint="default"/>
        </w:rPr>
      </w:lvl>
    </w:lvlOverride>
  </w:num>
  <w:num w:numId="33">
    <w:abstractNumId w:val="278"/>
  </w:num>
  <w:num w:numId="34">
    <w:abstractNumId w:val="229"/>
  </w:num>
  <w:num w:numId="35">
    <w:abstractNumId w:val="168"/>
  </w:num>
  <w:num w:numId="36">
    <w:abstractNumId w:val="36"/>
  </w:num>
  <w:num w:numId="37">
    <w:abstractNumId w:val="63"/>
  </w:num>
  <w:num w:numId="38">
    <w:abstractNumId w:val="189"/>
  </w:num>
  <w:num w:numId="39">
    <w:abstractNumId w:val="91"/>
  </w:num>
  <w:num w:numId="40">
    <w:abstractNumId w:val="206"/>
  </w:num>
  <w:num w:numId="41">
    <w:abstractNumId w:val="160"/>
  </w:num>
  <w:num w:numId="42">
    <w:abstractNumId w:val="233"/>
  </w:num>
  <w:num w:numId="43">
    <w:abstractNumId w:val="232"/>
  </w:num>
  <w:num w:numId="44">
    <w:abstractNumId w:val="115"/>
  </w:num>
  <w:num w:numId="45">
    <w:abstractNumId w:val="314"/>
  </w:num>
  <w:num w:numId="46">
    <w:abstractNumId w:val="26"/>
  </w:num>
  <w:num w:numId="47">
    <w:abstractNumId w:val="260"/>
  </w:num>
  <w:num w:numId="48">
    <w:abstractNumId w:val="217"/>
  </w:num>
  <w:num w:numId="49">
    <w:abstractNumId w:val="242"/>
  </w:num>
  <w:num w:numId="50">
    <w:abstractNumId w:val="127"/>
  </w:num>
  <w:num w:numId="51">
    <w:abstractNumId w:val="178"/>
  </w:num>
  <w:num w:numId="52">
    <w:abstractNumId w:val="231"/>
  </w:num>
  <w:num w:numId="53">
    <w:abstractNumId w:val="182"/>
  </w:num>
  <w:num w:numId="54">
    <w:abstractNumId w:val="262"/>
  </w:num>
  <w:num w:numId="55">
    <w:abstractNumId w:val="183"/>
  </w:num>
  <w:num w:numId="56">
    <w:abstractNumId w:val="219"/>
  </w:num>
  <w:num w:numId="57">
    <w:abstractNumId w:val="210"/>
  </w:num>
  <w:num w:numId="58">
    <w:abstractNumId w:val="295"/>
  </w:num>
  <w:num w:numId="59">
    <w:abstractNumId w:val="228"/>
  </w:num>
  <w:num w:numId="60">
    <w:abstractNumId w:val="17"/>
  </w:num>
  <w:num w:numId="61">
    <w:abstractNumId w:val="167"/>
  </w:num>
  <w:num w:numId="62">
    <w:abstractNumId w:val="133"/>
  </w:num>
  <w:num w:numId="63">
    <w:abstractNumId w:val="62"/>
  </w:num>
  <w:num w:numId="64">
    <w:abstractNumId w:val="18"/>
  </w:num>
  <w:num w:numId="65">
    <w:abstractNumId w:val="58"/>
  </w:num>
  <w:num w:numId="66">
    <w:abstractNumId w:val="309"/>
  </w:num>
  <w:num w:numId="67">
    <w:abstractNumId w:val="195"/>
  </w:num>
  <w:num w:numId="68">
    <w:abstractNumId w:val="308"/>
  </w:num>
  <w:num w:numId="69">
    <w:abstractNumId w:val="157"/>
  </w:num>
  <w:num w:numId="70">
    <w:abstractNumId w:val="317"/>
  </w:num>
  <w:num w:numId="71">
    <w:abstractNumId w:val="211"/>
  </w:num>
  <w:num w:numId="72">
    <w:abstractNumId w:val="283"/>
  </w:num>
  <w:num w:numId="73">
    <w:abstractNumId w:val="145"/>
  </w:num>
  <w:num w:numId="74">
    <w:abstractNumId w:val="226"/>
  </w:num>
  <w:num w:numId="75">
    <w:abstractNumId w:val="46"/>
  </w:num>
  <w:num w:numId="76">
    <w:abstractNumId w:val="39"/>
  </w:num>
  <w:num w:numId="77">
    <w:abstractNumId w:val="130"/>
  </w:num>
  <w:num w:numId="78">
    <w:abstractNumId w:val="11"/>
    <w:lvlOverride w:ilvl="0">
      <w:lvl w:ilvl="0">
        <w:start w:val="1"/>
        <w:numFmt w:val="chosung"/>
        <w:lvlText w:val=""/>
        <w:legacy w:legacy="1" w:legacySpace="0" w:legacyIndent="648"/>
        <w:lvlJc w:val="left"/>
        <w:pPr>
          <w:ind w:left="936" w:hanging="648"/>
        </w:pPr>
        <w:rPr>
          <w:rFonts w:ascii="Symbol" w:hAnsi="Symbol" w:hint="default"/>
        </w:rPr>
      </w:lvl>
    </w:lvlOverride>
  </w:num>
  <w:num w:numId="79">
    <w:abstractNumId w:val="230"/>
  </w:num>
  <w:num w:numId="80">
    <w:abstractNumId w:val="298"/>
  </w:num>
  <w:num w:numId="81">
    <w:abstractNumId w:val="132"/>
  </w:num>
  <w:num w:numId="82">
    <w:abstractNumId w:val="316"/>
  </w:num>
  <w:num w:numId="83">
    <w:abstractNumId w:val="253"/>
  </w:num>
  <w:num w:numId="84">
    <w:abstractNumId w:val="30"/>
  </w:num>
  <w:num w:numId="85">
    <w:abstractNumId w:val="286"/>
  </w:num>
  <w:num w:numId="86">
    <w:abstractNumId w:val="44"/>
  </w:num>
  <w:num w:numId="87">
    <w:abstractNumId w:val="15"/>
  </w:num>
  <w:num w:numId="88">
    <w:abstractNumId w:val="107"/>
  </w:num>
  <w:num w:numId="89">
    <w:abstractNumId w:val="270"/>
  </w:num>
  <w:num w:numId="90">
    <w:abstractNumId w:val="101"/>
  </w:num>
  <w:num w:numId="91">
    <w:abstractNumId w:val="235"/>
  </w:num>
  <w:num w:numId="92">
    <w:abstractNumId w:val="135"/>
  </w:num>
  <w:num w:numId="93">
    <w:abstractNumId w:val="203"/>
  </w:num>
  <w:num w:numId="94">
    <w:abstractNumId w:val="147"/>
  </w:num>
  <w:num w:numId="95">
    <w:abstractNumId w:val="265"/>
  </w:num>
  <w:num w:numId="96">
    <w:abstractNumId w:val="313"/>
  </w:num>
  <w:num w:numId="97">
    <w:abstractNumId w:val="45"/>
  </w:num>
  <w:num w:numId="98">
    <w:abstractNumId w:val="120"/>
  </w:num>
  <w:num w:numId="99">
    <w:abstractNumId w:val="176"/>
  </w:num>
  <w:num w:numId="100">
    <w:abstractNumId w:val="41"/>
  </w:num>
  <w:num w:numId="101">
    <w:abstractNumId w:val="234"/>
  </w:num>
  <w:num w:numId="102">
    <w:abstractNumId w:val="73"/>
  </w:num>
  <w:num w:numId="103">
    <w:abstractNumId w:val="296"/>
  </w:num>
  <w:num w:numId="104">
    <w:abstractNumId w:val="50"/>
  </w:num>
  <w:num w:numId="105">
    <w:abstractNumId w:val="102"/>
  </w:num>
  <w:num w:numId="106">
    <w:abstractNumId w:val="117"/>
  </w:num>
  <w:num w:numId="107">
    <w:abstractNumId w:val="215"/>
  </w:num>
  <w:num w:numId="108">
    <w:abstractNumId w:val="224"/>
  </w:num>
  <w:num w:numId="109">
    <w:abstractNumId w:val="55"/>
  </w:num>
  <w:num w:numId="110">
    <w:abstractNumId w:val="209"/>
  </w:num>
  <w:num w:numId="111">
    <w:abstractNumId w:val="240"/>
  </w:num>
  <w:num w:numId="112">
    <w:abstractNumId w:val="208"/>
  </w:num>
  <w:num w:numId="113">
    <w:abstractNumId w:val="159"/>
  </w:num>
  <w:num w:numId="114">
    <w:abstractNumId w:val="149"/>
  </w:num>
  <w:num w:numId="115">
    <w:abstractNumId w:val="177"/>
  </w:num>
  <w:num w:numId="116">
    <w:abstractNumId w:val="212"/>
  </w:num>
  <w:num w:numId="117">
    <w:abstractNumId w:val="146"/>
  </w:num>
  <w:num w:numId="118">
    <w:abstractNumId w:val="250"/>
  </w:num>
  <w:num w:numId="119">
    <w:abstractNumId w:val="186"/>
  </w:num>
  <w:num w:numId="120">
    <w:abstractNumId w:val="261"/>
  </w:num>
  <w:num w:numId="121">
    <w:abstractNumId w:val="221"/>
  </w:num>
  <w:num w:numId="122">
    <w:abstractNumId w:val="188"/>
  </w:num>
  <w:num w:numId="123">
    <w:abstractNumId w:val="319"/>
  </w:num>
  <w:num w:numId="124">
    <w:abstractNumId w:val="273"/>
  </w:num>
  <w:num w:numId="125">
    <w:abstractNumId w:val="275"/>
  </w:num>
  <w:num w:numId="126">
    <w:abstractNumId w:val="80"/>
  </w:num>
  <w:num w:numId="127">
    <w:abstractNumId w:val="21"/>
  </w:num>
  <w:num w:numId="128">
    <w:abstractNumId w:val="285"/>
  </w:num>
  <w:num w:numId="129">
    <w:abstractNumId w:val="116"/>
  </w:num>
  <w:num w:numId="130">
    <w:abstractNumId w:val="79"/>
  </w:num>
  <w:num w:numId="131">
    <w:abstractNumId w:val="65"/>
  </w:num>
  <w:num w:numId="132">
    <w:abstractNumId w:val="248"/>
  </w:num>
  <w:num w:numId="133">
    <w:abstractNumId w:val="53"/>
  </w:num>
  <w:num w:numId="134">
    <w:abstractNumId w:val="126"/>
  </w:num>
  <w:num w:numId="135">
    <w:abstractNumId w:val="108"/>
  </w:num>
  <w:num w:numId="136">
    <w:abstractNumId w:val="118"/>
  </w:num>
  <w:num w:numId="137">
    <w:abstractNumId w:val="293"/>
  </w:num>
  <w:num w:numId="138">
    <w:abstractNumId w:val="299"/>
  </w:num>
  <w:num w:numId="139">
    <w:abstractNumId w:val="75"/>
  </w:num>
  <w:num w:numId="140">
    <w:abstractNumId w:val="290"/>
  </w:num>
  <w:num w:numId="141">
    <w:abstractNumId w:val="172"/>
  </w:num>
  <w:num w:numId="142">
    <w:abstractNumId w:val="20"/>
  </w:num>
  <w:num w:numId="143">
    <w:abstractNumId w:val="109"/>
  </w:num>
  <w:num w:numId="144">
    <w:abstractNumId w:val="280"/>
  </w:num>
  <w:num w:numId="145">
    <w:abstractNumId w:val="122"/>
  </w:num>
  <w:num w:numId="146">
    <w:abstractNumId w:val="263"/>
  </w:num>
  <w:num w:numId="147">
    <w:abstractNumId w:val="56"/>
  </w:num>
  <w:num w:numId="148">
    <w:abstractNumId w:val="257"/>
  </w:num>
  <w:num w:numId="149">
    <w:abstractNumId w:val="155"/>
  </w:num>
  <w:num w:numId="150">
    <w:abstractNumId w:val="185"/>
  </w:num>
  <w:num w:numId="151">
    <w:abstractNumId w:val="218"/>
  </w:num>
  <w:num w:numId="152">
    <w:abstractNumId w:val="11"/>
    <w:lvlOverride w:ilvl="0">
      <w:lvl w:ilvl="0">
        <w:start w:val="1"/>
        <w:numFmt w:val="chosung"/>
        <w:lvlText w:val=""/>
        <w:legacy w:legacy="1" w:legacySpace="0" w:legacyIndent="360"/>
        <w:lvlJc w:val="center"/>
        <w:pPr>
          <w:ind w:left="936" w:hanging="360"/>
        </w:pPr>
        <w:rPr>
          <w:rFonts w:ascii="Symbol" w:hAnsi="Symbol" w:hint="default"/>
        </w:rPr>
      </w:lvl>
    </w:lvlOverride>
  </w:num>
  <w:num w:numId="153">
    <w:abstractNumId w:val="252"/>
  </w:num>
  <w:num w:numId="154">
    <w:abstractNumId w:val="252"/>
    <w:lvlOverride w:ilvl="0">
      <w:lvl w:ilvl="0">
        <w:start w:val="1"/>
        <w:numFmt w:val="decimal"/>
        <w:lvlText w:val="%1."/>
        <w:legacy w:legacy="1" w:legacySpace="0" w:legacyIndent="360"/>
        <w:lvlJc w:val="center"/>
        <w:pPr>
          <w:ind w:left="1773" w:hanging="360"/>
        </w:pPr>
      </w:lvl>
    </w:lvlOverride>
  </w:num>
  <w:num w:numId="155">
    <w:abstractNumId w:val="249"/>
  </w:num>
  <w:num w:numId="156">
    <w:abstractNumId w:val="181"/>
  </w:num>
  <w:num w:numId="157">
    <w:abstractNumId w:val="112"/>
  </w:num>
  <w:num w:numId="158">
    <w:abstractNumId w:val="288"/>
  </w:num>
  <w:num w:numId="159">
    <w:abstractNumId w:val="214"/>
  </w:num>
  <w:num w:numId="160">
    <w:abstractNumId w:val="281"/>
  </w:num>
  <w:num w:numId="161">
    <w:abstractNumId w:val="184"/>
  </w:num>
  <w:num w:numId="162">
    <w:abstractNumId w:val="34"/>
  </w:num>
  <w:num w:numId="163">
    <w:abstractNumId w:val="269"/>
  </w:num>
  <w:num w:numId="164">
    <w:abstractNumId w:val="100"/>
  </w:num>
  <w:num w:numId="165">
    <w:abstractNumId w:val="266"/>
  </w:num>
  <w:num w:numId="166">
    <w:abstractNumId w:val="166"/>
  </w:num>
  <w:num w:numId="167">
    <w:abstractNumId w:val="59"/>
  </w:num>
  <w:num w:numId="168">
    <w:abstractNumId w:val="69"/>
  </w:num>
  <w:num w:numId="169">
    <w:abstractNumId w:val="142"/>
  </w:num>
  <w:num w:numId="170">
    <w:abstractNumId w:val="204"/>
  </w:num>
  <w:num w:numId="171">
    <w:abstractNumId w:val="305"/>
  </w:num>
  <w:num w:numId="172">
    <w:abstractNumId w:val="255"/>
  </w:num>
  <w:num w:numId="173">
    <w:abstractNumId w:val="23"/>
  </w:num>
  <w:num w:numId="174">
    <w:abstractNumId w:val="164"/>
  </w:num>
  <w:num w:numId="175">
    <w:abstractNumId w:val="239"/>
  </w:num>
  <w:num w:numId="176">
    <w:abstractNumId w:val="243"/>
  </w:num>
  <w:num w:numId="177">
    <w:abstractNumId w:val="129"/>
  </w:num>
  <w:num w:numId="178">
    <w:abstractNumId w:val="179"/>
  </w:num>
  <w:num w:numId="179">
    <w:abstractNumId w:val="303"/>
  </w:num>
  <w:num w:numId="180">
    <w:abstractNumId w:val="94"/>
  </w:num>
  <w:num w:numId="181">
    <w:abstractNumId w:val="11"/>
    <w:lvlOverride w:ilvl="0">
      <w:lvl w:ilvl="0">
        <w:start w:val="1"/>
        <w:numFmt w:val="chosung"/>
        <w:lvlText w:val=""/>
        <w:legacy w:legacy="1" w:legacySpace="0" w:legacyIndent="360"/>
        <w:lvlJc w:val="center"/>
        <w:pPr>
          <w:ind w:left="900" w:hanging="360"/>
        </w:pPr>
        <w:rPr>
          <w:rFonts w:ascii="Symbol" w:hAnsi="Symbol" w:hint="default"/>
        </w:rPr>
      </w:lvl>
    </w:lvlOverride>
  </w:num>
  <w:num w:numId="182">
    <w:abstractNumId w:val="81"/>
  </w:num>
  <w:num w:numId="183">
    <w:abstractNumId w:val="9"/>
  </w:num>
  <w:num w:numId="184">
    <w:abstractNumId w:val="35"/>
  </w:num>
  <w:num w:numId="185">
    <w:abstractNumId w:val="90"/>
  </w:num>
  <w:num w:numId="186">
    <w:abstractNumId w:val="61"/>
  </w:num>
  <w:num w:numId="187">
    <w:abstractNumId w:val="277"/>
  </w:num>
  <w:num w:numId="188">
    <w:abstractNumId w:val="153"/>
  </w:num>
  <w:num w:numId="189">
    <w:abstractNumId w:val="11"/>
    <w:lvlOverride w:ilvl="0">
      <w:lvl w:ilvl="0">
        <w:start w:val="1"/>
        <w:numFmt w:val="chosung"/>
        <w:lvlText w:val=""/>
        <w:legacy w:legacy="1" w:legacySpace="0" w:legacyIndent="624"/>
        <w:lvlJc w:val="left"/>
        <w:pPr>
          <w:ind w:left="624" w:hanging="624"/>
        </w:pPr>
        <w:rPr>
          <w:rFonts w:ascii="Wingdings" w:hAnsi="Wingdings" w:hint="default"/>
          <w:sz w:val="26"/>
        </w:rPr>
      </w:lvl>
    </w:lvlOverride>
  </w:num>
  <w:num w:numId="190">
    <w:abstractNumId w:val="28"/>
  </w:num>
  <w:num w:numId="191">
    <w:abstractNumId w:val="103"/>
  </w:num>
  <w:num w:numId="192">
    <w:abstractNumId w:val="223"/>
  </w:num>
  <w:num w:numId="193">
    <w:abstractNumId w:val="140"/>
  </w:num>
  <w:num w:numId="194">
    <w:abstractNumId w:val="187"/>
  </w:num>
  <w:num w:numId="195">
    <w:abstractNumId w:val="227"/>
  </w:num>
  <w:num w:numId="196">
    <w:abstractNumId w:val="11"/>
    <w:lvlOverride w:ilvl="0">
      <w:lvl w:ilvl="0">
        <w:start w:val="1"/>
        <w:numFmt w:val="chosung"/>
        <w:lvlText w:val=""/>
        <w:legacy w:legacy="1" w:legacySpace="284" w:legacyIndent="992"/>
        <w:lvlJc w:val="right"/>
        <w:pPr>
          <w:ind w:left="992" w:hanging="992"/>
        </w:pPr>
        <w:rPr>
          <w:rFonts w:ascii="Symbol" w:hAnsi="Symbol" w:hint="default"/>
        </w:rPr>
      </w:lvl>
    </w:lvlOverride>
  </w:num>
  <w:num w:numId="197">
    <w:abstractNumId w:val="225"/>
  </w:num>
  <w:num w:numId="198">
    <w:abstractNumId w:val="225"/>
    <w:lvlOverride w:ilvl="0">
      <w:lvl w:ilvl="0">
        <w:start w:val="1"/>
        <w:numFmt w:val="ordinal"/>
        <w:lvlText w:val="%1."/>
        <w:legacy w:legacy="1" w:legacySpace="454" w:legacyIndent="1134"/>
        <w:lvlJc w:val="right"/>
        <w:pPr>
          <w:ind w:left="1134" w:hanging="1134"/>
        </w:pPr>
      </w:lvl>
    </w:lvlOverride>
  </w:num>
  <w:num w:numId="199">
    <w:abstractNumId w:val="205"/>
  </w:num>
  <w:num w:numId="200">
    <w:abstractNumId w:val="131"/>
  </w:num>
  <w:num w:numId="201">
    <w:abstractNumId w:val="291"/>
  </w:num>
  <w:num w:numId="202">
    <w:abstractNumId w:val="294"/>
  </w:num>
  <w:num w:numId="203">
    <w:abstractNumId w:val="70"/>
  </w:num>
  <w:num w:numId="204">
    <w:abstractNumId w:val="284"/>
  </w:num>
  <w:num w:numId="205">
    <w:abstractNumId w:val="254"/>
  </w:num>
  <w:num w:numId="206">
    <w:abstractNumId w:val="300"/>
  </w:num>
  <w:num w:numId="207">
    <w:abstractNumId w:val="170"/>
  </w:num>
  <w:num w:numId="208">
    <w:abstractNumId w:val="96"/>
  </w:num>
  <w:num w:numId="209">
    <w:abstractNumId w:val="72"/>
  </w:num>
  <w:num w:numId="210">
    <w:abstractNumId w:val="251"/>
  </w:num>
  <w:num w:numId="211">
    <w:abstractNumId w:val="13"/>
  </w:num>
  <w:num w:numId="212">
    <w:abstractNumId w:val="51"/>
  </w:num>
  <w:num w:numId="213">
    <w:abstractNumId w:val="292"/>
  </w:num>
  <w:num w:numId="214">
    <w:abstractNumId w:val="11"/>
    <w:lvlOverride w:ilvl="0">
      <w:lvl w:ilvl="0">
        <w:start w:val="1"/>
        <w:numFmt w:val="chosung"/>
        <w:lvlText w:val=""/>
        <w:legacy w:legacy="1" w:legacySpace="0" w:legacyIndent="283"/>
        <w:lvlJc w:val="center"/>
        <w:pPr>
          <w:ind w:left="850" w:hanging="283"/>
        </w:pPr>
        <w:rPr>
          <w:rFonts w:ascii="Symbol" w:hAnsi="Symbol" w:hint="default"/>
        </w:rPr>
      </w:lvl>
    </w:lvlOverride>
  </w:num>
  <w:num w:numId="215">
    <w:abstractNumId w:val="180"/>
  </w:num>
  <w:num w:numId="216">
    <w:abstractNumId w:val="180"/>
    <w:lvlOverride w:ilvl="0">
      <w:lvl w:ilvl="0">
        <w:start w:val="1"/>
        <w:numFmt w:val="decimal"/>
        <w:lvlText w:val="%1."/>
        <w:legacy w:legacy="1" w:legacySpace="0" w:legacyIndent="360"/>
        <w:lvlJc w:val="center"/>
        <w:pPr>
          <w:ind w:left="900" w:hanging="360"/>
        </w:pPr>
      </w:lvl>
    </w:lvlOverride>
  </w:num>
  <w:num w:numId="217">
    <w:abstractNumId w:val="247"/>
  </w:num>
  <w:num w:numId="218">
    <w:abstractNumId w:val="141"/>
  </w:num>
  <w:num w:numId="219">
    <w:abstractNumId w:val="11"/>
    <w:lvlOverride w:ilvl="0">
      <w:lvl w:ilvl="0">
        <w:start w:val="1"/>
        <w:numFmt w:val="chosung"/>
        <w:lvlText w:val=""/>
        <w:legacy w:legacy="1" w:legacySpace="0" w:legacyIndent="360"/>
        <w:lvlJc w:val="center"/>
        <w:pPr>
          <w:ind w:left="530" w:hanging="360"/>
        </w:pPr>
        <w:rPr>
          <w:rFonts w:ascii="Symbol" w:hAnsi="Symbol" w:hint="default"/>
        </w:rPr>
      </w:lvl>
    </w:lvlOverride>
  </w:num>
  <w:num w:numId="220">
    <w:abstractNumId w:val="310"/>
  </w:num>
  <w:num w:numId="221">
    <w:abstractNumId w:val="310"/>
    <w:lvlOverride w:ilvl="0">
      <w:lvl w:ilvl="0">
        <w:start w:val="1"/>
        <w:numFmt w:val="decimal"/>
        <w:lvlText w:val="%1."/>
        <w:legacy w:legacy="1" w:legacySpace="0" w:legacyIndent="360"/>
        <w:lvlJc w:val="center"/>
        <w:pPr>
          <w:ind w:left="540" w:hanging="360"/>
        </w:pPr>
      </w:lvl>
    </w:lvlOverride>
  </w:num>
  <w:num w:numId="222">
    <w:abstractNumId w:val="47"/>
  </w:num>
  <w:num w:numId="223">
    <w:abstractNumId w:val="47"/>
    <w:lvlOverride w:ilvl="0">
      <w:lvl w:ilvl="0">
        <w:start w:val="1"/>
        <w:numFmt w:val="decimal"/>
        <w:lvlText w:val="%1."/>
        <w:legacy w:legacy="1" w:legacySpace="0" w:legacyIndent="283"/>
        <w:lvlJc w:val="center"/>
        <w:pPr>
          <w:ind w:left="450" w:hanging="283"/>
        </w:pPr>
      </w:lvl>
    </w:lvlOverride>
  </w:num>
  <w:num w:numId="224">
    <w:abstractNumId w:val="162"/>
  </w:num>
  <w:num w:numId="225">
    <w:abstractNumId w:val="137"/>
  </w:num>
  <w:num w:numId="226">
    <w:abstractNumId w:val="194"/>
  </w:num>
  <w:num w:numId="227">
    <w:abstractNumId w:val="11"/>
    <w:lvlOverride w:ilvl="0">
      <w:lvl w:ilvl="0">
        <w:start w:val="1"/>
        <w:numFmt w:val="chosung"/>
        <w:lvlText w:val=""/>
        <w:legacy w:legacy="1" w:legacySpace="0" w:legacyIndent="360"/>
        <w:lvlJc w:val="center"/>
        <w:pPr>
          <w:ind w:left="547" w:hanging="360"/>
        </w:pPr>
        <w:rPr>
          <w:rFonts w:ascii="Symbol" w:hAnsi="Symbol" w:hint="default"/>
        </w:rPr>
      </w:lvl>
    </w:lvlOverride>
  </w:num>
  <w:num w:numId="228">
    <w:abstractNumId w:val="11"/>
    <w:lvlOverride w:ilvl="0">
      <w:lvl w:ilvl="0">
        <w:start w:val="1"/>
        <w:numFmt w:val="chosung"/>
        <w:lvlText w:val=""/>
        <w:legacy w:legacy="1" w:legacySpace="0" w:legacyIndent="283"/>
        <w:lvlJc w:val="center"/>
        <w:pPr>
          <w:ind w:left="355" w:hanging="283"/>
        </w:pPr>
        <w:rPr>
          <w:rFonts w:ascii="Symbol" w:hAnsi="Symbol" w:hint="default"/>
        </w:rPr>
      </w:lvl>
    </w:lvlOverride>
  </w:num>
  <w:num w:numId="229">
    <w:abstractNumId w:val="197"/>
  </w:num>
  <w:num w:numId="230">
    <w:abstractNumId w:val="49"/>
  </w:num>
  <w:num w:numId="231">
    <w:abstractNumId w:val="268"/>
  </w:num>
  <w:num w:numId="232">
    <w:abstractNumId w:val="68"/>
  </w:num>
  <w:num w:numId="233">
    <w:abstractNumId w:val="27"/>
  </w:num>
  <w:num w:numId="234">
    <w:abstractNumId w:val="222"/>
  </w:num>
  <w:num w:numId="235">
    <w:abstractNumId w:val="11"/>
    <w:lvlOverride w:ilvl="0">
      <w:lvl w:ilvl="0">
        <w:start w:val="1"/>
        <w:numFmt w:val="chosung"/>
        <w:lvlText w:val=""/>
        <w:legacy w:legacy="1" w:legacySpace="0" w:legacyIndent="283"/>
        <w:lvlJc w:val="left"/>
        <w:pPr>
          <w:ind w:left="283" w:hanging="283"/>
        </w:pPr>
        <w:rPr>
          <w:rFonts w:ascii="Symbol" w:hAnsi="Symbol" w:hint="default"/>
        </w:rPr>
      </w:lvl>
    </w:lvlOverride>
  </w:num>
  <w:num w:numId="236">
    <w:abstractNumId w:val="121"/>
  </w:num>
  <w:num w:numId="237">
    <w:abstractNumId w:val="99"/>
  </w:num>
  <w:num w:numId="238">
    <w:abstractNumId w:val="148"/>
  </w:num>
  <w:num w:numId="239">
    <w:abstractNumId w:val="48"/>
  </w:num>
  <w:num w:numId="240">
    <w:abstractNumId w:val="282"/>
  </w:num>
  <w:num w:numId="241">
    <w:abstractNumId w:val="301"/>
  </w:num>
  <w:num w:numId="242">
    <w:abstractNumId w:val="244"/>
  </w:num>
  <w:num w:numId="243">
    <w:abstractNumId w:val="106"/>
  </w:num>
  <w:num w:numId="244">
    <w:abstractNumId w:val="274"/>
  </w:num>
  <w:num w:numId="245">
    <w:abstractNumId w:val="272"/>
  </w:num>
  <w:num w:numId="246">
    <w:abstractNumId w:val="105"/>
  </w:num>
  <w:num w:numId="247">
    <w:abstractNumId w:val="258"/>
  </w:num>
  <w:num w:numId="248">
    <w:abstractNumId w:val="60"/>
  </w:num>
  <w:num w:numId="249">
    <w:abstractNumId w:val="134"/>
  </w:num>
  <w:num w:numId="250">
    <w:abstractNumId w:val="192"/>
  </w:num>
  <w:num w:numId="251">
    <w:abstractNumId w:val="78"/>
  </w:num>
  <w:num w:numId="252">
    <w:abstractNumId w:val="163"/>
  </w:num>
  <w:num w:numId="253">
    <w:abstractNumId w:val="40"/>
  </w:num>
  <w:num w:numId="254">
    <w:abstractNumId w:val="198"/>
  </w:num>
  <w:num w:numId="255">
    <w:abstractNumId w:val="24"/>
  </w:num>
  <w:num w:numId="256">
    <w:abstractNumId w:val="156"/>
  </w:num>
  <w:num w:numId="257">
    <w:abstractNumId w:val="113"/>
  </w:num>
  <w:num w:numId="258">
    <w:abstractNumId w:val="139"/>
  </w:num>
  <w:num w:numId="259">
    <w:abstractNumId w:val="220"/>
  </w:num>
  <w:num w:numId="260">
    <w:abstractNumId w:val="11"/>
    <w:lvlOverride w:ilvl="0">
      <w:lvl w:ilvl="0">
        <w:start w:val="1"/>
        <w:numFmt w:val="chosung"/>
        <w:lvlText w:val=""/>
        <w:legacy w:legacy="1" w:legacySpace="0" w:legacyIndent="397"/>
        <w:lvlJc w:val="left"/>
        <w:pPr>
          <w:ind w:right="720" w:hanging="397"/>
        </w:pPr>
        <w:rPr>
          <w:rFonts w:ascii="Symbol" w:hAnsi="Symbol" w:hint="default"/>
        </w:rPr>
      </w:lvl>
    </w:lvlOverride>
  </w:num>
  <w:num w:numId="261">
    <w:abstractNumId w:val="11"/>
    <w:lvlOverride w:ilvl="0">
      <w:lvl w:ilvl="0">
        <w:start w:val="1"/>
        <w:numFmt w:val="chosung"/>
        <w:lvlText w:val=""/>
        <w:legacy w:legacy="1" w:legacySpace="0" w:legacyIndent="284"/>
        <w:lvlJc w:val="left"/>
        <w:pPr>
          <w:ind w:hanging="284"/>
        </w:pPr>
        <w:rPr>
          <w:rFonts w:ascii="Symbol" w:hAnsi="Symbol" w:hint="default"/>
        </w:rPr>
      </w:lvl>
    </w:lvlOverride>
  </w:num>
  <w:num w:numId="262">
    <w:abstractNumId w:val="144"/>
  </w:num>
  <w:num w:numId="263">
    <w:abstractNumId w:val="110"/>
  </w:num>
  <w:num w:numId="264">
    <w:abstractNumId w:val="97"/>
  </w:num>
  <w:num w:numId="265">
    <w:abstractNumId w:val="151"/>
  </w:num>
  <w:num w:numId="266">
    <w:abstractNumId w:val="83"/>
  </w:num>
  <w:num w:numId="267">
    <w:abstractNumId w:val="95"/>
  </w:num>
  <w:num w:numId="268">
    <w:abstractNumId w:val="245"/>
  </w:num>
  <w:num w:numId="269">
    <w:abstractNumId w:val="123"/>
  </w:num>
  <w:num w:numId="270">
    <w:abstractNumId w:val="119"/>
  </w:num>
  <w:num w:numId="271">
    <w:abstractNumId w:val="119"/>
    <w:lvlOverride w:ilvl="0">
      <w:lvl w:ilvl="0">
        <w:start w:val="1995"/>
        <w:numFmt w:val="decimal"/>
        <w:lvlText w:val="%1"/>
        <w:legacy w:legacy="1" w:legacySpace="0" w:legacyIndent="720"/>
        <w:lvlJc w:val="left"/>
        <w:pPr>
          <w:ind w:left="720" w:hanging="720"/>
        </w:pPr>
      </w:lvl>
    </w:lvlOverride>
  </w:num>
  <w:num w:numId="272">
    <w:abstractNumId w:val="11"/>
    <w:lvlOverride w:ilvl="0">
      <w:lvl w:ilvl="0">
        <w:start w:val="1"/>
        <w:numFmt w:val="chosung"/>
        <w:lvlText w:val="%1"/>
        <w:legacy w:legacy="1" w:legacySpace="0" w:legacyIndent="648"/>
        <w:lvlJc w:val="left"/>
        <w:pPr>
          <w:ind w:left="936" w:hanging="648"/>
        </w:pPr>
        <w:rPr>
          <w:rFonts w:ascii="Symbol" w:hAnsi="Symbol" w:hint="default"/>
        </w:rPr>
      </w:lvl>
    </w:lvlOverride>
  </w:num>
  <w:num w:numId="273">
    <w:abstractNumId w:val="161"/>
  </w:num>
  <w:num w:numId="274">
    <w:abstractNumId w:val="161"/>
    <w:lvlOverride w:ilvl="0">
      <w:lvl w:ilvl="0">
        <w:start w:val="6"/>
        <w:numFmt w:val="decimal"/>
        <w:lvlText w:val="%1."/>
        <w:legacy w:legacy="1" w:legacySpace="0" w:legacyIndent="360"/>
        <w:lvlJc w:val="left"/>
        <w:pPr>
          <w:ind w:left="360" w:hanging="360"/>
        </w:pPr>
      </w:lvl>
    </w:lvlOverride>
  </w:num>
  <w:num w:numId="275">
    <w:abstractNumId w:val="150"/>
  </w:num>
  <w:num w:numId="276">
    <w:abstractNumId w:val="150"/>
    <w:lvlOverride w:ilvl="0">
      <w:lvl w:ilvl="0">
        <w:start w:val="2"/>
        <w:numFmt w:val="decimal"/>
        <w:lvlText w:val="%1."/>
        <w:legacy w:legacy="1" w:legacySpace="0" w:legacyIndent="360"/>
        <w:lvlJc w:val="left"/>
        <w:pPr>
          <w:ind w:left="360" w:hanging="360"/>
        </w:pPr>
      </w:lvl>
    </w:lvlOverride>
  </w:num>
  <w:num w:numId="277">
    <w:abstractNumId w:val="19"/>
  </w:num>
  <w:num w:numId="278">
    <w:abstractNumId w:val="19"/>
    <w:lvlOverride w:ilvl="0">
      <w:lvl w:ilvl="0">
        <w:start w:val="2"/>
        <w:numFmt w:val="decimal"/>
        <w:lvlText w:val="%1."/>
        <w:legacy w:legacy="1" w:legacySpace="0" w:legacyIndent="360"/>
        <w:lvlJc w:val="left"/>
        <w:pPr>
          <w:ind w:left="709" w:hanging="360"/>
        </w:pPr>
      </w:lvl>
    </w:lvlOverride>
  </w:num>
  <w:num w:numId="279">
    <w:abstractNumId w:val="22"/>
  </w:num>
  <w:num w:numId="280">
    <w:abstractNumId w:val="22"/>
    <w:lvlOverride w:ilvl="0">
      <w:lvl w:ilvl="0">
        <w:start w:val="2"/>
        <w:numFmt w:val="decimal"/>
        <w:lvlText w:val="%1."/>
        <w:legacy w:legacy="1" w:legacySpace="0" w:legacyIndent="360"/>
        <w:lvlJc w:val="left"/>
        <w:pPr>
          <w:ind w:left="709" w:hanging="360"/>
        </w:pPr>
      </w:lvl>
    </w:lvlOverride>
  </w:num>
  <w:num w:numId="281">
    <w:abstractNumId w:val="238"/>
  </w:num>
  <w:num w:numId="282">
    <w:abstractNumId w:val="238"/>
    <w:lvlOverride w:ilvl="0">
      <w:lvl w:ilvl="0">
        <w:start w:val="2"/>
        <w:numFmt w:val="decimal"/>
        <w:lvlText w:val="%1."/>
        <w:legacy w:legacy="1" w:legacySpace="0" w:legacyIndent="360"/>
        <w:lvlJc w:val="left"/>
        <w:pPr>
          <w:ind w:left="360" w:hanging="360"/>
        </w:pPr>
      </w:lvl>
    </w:lvlOverride>
  </w:num>
  <w:num w:numId="283">
    <w:abstractNumId w:val="216"/>
  </w:num>
  <w:num w:numId="284">
    <w:abstractNumId w:val="216"/>
    <w:lvlOverride w:ilvl="0">
      <w:lvl w:ilvl="0">
        <w:start w:val="2"/>
        <w:numFmt w:val="hex"/>
        <w:lvlText w:val="%1."/>
        <w:legacy w:legacy="1" w:legacySpace="0" w:legacyIndent="360"/>
        <w:lvlJc w:val="left"/>
        <w:pPr>
          <w:ind w:left="360" w:hanging="360"/>
        </w:pPr>
      </w:lvl>
    </w:lvlOverride>
  </w:num>
  <w:num w:numId="285">
    <w:abstractNumId w:val="136"/>
  </w:num>
  <w:num w:numId="286">
    <w:abstractNumId w:val="136"/>
    <w:lvlOverride w:ilvl="0">
      <w:lvl w:ilvl="0">
        <w:start w:val="2"/>
        <w:numFmt w:val="decimal"/>
        <w:lvlText w:val="%1."/>
        <w:legacy w:legacy="1" w:legacySpace="0" w:legacyIndent="360"/>
        <w:lvlJc w:val="left"/>
        <w:pPr>
          <w:ind w:left="360" w:hanging="360"/>
        </w:pPr>
      </w:lvl>
    </w:lvlOverride>
  </w:num>
  <w:num w:numId="287">
    <w:abstractNumId w:val="114"/>
  </w:num>
  <w:num w:numId="288">
    <w:abstractNumId w:val="84"/>
  </w:num>
  <w:num w:numId="289">
    <w:abstractNumId w:val="86"/>
  </w:num>
  <w:num w:numId="290">
    <w:abstractNumId w:val="86"/>
    <w:lvlOverride w:ilvl="0">
      <w:lvl w:ilvl="0">
        <w:start w:val="3"/>
        <w:numFmt w:val="decimal"/>
        <w:lvlText w:val="%1."/>
        <w:legacy w:legacy="1" w:legacySpace="0" w:legacyIndent="360"/>
        <w:lvlJc w:val="left"/>
        <w:pPr>
          <w:ind w:left="360" w:hanging="360"/>
        </w:pPr>
      </w:lvl>
    </w:lvlOverride>
  </w:num>
  <w:num w:numId="291">
    <w:abstractNumId w:val="271"/>
  </w:num>
  <w:num w:numId="292">
    <w:abstractNumId w:val="76"/>
  </w:num>
  <w:num w:numId="293">
    <w:abstractNumId w:val="76"/>
    <w:lvlOverride w:ilvl="0">
      <w:lvl w:ilvl="0">
        <w:start w:val="2"/>
        <w:numFmt w:val="decimal"/>
        <w:lvlText w:val="%1."/>
        <w:legacy w:legacy="1" w:legacySpace="0" w:legacyIndent="360"/>
        <w:lvlJc w:val="left"/>
        <w:pPr>
          <w:ind w:left="360" w:hanging="360"/>
        </w:pPr>
      </w:lvl>
    </w:lvlOverride>
  </w:num>
  <w:num w:numId="294">
    <w:abstractNumId w:val="196"/>
  </w:num>
  <w:num w:numId="295">
    <w:abstractNumId w:val="193"/>
  </w:num>
  <w:num w:numId="296">
    <w:abstractNumId w:val="200"/>
  </w:num>
  <w:num w:numId="297">
    <w:abstractNumId w:val="29"/>
  </w:num>
  <w:num w:numId="298">
    <w:abstractNumId w:val="125"/>
  </w:num>
  <w:num w:numId="299">
    <w:abstractNumId w:val="158"/>
  </w:num>
  <w:num w:numId="300">
    <w:abstractNumId w:val="10"/>
  </w:num>
  <w:num w:numId="301">
    <w:abstractNumId w:val="124"/>
  </w:num>
  <w:num w:numId="302">
    <w:abstractNumId w:val="54"/>
  </w:num>
  <w:num w:numId="303">
    <w:abstractNumId w:val="1"/>
  </w:num>
  <w:num w:numId="304">
    <w:abstractNumId w:val="138"/>
  </w:num>
  <w:num w:numId="305">
    <w:abstractNumId w:val="14"/>
  </w:num>
  <w:num w:numId="306">
    <w:abstractNumId w:val="71"/>
  </w:num>
  <w:num w:numId="307">
    <w:abstractNumId w:val="37"/>
  </w:num>
  <w:num w:numId="308">
    <w:abstractNumId w:val="190"/>
  </w:num>
  <w:num w:numId="309">
    <w:abstractNumId w:val="236"/>
  </w:num>
  <w:num w:numId="310">
    <w:abstractNumId w:val="2"/>
  </w:num>
  <w:num w:numId="311">
    <w:abstractNumId w:val="3"/>
  </w:num>
  <w:num w:numId="312">
    <w:abstractNumId w:val="8"/>
  </w:num>
  <w:num w:numId="313">
    <w:abstractNumId w:val="7"/>
  </w:num>
  <w:num w:numId="314">
    <w:abstractNumId w:val="6"/>
  </w:num>
  <w:num w:numId="315">
    <w:abstractNumId w:val="5"/>
  </w:num>
  <w:num w:numId="316">
    <w:abstractNumId w:val="4"/>
  </w:num>
  <w:num w:numId="317">
    <w:abstractNumId w:val="43"/>
  </w:num>
  <w:num w:numId="318">
    <w:abstractNumId w:val="32"/>
  </w:num>
  <w:num w:numId="319">
    <w:abstractNumId w:val="207"/>
  </w:num>
  <w:num w:numId="320">
    <w:abstractNumId w:val="88"/>
  </w:num>
  <w:num w:numId="321">
    <w:abstractNumId w:val="306"/>
  </w:num>
  <w:num w:numId="322">
    <w:abstractNumId w:val="175"/>
  </w:num>
  <w:num w:numId="323">
    <w:abstractNumId w:val="33"/>
  </w:num>
  <w:num w:numId="324">
    <w:abstractNumId w:val="143"/>
  </w:num>
  <w:num w:numId="325">
    <w:abstractNumId w:val="111"/>
  </w:num>
  <w:num w:numId="326">
    <w:abstractNumId w:val="92"/>
  </w:num>
  <w:num w:numId="327">
    <w:abstractNumId w:val="297"/>
  </w:num>
  <w:num w:numId="328">
    <w:abstractNumId w:val="171"/>
  </w:num>
  <w:num w:numId="329">
    <w:abstractNumId w:val="302"/>
  </w:num>
  <w:num w:numId="330">
    <w:abstractNumId w:val="287"/>
  </w:num>
  <w:num w:numId="331">
    <w:abstractNumId w:val="42"/>
  </w:num>
  <w:num w:numId="332">
    <w:abstractNumId w:val="93"/>
  </w:num>
  <w:num w:numId="333">
    <w:abstractNumId w:val="246"/>
  </w:num>
  <w:num w:numId="334">
    <w:abstractNumId w:val="67"/>
  </w:num>
  <w:num w:numId="335">
    <w:abstractNumId w:val="98"/>
  </w:num>
  <w:num w:numId="336">
    <w:abstractNumId w:val="25"/>
  </w:num>
  <w:num w:numId="337">
    <w:abstractNumId w:val="173"/>
  </w:num>
  <w:num w:numId="338">
    <w:abstractNumId w:val="267"/>
  </w:num>
  <w:num w:numId="339">
    <w:abstractNumId w:val="276"/>
  </w:num>
  <w:num w:numId="340">
    <w:abstractNumId w:val="104"/>
  </w:num>
  <w:num w:numId="341">
    <w:abstractNumId w:val="279"/>
  </w:num>
  <w:num w:numId="342">
    <w:abstractNumId w:val="152"/>
  </w:num>
  <w:num w:numId="343">
    <w:abstractNumId w:val="201"/>
  </w:num>
  <w:num w:numId="344">
    <w:abstractNumId w:val="89"/>
  </w:num>
  <w:num w:numId="345">
    <w:abstractNumId w:val="312"/>
  </w:num>
  <w:num w:numId="346">
    <w:abstractNumId w:val="165"/>
  </w:num>
  <w:num w:numId="347">
    <w:abstractNumId w:val="304"/>
  </w:num>
  <w:num w:numId="348">
    <w:abstractNumId w:val="85"/>
  </w:num>
  <w:num w:numId="349">
    <w:abstractNumId w:val="169"/>
    <w:lvlOverride w:ilvl="0">
      <w:startOverride w:val="293"/>
    </w:lvlOverride>
  </w:num>
  <w:num w:numId="350">
    <w:abstractNumId w:val="169"/>
    <w:lvlOverride w:ilvl="0">
      <w:startOverride w:val="45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ctiveWritingStyle w:appName="MSWord" w:lang="es-ES" w:vendorID="9" w:dllVersion="512" w:checkStyle="1"/>
  <w:activeWritingStyle w:appName="MSWord" w:lang="es-ES_tradnl" w:vendorID="9" w:dllVersion="512" w:checkStyle="1"/>
  <w:activeWritingStyle w:appName="MSWord" w:lang="pt-BR" w:vendorID="1" w:dllVersion="513" w:checkStyle="1"/>
  <w:doNotTrackMoves/>
  <w:defaultTabStop w:val="567"/>
  <w:hyphenationZone w:val="425"/>
  <w:evenAndOddHeaders/>
  <w:noPunctuationKerning/>
  <w:characterSpacingControl w:val="doNotCompress"/>
  <w:hdrShapeDefaults>
    <o:shapedefaults v:ext="edit" spidmax="3074"/>
    <o:shapelayout v:ext="edit">
      <o:idmap v:ext="edit" data="1"/>
    </o:shapelayout>
  </w:hdrShapeDefaults>
  <w:footnotePr>
    <w:numFmt w:val="chicago"/>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b/>
      <w:kern w:val="28"/>
      <w:szCs w:val="20"/>
      <w:lang w:val="en-GB" w:eastAsia="en-U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4">
    <w:name w:val="heading 4"/>
    <w:basedOn w:val="Normal"/>
    <w:next w:val="Normal"/>
    <w:qFormat/>
    <w:pPr>
      <w:keepNext/>
      <w:spacing w:after="120"/>
      <w:jc w:val="center"/>
      <w:outlineLvl w:val="3"/>
    </w:pPr>
    <w:rPr>
      <w:b/>
      <w:bCs/>
      <w:sz w:val="20"/>
      <w:szCs w:val="20"/>
      <w:lang w:val="es-ES_tradnl"/>
    </w:rPr>
  </w:style>
  <w:style w:type="paragraph" w:styleId="Heading5">
    <w:name w:val="heading 5"/>
    <w:basedOn w:val="Normal"/>
    <w:next w:val="Normal"/>
    <w:qFormat/>
    <w:pPr>
      <w:keepNext/>
      <w:ind w:right="317"/>
      <w:jc w:val="right"/>
      <w:outlineLvl w:val="4"/>
    </w:pPr>
    <w:rPr>
      <w:rFonts w:ascii="Univers" w:hAnsi="Univers"/>
      <w:b/>
      <w:sz w:val="72"/>
      <w:szCs w:val="20"/>
      <w:lang w:val="es-ES_tradnl" w:eastAsia="es-ES"/>
    </w:rPr>
  </w:style>
  <w:style w:type="paragraph" w:styleId="Heading6">
    <w:name w:val="heading 6"/>
    <w:basedOn w:val="Normal"/>
    <w:next w:val="Normal"/>
    <w:qFormat/>
    <w:pPr>
      <w:keepNext/>
      <w:spacing w:before="80" w:after="80"/>
      <w:jc w:val="center"/>
      <w:outlineLvl w:val="5"/>
    </w:pPr>
    <w:rPr>
      <w:i/>
      <w:iCs/>
      <w:sz w:val="20"/>
      <w:szCs w:val="20"/>
      <w:lang w:val="es-ES_tradnl"/>
    </w:rPr>
  </w:style>
  <w:style w:type="paragraph" w:styleId="Heading7">
    <w:name w:val="heading 7"/>
    <w:basedOn w:val="Normal"/>
    <w:next w:val="Normal"/>
    <w:qFormat/>
    <w:pPr>
      <w:keepNext/>
      <w:ind w:left="170"/>
      <w:outlineLvl w:val="6"/>
    </w:pPr>
    <w:rPr>
      <w:i/>
      <w:iCs/>
      <w:sz w:val="20"/>
      <w:szCs w:val="20"/>
      <w:lang w:val="es-ES_tradnl"/>
    </w:rPr>
  </w:style>
  <w:style w:type="paragraph" w:styleId="Heading9">
    <w:name w:val="heading 9"/>
    <w:basedOn w:val="Normal"/>
    <w:next w:val="Normal"/>
    <w:qFormat/>
    <w:pPr>
      <w:keepNext/>
      <w:spacing w:before="60" w:after="60"/>
      <w:jc w:val="center"/>
      <w:outlineLvl w:val="8"/>
    </w:pPr>
    <w:rPr>
      <w:i/>
      <w:iCs/>
      <w:sz w:val="17"/>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character" w:styleId="FootnoteReference">
    <w:name w:val="footnote reference"/>
    <w:semiHidden/>
    <w:rPr>
      <w:vertAlign w:val="superscript"/>
    </w:rPr>
  </w:style>
  <w:style w:type="character" w:customStyle="1" w:styleId="StyleUnderline">
    <w:name w:val="Style Underline"/>
    <w:rPr>
      <w:u w:val="none"/>
    </w:rPr>
  </w:style>
  <w:style w:type="character" w:styleId="Hyperlink">
    <w:name w:val="Hyperlink"/>
    <w:semiHidden/>
    <w:rPr>
      <w:color w:val="0000FF"/>
      <w:u w:val="single"/>
    </w:rPr>
  </w:style>
  <w:style w:type="paragraph" w:styleId="FootnoteText">
    <w:name w:val="footnote text"/>
    <w:basedOn w:val="Normal"/>
    <w:semiHidden/>
    <w:rPr>
      <w:sz w:val="20"/>
      <w:szCs w:val="20"/>
      <w:lang w:val="en-US" w:eastAsia="en-US"/>
    </w:rPr>
  </w:style>
  <w:style w:type="paragraph" w:customStyle="1" w:styleId="ParaNo">
    <w:name w:val="(ParaNo.)"/>
    <w:basedOn w:val="Normal"/>
    <w:pPr>
      <w:numPr>
        <w:numId w:val="308"/>
      </w:numPr>
    </w:pPr>
    <w:rPr>
      <w:szCs w:val="20"/>
      <w:lang w:val="en-GB" w:eastAsia="en-US"/>
    </w:rPr>
  </w:style>
  <w:style w:type="paragraph" w:customStyle="1" w:styleId="ParaNo0">
    <w:name w:val="ParaNo."/>
    <w:basedOn w:val="Normal"/>
    <w:pPr>
      <w:numPr>
        <w:numId w:val="16"/>
      </w:numPr>
      <w:tabs>
        <w:tab w:val="left" w:pos="737"/>
      </w:tabs>
    </w:pPr>
    <w:rPr>
      <w:szCs w:val="20"/>
      <w:lang w:val="fr-CH" w:eastAsia="en-US"/>
    </w:rPr>
  </w:style>
  <w:style w:type="paragraph" w:customStyle="1" w:styleId="Rom2">
    <w:name w:val="Rom2"/>
    <w:basedOn w:val="Normal"/>
    <w:pPr>
      <w:numPr>
        <w:numId w:val="21"/>
      </w:numPr>
    </w:pPr>
    <w:rPr>
      <w:szCs w:val="20"/>
      <w:lang w:val="en-GB" w:eastAsia="en-US"/>
    </w:rPr>
  </w:style>
  <w:style w:type="paragraph" w:customStyle="1" w:styleId="Heading40">
    <w:name w:val="Heading4"/>
    <w:basedOn w:val="Normal"/>
    <w:pPr>
      <w:spacing w:before="240" w:line="280" w:lineRule="atLeast"/>
      <w:jc w:val="center"/>
    </w:pPr>
    <w:rPr>
      <w:rFonts w:cs="David"/>
      <w:b/>
      <w:bCs/>
      <w:sz w:val="22"/>
      <w:lang w:val="en-US" w:eastAsia="en-US" w:bidi="he-IL"/>
    </w:rPr>
  </w:style>
  <w:style w:type="character" w:styleId="FollowedHyperlink">
    <w:name w:val="FollowedHyperlink"/>
    <w:semiHidden/>
    <w:rPr>
      <w:color w:val="800080"/>
      <w:u w:val="single"/>
    </w:rPr>
  </w:style>
  <w:style w:type="paragraph" w:customStyle="1" w:styleId="Source">
    <w:name w:val="Source"/>
    <w:basedOn w:val="Normal"/>
    <w:pPr>
      <w:spacing w:before="80"/>
    </w:pPr>
    <w:rPr>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ealth.gov.il" TargetMode="External"/><Relationship Id="rId18" Type="http://schemas.openxmlformats.org/officeDocument/2006/relationships/header" Target="header9.xml"/><Relationship Id="rId26" Type="http://schemas.openxmlformats.org/officeDocument/2006/relationships/header" Target="header17.xml"/><Relationship Id="rId39" Type="http://schemas.openxmlformats.org/officeDocument/2006/relationships/header" Target="header26.xml"/><Relationship Id="rId21" Type="http://schemas.openxmlformats.org/officeDocument/2006/relationships/header" Target="header12.xml"/><Relationship Id="rId34" Type="http://schemas.openxmlformats.org/officeDocument/2006/relationships/image" Target="media/image2.wmf"/><Relationship Id="rId42" Type="http://schemas.openxmlformats.org/officeDocument/2006/relationships/image" Target="media/image5.wmf"/><Relationship Id="rId47" Type="http://schemas.openxmlformats.org/officeDocument/2006/relationships/header" Target="header30.xml"/><Relationship Id="rId50" Type="http://schemas.openxmlformats.org/officeDocument/2006/relationships/image" Target="media/image7.wmf"/><Relationship Id="rId55" Type="http://schemas.openxmlformats.org/officeDocument/2006/relationships/header" Target="header32.xml"/><Relationship Id="rId63" Type="http://schemas.openxmlformats.org/officeDocument/2006/relationships/oleObject" Target="embeddings/Microsoft_Excel_97-2003_Worksheet10.xls"/><Relationship Id="rId68" Type="http://schemas.openxmlformats.org/officeDocument/2006/relationships/image" Target="media/image14.wmf"/><Relationship Id="rId76" Type="http://schemas.openxmlformats.org/officeDocument/2006/relationships/header" Target="header35.xml"/><Relationship Id="rId84"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oleObject" Target="embeddings/Microsoft_Excel_97-2003_Worksheet14.xls"/><Relationship Id="rId2" Type="http://schemas.openxmlformats.org/officeDocument/2006/relationships/styles" Target="styles.xml"/><Relationship Id="rId16" Type="http://schemas.openxmlformats.org/officeDocument/2006/relationships/header" Target="header7.xml"/><Relationship Id="rId29" Type="http://schemas.openxmlformats.org/officeDocument/2006/relationships/header" Target="header20.xml"/><Relationship Id="rId11" Type="http://schemas.openxmlformats.org/officeDocument/2006/relationships/header" Target="header3.xml"/><Relationship Id="rId24" Type="http://schemas.openxmlformats.org/officeDocument/2006/relationships/header" Target="header15.xml"/><Relationship Id="rId32" Type="http://schemas.openxmlformats.org/officeDocument/2006/relationships/header" Target="header23.xml"/><Relationship Id="rId37" Type="http://schemas.openxmlformats.org/officeDocument/2006/relationships/oleObject" Target="embeddings/Microsoft_Excel_97-2003_Worksheet2.xls"/><Relationship Id="rId40" Type="http://schemas.openxmlformats.org/officeDocument/2006/relationships/image" Target="media/image4.wmf"/><Relationship Id="rId45" Type="http://schemas.openxmlformats.org/officeDocument/2006/relationships/header" Target="header28.xml"/><Relationship Id="rId53" Type="http://schemas.openxmlformats.org/officeDocument/2006/relationships/oleObject" Target="embeddings/Microsoft_Excel_97-2003_Worksheet7.xls"/><Relationship Id="rId58" Type="http://schemas.openxmlformats.org/officeDocument/2006/relationships/image" Target="media/image9.wmf"/><Relationship Id="rId66" Type="http://schemas.openxmlformats.org/officeDocument/2006/relationships/image" Target="media/image13.wmf"/><Relationship Id="rId74" Type="http://schemas.openxmlformats.org/officeDocument/2006/relationships/image" Target="media/image17.wmf"/><Relationship Id="rId79" Type="http://schemas.openxmlformats.org/officeDocument/2006/relationships/header" Target="header38.xml"/><Relationship Id="rId5" Type="http://schemas.openxmlformats.org/officeDocument/2006/relationships/footnotes" Target="footnotes.xml"/><Relationship Id="rId61" Type="http://schemas.openxmlformats.org/officeDocument/2006/relationships/oleObject" Target="embeddings/Microsoft_Excel_97-2003_Worksheet9.xls"/><Relationship Id="rId82" Type="http://schemas.openxmlformats.org/officeDocument/2006/relationships/header" Target="header41.xml"/><Relationship Id="rId10" Type="http://schemas.openxmlformats.org/officeDocument/2006/relationships/header" Target="header2.xml"/><Relationship Id="rId19" Type="http://schemas.openxmlformats.org/officeDocument/2006/relationships/header" Target="header10.xml"/><Relationship Id="rId31" Type="http://schemas.openxmlformats.org/officeDocument/2006/relationships/header" Target="header22.xml"/><Relationship Id="rId44" Type="http://schemas.openxmlformats.org/officeDocument/2006/relationships/header" Target="header27.xml"/><Relationship Id="rId52" Type="http://schemas.openxmlformats.org/officeDocument/2006/relationships/image" Target="media/image8.wmf"/><Relationship Id="rId60" Type="http://schemas.openxmlformats.org/officeDocument/2006/relationships/image" Target="media/image10.wmf"/><Relationship Id="rId65" Type="http://schemas.openxmlformats.org/officeDocument/2006/relationships/oleObject" Target="embeddings/Microsoft_Excel_97-2003_Worksheet11.xls"/><Relationship Id="rId73" Type="http://schemas.openxmlformats.org/officeDocument/2006/relationships/oleObject" Target="embeddings/Microsoft_Excel_97-2003_Worksheet15.xls"/><Relationship Id="rId78" Type="http://schemas.openxmlformats.org/officeDocument/2006/relationships/header" Target="header37.xml"/><Relationship Id="rId81" Type="http://schemas.openxmlformats.org/officeDocument/2006/relationships/header" Target="header4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35" Type="http://schemas.openxmlformats.org/officeDocument/2006/relationships/oleObject" Target="embeddings/Microsoft_Excel_97-2003_Worksheet1.xls"/><Relationship Id="rId43" Type="http://schemas.openxmlformats.org/officeDocument/2006/relationships/oleObject" Target="embeddings/Microsoft_Excel_97-2003_Worksheet4.xls"/><Relationship Id="rId48" Type="http://schemas.openxmlformats.org/officeDocument/2006/relationships/image" Target="media/image6.wmf"/><Relationship Id="rId56" Type="http://schemas.openxmlformats.org/officeDocument/2006/relationships/header" Target="header33.xml"/><Relationship Id="rId64" Type="http://schemas.openxmlformats.org/officeDocument/2006/relationships/image" Target="media/image12.wmf"/><Relationship Id="rId69" Type="http://schemas.openxmlformats.org/officeDocument/2006/relationships/oleObject" Target="embeddings/Microsoft_Excel_Chart13.xls"/><Relationship Id="rId77" Type="http://schemas.openxmlformats.org/officeDocument/2006/relationships/header" Target="header36.xml"/><Relationship Id="rId8" Type="http://schemas.openxmlformats.org/officeDocument/2006/relationships/oleObject" Target="embeddings/oleObject1.bin"/><Relationship Id="rId51" Type="http://schemas.openxmlformats.org/officeDocument/2006/relationships/oleObject" Target="embeddings/Microsoft_Excel_97-2003_Worksheet6.xls"/><Relationship Id="rId72" Type="http://schemas.openxmlformats.org/officeDocument/2006/relationships/image" Target="media/image16.wmf"/><Relationship Id="rId80" Type="http://schemas.openxmlformats.org/officeDocument/2006/relationships/header" Target="header39.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4.xml"/><Relationship Id="rId38" Type="http://schemas.openxmlformats.org/officeDocument/2006/relationships/header" Target="header25.xml"/><Relationship Id="rId46" Type="http://schemas.openxmlformats.org/officeDocument/2006/relationships/header" Target="header29.xml"/><Relationship Id="rId59" Type="http://schemas.openxmlformats.org/officeDocument/2006/relationships/oleObject" Target="embeddings/Microsoft_Excel_97-2003_Worksheet8.xls"/><Relationship Id="rId67" Type="http://schemas.openxmlformats.org/officeDocument/2006/relationships/oleObject" Target="embeddings/Microsoft_Excel_97-2003_Worksheet12.xls"/><Relationship Id="rId20" Type="http://schemas.openxmlformats.org/officeDocument/2006/relationships/header" Target="header11.xml"/><Relationship Id="rId41" Type="http://schemas.openxmlformats.org/officeDocument/2006/relationships/oleObject" Target="embeddings/Microsoft_Excel_97-2003_Worksheet3.xls"/><Relationship Id="rId54" Type="http://schemas.openxmlformats.org/officeDocument/2006/relationships/header" Target="header31.xml"/><Relationship Id="rId62" Type="http://schemas.openxmlformats.org/officeDocument/2006/relationships/image" Target="media/image11.wmf"/><Relationship Id="rId70" Type="http://schemas.openxmlformats.org/officeDocument/2006/relationships/image" Target="media/image15.wmf"/><Relationship Id="rId75" Type="http://schemas.openxmlformats.org/officeDocument/2006/relationships/oleObject" Target="embeddings/Microsoft_Excel_97-2003_Worksheet16.xls"/><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image" Target="media/image3.wmf"/><Relationship Id="rId49" Type="http://schemas.openxmlformats.org/officeDocument/2006/relationships/oleObject" Target="embeddings/Microsoft_Excel_97-2003_Worksheet5.xls"/><Relationship Id="rId57" Type="http://schemas.openxmlformats.org/officeDocument/2006/relationships/header" Target="header3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110</TotalTime>
  <Pages>1</Pages>
  <Words>60301</Words>
  <Characters>343716</Characters>
  <Application>Microsoft Office Word</Application>
  <DocSecurity>4</DocSecurity>
  <Lines>2864</Lines>
  <Paragraphs>687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422107</CharactersWithSpaces>
  <SharedDoc>false</SharedDoc>
  <HLinks>
    <vt:vector size="6" baseType="variant">
      <vt:variant>
        <vt:i4>5570633</vt:i4>
      </vt:variant>
      <vt:variant>
        <vt:i4>9</vt:i4>
      </vt:variant>
      <vt:variant>
        <vt:i4>0</vt:i4>
      </vt:variant>
      <vt:variant>
        <vt:i4>5</vt:i4>
      </vt:variant>
      <vt:variant>
        <vt:lpwstr>http://www.health.gov.il/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CHF</dc:creator>
  <cp:keywords/>
  <dc:description/>
  <cp:lastModifiedBy>odsdba</cp:lastModifiedBy>
  <cp:revision>9</cp:revision>
  <cp:lastPrinted>2002-03-25T07:42:00Z</cp:lastPrinted>
  <dcterms:created xsi:type="dcterms:W3CDTF">2002-03-25T12:31:00Z</dcterms:created>
  <dcterms:modified xsi:type="dcterms:W3CDTF">2002-04-16T08:53:00Z</dcterms:modified>
</cp:coreProperties>
</file>